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ink/ink1.xml" ContentType="application/inkml+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F8F414" w14:textId="7A50D823" w:rsidR="00A3342A" w:rsidRPr="00A02F45" w:rsidRDefault="00A3342A" w:rsidP="00837B33">
      <w:pPr>
        <w:jc w:val="center"/>
        <w:rPr>
          <w:rFonts w:ascii="David" w:hAnsi="David" w:cs="David"/>
          <w:b/>
          <w:bCs/>
          <w:sz w:val="24"/>
          <w:szCs w:val="24"/>
          <w:u w:val="single"/>
          <w:rtl/>
        </w:rPr>
      </w:pPr>
      <w:bookmarkStart w:id="0" w:name="_Hlk75633998"/>
      <w:bookmarkEnd w:id="0"/>
      <w:r>
        <w:rPr>
          <w:rFonts w:ascii="David" w:hAnsi="David" w:cs="David" w:hint="cs"/>
          <w:b/>
          <w:bCs/>
          <w:sz w:val="24"/>
          <w:szCs w:val="24"/>
          <w:u w:val="single"/>
          <w:rtl/>
        </w:rPr>
        <w:t xml:space="preserve">שיעור 1 </w:t>
      </w:r>
    </w:p>
    <w:p w14:paraId="3E54B72F" w14:textId="527523EB" w:rsidR="00FC0747" w:rsidRDefault="00FC2EB4" w:rsidP="004D4AEF">
      <w:pPr>
        <w:jc w:val="both"/>
        <w:rPr>
          <w:rFonts w:ascii="David" w:hAnsi="David" w:cs="David"/>
          <w:sz w:val="24"/>
          <w:szCs w:val="24"/>
          <w:rtl/>
        </w:rPr>
      </w:pPr>
      <w:r>
        <w:rPr>
          <w:rFonts w:ascii="David" w:hAnsi="David" w:cs="David" w:hint="cs"/>
          <w:sz w:val="24"/>
          <w:szCs w:val="24"/>
          <w:rtl/>
        </w:rPr>
        <w:t xml:space="preserve">מרצה </w:t>
      </w:r>
      <w:r>
        <w:rPr>
          <w:rFonts w:ascii="David" w:hAnsi="David" w:cs="David"/>
          <w:sz w:val="24"/>
          <w:szCs w:val="24"/>
          <w:rtl/>
        </w:rPr>
        <w:t>–</w:t>
      </w:r>
      <w:r>
        <w:rPr>
          <w:rFonts w:ascii="David" w:hAnsi="David" w:cs="David" w:hint="cs"/>
          <w:sz w:val="24"/>
          <w:szCs w:val="24"/>
          <w:rtl/>
        </w:rPr>
        <w:t xml:space="preserve"> הדר דנציג</w:t>
      </w:r>
      <w:r w:rsidR="00812C8B">
        <w:rPr>
          <w:rFonts w:ascii="David" w:hAnsi="David" w:cs="David" w:hint="cs"/>
          <w:sz w:val="24"/>
          <w:szCs w:val="24"/>
          <w:rtl/>
        </w:rPr>
        <w:t xml:space="preserve"> </w:t>
      </w:r>
      <w:r>
        <w:rPr>
          <w:rFonts w:ascii="David" w:hAnsi="David" w:cs="David" w:hint="cs"/>
          <w:sz w:val="24"/>
          <w:szCs w:val="24"/>
          <w:rtl/>
        </w:rPr>
        <w:t>רוזנברג</w:t>
      </w:r>
      <w:r w:rsidR="00D32E68">
        <w:rPr>
          <w:rFonts w:ascii="David" w:hAnsi="David" w:cs="David" w:hint="cs"/>
          <w:sz w:val="24"/>
          <w:szCs w:val="24"/>
          <w:rtl/>
        </w:rPr>
        <w:t>.</w:t>
      </w:r>
    </w:p>
    <w:p w14:paraId="75C18729" w14:textId="531B7571" w:rsidR="00812C8B" w:rsidRPr="00D72E5E" w:rsidRDefault="00D22A84" w:rsidP="004D4AEF">
      <w:pPr>
        <w:jc w:val="both"/>
        <w:rPr>
          <w:rFonts w:ascii="David" w:hAnsi="David" w:cs="David"/>
          <w:b/>
          <w:bCs/>
          <w:sz w:val="24"/>
          <w:szCs w:val="24"/>
          <w:u w:val="single"/>
          <w:rtl/>
        </w:rPr>
      </w:pPr>
      <w:r w:rsidRPr="00D72E5E">
        <w:rPr>
          <w:rFonts w:ascii="David" w:hAnsi="David" w:cs="David" w:hint="cs"/>
          <w:b/>
          <w:bCs/>
          <w:sz w:val="24"/>
          <w:szCs w:val="24"/>
          <w:u w:val="single"/>
          <w:rtl/>
        </w:rPr>
        <w:t>דרישות הקורס:</w:t>
      </w:r>
    </w:p>
    <w:p w14:paraId="5F755EB8" w14:textId="01C5474F" w:rsidR="00D22A84" w:rsidRDefault="00D22A84" w:rsidP="00FC24F7">
      <w:pPr>
        <w:pStyle w:val="a7"/>
        <w:numPr>
          <w:ilvl w:val="0"/>
          <w:numId w:val="1"/>
        </w:numPr>
        <w:jc w:val="both"/>
        <w:rPr>
          <w:rFonts w:ascii="David" w:hAnsi="David" w:cs="David"/>
          <w:sz w:val="24"/>
          <w:szCs w:val="24"/>
        </w:rPr>
      </w:pPr>
      <w:r w:rsidRPr="00807F04">
        <w:rPr>
          <w:rFonts w:ascii="David" w:hAnsi="David" w:cs="David" w:hint="cs"/>
          <w:sz w:val="24"/>
          <w:szCs w:val="24"/>
          <w:u w:val="single"/>
          <w:rtl/>
        </w:rPr>
        <w:t>מפגשי תרגול</w:t>
      </w:r>
      <w:r>
        <w:rPr>
          <w:rFonts w:ascii="David" w:hAnsi="David" w:cs="David" w:hint="cs"/>
          <w:sz w:val="24"/>
          <w:szCs w:val="24"/>
          <w:rtl/>
        </w:rPr>
        <w:t xml:space="preserve"> עם צוות המתרגלים למטרת יישום העקרונות ותרגולם. להבין את הצד המעשי שעומד מאחורי התיאוריות והרעיונות. יתקיימו כ-4 פעמים, נקבל את המועדים במסודר.</w:t>
      </w:r>
    </w:p>
    <w:p w14:paraId="084D4884" w14:textId="570840D9" w:rsidR="00D22A84" w:rsidRDefault="00D22A84" w:rsidP="00FC24F7">
      <w:pPr>
        <w:pStyle w:val="a7"/>
        <w:numPr>
          <w:ilvl w:val="0"/>
          <w:numId w:val="1"/>
        </w:numPr>
        <w:jc w:val="both"/>
        <w:rPr>
          <w:rFonts w:ascii="David" w:hAnsi="David" w:cs="David"/>
          <w:sz w:val="24"/>
          <w:szCs w:val="24"/>
        </w:rPr>
      </w:pPr>
      <w:r>
        <w:rPr>
          <w:rFonts w:ascii="David" w:hAnsi="David" w:cs="David" w:hint="cs"/>
          <w:sz w:val="24"/>
          <w:szCs w:val="24"/>
          <w:rtl/>
        </w:rPr>
        <w:t xml:space="preserve">תהיה </w:t>
      </w:r>
      <w:r w:rsidRPr="00807F04">
        <w:rPr>
          <w:rFonts w:ascii="David" w:hAnsi="David" w:cs="David" w:hint="cs"/>
          <w:sz w:val="24"/>
          <w:szCs w:val="24"/>
          <w:u w:val="single"/>
          <w:rtl/>
        </w:rPr>
        <w:t>עבודת הגשה</w:t>
      </w:r>
      <w:r>
        <w:rPr>
          <w:rFonts w:ascii="David" w:hAnsi="David" w:cs="David" w:hint="cs"/>
          <w:sz w:val="24"/>
          <w:szCs w:val="24"/>
          <w:rtl/>
        </w:rPr>
        <w:t xml:space="preserve">, מבוססת על חומר קריאה ללימוד עצמי. </w:t>
      </w:r>
      <w:r w:rsidR="00180234">
        <w:rPr>
          <w:rFonts w:ascii="David" w:hAnsi="David" w:cs="David" w:hint="cs"/>
          <w:sz w:val="24"/>
          <w:szCs w:val="24"/>
          <w:rtl/>
        </w:rPr>
        <w:t>(לקראת סוף אפריל)</w:t>
      </w:r>
      <w:r w:rsidR="008C4BE2">
        <w:rPr>
          <w:rFonts w:ascii="David" w:hAnsi="David" w:cs="David" w:hint="cs"/>
          <w:sz w:val="24"/>
          <w:szCs w:val="24"/>
          <w:rtl/>
        </w:rPr>
        <w:t xml:space="preserve"> </w:t>
      </w:r>
      <w:r w:rsidR="008C4BE2">
        <w:rPr>
          <w:rFonts w:ascii="David" w:hAnsi="David" w:cs="David"/>
          <w:sz w:val="24"/>
          <w:szCs w:val="24"/>
          <w:rtl/>
        </w:rPr>
        <w:t>–</w:t>
      </w:r>
      <w:r w:rsidR="008C4BE2">
        <w:rPr>
          <w:rFonts w:ascii="David" w:hAnsi="David" w:cs="David" w:hint="cs"/>
          <w:sz w:val="24"/>
          <w:szCs w:val="24"/>
          <w:rtl/>
        </w:rPr>
        <w:t xml:space="preserve"> על נושא של סייגים.</w:t>
      </w:r>
    </w:p>
    <w:p w14:paraId="39BE39A1" w14:textId="2AB086DD" w:rsidR="00D72E5E" w:rsidRDefault="00D72E5E" w:rsidP="00FC24F7">
      <w:pPr>
        <w:pStyle w:val="a7"/>
        <w:numPr>
          <w:ilvl w:val="0"/>
          <w:numId w:val="1"/>
        </w:numPr>
        <w:jc w:val="both"/>
        <w:rPr>
          <w:rFonts w:ascii="David" w:hAnsi="David" w:cs="David"/>
          <w:sz w:val="24"/>
          <w:szCs w:val="24"/>
        </w:rPr>
      </w:pPr>
      <w:r w:rsidRPr="00807F04">
        <w:rPr>
          <w:rFonts w:ascii="David" w:hAnsi="David" w:cs="David" w:hint="cs"/>
          <w:sz w:val="24"/>
          <w:szCs w:val="24"/>
          <w:u w:val="single"/>
          <w:rtl/>
        </w:rPr>
        <w:t>מבחן מסכם</w:t>
      </w:r>
      <w:r>
        <w:rPr>
          <w:rFonts w:ascii="David" w:hAnsi="David" w:cs="David" w:hint="cs"/>
          <w:sz w:val="24"/>
          <w:szCs w:val="24"/>
          <w:rtl/>
        </w:rPr>
        <w:t xml:space="preserve"> - מבוסס על השיעורים, התרגולים ועבודת ההגשה (חומר לימוד עצמי)</w:t>
      </w:r>
      <w:r>
        <w:rPr>
          <w:rFonts w:ascii="David" w:hAnsi="David" w:cs="David" w:hint="cs"/>
          <w:sz w:val="24"/>
          <w:szCs w:val="24"/>
        </w:rPr>
        <w:t xml:space="preserve"> </w:t>
      </w:r>
      <w:r>
        <w:rPr>
          <w:rFonts w:ascii="David" w:hAnsi="David" w:cs="David" w:hint="cs"/>
          <w:sz w:val="24"/>
          <w:szCs w:val="24"/>
          <w:rtl/>
        </w:rPr>
        <w:t>וחומרי הקריאה בסילבוס.</w:t>
      </w:r>
    </w:p>
    <w:p w14:paraId="51329590" w14:textId="3359D749" w:rsidR="007565EE" w:rsidRDefault="007565EE" w:rsidP="00FC24F7">
      <w:pPr>
        <w:pStyle w:val="a7"/>
        <w:numPr>
          <w:ilvl w:val="0"/>
          <w:numId w:val="1"/>
        </w:numPr>
        <w:jc w:val="both"/>
        <w:rPr>
          <w:rFonts w:ascii="David" w:hAnsi="David" w:cs="David"/>
          <w:sz w:val="24"/>
          <w:szCs w:val="24"/>
        </w:rPr>
      </w:pPr>
      <w:r>
        <w:rPr>
          <w:rFonts w:ascii="David" w:hAnsi="David" w:cs="David" w:hint="cs"/>
          <w:sz w:val="24"/>
          <w:szCs w:val="24"/>
          <w:rtl/>
        </w:rPr>
        <w:t>המבחן</w:t>
      </w:r>
      <w:r w:rsidR="00FE38C7">
        <w:rPr>
          <w:rFonts w:ascii="David" w:hAnsi="David" w:cs="David" w:hint="cs"/>
          <w:sz w:val="24"/>
          <w:szCs w:val="24"/>
          <w:rtl/>
        </w:rPr>
        <w:t xml:space="preserve">, </w:t>
      </w:r>
      <w:r>
        <w:rPr>
          <w:rFonts w:ascii="David" w:hAnsi="David" w:cs="David" w:hint="cs"/>
          <w:sz w:val="24"/>
          <w:szCs w:val="24"/>
          <w:rtl/>
        </w:rPr>
        <w:t>אם יתקיים באוניברסיטה</w:t>
      </w:r>
      <w:r w:rsidR="00FE38C7">
        <w:rPr>
          <w:rFonts w:ascii="David" w:hAnsi="David" w:cs="David" w:hint="cs"/>
          <w:sz w:val="24"/>
          <w:szCs w:val="24"/>
          <w:rtl/>
        </w:rPr>
        <w:t>,</w:t>
      </w:r>
      <w:r>
        <w:rPr>
          <w:rFonts w:ascii="David" w:hAnsi="David" w:cs="David" w:hint="cs"/>
          <w:sz w:val="24"/>
          <w:szCs w:val="24"/>
          <w:rtl/>
        </w:rPr>
        <w:t xml:space="preserve"> יהיה בחומר סגור וניתן להגיע עם קובץ חקיקה נקי מכתב.</w:t>
      </w:r>
    </w:p>
    <w:p w14:paraId="32F61E68" w14:textId="6E323624" w:rsidR="00D72E5E" w:rsidRDefault="00D72E5E" w:rsidP="00FC24F7">
      <w:pPr>
        <w:pStyle w:val="a7"/>
        <w:numPr>
          <w:ilvl w:val="0"/>
          <w:numId w:val="1"/>
        </w:numPr>
        <w:jc w:val="both"/>
        <w:rPr>
          <w:rFonts w:ascii="David" w:hAnsi="David" w:cs="David"/>
          <w:sz w:val="24"/>
          <w:szCs w:val="24"/>
        </w:rPr>
      </w:pPr>
      <w:r>
        <w:rPr>
          <w:rFonts w:ascii="David" w:hAnsi="David" w:cs="David" w:hint="cs"/>
          <w:sz w:val="24"/>
          <w:szCs w:val="24"/>
          <w:rtl/>
        </w:rPr>
        <w:t xml:space="preserve">הסילבוס </w:t>
      </w:r>
      <w:r>
        <w:rPr>
          <w:rFonts w:ascii="David" w:hAnsi="David" w:cs="David"/>
          <w:sz w:val="24"/>
          <w:szCs w:val="24"/>
          <w:rtl/>
        </w:rPr>
        <w:t>–</w:t>
      </w:r>
      <w:r>
        <w:rPr>
          <w:rFonts w:ascii="David" w:hAnsi="David" w:cs="David" w:hint="cs"/>
          <w:sz w:val="24"/>
          <w:szCs w:val="24"/>
          <w:rtl/>
        </w:rPr>
        <w:t xml:space="preserve"> במודל. חשוב מאוד לקרוא את חומרי הקריאה.</w:t>
      </w:r>
      <w:r w:rsidR="00E055BA">
        <w:rPr>
          <w:rFonts w:ascii="David" w:hAnsi="David" w:cs="David" w:hint="cs"/>
          <w:sz w:val="24"/>
          <w:szCs w:val="24"/>
          <w:rtl/>
        </w:rPr>
        <w:t xml:space="preserve"> אין הרבה ולכן היא מצפה שנקרא הכל.</w:t>
      </w:r>
    </w:p>
    <w:p w14:paraId="6850C437" w14:textId="0E93CEB7" w:rsidR="00D22A84" w:rsidRDefault="00D72E5E" w:rsidP="00FC24F7">
      <w:pPr>
        <w:pStyle w:val="a7"/>
        <w:numPr>
          <w:ilvl w:val="0"/>
          <w:numId w:val="1"/>
        </w:numPr>
        <w:jc w:val="both"/>
        <w:rPr>
          <w:rFonts w:ascii="David" w:hAnsi="David" w:cs="David"/>
          <w:sz w:val="24"/>
          <w:szCs w:val="24"/>
        </w:rPr>
      </w:pPr>
      <w:r>
        <w:rPr>
          <w:rFonts w:ascii="David" w:hAnsi="David" w:cs="David" w:hint="cs"/>
          <w:sz w:val="24"/>
          <w:szCs w:val="24"/>
          <w:rtl/>
        </w:rPr>
        <w:t xml:space="preserve"> המתרגלים </w:t>
      </w:r>
      <w:r>
        <w:rPr>
          <w:rFonts w:ascii="David" w:hAnsi="David" w:cs="David"/>
          <w:sz w:val="24"/>
          <w:szCs w:val="24"/>
          <w:rtl/>
        </w:rPr>
        <w:t>–</w:t>
      </w:r>
      <w:r>
        <w:rPr>
          <w:rFonts w:ascii="David" w:hAnsi="David" w:cs="David" w:hint="cs"/>
          <w:sz w:val="24"/>
          <w:szCs w:val="24"/>
          <w:rtl/>
        </w:rPr>
        <w:t xml:space="preserve"> מאיה בן עמי, דנית יחזקאל, רועי ישראל, הילי עקיבא.</w:t>
      </w:r>
    </w:p>
    <w:p w14:paraId="576DF61B" w14:textId="4F9D4831" w:rsidR="00E055BA" w:rsidRDefault="00E055BA" w:rsidP="00FC24F7">
      <w:pPr>
        <w:pStyle w:val="a7"/>
        <w:numPr>
          <w:ilvl w:val="0"/>
          <w:numId w:val="1"/>
        </w:numPr>
        <w:jc w:val="both"/>
        <w:rPr>
          <w:rFonts w:ascii="David" w:hAnsi="David" w:cs="David"/>
          <w:sz w:val="24"/>
          <w:szCs w:val="24"/>
        </w:rPr>
      </w:pPr>
      <w:r>
        <w:rPr>
          <w:rFonts w:ascii="David" w:hAnsi="David" w:cs="David" w:hint="cs"/>
          <w:sz w:val="24"/>
          <w:szCs w:val="24"/>
          <w:rtl/>
        </w:rPr>
        <w:t xml:space="preserve">יש להגיע לשיעור עם </w:t>
      </w:r>
      <w:r w:rsidRPr="00807F04">
        <w:rPr>
          <w:rFonts w:ascii="David" w:hAnsi="David" w:cs="David" w:hint="cs"/>
          <w:sz w:val="24"/>
          <w:szCs w:val="24"/>
          <w:u w:val="single"/>
          <w:rtl/>
        </w:rPr>
        <w:t>קובץ החקיקה</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חוק העונשין. (</w:t>
      </w:r>
      <w:r w:rsidR="0032713B">
        <w:rPr>
          <w:rFonts w:ascii="David" w:hAnsi="David" w:cs="David" w:hint="cs"/>
          <w:sz w:val="24"/>
          <w:szCs w:val="24"/>
          <w:rtl/>
        </w:rPr>
        <w:t xml:space="preserve">דיני עונשין ספר חקיקה - </w:t>
      </w:r>
      <w:r>
        <w:rPr>
          <w:rFonts w:ascii="David" w:hAnsi="David" w:cs="David" w:hint="cs"/>
          <w:sz w:val="24"/>
          <w:szCs w:val="24"/>
          <w:rtl/>
        </w:rPr>
        <w:t>מחשבות</w:t>
      </w:r>
      <w:r w:rsidR="00131FF0">
        <w:rPr>
          <w:rFonts w:ascii="David" w:hAnsi="David" w:cs="David" w:hint="cs"/>
          <w:sz w:val="24"/>
          <w:szCs w:val="24"/>
          <w:rtl/>
        </w:rPr>
        <w:t xml:space="preserve"> תשפ"א</w:t>
      </w:r>
      <w:r>
        <w:rPr>
          <w:rFonts w:ascii="David" w:hAnsi="David" w:cs="David" w:hint="cs"/>
          <w:sz w:val="24"/>
          <w:szCs w:val="24"/>
          <w:rtl/>
        </w:rPr>
        <w:t>)</w:t>
      </w:r>
    </w:p>
    <w:p w14:paraId="5271E21E" w14:textId="5AB73CB3" w:rsidR="00E055BA" w:rsidRDefault="002A0178" w:rsidP="00FC24F7">
      <w:pPr>
        <w:pStyle w:val="a7"/>
        <w:numPr>
          <w:ilvl w:val="0"/>
          <w:numId w:val="1"/>
        </w:numPr>
        <w:jc w:val="both"/>
        <w:rPr>
          <w:rFonts w:ascii="David" w:hAnsi="David" w:cs="David"/>
          <w:sz w:val="24"/>
          <w:szCs w:val="24"/>
        </w:rPr>
      </w:pPr>
      <w:r>
        <w:rPr>
          <w:rFonts w:ascii="David" w:hAnsi="David" w:cs="David" w:hint="cs"/>
          <w:sz w:val="24"/>
          <w:szCs w:val="24"/>
          <w:rtl/>
        </w:rPr>
        <w:t xml:space="preserve">יהיו </w:t>
      </w:r>
      <w:r w:rsidRPr="00807F04">
        <w:rPr>
          <w:rFonts w:ascii="David" w:hAnsi="David" w:cs="David" w:hint="cs"/>
          <w:sz w:val="24"/>
          <w:szCs w:val="24"/>
          <w:u w:val="single"/>
          <w:rtl/>
        </w:rPr>
        <w:t>הרצאות אורח</w:t>
      </w:r>
      <w:r>
        <w:rPr>
          <w:rFonts w:ascii="David" w:hAnsi="David" w:cs="David" w:hint="cs"/>
          <w:sz w:val="24"/>
          <w:szCs w:val="24"/>
          <w:rtl/>
        </w:rPr>
        <w:t xml:space="preserve"> במהלך הסמסטר.</w:t>
      </w:r>
    </w:p>
    <w:p w14:paraId="42A084B5" w14:textId="0D182925" w:rsidR="002A0178" w:rsidRDefault="002A0178" w:rsidP="002A0178">
      <w:pPr>
        <w:jc w:val="both"/>
        <w:rPr>
          <w:rFonts w:ascii="David" w:hAnsi="David" w:cs="David"/>
          <w:sz w:val="24"/>
          <w:szCs w:val="24"/>
          <w:rtl/>
        </w:rPr>
      </w:pPr>
    </w:p>
    <w:p w14:paraId="72EF32C0" w14:textId="0B36EA83" w:rsidR="00D6105D" w:rsidRPr="00D6105D" w:rsidRDefault="00D6105D" w:rsidP="002A0178">
      <w:pPr>
        <w:jc w:val="both"/>
        <w:rPr>
          <w:rFonts w:ascii="David" w:hAnsi="David" w:cs="David"/>
          <w:sz w:val="24"/>
          <w:szCs w:val="24"/>
          <w:u w:val="single"/>
          <w:rtl/>
        </w:rPr>
      </w:pPr>
      <w:r w:rsidRPr="00D6105D">
        <w:rPr>
          <w:rFonts w:ascii="David" w:hAnsi="David" w:cs="David" w:hint="cs"/>
          <w:sz w:val="24"/>
          <w:szCs w:val="24"/>
          <w:u w:val="single"/>
          <w:rtl/>
        </w:rPr>
        <w:t>אסוציאציות</w:t>
      </w:r>
      <w:r>
        <w:rPr>
          <w:rFonts w:ascii="David" w:hAnsi="David" w:cs="David" w:hint="cs"/>
          <w:sz w:val="24"/>
          <w:szCs w:val="24"/>
          <w:u w:val="single"/>
          <w:rtl/>
        </w:rPr>
        <w:t xml:space="preserve"> </w:t>
      </w:r>
      <w:r>
        <w:rPr>
          <w:rFonts w:ascii="David" w:hAnsi="David" w:cs="David"/>
          <w:sz w:val="24"/>
          <w:szCs w:val="24"/>
          <w:u w:val="single"/>
          <w:rtl/>
        </w:rPr>
        <w:t>–</w:t>
      </w:r>
      <w:r>
        <w:rPr>
          <w:rFonts w:ascii="David" w:hAnsi="David" w:cs="David" w:hint="cs"/>
          <w:sz w:val="24"/>
          <w:szCs w:val="24"/>
          <w:u w:val="single"/>
          <w:rtl/>
        </w:rPr>
        <w:t xml:space="preserve"> משפט פלילי</w:t>
      </w:r>
      <w:r w:rsidRPr="00D6105D">
        <w:rPr>
          <w:rFonts w:ascii="David" w:hAnsi="David" w:cs="David" w:hint="cs"/>
          <w:sz w:val="24"/>
          <w:szCs w:val="24"/>
          <w:u w:val="single"/>
          <w:rtl/>
        </w:rPr>
        <w:t>:</w:t>
      </w:r>
    </w:p>
    <w:p w14:paraId="7AC91A93" w14:textId="30957372" w:rsidR="00D6105D" w:rsidRDefault="003937D3" w:rsidP="00FC24F7">
      <w:pPr>
        <w:pStyle w:val="a7"/>
        <w:numPr>
          <w:ilvl w:val="0"/>
          <w:numId w:val="2"/>
        </w:numPr>
        <w:jc w:val="both"/>
        <w:rPr>
          <w:rFonts w:ascii="David" w:hAnsi="David" w:cs="David"/>
          <w:sz w:val="24"/>
          <w:szCs w:val="24"/>
        </w:rPr>
      </w:pPr>
      <w:r w:rsidRPr="00D6105D">
        <w:rPr>
          <w:rFonts w:ascii="David" w:hAnsi="David" w:cs="David" w:hint="cs"/>
          <w:sz w:val="24"/>
          <w:szCs w:val="24"/>
          <w:rtl/>
        </w:rPr>
        <w:t>עבירות פליליות</w:t>
      </w:r>
      <w:r w:rsidR="004D3967">
        <w:rPr>
          <w:rFonts w:ascii="David" w:hAnsi="David" w:cs="David" w:hint="cs"/>
          <w:sz w:val="24"/>
          <w:szCs w:val="24"/>
          <w:rtl/>
        </w:rPr>
        <w:t xml:space="preserve"> </w:t>
      </w:r>
      <w:r w:rsidR="004D3967">
        <w:rPr>
          <w:rFonts w:ascii="David" w:hAnsi="David" w:cs="David"/>
          <w:sz w:val="24"/>
          <w:szCs w:val="24"/>
          <w:rtl/>
        </w:rPr>
        <w:t>–</w:t>
      </w:r>
      <w:r w:rsidR="004D3967">
        <w:rPr>
          <w:rFonts w:ascii="David" w:hAnsi="David" w:cs="David" w:hint="cs"/>
          <w:sz w:val="24"/>
          <w:szCs w:val="24"/>
          <w:rtl/>
        </w:rPr>
        <w:t xml:space="preserve"> רצח, אונס, שוד.</w:t>
      </w:r>
    </w:p>
    <w:p w14:paraId="29C5FF29" w14:textId="1690AB41" w:rsidR="00D6105D" w:rsidRDefault="003937D3" w:rsidP="00FC24F7">
      <w:pPr>
        <w:pStyle w:val="a7"/>
        <w:numPr>
          <w:ilvl w:val="0"/>
          <w:numId w:val="2"/>
        </w:numPr>
        <w:jc w:val="both"/>
        <w:rPr>
          <w:rFonts w:ascii="David" w:hAnsi="David" w:cs="David"/>
          <w:sz w:val="24"/>
          <w:szCs w:val="24"/>
        </w:rPr>
      </w:pPr>
      <w:r w:rsidRPr="00D6105D">
        <w:rPr>
          <w:rFonts w:ascii="David" w:hAnsi="David" w:cs="David" w:hint="cs"/>
          <w:sz w:val="24"/>
          <w:szCs w:val="24"/>
          <w:rtl/>
        </w:rPr>
        <w:t>מטרות הענישה</w:t>
      </w:r>
      <w:r w:rsidR="004D3967">
        <w:rPr>
          <w:rFonts w:ascii="David" w:hAnsi="David" w:cs="David" w:hint="cs"/>
          <w:sz w:val="24"/>
          <w:szCs w:val="24"/>
          <w:rtl/>
        </w:rPr>
        <w:t xml:space="preserve"> </w:t>
      </w:r>
      <w:r w:rsidR="004D3967">
        <w:rPr>
          <w:rFonts w:ascii="David" w:hAnsi="David" w:cs="David"/>
          <w:sz w:val="24"/>
          <w:szCs w:val="24"/>
          <w:rtl/>
        </w:rPr>
        <w:t>–</w:t>
      </w:r>
      <w:r w:rsidR="004D3967">
        <w:rPr>
          <w:rFonts w:ascii="David" w:hAnsi="David" w:cs="David" w:hint="cs"/>
          <w:sz w:val="24"/>
          <w:szCs w:val="24"/>
          <w:rtl/>
        </w:rPr>
        <w:t xml:space="preserve"> הרתעה, שיקום.</w:t>
      </w:r>
    </w:p>
    <w:p w14:paraId="6A976EFE" w14:textId="77777777" w:rsidR="00D6105D" w:rsidRDefault="003937D3" w:rsidP="00FC24F7">
      <w:pPr>
        <w:pStyle w:val="a7"/>
        <w:numPr>
          <w:ilvl w:val="0"/>
          <w:numId w:val="2"/>
        </w:numPr>
        <w:jc w:val="both"/>
        <w:rPr>
          <w:rFonts w:ascii="David" w:hAnsi="David" w:cs="David"/>
          <w:sz w:val="24"/>
          <w:szCs w:val="24"/>
        </w:rPr>
      </w:pPr>
      <w:r w:rsidRPr="00D6105D">
        <w:rPr>
          <w:rFonts w:ascii="David" w:hAnsi="David" w:cs="David" w:hint="cs"/>
          <w:sz w:val="24"/>
          <w:szCs w:val="24"/>
          <w:rtl/>
        </w:rPr>
        <w:t xml:space="preserve">חוק וסדר, צורך בסדר, משמעת </w:t>
      </w:r>
      <w:r w:rsidRPr="00D6105D">
        <w:rPr>
          <w:rFonts w:ascii="David" w:hAnsi="David" w:cs="David"/>
          <w:sz w:val="24"/>
          <w:szCs w:val="24"/>
          <w:rtl/>
        </w:rPr>
        <w:t>–</w:t>
      </w:r>
      <w:r w:rsidRPr="00D6105D">
        <w:rPr>
          <w:rFonts w:ascii="David" w:hAnsi="David" w:cs="David" w:hint="cs"/>
          <w:sz w:val="24"/>
          <w:szCs w:val="24"/>
          <w:rtl/>
        </w:rPr>
        <w:t xml:space="preserve"> מטרות המשפט הפלילי בכלל, הצדקות למשפט הפרטי לשלילת החירות של הפרט.</w:t>
      </w:r>
    </w:p>
    <w:p w14:paraId="76189F1B" w14:textId="77777777" w:rsidR="00D6105D" w:rsidRDefault="003937D3" w:rsidP="00FC24F7">
      <w:pPr>
        <w:pStyle w:val="a7"/>
        <w:numPr>
          <w:ilvl w:val="0"/>
          <w:numId w:val="2"/>
        </w:numPr>
        <w:jc w:val="both"/>
        <w:rPr>
          <w:rFonts w:ascii="David" w:hAnsi="David" w:cs="David"/>
          <w:sz w:val="24"/>
          <w:szCs w:val="24"/>
        </w:rPr>
      </w:pPr>
      <w:r w:rsidRPr="00D6105D">
        <w:rPr>
          <w:rFonts w:ascii="David" w:hAnsi="David" w:cs="David" w:hint="cs"/>
          <w:sz w:val="24"/>
          <w:szCs w:val="24"/>
          <w:rtl/>
        </w:rPr>
        <w:t>נאשמים ,צדדים להליך.</w:t>
      </w:r>
    </w:p>
    <w:p w14:paraId="2C04DAA6" w14:textId="77777777" w:rsidR="00D6105D" w:rsidRDefault="00D6105D" w:rsidP="00FC24F7">
      <w:pPr>
        <w:pStyle w:val="a7"/>
        <w:numPr>
          <w:ilvl w:val="0"/>
          <w:numId w:val="2"/>
        </w:numPr>
        <w:jc w:val="both"/>
        <w:rPr>
          <w:rFonts w:ascii="David" w:hAnsi="David" w:cs="David"/>
          <w:sz w:val="24"/>
          <w:szCs w:val="24"/>
        </w:rPr>
      </w:pPr>
      <w:r w:rsidRPr="00D6105D">
        <w:rPr>
          <w:rFonts w:ascii="David" w:hAnsi="David" w:cs="David" w:hint="cs"/>
          <w:sz w:val="24"/>
          <w:szCs w:val="24"/>
          <w:rtl/>
        </w:rPr>
        <w:t>ראיות , הוכחה</w:t>
      </w:r>
    </w:p>
    <w:p w14:paraId="7EAEF441" w14:textId="65EAE83F" w:rsidR="00D6105D" w:rsidRDefault="00D6105D" w:rsidP="00FC24F7">
      <w:pPr>
        <w:pStyle w:val="a7"/>
        <w:numPr>
          <w:ilvl w:val="0"/>
          <w:numId w:val="2"/>
        </w:numPr>
        <w:jc w:val="both"/>
        <w:rPr>
          <w:rFonts w:ascii="David" w:hAnsi="David" w:cs="David"/>
          <w:sz w:val="24"/>
          <w:szCs w:val="24"/>
        </w:rPr>
      </w:pPr>
      <w:r w:rsidRPr="00D6105D">
        <w:rPr>
          <w:rFonts w:ascii="David" w:hAnsi="David" w:cs="David" w:hint="cs"/>
          <w:sz w:val="24"/>
          <w:szCs w:val="24"/>
          <w:rtl/>
        </w:rPr>
        <w:t>יסוד נפשי</w:t>
      </w:r>
      <w:r>
        <w:rPr>
          <w:rFonts w:ascii="David" w:hAnsi="David" w:cs="David" w:hint="cs"/>
          <w:sz w:val="24"/>
          <w:szCs w:val="24"/>
          <w:rtl/>
        </w:rPr>
        <w:t xml:space="preserve"> של הנאשם בעת ביצוע ההתנהגות</w:t>
      </w:r>
      <w:r w:rsidRPr="00D6105D">
        <w:rPr>
          <w:rFonts w:ascii="David" w:hAnsi="David" w:cs="David" w:hint="cs"/>
          <w:sz w:val="24"/>
          <w:szCs w:val="24"/>
          <w:rtl/>
        </w:rPr>
        <w:t xml:space="preserve">, קלות דעת, כוונה, פזיזות, רשלנות, מודעות </w:t>
      </w:r>
      <w:r w:rsidRPr="00D6105D">
        <w:rPr>
          <w:rFonts w:ascii="David" w:hAnsi="David" w:cs="David"/>
          <w:sz w:val="24"/>
          <w:szCs w:val="24"/>
          <w:rtl/>
        </w:rPr>
        <w:t>–</w:t>
      </w:r>
      <w:r w:rsidRPr="00D6105D">
        <w:rPr>
          <w:rFonts w:ascii="David" w:hAnsi="David" w:cs="David" w:hint="cs"/>
          <w:sz w:val="24"/>
          <w:szCs w:val="24"/>
          <w:rtl/>
        </w:rPr>
        <w:t xml:space="preserve"> סוגים של יסוד נפשי שמייצג את המצב הנפשי שצריך להיות לנאשם כדי שנייחס לו אחריות פלילית לעבירה מסוימת.</w:t>
      </w:r>
    </w:p>
    <w:p w14:paraId="3D414C48" w14:textId="0B237394" w:rsidR="00D6105D" w:rsidRDefault="00D6105D" w:rsidP="00FC24F7">
      <w:pPr>
        <w:pStyle w:val="a7"/>
        <w:numPr>
          <w:ilvl w:val="0"/>
          <w:numId w:val="2"/>
        </w:numPr>
        <w:jc w:val="both"/>
        <w:rPr>
          <w:rFonts w:ascii="David" w:hAnsi="David" w:cs="David"/>
          <w:sz w:val="24"/>
          <w:szCs w:val="24"/>
        </w:rPr>
      </w:pPr>
      <w:r>
        <w:rPr>
          <w:rFonts w:ascii="David" w:hAnsi="David" w:cs="David" w:hint="cs"/>
          <w:sz w:val="24"/>
          <w:szCs w:val="24"/>
          <w:rtl/>
        </w:rPr>
        <w:t xml:space="preserve">נפגע עבירה. </w:t>
      </w:r>
    </w:p>
    <w:p w14:paraId="6A15B50D" w14:textId="26E30DC1" w:rsidR="002E10EC" w:rsidRDefault="002E10EC" w:rsidP="00FC24F7">
      <w:pPr>
        <w:pStyle w:val="a7"/>
        <w:numPr>
          <w:ilvl w:val="0"/>
          <w:numId w:val="2"/>
        </w:numPr>
        <w:jc w:val="both"/>
        <w:rPr>
          <w:rFonts w:ascii="David" w:hAnsi="David" w:cs="David"/>
          <w:sz w:val="24"/>
          <w:szCs w:val="24"/>
        </w:rPr>
      </w:pPr>
      <w:r>
        <w:rPr>
          <w:rFonts w:ascii="David" w:hAnsi="David" w:cs="David" w:hint="cs"/>
          <w:sz w:val="24"/>
          <w:szCs w:val="24"/>
          <w:rtl/>
        </w:rPr>
        <w:t>לסוגים שונים של עבירות יש יסודות נפשיים אחרים. התביעה תצטרך להוכיח שבעת ביצוע המעשה התקיים באדם אותו יסוד נפשי של העבירה שרוצים לייחס לו.</w:t>
      </w:r>
      <w:r w:rsidR="00861B49">
        <w:rPr>
          <w:rFonts w:ascii="David" w:hAnsi="David" w:cs="David" w:hint="cs"/>
          <w:sz w:val="24"/>
          <w:szCs w:val="24"/>
          <w:rtl/>
        </w:rPr>
        <w:t xml:space="preserve"> [יסוד נפשי רלוונטי לצד הנאשם בלבד].</w:t>
      </w:r>
    </w:p>
    <w:p w14:paraId="2D2FA003" w14:textId="390E1834" w:rsidR="002E10EC" w:rsidRDefault="002E10EC" w:rsidP="00E3405B">
      <w:pPr>
        <w:jc w:val="both"/>
        <w:rPr>
          <w:rFonts w:ascii="David" w:hAnsi="David" w:cs="David"/>
          <w:sz w:val="24"/>
          <w:szCs w:val="24"/>
          <w:rtl/>
        </w:rPr>
      </w:pPr>
    </w:p>
    <w:p w14:paraId="6CC34D71" w14:textId="64602EAB" w:rsidR="00E3405B" w:rsidRDefault="00E3405B" w:rsidP="00E3405B">
      <w:pPr>
        <w:jc w:val="both"/>
        <w:rPr>
          <w:rFonts w:ascii="David" w:hAnsi="David" w:cs="David"/>
          <w:sz w:val="24"/>
          <w:szCs w:val="24"/>
          <w:rtl/>
        </w:rPr>
      </w:pPr>
      <w:r>
        <w:rPr>
          <w:rFonts w:ascii="David" w:hAnsi="David" w:cs="David" w:hint="cs"/>
          <w:sz w:val="24"/>
          <w:szCs w:val="24"/>
          <w:rtl/>
        </w:rPr>
        <w:t>נכיר את המושגים, מאחורי הקלעים של העולם הפלילי.</w:t>
      </w:r>
    </w:p>
    <w:p w14:paraId="58EB3BCC" w14:textId="01609BC2" w:rsidR="00E3405B" w:rsidRDefault="00E3405B" w:rsidP="00E3405B">
      <w:pPr>
        <w:jc w:val="both"/>
        <w:rPr>
          <w:rFonts w:ascii="David" w:hAnsi="David" w:cs="David"/>
          <w:sz w:val="24"/>
          <w:szCs w:val="24"/>
          <w:rtl/>
        </w:rPr>
      </w:pPr>
    </w:p>
    <w:p w14:paraId="7244249C" w14:textId="3B3D6B49" w:rsidR="00E3405B" w:rsidRDefault="00E3405B" w:rsidP="00E3405B">
      <w:pPr>
        <w:jc w:val="both"/>
        <w:rPr>
          <w:rFonts w:ascii="David" w:hAnsi="David" w:cs="David"/>
          <w:sz w:val="24"/>
          <w:szCs w:val="24"/>
          <w:rtl/>
        </w:rPr>
      </w:pPr>
    </w:p>
    <w:p w14:paraId="3E49A337" w14:textId="2A074AB3" w:rsidR="00E3405B" w:rsidRDefault="00E3405B" w:rsidP="00E3405B">
      <w:pPr>
        <w:jc w:val="both"/>
        <w:rPr>
          <w:rFonts w:ascii="David" w:hAnsi="David" w:cs="David"/>
          <w:sz w:val="24"/>
          <w:szCs w:val="24"/>
          <w:rtl/>
        </w:rPr>
      </w:pPr>
    </w:p>
    <w:p w14:paraId="74C98712" w14:textId="724FB9C4" w:rsidR="00E3405B" w:rsidRDefault="00E3405B" w:rsidP="00E3405B">
      <w:pPr>
        <w:jc w:val="both"/>
        <w:rPr>
          <w:rFonts w:ascii="David" w:hAnsi="David" w:cs="David"/>
          <w:sz w:val="24"/>
          <w:szCs w:val="24"/>
          <w:rtl/>
        </w:rPr>
      </w:pPr>
    </w:p>
    <w:p w14:paraId="77969AB2" w14:textId="67B9A0AA" w:rsidR="00E3405B" w:rsidRDefault="00E3405B" w:rsidP="00E3405B">
      <w:pPr>
        <w:jc w:val="both"/>
        <w:rPr>
          <w:rFonts w:ascii="David" w:hAnsi="David" w:cs="David"/>
          <w:sz w:val="24"/>
          <w:szCs w:val="24"/>
          <w:rtl/>
        </w:rPr>
      </w:pPr>
    </w:p>
    <w:p w14:paraId="5755794A" w14:textId="051AFC6E" w:rsidR="00E3405B" w:rsidRDefault="00E3405B" w:rsidP="00E3405B">
      <w:pPr>
        <w:jc w:val="both"/>
        <w:rPr>
          <w:rFonts w:ascii="David" w:hAnsi="David" w:cs="David"/>
          <w:sz w:val="24"/>
          <w:szCs w:val="24"/>
          <w:rtl/>
        </w:rPr>
      </w:pPr>
    </w:p>
    <w:p w14:paraId="7752B4B1" w14:textId="3AEAD500" w:rsidR="00E3405B" w:rsidRDefault="00E3405B" w:rsidP="00E3405B">
      <w:pPr>
        <w:jc w:val="both"/>
        <w:rPr>
          <w:rFonts w:ascii="David" w:hAnsi="David" w:cs="David"/>
          <w:sz w:val="24"/>
          <w:szCs w:val="24"/>
          <w:rtl/>
        </w:rPr>
      </w:pPr>
    </w:p>
    <w:p w14:paraId="5DFA2DA6" w14:textId="61B63289" w:rsidR="00E3405B" w:rsidRDefault="00E3405B" w:rsidP="00E3405B">
      <w:pPr>
        <w:jc w:val="both"/>
        <w:rPr>
          <w:rFonts w:ascii="David" w:hAnsi="David" w:cs="David"/>
          <w:sz w:val="24"/>
          <w:szCs w:val="24"/>
          <w:rtl/>
        </w:rPr>
      </w:pPr>
    </w:p>
    <w:p w14:paraId="25BDADED" w14:textId="78C6361C" w:rsidR="00E3405B" w:rsidRDefault="00E3405B" w:rsidP="00E3405B">
      <w:pPr>
        <w:jc w:val="both"/>
        <w:rPr>
          <w:rFonts w:ascii="David" w:hAnsi="David" w:cs="David"/>
          <w:sz w:val="24"/>
          <w:szCs w:val="24"/>
          <w:rtl/>
        </w:rPr>
      </w:pPr>
    </w:p>
    <w:p w14:paraId="6716C848" w14:textId="700E5296" w:rsidR="00E3405B" w:rsidRDefault="00E3405B" w:rsidP="00E3405B">
      <w:pPr>
        <w:jc w:val="both"/>
        <w:rPr>
          <w:rFonts w:ascii="David" w:hAnsi="David" w:cs="David"/>
          <w:sz w:val="24"/>
          <w:szCs w:val="24"/>
          <w:rtl/>
        </w:rPr>
      </w:pPr>
    </w:p>
    <w:p w14:paraId="70833BED" w14:textId="759EE19D" w:rsidR="00E3405B" w:rsidRDefault="00E3405B" w:rsidP="00E3405B">
      <w:pPr>
        <w:jc w:val="both"/>
        <w:rPr>
          <w:rFonts w:ascii="David" w:hAnsi="David" w:cs="David"/>
          <w:sz w:val="24"/>
          <w:szCs w:val="24"/>
          <w:rtl/>
        </w:rPr>
      </w:pPr>
    </w:p>
    <w:p w14:paraId="6B42413D" w14:textId="67CDAF14" w:rsidR="00E3405B" w:rsidRDefault="00E3405B" w:rsidP="00E3405B">
      <w:pPr>
        <w:jc w:val="both"/>
        <w:rPr>
          <w:rFonts w:ascii="David" w:hAnsi="David" w:cs="David"/>
          <w:sz w:val="24"/>
          <w:szCs w:val="24"/>
          <w:rtl/>
        </w:rPr>
      </w:pPr>
    </w:p>
    <w:p w14:paraId="58C27E16" w14:textId="386BFA71" w:rsidR="00E3405B" w:rsidRDefault="00E3405B" w:rsidP="00E3405B">
      <w:pPr>
        <w:jc w:val="both"/>
        <w:rPr>
          <w:rFonts w:ascii="David" w:hAnsi="David" w:cs="David"/>
          <w:sz w:val="24"/>
          <w:szCs w:val="24"/>
          <w:rtl/>
        </w:rPr>
      </w:pPr>
    </w:p>
    <w:p w14:paraId="004E4917" w14:textId="53428464" w:rsidR="00E3405B" w:rsidRPr="003B34CA" w:rsidRDefault="00E3405B" w:rsidP="00F25F63">
      <w:pPr>
        <w:shd w:val="clear" w:color="auto" w:fill="FBE4D5" w:themeFill="accent2" w:themeFillTint="33"/>
        <w:jc w:val="center"/>
        <w:rPr>
          <w:rFonts w:ascii="David" w:hAnsi="David" w:cs="David"/>
          <w:b/>
          <w:bCs/>
          <w:sz w:val="28"/>
          <w:szCs w:val="28"/>
          <w:u w:val="single"/>
          <w:rtl/>
        </w:rPr>
      </w:pPr>
      <w:r w:rsidRPr="003B34CA">
        <w:rPr>
          <w:rFonts w:ascii="David" w:hAnsi="David" w:cs="David" w:hint="cs"/>
          <w:b/>
          <w:bCs/>
          <w:sz w:val="28"/>
          <w:szCs w:val="28"/>
          <w:u w:val="single"/>
          <w:rtl/>
        </w:rPr>
        <w:lastRenderedPageBreak/>
        <w:t>ענפי המשפט הפלילי</w:t>
      </w:r>
    </w:p>
    <w:p w14:paraId="39DDCF30" w14:textId="6EA523B0" w:rsidR="00E3405B" w:rsidRPr="00217F26" w:rsidRDefault="00E3405B" w:rsidP="00FC24F7">
      <w:pPr>
        <w:pStyle w:val="a7"/>
        <w:numPr>
          <w:ilvl w:val="0"/>
          <w:numId w:val="3"/>
        </w:numPr>
        <w:jc w:val="both"/>
        <w:rPr>
          <w:rFonts w:ascii="David" w:hAnsi="David" w:cs="David"/>
          <w:b/>
          <w:bCs/>
          <w:sz w:val="24"/>
          <w:szCs w:val="24"/>
          <w:shd w:val="clear" w:color="auto" w:fill="FBFEB8"/>
        </w:rPr>
      </w:pPr>
      <w:r w:rsidRPr="006501DF">
        <w:rPr>
          <w:rFonts w:ascii="David" w:hAnsi="David" w:cs="David" w:hint="cs"/>
          <w:b/>
          <w:bCs/>
          <w:sz w:val="24"/>
          <w:szCs w:val="24"/>
          <w:shd w:val="clear" w:color="auto" w:fill="D9E2F3" w:themeFill="accent1" w:themeFillTint="33"/>
          <w:rtl/>
        </w:rPr>
        <w:t xml:space="preserve">דיני העונשין </w:t>
      </w:r>
      <w:r w:rsidRPr="006501DF">
        <w:rPr>
          <w:rFonts w:ascii="David" w:hAnsi="David" w:cs="David"/>
          <w:b/>
          <w:bCs/>
          <w:sz w:val="24"/>
          <w:szCs w:val="24"/>
          <w:shd w:val="clear" w:color="auto" w:fill="D9E2F3" w:themeFill="accent1" w:themeFillTint="33"/>
          <w:rtl/>
        </w:rPr>
        <w:t>–</w:t>
      </w:r>
      <w:r w:rsidRPr="006501DF">
        <w:rPr>
          <w:rFonts w:ascii="David" w:hAnsi="David" w:cs="David" w:hint="cs"/>
          <w:b/>
          <w:bCs/>
          <w:sz w:val="24"/>
          <w:szCs w:val="24"/>
          <w:shd w:val="clear" w:color="auto" w:fill="D9E2F3" w:themeFill="accent1" w:themeFillTint="33"/>
          <w:rtl/>
        </w:rPr>
        <w:t xml:space="preserve"> הדין המהותי</w:t>
      </w:r>
    </w:p>
    <w:p w14:paraId="50571664" w14:textId="05B5FC4B" w:rsidR="00E3405B" w:rsidRPr="008537F9" w:rsidRDefault="00E3405B" w:rsidP="00E3405B">
      <w:pPr>
        <w:pStyle w:val="a7"/>
        <w:ind w:left="360"/>
        <w:jc w:val="both"/>
        <w:rPr>
          <w:rFonts w:ascii="David" w:hAnsi="David" w:cs="David"/>
          <w:b/>
          <w:bCs/>
          <w:sz w:val="24"/>
          <w:szCs w:val="24"/>
          <w:rtl/>
        </w:rPr>
      </w:pPr>
      <w:r w:rsidRPr="008537F9">
        <w:rPr>
          <w:rFonts w:ascii="David" w:hAnsi="David" w:cs="David" w:hint="cs"/>
          <w:b/>
          <w:bCs/>
          <w:sz w:val="24"/>
          <w:szCs w:val="24"/>
          <w:rtl/>
        </w:rPr>
        <w:t xml:space="preserve">אוסף הכללים המחייבים המסדירים את כללי האחריות הפלילית </w:t>
      </w:r>
      <w:r w:rsidRPr="008537F9">
        <w:rPr>
          <w:rFonts w:ascii="David" w:hAnsi="David" w:cs="David"/>
          <w:b/>
          <w:bCs/>
          <w:sz w:val="24"/>
          <w:szCs w:val="24"/>
          <w:rtl/>
        </w:rPr>
        <w:t>–</w:t>
      </w:r>
      <w:r w:rsidRPr="008537F9">
        <w:rPr>
          <w:rFonts w:ascii="David" w:hAnsi="David" w:cs="David" w:hint="cs"/>
          <w:b/>
          <w:bCs/>
          <w:sz w:val="24"/>
          <w:szCs w:val="24"/>
          <w:rtl/>
        </w:rPr>
        <w:t xml:space="preserve"> עונים על שאלת ה"מה".</w:t>
      </w:r>
    </w:p>
    <w:p w14:paraId="319C6BCA" w14:textId="61E00525" w:rsidR="00E3405B" w:rsidRPr="001728BD" w:rsidRDefault="00E3405B" w:rsidP="00E3405B">
      <w:pPr>
        <w:pStyle w:val="a7"/>
        <w:ind w:left="0"/>
        <w:jc w:val="both"/>
        <w:rPr>
          <w:rFonts w:ascii="David" w:hAnsi="David" w:cs="David"/>
          <w:sz w:val="24"/>
          <w:szCs w:val="24"/>
          <w:u w:val="single"/>
          <w:rtl/>
        </w:rPr>
      </w:pPr>
      <w:r w:rsidRPr="001728BD">
        <w:rPr>
          <w:rFonts w:ascii="David" w:hAnsi="David" w:cs="David" w:hint="cs"/>
          <w:sz w:val="24"/>
          <w:szCs w:val="24"/>
          <w:u w:val="single"/>
          <w:rtl/>
        </w:rPr>
        <w:t>דוגמאות:</w:t>
      </w:r>
    </w:p>
    <w:p w14:paraId="34C83D39" w14:textId="77777777" w:rsidR="007A7C76" w:rsidRPr="00E25983" w:rsidRDefault="00E3405B" w:rsidP="00E3405B">
      <w:pPr>
        <w:pStyle w:val="a7"/>
        <w:ind w:left="0"/>
        <w:jc w:val="both"/>
        <w:rPr>
          <w:rFonts w:ascii="David" w:hAnsi="David" w:cs="David"/>
          <w:b/>
          <w:bCs/>
          <w:sz w:val="24"/>
          <w:szCs w:val="24"/>
          <w:shd w:val="clear" w:color="auto" w:fill="FBFEB8"/>
        </w:rPr>
      </w:pPr>
      <w:r w:rsidRPr="00E25983">
        <w:rPr>
          <w:rFonts w:ascii="David" w:hAnsi="David" w:cs="David" w:hint="cs"/>
          <w:b/>
          <w:bCs/>
          <w:sz w:val="24"/>
          <w:szCs w:val="24"/>
          <w:shd w:val="clear" w:color="auto" w:fill="FBFEB8"/>
          <w:rtl/>
        </w:rPr>
        <w:t xml:space="preserve">-כללים הקובעים הגדרה של עבירות פליליות. </w:t>
      </w:r>
    </w:p>
    <w:p w14:paraId="6A3254D9" w14:textId="5A4B80FB" w:rsidR="00E3405B" w:rsidRPr="00E3405B" w:rsidRDefault="00DB4340" w:rsidP="00E3405B">
      <w:pPr>
        <w:pStyle w:val="a7"/>
        <w:ind w:left="0"/>
        <w:jc w:val="both"/>
        <w:rPr>
          <w:rFonts w:ascii="David" w:hAnsi="David" w:cs="David"/>
          <w:color w:val="4472C4" w:themeColor="accent1"/>
          <w:sz w:val="24"/>
          <w:szCs w:val="24"/>
          <w:rtl/>
        </w:rPr>
      </w:pPr>
      <w:r w:rsidRPr="00217F26">
        <w:rPr>
          <w:rFonts w:ascii="David" w:hAnsi="David" w:cs="David" w:hint="cs"/>
          <w:b/>
          <w:bCs/>
          <w:color w:val="FF0000"/>
          <w:sz w:val="24"/>
          <w:szCs w:val="24"/>
          <w:rtl/>
        </w:rPr>
        <w:t>ל</w:t>
      </w:r>
      <w:r w:rsidR="00E3405B" w:rsidRPr="00217F26">
        <w:rPr>
          <w:rFonts w:ascii="David" w:hAnsi="David" w:cs="David" w:hint="cs"/>
          <w:b/>
          <w:bCs/>
          <w:color w:val="FF0000"/>
          <w:sz w:val="24"/>
          <w:szCs w:val="24"/>
          <w:rtl/>
        </w:rPr>
        <w:t>דוגמה</w:t>
      </w:r>
      <w:r w:rsidR="00E3405B" w:rsidRPr="00217F26">
        <w:rPr>
          <w:rFonts w:ascii="David" w:hAnsi="David" w:cs="David" w:hint="cs"/>
          <w:color w:val="FF0000"/>
          <w:sz w:val="24"/>
          <w:szCs w:val="24"/>
          <w:rtl/>
        </w:rPr>
        <w:t>:</w:t>
      </w:r>
      <w:r w:rsidR="00E3405B" w:rsidRPr="00217F26">
        <w:rPr>
          <w:rFonts w:ascii="David" w:hAnsi="David" w:cs="David" w:hint="cs"/>
          <w:color w:val="FF0000"/>
          <w:sz w:val="24"/>
          <w:szCs w:val="24"/>
        </w:rPr>
        <w:t xml:space="preserve"> </w:t>
      </w:r>
      <w:r w:rsidR="00E3405B" w:rsidRPr="00217F26">
        <w:rPr>
          <w:rFonts w:ascii="David" w:hAnsi="David" w:cs="David" w:hint="cs"/>
          <w:sz w:val="24"/>
          <w:szCs w:val="24"/>
          <w:rtl/>
        </w:rPr>
        <w:t>התפרצות, רצח, המתה בקלות דעת, זיוף, קבלת דבר במרמה. קובעים מהי ההתנהגות שאדם צריך לבצע כדי שנוכל לייחס לו אחריות לעבירה</w:t>
      </w:r>
      <w:r w:rsidR="00A26D03" w:rsidRPr="00217F26">
        <w:rPr>
          <w:rFonts w:ascii="David" w:hAnsi="David" w:cs="David" w:hint="cs"/>
          <w:sz w:val="24"/>
          <w:szCs w:val="24"/>
          <w:rtl/>
        </w:rPr>
        <w:t xml:space="preserve">, </w:t>
      </w:r>
      <w:r w:rsidR="00E3405B" w:rsidRPr="00217F26">
        <w:rPr>
          <w:rFonts w:ascii="David" w:hAnsi="David" w:cs="David" w:hint="cs"/>
          <w:sz w:val="24"/>
          <w:szCs w:val="24"/>
          <w:rtl/>
        </w:rPr>
        <w:t xml:space="preserve">מה היסוד הנפשי שיש לו ביחס לאותה התנהגות כדי שהיא תיחשב עבירה. </w:t>
      </w:r>
    </w:p>
    <w:p w14:paraId="1EFB5DD6" w14:textId="77777777" w:rsidR="007A7C76" w:rsidRDefault="00E3405B" w:rsidP="00E3405B">
      <w:pPr>
        <w:pStyle w:val="a7"/>
        <w:ind w:left="0"/>
        <w:jc w:val="both"/>
        <w:rPr>
          <w:rFonts w:ascii="David" w:hAnsi="David" w:cs="David"/>
          <w:color w:val="4472C4" w:themeColor="accent1"/>
          <w:sz w:val="24"/>
          <w:szCs w:val="24"/>
          <w:rtl/>
        </w:rPr>
      </w:pPr>
      <w:r w:rsidRPr="00E25983">
        <w:rPr>
          <w:rFonts w:ascii="David" w:hAnsi="David" w:cs="David" w:hint="cs"/>
          <w:b/>
          <w:bCs/>
          <w:sz w:val="24"/>
          <w:szCs w:val="24"/>
          <w:shd w:val="clear" w:color="auto" w:fill="FBFEB8"/>
          <w:rtl/>
        </w:rPr>
        <w:t>-כללים הקובעים מהי הסנקציה הצפויה למי שמבצע התנהגות שמוגדרת כעבירה פלילית</w:t>
      </w:r>
      <w:r>
        <w:rPr>
          <w:rFonts w:ascii="David" w:hAnsi="David" w:cs="David" w:hint="cs"/>
          <w:sz w:val="24"/>
          <w:szCs w:val="24"/>
          <w:rtl/>
        </w:rPr>
        <w:t>.</w:t>
      </w:r>
      <w:r w:rsidR="00FD11A5">
        <w:rPr>
          <w:rFonts w:ascii="David" w:hAnsi="David" w:cs="David" w:hint="cs"/>
          <w:sz w:val="24"/>
          <w:szCs w:val="24"/>
          <w:rtl/>
        </w:rPr>
        <w:t xml:space="preserve"> </w:t>
      </w:r>
    </w:p>
    <w:p w14:paraId="1410F165" w14:textId="07172BE3" w:rsidR="00E3405B" w:rsidRPr="00217F26" w:rsidRDefault="00FD11A5" w:rsidP="00E3405B">
      <w:pPr>
        <w:pStyle w:val="a7"/>
        <w:ind w:left="0"/>
        <w:jc w:val="both"/>
        <w:rPr>
          <w:rFonts w:ascii="David" w:hAnsi="David" w:cs="David"/>
          <w:sz w:val="24"/>
          <w:szCs w:val="24"/>
          <w:rtl/>
        </w:rPr>
      </w:pPr>
      <w:r w:rsidRPr="00217F26">
        <w:rPr>
          <w:rFonts w:ascii="David" w:hAnsi="David" w:cs="David" w:hint="cs"/>
          <w:sz w:val="24"/>
          <w:szCs w:val="24"/>
          <w:rtl/>
        </w:rPr>
        <w:t>מהו העונש שהאדם שהורשע בעבירה יהיה חשוף לו</w:t>
      </w:r>
      <w:r w:rsidR="008537F9" w:rsidRPr="00217F26">
        <w:rPr>
          <w:rFonts w:ascii="David" w:hAnsi="David" w:cs="David" w:hint="cs"/>
          <w:sz w:val="24"/>
          <w:szCs w:val="24"/>
          <w:rtl/>
        </w:rPr>
        <w:t>.</w:t>
      </w:r>
      <w:r w:rsidR="00621E4F" w:rsidRPr="00217F26">
        <w:rPr>
          <w:rFonts w:ascii="David" w:hAnsi="David" w:cs="David" w:hint="cs"/>
          <w:sz w:val="24"/>
          <w:szCs w:val="24"/>
          <w:rtl/>
        </w:rPr>
        <w:t xml:space="preserve"> </w:t>
      </w:r>
    </w:p>
    <w:p w14:paraId="64096191" w14:textId="77777777" w:rsidR="007A7C76" w:rsidRPr="00E25983" w:rsidRDefault="00E3405B" w:rsidP="00E3405B">
      <w:pPr>
        <w:pStyle w:val="a7"/>
        <w:ind w:left="0"/>
        <w:jc w:val="both"/>
        <w:rPr>
          <w:rFonts w:ascii="David" w:hAnsi="David" w:cs="David"/>
          <w:b/>
          <w:bCs/>
          <w:sz w:val="24"/>
          <w:szCs w:val="24"/>
          <w:shd w:val="clear" w:color="auto" w:fill="FBFEB8"/>
          <w:rtl/>
        </w:rPr>
      </w:pPr>
      <w:r w:rsidRPr="00E25983">
        <w:rPr>
          <w:rFonts w:ascii="David" w:hAnsi="David" w:cs="David" w:hint="cs"/>
          <w:b/>
          <w:bCs/>
          <w:sz w:val="24"/>
          <w:szCs w:val="24"/>
          <w:shd w:val="clear" w:color="auto" w:fill="FBFEB8"/>
          <w:rtl/>
        </w:rPr>
        <w:t>-כללים הקובעים תנאים כלליים שצריכים לחול על אדם כדי שיישא באחריות פלילית.</w:t>
      </w:r>
      <w:r w:rsidR="00621E4F" w:rsidRPr="00E25983">
        <w:rPr>
          <w:rFonts w:ascii="David" w:hAnsi="David" w:cs="David" w:hint="cs"/>
          <w:b/>
          <w:bCs/>
          <w:sz w:val="24"/>
          <w:szCs w:val="24"/>
          <w:shd w:val="clear" w:color="auto" w:fill="FBFEB8"/>
          <w:rtl/>
        </w:rPr>
        <w:t xml:space="preserve"> </w:t>
      </w:r>
    </w:p>
    <w:p w14:paraId="6B9D3313" w14:textId="00E1731A" w:rsidR="00E3405B" w:rsidRPr="00217F26" w:rsidRDefault="00490176" w:rsidP="00E3405B">
      <w:pPr>
        <w:pStyle w:val="a7"/>
        <w:ind w:left="0"/>
        <w:jc w:val="both"/>
        <w:rPr>
          <w:rFonts w:ascii="David" w:hAnsi="David" w:cs="David"/>
          <w:sz w:val="24"/>
          <w:szCs w:val="24"/>
          <w:rtl/>
        </w:rPr>
      </w:pPr>
      <w:r w:rsidRPr="00217F26">
        <w:rPr>
          <w:rFonts w:ascii="David" w:hAnsi="David" w:cs="David" w:hint="cs"/>
          <w:b/>
          <w:bCs/>
          <w:color w:val="FF0000"/>
          <w:sz w:val="24"/>
          <w:szCs w:val="24"/>
          <w:rtl/>
        </w:rPr>
        <w:t>לדוגמה</w:t>
      </w:r>
      <w:r w:rsidRPr="00217F26">
        <w:rPr>
          <w:rFonts w:ascii="David" w:hAnsi="David" w:cs="David" w:hint="cs"/>
          <w:color w:val="FF0000"/>
          <w:sz w:val="24"/>
          <w:szCs w:val="24"/>
          <w:rtl/>
        </w:rPr>
        <w:t>:</w:t>
      </w:r>
      <w:r>
        <w:rPr>
          <w:rFonts w:ascii="David" w:hAnsi="David" w:cs="David" w:hint="cs"/>
          <w:color w:val="4472C4" w:themeColor="accent1"/>
          <w:sz w:val="24"/>
          <w:szCs w:val="24"/>
          <w:rtl/>
        </w:rPr>
        <w:t xml:space="preserve"> </w:t>
      </w:r>
      <w:r w:rsidRPr="00217F26">
        <w:rPr>
          <w:rFonts w:ascii="David" w:hAnsi="David" w:cs="David" w:hint="cs"/>
          <w:sz w:val="24"/>
          <w:szCs w:val="24"/>
          <w:rtl/>
        </w:rPr>
        <w:t xml:space="preserve">גיל </w:t>
      </w:r>
      <w:r w:rsidRPr="00217F26">
        <w:rPr>
          <w:rFonts w:ascii="David" w:hAnsi="David" w:cs="David"/>
          <w:sz w:val="24"/>
          <w:szCs w:val="24"/>
          <w:rtl/>
        </w:rPr>
        <w:t>–</w:t>
      </w:r>
      <w:r w:rsidRPr="00217F26">
        <w:rPr>
          <w:rFonts w:ascii="David" w:hAnsi="David" w:cs="David" w:hint="cs"/>
          <w:sz w:val="24"/>
          <w:szCs w:val="24"/>
          <w:rtl/>
        </w:rPr>
        <w:t xml:space="preserve"> יש כלל שקובע מהו ה</w:t>
      </w:r>
      <w:r w:rsidR="00C109E2" w:rsidRPr="00217F26">
        <w:rPr>
          <w:rFonts w:ascii="David" w:hAnsi="David" w:cs="David" w:hint="cs"/>
          <w:sz w:val="24"/>
          <w:szCs w:val="24"/>
          <w:rtl/>
        </w:rPr>
        <w:t xml:space="preserve">רף </w:t>
      </w:r>
      <w:r w:rsidR="00DB4340" w:rsidRPr="00217F26">
        <w:rPr>
          <w:rFonts w:ascii="David" w:hAnsi="David" w:cs="David" w:hint="cs"/>
          <w:sz w:val="24"/>
          <w:szCs w:val="24"/>
          <w:rtl/>
        </w:rPr>
        <w:t>הכניסה לעולם ה</w:t>
      </w:r>
      <w:r w:rsidR="00C109E2" w:rsidRPr="00217F26">
        <w:rPr>
          <w:rFonts w:ascii="David" w:hAnsi="David" w:cs="David" w:hint="cs"/>
          <w:sz w:val="24"/>
          <w:szCs w:val="24"/>
          <w:rtl/>
        </w:rPr>
        <w:t>אחריות פלילית = קטינות</w:t>
      </w:r>
      <w:r w:rsidR="00DB4340" w:rsidRPr="00217F26">
        <w:rPr>
          <w:rFonts w:ascii="David" w:hAnsi="David" w:cs="David" w:hint="cs"/>
          <w:sz w:val="24"/>
          <w:szCs w:val="24"/>
          <w:rtl/>
        </w:rPr>
        <w:t xml:space="preserve"> ס'34ו </w:t>
      </w:r>
      <w:r w:rsidR="00DB4340" w:rsidRPr="00217F26">
        <w:rPr>
          <w:rFonts w:ascii="David" w:hAnsi="David" w:cs="David"/>
          <w:sz w:val="24"/>
          <w:szCs w:val="24"/>
          <w:rtl/>
        </w:rPr>
        <w:t>–</w:t>
      </w:r>
      <w:r w:rsidR="00DB4340" w:rsidRPr="00217F26">
        <w:rPr>
          <w:rFonts w:ascii="David" w:hAnsi="David" w:cs="David" w:hint="cs"/>
          <w:sz w:val="24"/>
          <w:szCs w:val="24"/>
          <w:rtl/>
        </w:rPr>
        <w:t xml:space="preserve"> גיל 12.</w:t>
      </w:r>
      <w:r w:rsidR="00225361" w:rsidRPr="00217F26">
        <w:rPr>
          <w:rFonts w:ascii="David" w:hAnsi="David" w:cs="David" w:hint="cs"/>
          <w:sz w:val="24"/>
          <w:szCs w:val="24"/>
          <w:rtl/>
        </w:rPr>
        <w:t xml:space="preserve"> יש הנחה של המחוקק שאדם מתחת לגיל 12 אינו מבדיל בין טוב לרע, הוא עדיין בהתפתחות.</w:t>
      </w:r>
      <w:r w:rsidR="00F75D1D" w:rsidRPr="00217F26">
        <w:rPr>
          <w:rFonts w:ascii="David" w:hAnsi="David" w:cs="David" w:hint="cs"/>
          <w:sz w:val="24"/>
          <w:szCs w:val="24"/>
          <w:rtl/>
        </w:rPr>
        <w:t xml:space="preserve"> </w:t>
      </w:r>
      <w:r w:rsidR="00F75D1D" w:rsidRPr="00217F26">
        <w:rPr>
          <w:rFonts w:ascii="David" w:hAnsi="David" w:cs="David" w:hint="cs"/>
          <w:b/>
          <w:bCs/>
          <w:sz w:val="24"/>
          <w:szCs w:val="24"/>
          <w:rtl/>
        </w:rPr>
        <w:t>דוגמה</w:t>
      </w:r>
      <w:r w:rsidR="00F75D1D" w:rsidRPr="00217F26">
        <w:rPr>
          <w:rFonts w:ascii="David" w:hAnsi="David" w:cs="David" w:hint="cs"/>
          <w:sz w:val="24"/>
          <w:szCs w:val="24"/>
          <w:rtl/>
        </w:rPr>
        <w:t>: סייג אי השפיות.</w:t>
      </w:r>
      <w:r w:rsidR="001728BD" w:rsidRPr="00217F26">
        <w:rPr>
          <w:rFonts w:ascii="David" w:hAnsi="David" w:cs="David" w:hint="cs"/>
          <w:sz w:val="24"/>
          <w:szCs w:val="24"/>
          <w:rtl/>
        </w:rPr>
        <w:t xml:space="preserve"> </w:t>
      </w:r>
      <w:r w:rsidR="00A144A9" w:rsidRPr="00217F26">
        <w:rPr>
          <w:rFonts w:ascii="David" w:hAnsi="David" w:cs="David" w:hint="cs"/>
          <w:b/>
          <w:bCs/>
          <w:sz w:val="24"/>
          <w:szCs w:val="24"/>
          <w:rtl/>
        </w:rPr>
        <w:t>דוגמה</w:t>
      </w:r>
      <w:r w:rsidR="00A144A9" w:rsidRPr="00217F26">
        <w:rPr>
          <w:rFonts w:ascii="David" w:hAnsi="David" w:cs="David" w:hint="cs"/>
          <w:sz w:val="24"/>
          <w:szCs w:val="24"/>
          <w:rtl/>
        </w:rPr>
        <w:t>: העדר שליטה.</w:t>
      </w:r>
    </w:p>
    <w:p w14:paraId="76FBE1FD" w14:textId="77777777" w:rsidR="00E66743" w:rsidRPr="00217F26" w:rsidRDefault="00024AE2" w:rsidP="00E3405B">
      <w:pPr>
        <w:pStyle w:val="a7"/>
        <w:ind w:left="0"/>
        <w:jc w:val="both"/>
        <w:rPr>
          <w:rFonts w:ascii="David" w:hAnsi="David" w:cs="David"/>
          <w:sz w:val="24"/>
          <w:szCs w:val="24"/>
          <w:rtl/>
        </w:rPr>
      </w:pPr>
      <w:r w:rsidRPr="00217F26">
        <w:rPr>
          <w:rFonts w:ascii="David" w:hAnsi="David" w:cs="David" w:hint="cs"/>
          <w:b/>
          <w:bCs/>
          <w:sz w:val="24"/>
          <w:szCs w:val="24"/>
          <w:rtl/>
        </w:rPr>
        <w:t>ביטול אפריורי מאחריות פלילית</w:t>
      </w:r>
      <w:r w:rsidRPr="00217F26">
        <w:rPr>
          <w:rFonts w:ascii="David" w:hAnsi="David" w:cs="David" w:hint="cs"/>
          <w:sz w:val="24"/>
          <w:szCs w:val="24"/>
          <w:rtl/>
        </w:rPr>
        <w:t>. לא חלים על עבירה ספציפית, אלא על כל העבירות.</w:t>
      </w:r>
      <w:r w:rsidR="001E33AB" w:rsidRPr="00217F26">
        <w:rPr>
          <w:rFonts w:ascii="David" w:hAnsi="David" w:cs="David" w:hint="cs"/>
          <w:sz w:val="24"/>
          <w:szCs w:val="24"/>
          <w:rtl/>
        </w:rPr>
        <w:t xml:space="preserve"> </w:t>
      </w:r>
    </w:p>
    <w:p w14:paraId="6B06AEAE" w14:textId="1DA00689" w:rsidR="00024AE2" w:rsidRPr="00217F26" w:rsidRDefault="001E33AB" w:rsidP="00E3405B">
      <w:pPr>
        <w:pStyle w:val="a7"/>
        <w:ind w:left="0"/>
        <w:jc w:val="both"/>
        <w:rPr>
          <w:rFonts w:ascii="David" w:hAnsi="David" w:cs="David"/>
          <w:sz w:val="24"/>
          <w:szCs w:val="24"/>
          <w:rtl/>
        </w:rPr>
      </w:pPr>
      <w:r w:rsidRPr="00217F26">
        <w:rPr>
          <w:rFonts w:ascii="David" w:hAnsi="David" w:cs="David" w:hint="cs"/>
          <w:sz w:val="24"/>
          <w:szCs w:val="24"/>
          <w:rtl/>
        </w:rPr>
        <w:t xml:space="preserve">פרק ה'1 </w:t>
      </w:r>
      <w:r w:rsidRPr="00217F26">
        <w:rPr>
          <w:rFonts w:ascii="David" w:hAnsi="David" w:cs="David"/>
          <w:sz w:val="24"/>
          <w:szCs w:val="24"/>
          <w:rtl/>
        </w:rPr>
        <w:t>–</w:t>
      </w:r>
      <w:r w:rsidRPr="00217F26">
        <w:rPr>
          <w:rFonts w:ascii="David" w:hAnsi="David" w:cs="David" w:hint="cs"/>
          <w:sz w:val="24"/>
          <w:szCs w:val="24"/>
          <w:rtl/>
        </w:rPr>
        <w:t xml:space="preserve"> סייגים לאחריות פלילית.</w:t>
      </w:r>
      <w:r w:rsidR="00730596" w:rsidRPr="00217F26">
        <w:rPr>
          <w:rFonts w:ascii="David" w:hAnsi="David" w:cs="David" w:hint="cs"/>
          <w:sz w:val="24"/>
          <w:szCs w:val="24"/>
          <w:rtl/>
        </w:rPr>
        <w:t xml:space="preserve"> </w:t>
      </w:r>
      <w:r w:rsidR="00285E6E" w:rsidRPr="00217F26">
        <w:rPr>
          <w:rFonts w:ascii="David" w:hAnsi="David" w:cs="David" w:hint="cs"/>
          <w:sz w:val="24"/>
          <w:szCs w:val="24"/>
          <w:rtl/>
        </w:rPr>
        <w:t>*</w:t>
      </w:r>
      <w:r w:rsidR="00730596" w:rsidRPr="00217F26">
        <w:rPr>
          <w:rFonts w:ascii="David" w:hAnsi="David" w:cs="David" w:hint="cs"/>
          <w:sz w:val="24"/>
          <w:szCs w:val="24"/>
          <w:rtl/>
        </w:rPr>
        <w:t xml:space="preserve">ס'34י' </w:t>
      </w:r>
      <w:r w:rsidR="00730596" w:rsidRPr="00217F26">
        <w:rPr>
          <w:rFonts w:ascii="David" w:hAnsi="David" w:cs="David"/>
          <w:sz w:val="24"/>
          <w:szCs w:val="24"/>
          <w:rtl/>
        </w:rPr>
        <w:t>–</w:t>
      </w:r>
      <w:r w:rsidR="00730596" w:rsidRPr="00217F26">
        <w:rPr>
          <w:rFonts w:ascii="David" w:hAnsi="David" w:cs="David" w:hint="cs"/>
          <w:sz w:val="24"/>
          <w:szCs w:val="24"/>
          <w:rtl/>
        </w:rPr>
        <w:t xml:space="preserve"> הגנה עצמית </w:t>
      </w:r>
      <w:r w:rsidR="00730596" w:rsidRPr="00217F26">
        <w:rPr>
          <w:rFonts w:ascii="David" w:hAnsi="David" w:cs="David"/>
          <w:sz w:val="24"/>
          <w:szCs w:val="24"/>
          <w:rtl/>
        </w:rPr>
        <w:t>–</w:t>
      </w:r>
      <w:r w:rsidR="00730596" w:rsidRPr="00217F26">
        <w:rPr>
          <w:rFonts w:ascii="David" w:hAnsi="David" w:cs="David" w:hint="cs"/>
          <w:sz w:val="24"/>
          <w:szCs w:val="24"/>
          <w:rtl/>
        </w:rPr>
        <w:t xml:space="preserve"> סייג לאחריות פלילית, ובסיפא יש סייג לסייג. כאשר יש </w:t>
      </w:r>
      <w:r w:rsidR="00730596" w:rsidRPr="00217F26">
        <w:rPr>
          <w:rFonts w:ascii="David" w:hAnsi="David" w:cs="David"/>
          <w:sz w:val="24"/>
          <w:szCs w:val="24"/>
          <w:rtl/>
        </w:rPr>
        <w:t>בִּיוּם</w:t>
      </w:r>
      <w:r w:rsidR="00730596" w:rsidRPr="00217F26">
        <w:rPr>
          <w:rFonts w:ascii="David" w:hAnsi="David" w:cs="David" w:hint="cs"/>
          <w:sz w:val="24"/>
          <w:szCs w:val="24"/>
          <w:rtl/>
        </w:rPr>
        <w:t xml:space="preserve"> תקיפה (אני התגרית</w:t>
      </w:r>
      <w:r w:rsidR="00730596" w:rsidRPr="00217F26">
        <w:rPr>
          <w:rFonts w:ascii="David" w:hAnsi="David" w:cs="David" w:hint="eastAsia"/>
          <w:sz w:val="24"/>
          <w:szCs w:val="24"/>
          <w:rtl/>
        </w:rPr>
        <w:t>י</w:t>
      </w:r>
      <w:r w:rsidR="00730596" w:rsidRPr="00217F26">
        <w:rPr>
          <w:rFonts w:ascii="David" w:hAnsi="David" w:cs="David" w:hint="cs"/>
          <w:sz w:val="24"/>
          <w:szCs w:val="24"/>
          <w:rtl/>
        </w:rPr>
        <w:t xml:space="preserve"> מראש כדי שיתקפו אותי) ממנה מתגוננים.</w:t>
      </w:r>
      <w:r w:rsidR="00285E6E" w:rsidRPr="00217F26">
        <w:rPr>
          <w:rFonts w:ascii="David" w:hAnsi="David" w:cs="David" w:hint="cs"/>
          <w:sz w:val="24"/>
          <w:szCs w:val="24"/>
          <w:rtl/>
        </w:rPr>
        <w:t xml:space="preserve"> *ס'34ט </w:t>
      </w:r>
      <w:r w:rsidR="00285E6E" w:rsidRPr="00217F26">
        <w:rPr>
          <w:rFonts w:ascii="David" w:hAnsi="David" w:cs="David"/>
          <w:sz w:val="24"/>
          <w:szCs w:val="24"/>
          <w:rtl/>
        </w:rPr>
        <w:t>–</w:t>
      </w:r>
      <w:r w:rsidR="00285E6E" w:rsidRPr="00217F26">
        <w:rPr>
          <w:rFonts w:ascii="David" w:hAnsi="David" w:cs="David" w:hint="cs"/>
          <w:sz w:val="24"/>
          <w:szCs w:val="24"/>
          <w:rtl/>
        </w:rPr>
        <w:t xml:space="preserve"> שכרות</w:t>
      </w:r>
      <w:r w:rsidR="00FE083B" w:rsidRPr="00217F26">
        <w:rPr>
          <w:rFonts w:ascii="David" w:hAnsi="David" w:cs="David" w:hint="cs"/>
          <w:sz w:val="24"/>
          <w:szCs w:val="24"/>
          <w:rtl/>
        </w:rPr>
        <w:t xml:space="preserve"> (אלכוהול, סמים)</w:t>
      </w:r>
      <w:r w:rsidR="00F01186" w:rsidRPr="00217F26">
        <w:rPr>
          <w:rFonts w:ascii="David" w:hAnsi="David" w:cs="David" w:hint="cs"/>
          <w:sz w:val="24"/>
          <w:szCs w:val="24"/>
          <w:rtl/>
        </w:rPr>
        <w:t xml:space="preserve"> </w:t>
      </w:r>
      <w:r w:rsidR="00F01186" w:rsidRPr="00217F26">
        <w:rPr>
          <w:rFonts w:ascii="David" w:hAnsi="David" w:cs="David"/>
          <w:sz w:val="24"/>
          <w:szCs w:val="24"/>
          <w:rtl/>
        </w:rPr>
        <w:t>–</w:t>
      </w:r>
      <w:r w:rsidR="00F01186" w:rsidRPr="00217F26">
        <w:rPr>
          <w:rFonts w:ascii="David" w:hAnsi="David" w:cs="David" w:hint="cs"/>
          <w:sz w:val="24"/>
          <w:szCs w:val="24"/>
          <w:rtl/>
        </w:rPr>
        <w:t xml:space="preserve"> רק אם היה במצב של שכרות שלא נגרם על ידיו </w:t>
      </w:r>
      <w:r w:rsidR="00A26D03" w:rsidRPr="00217F26">
        <w:rPr>
          <w:rFonts w:ascii="David" w:hAnsi="David" w:cs="David" w:hint="cs"/>
          <w:sz w:val="24"/>
          <w:szCs w:val="24"/>
          <w:rtl/>
        </w:rPr>
        <w:t>,</w:t>
      </w:r>
      <w:r w:rsidR="00F01186" w:rsidRPr="00217F26">
        <w:rPr>
          <w:rFonts w:ascii="David" w:hAnsi="David" w:cs="David" w:hint="cs"/>
          <w:sz w:val="24"/>
          <w:szCs w:val="24"/>
          <w:rtl/>
        </w:rPr>
        <w:t>כמו סם אונס.</w:t>
      </w:r>
      <w:r w:rsidR="00393F80" w:rsidRPr="00217F26">
        <w:rPr>
          <w:rFonts w:ascii="David" w:hAnsi="David" w:cs="David" w:hint="cs"/>
          <w:sz w:val="24"/>
          <w:szCs w:val="24"/>
          <w:rtl/>
        </w:rPr>
        <w:t xml:space="preserve"> גם כאן יש סייג לסייג</w:t>
      </w:r>
      <w:r w:rsidR="00C836D7" w:rsidRPr="00217F26">
        <w:rPr>
          <w:rFonts w:ascii="David" w:hAnsi="David" w:cs="David" w:hint="cs"/>
          <w:sz w:val="24"/>
          <w:szCs w:val="24"/>
          <w:rtl/>
        </w:rPr>
        <w:t xml:space="preserve"> (מצב של שכרות שכן יישא אחריות פלילית).</w:t>
      </w:r>
    </w:p>
    <w:p w14:paraId="74233E3A" w14:textId="77777777" w:rsidR="007A7C76" w:rsidRPr="00E25983" w:rsidRDefault="00E3405B" w:rsidP="00E3405B">
      <w:pPr>
        <w:pStyle w:val="a7"/>
        <w:ind w:left="0"/>
        <w:jc w:val="both"/>
        <w:rPr>
          <w:rFonts w:ascii="David" w:hAnsi="David" w:cs="David"/>
          <w:b/>
          <w:bCs/>
          <w:sz w:val="24"/>
          <w:szCs w:val="24"/>
          <w:shd w:val="clear" w:color="auto" w:fill="FBFEB8"/>
          <w:rtl/>
        </w:rPr>
      </w:pPr>
      <w:r w:rsidRPr="00E25983">
        <w:rPr>
          <w:rFonts w:ascii="David" w:hAnsi="David" w:cs="David" w:hint="cs"/>
          <w:b/>
          <w:bCs/>
          <w:sz w:val="24"/>
          <w:szCs w:val="24"/>
          <w:shd w:val="clear" w:color="auto" w:fill="FBFEB8"/>
          <w:rtl/>
        </w:rPr>
        <w:t>-כללים הקובעים דרכי ענישה ואופן הפעלתן.</w:t>
      </w:r>
      <w:r w:rsidR="00621E4F" w:rsidRPr="00E25983">
        <w:rPr>
          <w:rFonts w:ascii="David" w:hAnsi="David" w:cs="David" w:hint="cs"/>
          <w:b/>
          <w:bCs/>
          <w:sz w:val="24"/>
          <w:szCs w:val="24"/>
          <w:shd w:val="clear" w:color="auto" w:fill="FBFEB8"/>
          <w:rtl/>
        </w:rPr>
        <w:t xml:space="preserve"> </w:t>
      </w:r>
    </w:p>
    <w:p w14:paraId="378EB6A9" w14:textId="2362DD1C" w:rsidR="00E3405B" w:rsidRPr="00217F26" w:rsidRDefault="00621E4F" w:rsidP="00A26D03">
      <w:pPr>
        <w:pStyle w:val="a7"/>
        <w:ind w:left="0"/>
        <w:jc w:val="both"/>
        <w:rPr>
          <w:rFonts w:ascii="David" w:hAnsi="David" w:cs="David"/>
          <w:sz w:val="24"/>
          <w:szCs w:val="24"/>
          <w:rtl/>
        </w:rPr>
      </w:pPr>
      <w:r w:rsidRPr="00217F26">
        <w:rPr>
          <w:rFonts w:ascii="David" w:hAnsi="David" w:cs="David" w:hint="cs"/>
          <w:sz w:val="24"/>
          <w:szCs w:val="24"/>
          <w:rtl/>
        </w:rPr>
        <w:t>מעבר לסנקציות הכתובות בצד העבירות (העונשים)</w:t>
      </w:r>
      <w:r w:rsidR="00A26D03" w:rsidRPr="00217F26">
        <w:rPr>
          <w:rFonts w:ascii="David" w:hAnsi="David" w:cs="David" w:hint="cs"/>
          <w:sz w:val="24"/>
          <w:szCs w:val="24"/>
          <w:rtl/>
        </w:rPr>
        <w:t>, מעבר</w:t>
      </w:r>
      <w:r w:rsidRPr="00217F26">
        <w:rPr>
          <w:rFonts w:ascii="David" w:hAnsi="David" w:cs="David" w:hint="cs"/>
          <w:sz w:val="24"/>
          <w:szCs w:val="24"/>
          <w:rtl/>
        </w:rPr>
        <w:t xml:space="preserve"> </w:t>
      </w:r>
      <w:r w:rsidR="00A26D03" w:rsidRPr="00217F26">
        <w:rPr>
          <w:rFonts w:ascii="David" w:hAnsi="David" w:cs="David" w:hint="cs"/>
          <w:sz w:val="24"/>
          <w:szCs w:val="24"/>
          <w:rtl/>
        </w:rPr>
        <w:t>ל</w:t>
      </w:r>
      <w:r w:rsidRPr="00217F26">
        <w:rPr>
          <w:rFonts w:ascii="David" w:hAnsi="David" w:cs="David" w:hint="cs"/>
          <w:sz w:val="24"/>
          <w:szCs w:val="24"/>
          <w:rtl/>
        </w:rPr>
        <w:t xml:space="preserve">התנהגות ותג </w:t>
      </w:r>
      <w:r w:rsidR="00A26D03" w:rsidRPr="00217F26">
        <w:rPr>
          <w:rFonts w:ascii="David" w:hAnsi="David" w:cs="David" w:hint="cs"/>
          <w:sz w:val="24"/>
          <w:szCs w:val="24"/>
          <w:rtl/>
        </w:rPr>
        <w:t>ה</w:t>
      </w:r>
      <w:r w:rsidRPr="00217F26">
        <w:rPr>
          <w:rFonts w:ascii="David" w:hAnsi="David" w:cs="David" w:hint="cs"/>
          <w:sz w:val="24"/>
          <w:szCs w:val="24"/>
          <w:rtl/>
        </w:rPr>
        <w:t xml:space="preserve">מחיר עליה, יש כללים שקובעים באופן כללי איך להפעיל ענישה (לא ספציפית לעבירה מסוימת). כמו: ס' שקובע שבדרך כלל העונש שקבוע בעבירה מסוימת הוא עונש מקסימלי </w:t>
      </w:r>
      <w:r w:rsidRPr="00217F26">
        <w:rPr>
          <w:rFonts w:ascii="David" w:hAnsi="David" w:cs="David"/>
          <w:sz w:val="24"/>
          <w:szCs w:val="24"/>
          <w:rtl/>
        </w:rPr>
        <w:t>–</w:t>
      </w:r>
      <w:r w:rsidRPr="00217F26">
        <w:rPr>
          <w:rFonts w:ascii="David" w:hAnsi="David" w:cs="David" w:hint="cs"/>
          <w:sz w:val="24"/>
          <w:szCs w:val="24"/>
          <w:rtl/>
        </w:rPr>
        <w:t xml:space="preserve"> זה </w:t>
      </w:r>
      <w:r w:rsidRPr="00217F26">
        <w:rPr>
          <w:rFonts w:ascii="David" w:hAnsi="David" w:cs="David" w:hint="cs"/>
          <w:b/>
          <w:bCs/>
          <w:sz w:val="24"/>
          <w:szCs w:val="24"/>
          <w:rtl/>
        </w:rPr>
        <w:t>עקרון כללי שחל על כל העבירות הספציפיות</w:t>
      </w:r>
      <w:r w:rsidRPr="00217F26">
        <w:rPr>
          <w:rFonts w:ascii="David" w:hAnsi="David" w:cs="David" w:hint="cs"/>
          <w:sz w:val="24"/>
          <w:szCs w:val="24"/>
          <w:rtl/>
        </w:rPr>
        <w:t>.</w:t>
      </w:r>
      <w:r w:rsidR="00516C71" w:rsidRPr="00217F26">
        <w:rPr>
          <w:rFonts w:ascii="David" w:hAnsi="David" w:cs="David" w:hint="cs"/>
          <w:sz w:val="24"/>
          <w:szCs w:val="24"/>
          <w:rtl/>
        </w:rPr>
        <w:t xml:space="preserve"> </w:t>
      </w:r>
    </w:p>
    <w:p w14:paraId="74ABB8E9" w14:textId="638A5D39" w:rsidR="004B2B41" w:rsidRPr="00217F26" w:rsidRDefault="004B2B41" w:rsidP="00E3405B">
      <w:pPr>
        <w:pStyle w:val="a7"/>
        <w:ind w:left="0"/>
        <w:jc w:val="both"/>
        <w:rPr>
          <w:rFonts w:ascii="David" w:hAnsi="David" w:cs="David"/>
          <w:sz w:val="24"/>
          <w:szCs w:val="24"/>
          <w:rtl/>
        </w:rPr>
      </w:pPr>
      <w:r w:rsidRPr="00217F26">
        <w:rPr>
          <w:rFonts w:ascii="David" w:hAnsi="David" w:cs="David" w:hint="cs"/>
          <w:sz w:val="24"/>
          <w:szCs w:val="24"/>
          <w:rtl/>
        </w:rPr>
        <w:t xml:space="preserve">דרכי הענישה </w:t>
      </w:r>
      <w:r w:rsidRPr="00217F26">
        <w:rPr>
          <w:rFonts w:ascii="David" w:hAnsi="David" w:cs="David"/>
          <w:sz w:val="24"/>
          <w:szCs w:val="24"/>
          <w:rtl/>
        </w:rPr>
        <w:t>–</w:t>
      </w:r>
      <w:r w:rsidRPr="00217F26">
        <w:rPr>
          <w:rFonts w:ascii="David" w:hAnsi="David" w:cs="David" w:hint="cs"/>
          <w:sz w:val="24"/>
          <w:szCs w:val="24"/>
          <w:rtl/>
        </w:rPr>
        <w:t xml:space="preserve"> מאסר, מאסר על תנאי, קנס..</w:t>
      </w:r>
      <w:r w:rsidR="0087628E" w:rsidRPr="00217F26">
        <w:rPr>
          <w:rFonts w:ascii="David" w:hAnsi="David" w:cs="David" w:hint="cs"/>
          <w:sz w:val="24"/>
          <w:szCs w:val="24"/>
          <w:rtl/>
        </w:rPr>
        <w:t xml:space="preserve"> באיזה נסיבות ביהמ"ש יכול להטיל את העונשים..</w:t>
      </w:r>
    </w:p>
    <w:p w14:paraId="71498804" w14:textId="260E739F" w:rsidR="003937D3" w:rsidRPr="00C109E2" w:rsidRDefault="00C109E2" w:rsidP="002A0178">
      <w:pPr>
        <w:jc w:val="both"/>
        <w:rPr>
          <w:rFonts w:ascii="David" w:hAnsi="David" w:cs="David"/>
          <w:b/>
          <w:bCs/>
          <w:sz w:val="24"/>
          <w:szCs w:val="24"/>
          <w:u w:val="single"/>
          <w:rtl/>
        </w:rPr>
      </w:pPr>
      <w:r w:rsidRPr="00C109E2">
        <w:rPr>
          <w:rFonts w:ascii="David" w:hAnsi="David" w:cs="David" w:hint="cs"/>
          <w:b/>
          <w:bCs/>
          <w:sz w:val="24"/>
          <w:szCs w:val="24"/>
          <w:u w:val="single"/>
          <w:rtl/>
        </w:rPr>
        <w:t>מספור החוק-</w:t>
      </w:r>
    </w:p>
    <w:p w14:paraId="74D1B737" w14:textId="77FF4408" w:rsidR="00FC2EB4" w:rsidRPr="006501DF" w:rsidRDefault="00490176" w:rsidP="004D4AEF">
      <w:pPr>
        <w:jc w:val="both"/>
        <w:rPr>
          <w:rFonts w:ascii="David" w:hAnsi="David" w:cs="David"/>
          <w:b/>
          <w:bCs/>
          <w:sz w:val="24"/>
          <w:szCs w:val="24"/>
          <w:rtl/>
        </w:rPr>
      </w:pPr>
      <w:r w:rsidRPr="006501DF">
        <w:rPr>
          <w:rFonts w:ascii="David" w:hAnsi="David" w:cs="David" w:hint="cs"/>
          <w:b/>
          <w:bCs/>
          <w:sz w:val="24"/>
          <w:szCs w:val="24"/>
          <w:rtl/>
        </w:rPr>
        <w:t xml:space="preserve">34(ו) </w:t>
      </w:r>
      <w:r w:rsidRPr="006501DF">
        <w:rPr>
          <w:rFonts w:ascii="David" w:hAnsi="David" w:cs="David"/>
          <w:b/>
          <w:bCs/>
          <w:sz w:val="24"/>
          <w:szCs w:val="24"/>
          <w:rtl/>
        </w:rPr>
        <w:t>–</w:t>
      </w:r>
      <w:r w:rsidRPr="006501DF">
        <w:rPr>
          <w:rFonts w:ascii="David" w:hAnsi="David" w:cs="David" w:hint="cs"/>
          <w:b/>
          <w:bCs/>
          <w:sz w:val="24"/>
          <w:szCs w:val="24"/>
          <w:rtl/>
        </w:rPr>
        <w:t xml:space="preserve"> נקרא </w:t>
      </w:r>
      <w:r w:rsidRPr="006501DF">
        <w:rPr>
          <w:rFonts w:ascii="David" w:hAnsi="David" w:cs="David" w:hint="cs"/>
          <w:b/>
          <w:bCs/>
          <w:sz w:val="24"/>
          <w:szCs w:val="24"/>
          <w:highlight w:val="yellow"/>
          <w:rtl/>
        </w:rPr>
        <w:t>סעיף קטן</w:t>
      </w:r>
      <w:r w:rsidR="00C109E2" w:rsidRPr="006501DF">
        <w:rPr>
          <w:rFonts w:ascii="David" w:hAnsi="David" w:cs="David" w:hint="cs"/>
          <w:b/>
          <w:bCs/>
          <w:sz w:val="24"/>
          <w:szCs w:val="24"/>
          <w:rtl/>
        </w:rPr>
        <w:t>.</w:t>
      </w:r>
    </w:p>
    <w:p w14:paraId="7DF60DB7" w14:textId="1EB474FF" w:rsidR="00490176" w:rsidRDefault="00490176" w:rsidP="004D4AEF">
      <w:pPr>
        <w:jc w:val="both"/>
        <w:rPr>
          <w:rFonts w:ascii="David" w:hAnsi="David" w:cs="David"/>
          <w:sz w:val="24"/>
          <w:szCs w:val="24"/>
          <w:rtl/>
        </w:rPr>
      </w:pPr>
      <w:r w:rsidRPr="006501DF">
        <w:rPr>
          <w:rFonts w:ascii="David" w:hAnsi="David" w:cs="David" w:hint="cs"/>
          <w:b/>
          <w:bCs/>
          <w:sz w:val="24"/>
          <w:szCs w:val="24"/>
          <w:rtl/>
        </w:rPr>
        <w:t xml:space="preserve">34ו </w:t>
      </w:r>
      <w:r w:rsidRPr="006501DF">
        <w:rPr>
          <w:rFonts w:ascii="David" w:hAnsi="David" w:cs="David"/>
          <w:b/>
          <w:bCs/>
          <w:sz w:val="24"/>
          <w:szCs w:val="24"/>
          <w:highlight w:val="yellow"/>
          <w:rtl/>
        </w:rPr>
        <w:t>רַבָּתִי</w:t>
      </w:r>
      <w:r w:rsidR="00C109E2" w:rsidRPr="006501DF">
        <w:rPr>
          <w:rFonts w:ascii="David" w:hAnsi="David" w:cs="David" w:hint="cs"/>
          <w:b/>
          <w:bCs/>
          <w:sz w:val="24"/>
          <w:szCs w:val="24"/>
          <w:highlight w:val="yellow"/>
          <w:rtl/>
        </w:rPr>
        <w:t xml:space="preserve"> (סעיף גדול)</w:t>
      </w:r>
      <w:r w:rsidRPr="006501DF">
        <w:rPr>
          <w:rFonts w:ascii="David" w:hAnsi="David" w:cs="David"/>
          <w:b/>
          <w:bCs/>
          <w:sz w:val="24"/>
          <w:szCs w:val="24"/>
          <w:highlight w:val="yellow"/>
          <w:rtl/>
        </w:rPr>
        <w:t>–</w:t>
      </w:r>
      <w:r>
        <w:rPr>
          <w:rFonts w:ascii="David" w:hAnsi="David" w:cs="David" w:hint="cs"/>
          <w:sz w:val="24"/>
          <w:szCs w:val="24"/>
          <w:rtl/>
        </w:rPr>
        <w:t xml:space="preserve"> הסעיף עצמו נקרא 34ו ומתחתיו יש עוד סעיפים. </w:t>
      </w:r>
      <w:r w:rsidR="009C166F">
        <w:rPr>
          <w:rFonts w:ascii="David" w:hAnsi="David" w:cs="David" w:hint="cs"/>
          <w:sz w:val="24"/>
          <w:szCs w:val="24"/>
          <w:rtl/>
        </w:rPr>
        <w:t>שיטה של המחוקק לתקן סעיפים ולהוסיף שינויים מבלי לשנות את הסדר של הסעיפים בחוק כולו</w:t>
      </w:r>
      <w:r w:rsidR="00140909">
        <w:rPr>
          <w:rFonts w:ascii="David" w:hAnsi="David" w:cs="David" w:hint="cs"/>
          <w:sz w:val="24"/>
          <w:szCs w:val="24"/>
          <w:rtl/>
        </w:rPr>
        <w:t>.</w:t>
      </w:r>
    </w:p>
    <w:p w14:paraId="4F657214" w14:textId="77777777" w:rsidR="00A26D03" w:rsidRDefault="00DD0219" w:rsidP="00FC24F7">
      <w:pPr>
        <w:pStyle w:val="a7"/>
        <w:numPr>
          <w:ilvl w:val="0"/>
          <w:numId w:val="5"/>
        </w:numPr>
        <w:jc w:val="both"/>
        <w:rPr>
          <w:rFonts w:ascii="David" w:hAnsi="David" w:cs="David"/>
          <w:sz w:val="24"/>
          <w:szCs w:val="24"/>
        </w:rPr>
      </w:pPr>
      <w:r w:rsidRPr="001A4FDE">
        <w:rPr>
          <w:rFonts w:ascii="David" w:hAnsi="David" w:cs="David" w:hint="cs"/>
          <w:b/>
          <w:bCs/>
          <w:sz w:val="24"/>
          <w:szCs w:val="24"/>
          <w:rtl/>
        </w:rPr>
        <w:t>חוק העונשין</w:t>
      </w:r>
      <w:r w:rsidRPr="00DD0219">
        <w:rPr>
          <w:rFonts w:ascii="David" w:hAnsi="David" w:cs="David" w:hint="cs"/>
          <w:sz w:val="24"/>
          <w:szCs w:val="24"/>
          <w:rtl/>
        </w:rPr>
        <w:t xml:space="preserve"> הוא דבר החקיקה המרכזי שנעסוק בו, </w:t>
      </w:r>
      <w:r w:rsidR="001A4FDE">
        <w:rPr>
          <w:rFonts w:ascii="David" w:hAnsi="David" w:cs="David" w:hint="cs"/>
          <w:sz w:val="24"/>
          <w:szCs w:val="24"/>
          <w:rtl/>
        </w:rPr>
        <w:t>ש</w:t>
      </w:r>
      <w:r w:rsidRPr="00DD0219">
        <w:rPr>
          <w:rFonts w:ascii="David" w:hAnsi="David" w:cs="David" w:hint="cs"/>
          <w:sz w:val="24"/>
          <w:szCs w:val="24"/>
          <w:rtl/>
        </w:rPr>
        <w:t xml:space="preserve">מלווה את דיני העונשין. </w:t>
      </w:r>
    </w:p>
    <w:p w14:paraId="0BF91888" w14:textId="38994E98" w:rsidR="00DB4340" w:rsidRPr="006501DF" w:rsidRDefault="00DD0219" w:rsidP="00FC24F7">
      <w:pPr>
        <w:pStyle w:val="a7"/>
        <w:numPr>
          <w:ilvl w:val="0"/>
          <w:numId w:val="5"/>
        </w:numPr>
        <w:jc w:val="both"/>
        <w:rPr>
          <w:rFonts w:ascii="David" w:hAnsi="David" w:cs="David"/>
          <w:sz w:val="24"/>
          <w:szCs w:val="24"/>
          <w:highlight w:val="yellow"/>
          <w:rtl/>
        </w:rPr>
      </w:pPr>
      <w:r w:rsidRPr="006501DF">
        <w:rPr>
          <w:rFonts w:ascii="David" w:hAnsi="David" w:cs="David" w:hint="cs"/>
          <w:sz w:val="24"/>
          <w:szCs w:val="24"/>
          <w:highlight w:val="yellow"/>
          <w:rtl/>
        </w:rPr>
        <w:t xml:space="preserve">הדינים בחוק עצמו </w:t>
      </w:r>
      <w:r w:rsidRPr="006501DF">
        <w:rPr>
          <w:rFonts w:ascii="David" w:hAnsi="David" w:cs="David" w:hint="cs"/>
          <w:b/>
          <w:bCs/>
          <w:sz w:val="24"/>
          <w:szCs w:val="24"/>
          <w:highlight w:val="yellow"/>
          <w:rtl/>
        </w:rPr>
        <w:t>מחולקים ל-2 חלקים: 1</w:t>
      </w:r>
      <w:r w:rsidR="00A26D03" w:rsidRPr="006501DF">
        <w:rPr>
          <w:rFonts w:ascii="David" w:hAnsi="David" w:cs="David" w:hint="cs"/>
          <w:b/>
          <w:bCs/>
          <w:sz w:val="24"/>
          <w:szCs w:val="24"/>
          <w:highlight w:val="yellow"/>
          <w:rtl/>
        </w:rPr>
        <w:t xml:space="preserve">) </w:t>
      </w:r>
      <w:r w:rsidRPr="006501DF">
        <w:rPr>
          <w:rFonts w:ascii="David" w:hAnsi="David" w:cs="David" w:hint="cs"/>
          <w:b/>
          <w:bCs/>
          <w:sz w:val="24"/>
          <w:szCs w:val="24"/>
          <w:highlight w:val="yellow"/>
          <w:rtl/>
        </w:rPr>
        <w:t>כללי</w:t>
      </w:r>
      <w:r w:rsidR="00A26D03" w:rsidRPr="006501DF">
        <w:rPr>
          <w:rFonts w:ascii="David" w:hAnsi="David" w:cs="David" w:hint="cs"/>
          <w:b/>
          <w:bCs/>
          <w:sz w:val="24"/>
          <w:szCs w:val="24"/>
          <w:highlight w:val="yellow"/>
          <w:rtl/>
        </w:rPr>
        <w:t xml:space="preserve"> </w:t>
      </w:r>
      <w:r w:rsidRPr="006501DF">
        <w:rPr>
          <w:rFonts w:ascii="David" w:hAnsi="David" w:cs="David" w:hint="cs"/>
          <w:b/>
          <w:bCs/>
          <w:sz w:val="24"/>
          <w:szCs w:val="24"/>
          <w:highlight w:val="yellow"/>
          <w:rtl/>
        </w:rPr>
        <w:t xml:space="preserve"> 2</w:t>
      </w:r>
      <w:r w:rsidR="00A26D03" w:rsidRPr="006501DF">
        <w:rPr>
          <w:rFonts w:ascii="David" w:hAnsi="David" w:cs="David" w:hint="cs"/>
          <w:b/>
          <w:bCs/>
          <w:sz w:val="24"/>
          <w:szCs w:val="24"/>
          <w:highlight w:val="yellow"/>
          <w:rtl/>
        </w:rPr>
        <w:t xml:space="preserve">) </w:t>
      </w:r>
      <w:r w:rsidRPr="006501DF">
        <w:rPr>
          <w:rFonts w:ascii="David" w:hAnsi="David" w:cs="David" w:hint="cs"/>
          <w:b/>
          <w:bCs/>
          <w:sz w:val="24"/>
          <w:szCs w:val="24"/>
          <w:highlight w:val="yellow"/>
          <w:rtl/>
        </w:rPr>
        <w:t>ספציפי</w:t>
      </w:r>
      <w:r w:rsidR="00A26D03" w:rsidRPr="006501DF">
        <w:rPr>
          <w:rFonts w:ascii="David" w:hAnsi="David" w:cs="David" w:hint="cs"/>
          <w:sz w:val="24"/>
          <w:szCs w:val="24"/>
          <w:highlight w:val="yellow"/>
          <w:rtl/>
        </w:rPr>
        <w:t>.</w:t>
      </w:r>
    </w:p>
    <w:p w14:paraId="1394D785" w14:textId="1A26CCB2" w:rsidR="00DD0219" w:rsidRDefault="00A26D03" w:rsidP="00FC24F7">
      <w:pPr>
        <w:pStyle w:val="a7"/>
        <w:numPr>
          <w:ilvl w:val="0"/>
          <w:numId w:val="4"/>
        </w:numPr>
        <w:jc w:val="both"/>
        <w:rPr>
          <w:rFonts w:ascii="David" w:hAnsi="David" w:cs="David"/>
          <w:sz w:val="24"/>
          <w:szCs w:val="24"/>
        </w:rPr>
      </w:pPr>
      <w:r>
        <w:rPr>
          <w:rFonts w:ascii="David" w:hAnsi="David" w:cs="David" w:hint="cs"/>
          <w:sz w:val="24"/>
          <w:szCs w:val="24"/>
          <w:rtl/>
        </w:rPr>
        <w:t xml:space="preserve">חלק מקדמי - </w:t>
      </w:r>
      <w:r w:rsidR="00DD0219">
        <w:rPr>
          <w:rFonts w:ascii="David" w:hAnsi="David" w:cs="David" w:hint="cs"/>
          <w:sz w:val="24"/>
          <w:szCs w:val="24"/>
          <w:rtl/>
        </w:rPr>
        <w:t xml:space="preserve">תחולה עקרונית, כללית. שורה של </w:t>
      </w:r>
      <w:r>
        <w:rPr>
          <w:rFonts w:ascii="David" w:hAnsi="David" w:cs="David" w:hint="cs"/>
          <w:sz w:val="24"/>
          <w:szCs w:val="24"/>
          <w:rtl/>
        </w:rPr>
        <w:t>עקרונות</w:t>
      </w:r>
      <w:r w:rsidR="00DD0219">
        <w:rPr>
          <w:rFonts w:ascii="David" w:hAnsi="David" w:cs="David" w:hint="cs"/>
          <w:sz w:val="24"/>
          <w:szCs w:val="24"/>
          <w:rtl/>
        </w:rPr>
        <w:t xml:space="preserve"> כללי</w:t>
      </w:r>
      <w:r>
        <w:rPr>
          <w:rFonts w:ascii="David" w:hAnsi="David" w:cs="David" w:hint="cs"/>
          <w:sz w:val="24"/>
          <w:szCs w:val="24"/>
          <w:rtl/>
        </w:rPr>
        <w:t>ים</w:t>
      </w:r>
      <w:r w:rsidR="00DD0219">
        <w:rPr>
          <w:rFonts w:ascii="David" w:hAnsi="David" w:cs="David" w:hint="cs"/>
          <w:sz w:val="24"/>
          <w:szCs w:val="24"/>
          <w:rtl/>
        </w:rPr>
        <w:t xml:space="preserve"> שלא חל</w:t>
      </w:r>
      <w:r>
        <w:rPr>
          <w:rFonts w:ascii="David" w:hAnsi="David" w:cs="David" w:hint="cs"/>
          <w:sz w:val="24"/>
          <w:szCs w:val="24"/>
          <w:rtl/>
        </w:rPr>
        <w:t>ים</w:t>
      </w:r>
      <w:r w:rsidR="00DD0219">
        <w:rPr>
          <w:rFonts w:ascii="David" w:hAnsi="David" w:cs="David" w:hint="cs"/>
          <w:sz w:val="24"/>
          <w:szCs w:val="24"/>
          <w:rtl/>
        </w:rPr>
        <w:t xml:space="preserve"> רק על עבירה אחת, אלא על כל העבירות</w:t>
      </w:r>
      <w:r>
        <w:rPr>
          <w:rFonts w:ascii="David" w:hAnsi="David" w:cs="David" w:hint="cs"/>
          <w:sz w:val="24"/>
          <w:szCs w:val="24"/>
          <w:rtl/>
        </w:rPr>
        <w:t xml:space="preserve">. לדוגמה: </w:t>
      </w:r>
      <w:r w:rsidR="00DD0219">
        <w:rPr>
          <w:rFonts w:ascii="David" w:hAnsi="David" w:cs="David" w:hint="cs"/>
          <w:sz w:val="24"/>
          <w:szCs w:val="24"/>
          <w:rtl/>
        </w:rPr>
        <w:t xml:space="preserve">סייגים לאחריות פלילית, הגדרת יסודות העבירה, עקרון החוקיות. </w:t>
      </w:r>
    </w:p>
    <w:p w14:paraId="318B044A" w14:textId="4749684A" w:rsidR="00DD0219" w:rsidRDefault="00DD0219" w:rsidP="00FC24F7">
      <w:pPr>
        <w:pStyle w:val="a7"/>
        <w:numPr>
          <w:ilvl w:val="0"/>
          <w:numId w:val="4"/>
        </w:numPr>
        <w:jc w:val="both"/>
        <w:rPr>
          <w:rFonts w:ascii="David" w:hAnsi="David" w:cs="David"/>
          <w:sz w:val="24"/>
          <w:szCs w:val="24"/>
        </w:rPr>
      </w:pPr>
      <w:r>
        <w:rPr>
          <w:rFonts w:ascii="David" w:hAnsi="David" w:cs="David" w:hint="cs"/>
          <w:sz w:val="24"/>
          <w:szCs w:val="24"/>
          <w:rtl/>
        </w:rPr>
        <w:t xml:space="preserve">מתחיל בפרק ז' </w:t>
      </w:r>
      <w:r>
        <w:rPr>
          <w:rFonts w:ascii="David" w:hAnsi="David" w:cs="David"/>
          <w:sz w:val="24"/>
          <w:szCs w:val="24"/>
          <w:rtl/>
        </w:rPr>
        <w:t>–</w:t>
      </w:r>
      <w:r>
        <w:rPr>
          <w:rFonts w:ascii="David" w:hAnsi="David" w:cs="David" w:hint="cs"/>
          <w:sz w:val="24"/>
          <w:szCs w:val="24"/>
          <w:rtl/>
        </w:rPr>
        <w:t xml:space="preserve"> חלק ב' עבירות </w:t>
      </w:r>
      <w:r>
        <w:rPr>
          <w:rFonts w:ascii="David" w:hAnsi="David" w:cs="David"/>
          <w:sz w:val="24"/>
          <w:szCs w:val="24"/>
          <w:rtl/>
        </w:rPr>
        <w:t>–</w:t>
      </w:r>
      <w:r>
        <w:rPr>
          <w:rFonts w:ascii="David" w:hAnsi="David" w:cs="David" w:hint="cs"/>
          <w:sz w:val="24"/>
          <w:szCs w:val="24"/>
          <w:rtl/>
        </w:rPr>
        <w:t xml:space="preserve"> כולל רשימת כל העבירות הפליליות שקבועות בחוק והגדרתן.</w:t>
      </w:r>
    </w:p>
    <w:p w14:paraId="6632AF94" w14:textId="3C2FFA45" w:rsidR="001A4FDE" w:rsidRPr="001818E4" w:rsidRDefault="001A4FDE" w:rsidP="001A4FDE">
      <w:pPr>
        <w:jc w:val="both"/>
        <w:rPr>
          <w:rFonts w:ascii="David" w:hAnsi="David" w:cs="David"/>
          <w:b/>
          <w:bCs/>
          <w:sz w:val="24"/>
          <w:szCs w:val="24"/>
          <w:rtl/>
        </w:rPr>
      </w:pPr>
      <w:r w:rsidRPr="001818E4">
        <w:rPr>
          <w:rFonts w:ascii="David" w:hAnsi="David" w:cs="David" w:hint="cs"/>
          <w:b/>
          <w:bCs/>
          <w:sz w:val="24"/>
          <w:szCs w:val="24"/>
          <w:rtl/>
        </w:rPr>
        <w:t>הוראות החלק הכללי חלות על כל העבירות הספציפיות.</w:t>
      </w:r>
    </w:p>
    <w:p w14:paraId="1154B8FF" w14:textId="25161BA5" w:rsidR="00BB0C6E" w:rsidRDefault="00BB0C6E" w:rsidP="001818E4">
      <w:pPr>
        <w:jc w:val="both"/>
        <w:rPr>
          <w:rFonts w:ascii="David" w:hAnsi="David" w:cs="David"/>
          <w:sz w:val="24"/>
          <w:szCs w:val="24"/>
          <w:rtl/>
        </w:rPr>
      </w:pPr>
      <w:r w:rsidRPr="001818E4">
        <w:rPr>
          <w:rFonts w:ascii="David" w:hAnsi="David" w:cs="David" w:hint="cs"/>
          <w:sz w:val="24"/>
          <w:szCs w:val="24"/>
          <w:rtl/>
        </w:rPr>
        <w:t>חקיקה פלילית קיימת גם בחוקים אחרים.</w:t>
      </w:r>
      <w:r>
        <w:rPr>
          <w:rFonts w:ascii="David" w:hAnsi="David" w:cs="David" w:hint="cs"/>
          <w:sz w:val="24"/>
          <w:szCs w:val="24"/>
          <w:rtl/>
        </w:rPr>
        <w:t xml:space="preserve"> עבירות פליליות נמצאות בקבצי חקיקה אחרים כמו פקודת מס הכנסה. יש בהם סעיפים שקשורים </w:t>
      </w:r>
      <w:proofErr w:type="spellStart"/>
      <w:r>
        <w:rPr>
          <w:rFonts w:ascii="David" w:hAnsi="David" w:cs="David" w:hint="cs"/>
          <w:sz w:val="24"/>
          <w:szCs w:val="24"/>
          <w:rtl/>
        </w:rPr>
        <w:t>לעונשין</w:t>
      </w:r>
      <w:proofErr w:type="spellEnd"/>
      <w:r>
        <w:rPr>
          <w:rFonts w:ascii="David" w:hAnsi="David" w:cs="David" w:hint="cs"/>
          <w:sz w:val="24"/>
          <w:szCs w:val="24"/>
          <w:rtl/>
        </w:rPr>
        <w:t xml:space="preserve">, לעבירות פליליות. </w:t>
      </w:r>
      <w:r w:rsidRPr="001818E4">
        <w:rPr>
          <w:rFonts w:ascii="David" w:hAnsi="David" w:cs="David" w:hint="cs"/>
          <w:b/>
          <w:bCs/>
          <w:sz w:val="24"/>
          <w:szCs w:val="24"/>
          <w:rtl/>
        </w:rPr>
        <w:t>ההוראות של החלק הכללי יחולו גם על סעיפי העונשין שנמצאים בחוקים אחרים</w:t>
      </w:r>
      <w:r w:rsidR="001818E4">
        <w:rPr>
          <w:rFonts w:ascii="David" w:hAnsi="David" w:cs="David" w:hint="cs"/>
          <w:sz w:val="24"/>
          <w:szCs w:val="24"/>
          <w:rtl/>
        </w:rPr>
        <w:t xml:space="preserve"> </w:t>
      </w:r>
      <w:r>
        <w:rPr>
          <w:rFonts w:ascii="David" w:hAnsi="David" w:cs="David" w:hint="cs"/>
          <w:sz w:val="24"/>
          <w:szCs w:val="24"/>
          <w:rtl/>
        </w:rPr>
        <w:t xml:space="preserve">(כמו </w:t>
      </w:r>
      <w:r w:rsidR="001818E4">
        <w:rPr>
          <w:rFonts w:ascii="David" w:hAnsi="David" w:cs="David" w:hint="cs"/>
          <w:sz w:val="24"/>
          <w:szCs w:val="24"/>
          <w:rtl/>
        </w:rPr>
        <w:t>ב</w:t>
      </w:r>
      <w:r>
        <w:rPr>
          <w:rFonts w:ascii="David" w:hAnsi="David" w:cs="David" w:hint="cs"/>
          <w:sz w:val="24"/>
          <w:szCs w:val="24"/>
          <w:rtl/>
        </w:rPr>
        <w:t>חוק למניעת עבירות מיניות..).</w:t>
      </w:r>
    </w:p>
    <w:p w14:paraId="73B45A71" w14:textId="6876DF0C" w:rsidR="00BB0C6E" w:rsidRPr="006501DF" w:rsidRDefault="00BB0C6E" w:rsidP="00FC24F7">
      <w:pPr>
        <w:pStyle w:val="a7"/>
        <w:numPr>
          <w:ilvl w:val="0"/>
          <w:numId w:val="3"/>
        </w:numPr>
        <w:jc w:val="both"/>
        <w:rPr>
          <w:rFonts w:ascii="David" w:hAnsi="David" w:cs="David"/>
          <w:b/>
          <w:bCs/>
          <w:sz w:val="24"/>
          <w:szCs w:val="24"/>
          <w:shd w:val="clear" w:color="auto" w:fill="D9E2F3" w:themeFill="accent1" w:themeFillTint="33"/>
        </w:rPr>
      </w:pPr>
      <w:r w:rsidRPr="006501DF">
        <w:rPr>
          <w:rFonts w:ascii="David" w:hAnsi="David" w:cs="David" w:hint="cs"/>
          <w:b/>
          <w:bCs/>
          <w:sz w:val="24"/>
          <w:szCs w:val="24"/>
          <w:shd w:val="clear" w:color="auto" w:fill="D9E2F3" w:themeFill="accent1" w:themeFillTint="33"/>
          <w:rtl/>
        </w:rPr>
        <w:t xml:space="preserve">סדר דין פלילי </w:t>
      </w:r>
      <w:r w:rsidRPr="006501DF">
        <w:rPr>
          <w:rFonts w:ascii="David" w:hAnsi="David" w:cs="David"/>
          <w:b/>
          <w:bCs/>
          <w:sz w:val="24"/>
          <w:szCs w:val="24"/>
          <w:shd w:val="clear" w:color="auto" w:fill="D9E2F3" w:themeFill="accent1" w:themeFillTint="33"/>
          <w:rtl/>
        </w:rPr>
        <w:t>–</w:t>
      </w:r>
      <w:r w:rsidRPr="006501DF">
        <w:rPr>
          <w:rFonts w:ascii="David" w:hAnsi="David" w:cs="David" w:hint="cs"/>
          <w:b/>
          <w:bCs/>
          <w:sz w:val="24"/>
          <w:szCs w:val="24"/>
          <w:shd w:val="clear" w:color="auto" w:fill="D9E2F3" w:themeFill="accent1" w:themeFillTint="33"/>
          <w:rtl/>
        </w:rPr>
        <w:t xml:space="preserve"> דין פרוצדורלי</w:t>
      </w:r>
    </w:p>
    <w:p w14:paraId="37775A94" w14:textId="2F66B867" w:rsidR="00BB0C6E" w:rsidRPr="00BB0C6E" w:rsidRDefault="00BB0C6E" w:rsidP="00BB0C6E">
      <w:pPr>
        <w:pStyle w:val="a7"/>
        <w:ind w:left="360"/>
        <w:jc w:val="both"/>
        <w:rPr>
          <w:rFonts w:ascii="David" w:hAnsi="David" w:cs="David"/>
          <w:b/>
          <w:bCs/>
          <w:sz w:val="24"/>
          <w:szCs w:val="24"/>
          <w:rtl/>
        </w:rPr>
      </w:pPr>
      <w:r w:rsidRPr="00BB0C6E">
        <w:rPr>
          <w:rFonts w:ascii="David" w:hAnsi="David" w:cs="David" w:hint="cs"/>
          <w:b/>
          <w:bCs/>
          <w:sz w:val="24"/>
          <w:szCs w:val="24"/>
          <w:rtl/>
        </w:rPr>
        <w:t xml:space="preserve">אוסף הכללים המסדירים את שלביו השונים של ההליך הפלילי ואת סמכויות האכיפה של גורמי אכיפת החוק </w:t>
      </w:r>
      <w:r w:rsidRPr="00BB0C6E">
        <w:rPr>
          <w:rFonts w:ascii="David" w:hAnsi="David" w:cs="David"/>
          <w:b/>
          <w:bCs/>
          <w:sz w:val="24"/>
          <w:szCs w:val="24"/>
          <w:rtl/>
        </w:rPr>
        <w:t>–</w:t>
      </w:r>
      <w:r w:rsidRPr="00BB0C6E">
        <w:rPr>
          <w:rFonts w:ascii="David" w:hAnsi="David" w:cs="David" w:hint="cs"/>
          <w:b/>
          <w:bCs/>
          <w:sz w:val="24"/>
          <w:szCs w:val="24"/>
          <w:rtl/>
        </w:rPr>
        <w:t xml:space="preserve"> עונים על שאלת ה"איך".</w:t>
      </w:r>
    </w:p>
    <w:p w14:paraId="12BD20A9" w14:textId="0DC31E42" w:rsidR="00BB0C6E" w:rsidRPr="00BB0C6E" w:rsidRDefault="00BB0C6E" w:rsidP="006E490C">
      <w:pPr>
        <w:pStyle w:val="a7"/>
        <w:ind w:left="0"/>
        <w:jc w:val="both"/>
        <w:rPr>
          <w:rFonts w:ascii="David" w:hAnsi="David" w:cs="David"/>
          <w:sz w:val="24"/>
          <w:szCs w:val="24"/>
          <w:u w:val="single"/>
          <w:rtl/>
        </w:rPr>
      </w:pPr>
      <w:r w:rsidRPr="00BB0C6E">
        <w:rPr>
          <w:rFonts w:ascii="David" w:hAnsi="David" w:cs="David" w:hint="cs"/>
          <w:sz w:val="24"/>
          <w:szCs w:val="24"/>
          <w:u w:val="single"/>
          <w:rtl/>
        </w:rPr>
        <w:t>דוגמאות:</w:t>
      </w:r>
    </w:p>
    <w:p w14:paraId="116C79C9" w14:textId="0FA4B636" w:rsidR="00BB0C6E" w:rsidRDefault="00BB0C6E" w:rsidP="006E490C">
      <w:pPr>
        <w:pStyle w:val="a7"/>
        <w:ind w:left="0"/>
        <w:jc w:val="both"/>
        <w:rPr>
          <w:rFonts w:ascii="David" w:hAnsi="David" w:cs="David"/>
          <w:sz w:val="24"/>
          <w:szCs w:val="24"/>
          <w:rtl/>
        </w:rPr>
      </w:pPr>
      <w:r>
        <w:rPr>
          <w:rFonts w:ascii="David" w:hAnsi="David" w:cs="David" w:hint="cs"/>
          <w:sz w:val="24"/>
          <w:szCs w:val="24"/>
          <w:rtl/>
        </w:rPr>
        <w:t>-חוק סדר הדין הפלילי.</w:t>
      </w:r>
    </w:p>
    <w:p w14:paraId="3CEEE8CB" w14:textId="7FEBF08E" w:rsidR="00BB0C6E" w:rsidRDefault="00BB0C6E" w:rsidP="006E490C">
      <w:pPr>
        <w:pStyle w:val="a7"/>
        <w:ind w:left="0"/>
        <w:jc w:val="both"/>
        <w:rPr>
          <w:rFonts w:ascii="David" w:hAnsi="David" w:cs="David"/>
          <w:sz w:val="24"/>
          <w:szCs w:val="24"/>
          <w:rtl/>
        </w:rPr>
      </w:pPr>
      <w:r>
        <w:rPr>
          <w:rFonts w:ascii="David" w:hAnsi="David" w:cs="David" w:hint="cs"/>
          <w:sz w:val="24"/>
          <w:szCs w:val="24"/>
          <w:rtl/>
        </w:rPr>
        <w:t>-חוק המעצרים.</w:t>
      </w:r>
    </w:p>
    <w:p w14:paraId="19787D8F" w14:textId="25F8B598" w:rsidR="00BB0C6E" w:rsidRDefault="00BB0C6E" w:rsidP="006E490C">
      <w:pPr>
        <w:pStyle w:val="a7"/>
        <w:ind w:left="0"/>
        <w:jc w:val="both"/>
        <w:rPr>
          <w:rFonts w:ascii="David" w:hAnsi="David" w:cs="David"/>
          <w:sz w:val="24"/>
          <w:szCs w:val="24"/>
          <w:rtl/>
        </w:rPr>
      </w:pPr>
      <w:r>
        <w:rPr>
          <w:rFonts w:ascii="David" w:hAnsi="David" w:cs="David" w:hint="cs"/>
          <w:sz w:val="24"/>
          <w:szCs w:val="24"/>
          <w:rtl/>
        </w:rPr>
        <w:t>-חקיקה בנוגע לחיפוש בגוף החשוד.</w:t>
      </w:r>
    </w:p>
    <w:p w14:paraId="515B55D8" w14:textId="68FFB740" w:rsidR="00BB0C6E" w:rsidRDefault="00BB0C6E" w:rsidP="006E490C">
      <w:pPr>
        <w:pStyle w:val="a7"/>
        <w:ind w:left="0"/>
        <w:jc w:val="both"/>
        <w:rPr>
          <w:rFonts w:ascii="David" w:hAnsi="David" w:cs="David"/>
          <w:sz w:val="24"/>
          <w:szCs w:val="24"/>
          <w:rtl/>
        </w:rPr>
      </w:pPr>
      <w:r>
        <w:rPr>
          <w:rFonts w:ascii="David" w:hAnsi="David" w:cs="David" w:hint="cs"/>
          <w:sz w:val="24"/>
          <w:szCs w:val="24"/>
          <w:rtl/>
        </w:rPr>
        <w:t>-חקיקה שנוגעת לחקירת חשודים.</w:t>
      </w:r>
    </w:p>
    <w:p w14:paraId="35260292" w14:textId="0E3D593C" w:rsidR="00BB0C6E" w:rsidRDefault="00BB0C6E" w:rsidP="006E490C">
      <w:pPr>
        <w:pStyle w:val="a7"/>
        <w:ind w:left="0"/>
        <w:jc w:val="both"/>
        <w:rPr>
          <w:rFonts w:ascii="David" w:hAnsi="David" w:cs="David"/>
          <w:sz w:val="24"/>
          <w:szCs w:val="24"/>
          <w:rtl/>
        </w:rPr>
      </w:pPr>
    </w:p>
    <w:p w14:paraId="6294FD21" w14:textId="3AF20DD3" w:rsidR="00BB0C6E" w:rsidRPr="006501DF" w:rsidRDefault="00C643F3" w:rsidP="006E490C">
      <w:pPr>
        <w:pStyle w:val="a7"/>
        <w:ind w:left="0"/>
        <w:jc w:val="both"/>
        <w:rPr>
          <w:rFonts w:ascii="David" w:hAnsi="David" w:cs="David"/>
          <w:sz w:val="24"/>
          <w:szCs w:val="24"/>
          <w:rtl/>
        </w:rPr>
      </w:pPr>
      <w:r w:rsidRPr="006501DF">
        <w:rPr>
          <w:rFonts w:ascii="David" w:hAnsi="David" w:cs="David" w:hint="cs"/>
          <w:sz w:val="24"/>
          <w:szCs w:val="24"/>
          <w:rtl/>
        </w:rPr>
        <w:t xml:space="preserve">סמכות המשטרה לעצור, לחקור את החשוד. המלצה האם להעמיד לדין לגוף התובע שיחליט האם יש סיכוי סביר להרשעה. לאחר מכן מגישים כתב אישום, המשפט נפתח ומכריעים. </w:t>
      </w:r>
    </w:p>
    <w:p w14:paraId="73093E14" w14:textId="24FA3F4C" w:rsidR="00C643F3" w:rsidRPr="006501DF" w:rsidRDefault="00C643F3" w:rsidP="006E490C">
      <w:pPr>
        <w:pStyle w:val="a7"/>
        <w:ind w:left="0"/>
        <w:jc w:val="both"/>
        <w:rPr>
          <w:rFonts w:ascii="David" w:hAnsi="David" w:cs="David"/>
          <w:sz w:val="24"/>
          <w:szCs w:val="24"/>
          <w:rtl/>
        </w:rPr>
      </w:pPr>
      <w:r w:rsidRPr="006501DF">
        <w:rPr>
          <w:rFonts w:ascii="David" w:hAnsi="David" w:cs="David" w:hint="cs"/>
          <w:sz w:val="24"/>
          <w:szCs w:val="24"/>
          <w:rtl/>
        </w:rPr>
        <w:t>הכל נעשה לפי כללים, ההליך הזה מוסדר ומורכב מהרבה שלבים. יש עילות מיוחדות שבהן אפשר לעצור, לעקוב וכו'. זה מוסדר בחקיקה הרלוונטית.</w:t>
      </w:r>
    </w:p>
    <w:p w14:paraId="2F5B1D14" w14:textId="3DA823DC" w:rsidR="000B5618" w:rsidRPr="006501DF" w:rsidRDefault="000B5618" w:rsidP="006E490C">
      <w:pPr>
        <w:pStyle w:val="a7"/>
        <w:ind w:left="0"/>
        <w:jc w:val="both"/>
        <w:rPr>
          <w:rFonts w:ascii="David" w:hAnsi="David" w:cs="David"/>
          <w:sz w:val="24"/>
          <w:szCs w:val="24"/>
          <w:rtl/>
        </w:rPr>
      </w:pPr>
      <w:r w:rsidRPr="006501DF">
        <w:rPr>
          <w:rFonts w:ascii="David" w:hAnsi="David" w:cs="David" w:hint="cs"/>
          <w:sz w:val="24"/>
          <w:szCs w:val="24"/>
          <w:rtl/>
        </w:rPr>
        <w:t xml:space="preserve">הקשר לענף המהותי </w:t>
      </w:r>
      <w:r w:rsidRPr="006501DF">
        <w:rPr>
          <w:rFonts w:ascii="David" w:hAnsi="David" w:cs="David"/>
          <w:sz w:val="24"/>
          <w:szCs w:val="24"/>
          <w:rtl/>
        </w:rPr>
        <w:t>–</w:t>
      </w:r>
      <w:r w:rsidRPr="006501DF">
        <w:rPr>
          <w:rFonts w:ascii="David" w:hAnsi="David" w:cs="David" w:hint="cs"/>
          <w:sz w:val="24"/>
          <w:szCs w:val="24"/>
          <w:rtl/>
        </w:rPr>
        <w:t xml:space="preserve"> במסגרת דיונית מסודרת (ההליך)</w:t>
      </w:r>
      <w:r w:rsidRPr="006501DF">
        <w:rPr>
          <w:rFonts w:ascii="David" w:hAnsi="David" w:cs="David" w:hint="cs"/>
          <w:sz w:val="24"/>
          <w:szCs w:val="24"/>
        </w:rPr>
        <w:t xml:space="preserve"> </w:t>
      </w:r>
      <w:r w:rsidRPr="006501DF">
        <w:rPr>
          <w:rFonts w:ascii="David" w:hAnsi="David" w:cs="David" w:hint="cs"/>
          <w:sz w:val="24"/>
          <w:szCs w:val="24"/>
          <w:rtl/>
        </w:rPr>
        <w:t>מבררים האם ישנה אחריות פלילית.</w:t>
      </w:r>
    </w:p>
    <w:p w14:paraId="76747DBE" w14:textId="77777777" w:rsidR="00E622AF" w:rsidRDefault="00E622AF" w:rsidP="006E490C">
      <w:pPr>
        <w:pStyle w:val="a7"/>
        <w:ind w:left="0"/>
        <w:jc w:val="both"/>
        <w:rPr>
          <w:rFonts w:ascii="David" w:hAnsi="David" w:cs="David"/>
          <w:color w:val="4472C4" w:themeColor="accent1"/>
          <w:sz w:val="24"/>
          <w:szCs w:val="24"/>
          <w:rtl/>
        </w:rPr>
      </w:pPr>
    </w:p>
    <w:p w14:paraId="5FFFBD5C" w14:textId="41627FA0" w:rsidR="000B5618" w:rsidRPr="00E62F9B" w:rsidRDefault="000B5618" w:rsidP="00FC24F7">
      <w:pPr>
        <w:pStyle w:val="a7"/>
        <w:numPr>
          <w:ilvl w:val="0"/>
          <w:numId w:val="3"/>
        </w:numPr>
        <w:jc w:val="both"/>
        <w:rPr>
          <w:rFonts w:ascii="David" w:hAnsi="David" w:cs="David"/>
          <w:b/>
          <w:bCs/>
          <w:sz w:val="24"/>
          <w:szCs w:val="24"/>
          <w:shd w:val="clear" w:color="auto" w:fill="D9E2F3" w:themeFill="accent1" w:themeFillTint="33"/>
        </w:rPr>
      </w:pPr>
      <w:r w:rsidRPr="00E62F9B">
        <w:rPr>
          <w:rFonts w:ascii="David" w:hAnsi="David" w:cs="David" w:hint="cs"/>
          <w:b/>
          <w:bCs/>
          <w:sz w:val="24"/>
          <w:szCs w:val="24"/>
          <w:shd w:val="clear" w:color="auto" w:fill="D9E2F3" w:themeFill="accent1" w:themeFillTint="33"/>
          <w:rtl/>
        </w:rPr>
        <w:lastRenderedPageBreak/>
        <w:t>דיני הראיות הפליליים</w:t>
      </w:r>
    </w:p>
    <w:p w14:paraId="7AC70353" w14:textId="7999F7AC" w:rsidR="000B5618" w:rsidRPr="000B5618" w:rsidRDefault="000B5618" w:rsidP="000B5618">
      <w:pPr>
        <w:pStyle w:val="a7"/>
        <w:ind w:left="360"/>
        <w:jc w:val="both"/>
        <w:rPr>
          <w:rFonts w:ascii="David" w:hAnsi="David" w:cs="David"/>
          <w:b/>
          <w:bCs/>
          <w:sz w:val="24"/>
          <w:szCs w:val="24"/>
          <w:rtl/>
        </w:rPr>
      </w:pPr>
      <w:r w:rsidRPr="000B5618">
        <w:rPr>
          <w:rFonts w:ascii="David" w:hAnsi="David" w:cs="David" w:hint="cs"/>
          <w:b/>
          <w:bCs/>
          <w:sz w:val="24"/>
          <w:szCs w:val="24"/>
          <w:rtl/>
        </w:rPr>
        <w:t xml:space="preserve">אוסף הכללים המסדירים את דרכי ההוכחה של העובדות השנויות במחלוקת המבססות את שאלת אחריותו של נאשם לעבירה </w:t>
      </w:r>
      <w:r w:rsidRPr="000B5618">
        <w:rPr>
          <w:rFonts w:ascii="David" w:hAnsi="David" w:cs="David"/>
          <w:b/>
          <w:bCs/>
          <w:sz w:val="24"/>
          <w:szCs w:val="24"/>
          <w:rtl/>
        </w:rPr>
        <w:t>–</w:t>
      </w:r>
      <w:r w:rsidRPr="000B5618">
        <w:rPr>
          <w:rFonts w:ascii="David" w:hAnsi="David" w:cs="David" w:hint="cs"/>
          <w:b/>
          <w:bCs/>
          <w:sz w:val="24"/>
          <w:szCs w:val="24"/>
          <w:rtl/>
        </w:rPr>
        <w:t xml:space="preserve"> אמצעי ההוכחה של הדין המהותי בתוך המסגרת הדיונית של ההליך הפלילי.</w:t>
      </w:r>
    </w:p>
    <w:p w14:paraId="22BF85F6" w14:textId="1763C5D7" w:rsidR="000B5618" w:rsidRPr="000B5618" w:rsidRDefault="000B5618" w:rsidP="006E490C">
      <w:pPr>
        <w:pStyle w:val="a7"/>
        <w:ind w:left="0"/>
        <w:jc w:val="both"/>
        <w:rPr>
          <w:rFonts w:ascii="David" w:hAnsi="David" w:cs="David"/>
          <w:sz w:val="24"/>
          <w:szCs w:val="24"/>
          <w:u w:val="single"/>
          <w:rtl/>
        </w:rPr>
      </w:pPr>
      <w:r w:rsidRPr="000B5618">
        <w:rPr>
          <w:rFonts w:ascii="David" w:hAnsi="David" w:cs="David" w:hint="cs"/>
          <w:sz w:val="24"/>
          <w:szCs w:val="24"/>
          <w:u w:val="single"/>
          <w:rtl/>
        </w:rPr>
        <w:t>דוגמאות:</w:t>
      </w:r>
    </w:p>
    <w:p w14:paraId="69A9808D" w14:textId="2D5B89A2" w:rsidR="000B5618" w:rsidRDefault="000B5618" w:rsidP="006E490C">
      <w:pPr>
        <w:pStyle w:val="a7"/>
        <w:ind w:left="0"/>
        <w:jc w:val="both"/>
        <w:rPr>
          <w:rFonts w:ascii="David" w:hAnsi="David" w:cs="David"/>
          <w:sz w:val="24"/>
          <w:szCs w:val="24"/>
          <w:rtl/>
        </w:rPr>
      </w:pPr>
      <w:r>
        <w:rPr>
          <w:rFonts w:ascii="David" w:hAnsi="David" w:cs="David" w:hint="cs"/>
          <w:sz w:val="24"/>
          <w:szCs w:val="24"/>
          <w:rtl/>
        </w:rPr>
        <w:t>-הוראות שונות בפקודת הראיות.</w:t>
      </w:r>
    </w:p>
    <w:p w14:paraId="2BBBE265" w14:textId="77777777" w:rsidR="006E490C" w:rsidRDefault="006E490C" w:rsidP="006E490C">
      <w:pPr>
        <w:pStyle w:val="a7"/>
        <w:ind w:left="0"/>
        <w:jc w:val="both"/>
        <w:rPr>
          <w:rFonts w:ascii="David" w:hAnsi="David" w:cs="David"/>
          <w:sz w:val="24"/>
          <w:szCs w:val="24"/>
          <w:rtl/>
        </w:rPr>
      </w:pPr>
    </w:p>
    <w:p w14:paraId="3F1BDDC3" w14:textId="5B4FFE86" w:rsidR="006E490C" w:rsidRPr="006501DF" w:rsidRDefault="006E490C" w:rsidP="006E490C">
      <w:pPr>
        <w:pStyle w:val="a7"/>
        <w:ind w:left="0"/>
        <w:jc w:val="both"/>
        <w:rPr>
          <w:rFonts w:ascii="David" w:hAnsi="David" w:cs="David"/>
          <w:sz w:val="24"/>
          <w:szCs w:val="24"/>
          <w:rtl/>
        </w:rPr>
      </w:pPr>
      <w:r w:rsidRPr="006501DF">
        <w:rPr>
          <w:rFonts w:ascii="David" w:hAnsi="David" w:cs="David" w:hint="cs"/>
          <w:sz w:val="24"/>
          <w:szCs w:val="24"/>
          <w:rtl/>
        </w:rPr>
        <w:t xml:space="preserve">מסדירים שורה של כללים שקובעים איך להוכיח ראיות שונות. </w:t>
      </w:r>
      <w:r w:rsidRPr="006501DF">
        <w:rPr>
          <w:rFonts w:ascii="David" w:hAnsi="David" w:cs="David" w:hint="cs"/>
          <w:b/>
          <w:bCs/>
          <w:color w:val="FF0000"/>
          <w:sz w:val="24"/>
          <w:szCs w:val="24"/>
          <w:rtl/>
        </w:rPr>
        <w:t>לדוגמה</w:t>
      </w:r>
      <w:r w:rsidRPr="006501DF">
        <w:rPr>
          <w:rFonts w:ascii="David" w:hAnsi="David" w:cs="David" w:hint="cs"/>
          <w:color w:val="FF0000"/>
          <w:sz w:val="24"/>
          <w:szCs w:val="24"/>
          <w:rtl/>
        </w:rPr>
        <w:t xml:space="preserve">: </w:t>
      </w:r>
      <w:r w:rsidRPr="006501DF">
        <w:rPr>
          <w:rFonts w:ascii="David" w:hAnsi="David" w:cs="David" w:hint="cs"/>
          <w:sz w:val="24"/>
          <w:szCs w:val="24"/>
          <w:rtl/>
        </w:rPr>
        <w:t xml:space="preserve">ראיות חפציות (חפץ </w:t>
      </w:r>
      <w:r w:rsidRPr="006501DF">
        <w:rPr>
          <w:rFonts w:ascii="David" w:hAnsi="David" w:cs="David"/>
          <w:sz w:val="24"/>
          <w:szCs w:val="24"/>
          <w:rtl/>
        </w:rPr>
        <w:t>–</w:t>
      </w:r>
      <w:r w:rsidRPr="006501DF">
        <w:rPr>
          <w:rFonts w:ascii="David" w:hAnsi="David" w:cs="David" w:hint="cs"/>
          <w:sz w:val="24"/>
          <w:szCs w:val="24"/>
          <w:rtl/>
        </w:rPr>
        <w:t xml:space="preserve"> אקדח וכו'), מסמכים, </w:t>
      </w:r>
      <w:r w:rsidR="00E622AF" w:rsidRPr="006501DF">
        <w:rPr>
          <w:rFonts w:ascii="David" w:hAnsi="David" w:cs="David" w:hint="cs"/>
          <w:sz w:val="24"/>
          <w:szCs w:val="24"/>
          <w:rtl/>
        </w:rPr>
        <w:t xml:space="preserve">ראיות </w:t>
      </w:r>
      <w:r w:rsidRPr="006501DF">
        <w:rPr>
          <w:rFonts w:ascii="David" w:hAnsi="David" w:cs="David" w:hint="cs"/>
          <w:sz w:val="24"/>
          <w:szCs w:val="24"/>
          <w:rtl/>
        </w:rPr>
        <w:t>מדעיות (</w:t>
      </w:r>
      <w:r w:rsidRPr="006501DF">
        <w:rPr>
          <w:rFonts w:ascii="David" w:hAnsi="David" w:cs="David" w:hint="cs"/>
          <w:sz w:val="24"/>
          <w:szCs w:val="24"/>
        </w:rPr>
        <w:t>DN</w:t>
      </w:r>
      <w:r w:rsidRPr="006501DF">
        <w:rPr>
          <w:rFonts w:ascii="David" w:hAnsi="David" w:cs="David"/>
          <w:sz w:val="24"/>
          <w:szCs w:val="24"/>
        </w:rPr>
        <w:t>A</w:t>
      </w:r>
      <w:r w:rsidRPr="006501DF">
        <w:rPr>
          <w:rFonts w:ascii="David" w:hAnsi="David" w:cs="David" w:hint="cs"/>
          <w:sz w:val="24"/>
          <w:szCs w:val="24"/>
          <w:rtl/>
        </w:rPr>
        <w:t xml:space="preserve">, טביעת אצבע), עדים </w:t>
      </w:r>
      <w:r w:rsidRPr="006501DF">
        <w:rPr>
          <w:rFonts w:ascii="David" w:hAnsi="David" w:cs="David"/>
          <w:sz w:val="24"/>
          <w:szCs w:val="24"/>
          <w:rtl/>
        </w:rPr>
        <w:t>–</w:t>
      </w:r>
      <w:r w:rsidRPr="006501DF">
        <w:rPr>
          <w:rFonts w:ascii="David" w:hAnsi="David" w:cs="David" w:hint="cs"/>
          <w:sz w:val="24"/>
          <w:szCs w:val="24"/>
          <w:rtl/>
        </w:rPr>
        <w:t xml:space="preserve"> אנשים שמספרים את גרסתם בביהמ"ש. אלה סוג של ראיות שביהמ"ש יכול להסתמך עליה</w:t>
      </w:r>
      <w:r w:rsidR="00C54BEC">
        <w:rPr>
          <w:rFonts w:ascii="David" w:hAnsi="David" w:cs="David" w:hint="cs"/>
          <w:sz w:val="24"/>
          <w:szCs w:val="24"/>
          <w:rtl/>
        </w:rPr>
        <w:t>ם</w:t>
      </w:r>
      <w:r w:rsidRPr="006501DF">
        <w:rPr>
          <w:rFonts w:ascii="David" w:hAnsi="David" w:cs="David" w:hint="cs"/>
          <w:sz w:val="24"/>
          <w:szCs w:val="24"/>
          <w:rtl/>
        </w:rPr>
        <w:t xml:space="preserve">. המשקל שביהמ"ש יכול לתת לראייה מוסדר </w:t>
      </w:r>
      <w:r w:rsidR="00E622AF" w:rsidRPr="006501DF">
        <w:rPr>
          <w:rFonts w:ascii="David" w:hAnsi="David" w:cs="David" w:hint="cs"/>
          <w:sz w:val="24"/>
          <w:szCs w:val="24"/>
          <w:rtl/>
        </w:rPr>
        <w:t>בדינים הנ"ל.</w:t>
      </w:r>
    </w:p>
    <w:p w14:paraId="5783E841" w14:textId="427B5C20" w:rsidR="006E490C" w:rsidRPr="006501DF" w:rsidRDefault="00E622AF" w:rsidP="006E490C">
      <w:pPr>
        <w:pStyle w:val="a7"/>
        <w:ind w:left="0"/>
        <w:jc w:val="both"/>
        <w:rPr>
          <w:rFonts w:ascii="David" w:hAnsi="David" w:cs="David"/>
          <w:sz w:val="24"/>
          <w:szCs w:val="24"/>
          <w:rtl/>
        </w:rPr>
      </w:pPr>
      <w:r w:rsidRPr="006501DF">
        <w:rPr>
          <w:rFonts w:ascii="David" w:hAnsi="David" w:cs="David" w:hint="cs"/>
          <w:sz w:val="24"/>
          <w:szCs w:val="24"/>
          <w:rtl/>
        </w:rPr>
        <w:t>*</w:t>
      </w:r>
      <w:r w:rsidR="006E490C" w:rsidRPr="006501DF">
        <w:rPr>
          <w:rFonts w:ascii="David" w:hAnsi="David" w:cs="David" w:hint="cs"/>
          <w:sz w:val="24"/>
          <w:szCs w:val="24"/>
          <w:rtl/>
        </w:rPr>
        <w:t>גם במשפט האזרחי יש ראיות, אבל דיני הראיות הנ"ל שונים מדיני הראיות הפליליים.</w:t>
      </w:r>
    </w:p>
    <w:p w14:paraId="1297EBE3" w14:textId="769C5B81" w:rsidR="00A44A30" w:rsidRDefault="006E490C" w:rsidP="00A44A30">
      <w:pPr>
        <w:jc w:val="both"/>
        <w:rPr>
          <w:rFonts w:ascii="David" w:hAnsi="David" w:cs="David"/>
          <w:sz w:val="24"/>
          <w:szCs w:val="24"/>
          <w:rtl/>
        </w:rPr>
      </w:pPr>
      <w:r>
        <w:rPr>
          <w:rFonts w:ascii="David" w:hAnsi="David" w:cs="David" w:hint="cs"/>
          <w:sz w:val="24"/>
          <w:szCs w:val="24"/>
          <w:rtl/>
        </w:rPr>
        <w:t xml:space="preserve">הענף הזה כולל שורה של כללים, חוקים </w:t>
      </w:r>
      <w:r w:rsidR="00E622AF">
        <w:rPr>
          <w:rFonts w:ascii="David" w:hAnsi="David" w:cs="David" w:hint="cs"/>
          <w:sz w:val="24"/>
          <w:szCs w:val="24"/>
          <w:rtl/>
        </w:rPr>
        <w:t>ו</w:t>
      </w:r>
      <w:r>
        <w:rPr>
          <w:rFonts w:ascii="David" w:hAnsi="David" w:cs="David" w:hint="cs"/>
          <w:sz w:val="24"/>
          <w:szCs w:val="24"/>
          <w:rtl/>
        </w:rPr>
        <w:t>קובע באילו ראיות ניתן לבסס אשמת נאשם בעבירה, איזה ראיות יהיו כשירות ואיזה פסולות (כמו האזנת סתר לא חוקית - ביהמ"ש לא יוכל לקבל אותה).</w:t>
      </w:r>
    </w:p>
    <w:p w14:paraId="7707C967" w14:textId="77F7D512" w:rsidR="00A44A30" w:rsidRPr="00A44A30" w:rsidRDefault="00A44A30" w:rsidP="00FC24F7">
      <w:pPr>
        <w:pStyle w:val="a7"/>
        <w:numPr>
          <w:ilvl w:val="0"/>
          <w:numId w:val="5"/>
        </w:numPr>
        <w:jc w:val="both"/>
        <w:rPr>
          <w:rFonts w:ascii="David" w:hAnsi="David" w:cs="David"/>
          <w:sz w:val="24"/>
          <w:szCs w:val="24"/>
          <w:rtl/>
        </w:rPr>
      </w:pPr>
      <w:r w:rsidRPr="00A44A30">
        <w:rPr>
          <w:rFonts w:ascii="David" w:hAnsi="David" w:cs="David" w:hint="cs"/>
          <w:sz w:val="24"/>
          <w:szCs w:val="24"/>
          <w:rtl/>
        </w:rPr>
        <w:t>בפרקטיקה התחומים עצמם מתערבבים-</w:t>
      </w:r>
      <w:r>
        <w:rPr>
          <w:rFonts w:ascii="David" w:hAnsi="David" w:cs="David" w:hint="cs"/>
          <w:sz w:val="24"/>
          <w:szCs w:val="24"/>
          <w:rtl/>
        </w:rPr>
        <w:t xml:space="preserve"> הדין המהותי, הפרוצדורלי </w:t>
      </w:r>
      <w:r w:rsidR="00513652">
        <w:rPr>
          <w:rFonts w:ascii="David" w:hAnsi="David" w:cs="David" w:hint="cs"/>
          <w:sz w:val="24"/>
          <w:szCs w:val="24"/>
          <w:rtl/>
        </w:rPr>
        <w:t>והראייתי</w:t>
      </w:r>
      <w:r>
        <w:rPr>
          <w:rFonts w:ascii="David" w:hAnsi="David" w:cs="David" w:hint="cs"/>
          <w:sz w:val="24"/>
          <w:szCs w:val="24"/>
          <w:rtl/>
        </w:rPr>
        <w:t>. הפרקליט שמקבל תיק פלילי ישאל את עצמו שאלות מכל הענפים.</w:t>
      </w:r>
    </w:p>
    <w:p w14:paraId="1DC13170" w14:textId="7EC1F830" w:rsidR="00A44A30" w:rsidRDefault="00A44A30" w:rsidP="00A44A30">
      <w:pPr>
        <w:jc w:val="both"/>
        <w:rPr>
          <w:rFonts w:ascii="David" w:hAnsi="David" w:cs="David"/>
          <w:sz w:val="24"/>
          <w:szCs w:val="24"/>
          <w:rtl/>
        </w:rPr>
      </w:pPr>
      <w:r w:rsidRPr="001D7C5C">
        <w:rPr>
          <w:rFonts w:ascii="David" w:hAnsi="David" w:cs="David" w:hint="cs"/>
          <w:b/>
          <w:bCs/>
          <w:color w:val="FF0000"/>
          <w:sz w:val="24"/>
          <w:szCs w:val="24"/>
          <w:highlight w:val="yellow"/>
          <w:rtl/>
        </w:rPr>
        <w:t>דוגמה</w:t>
      </w:r>
      <w:r w:rsidR="0050390C" w:rsidRPr="001D7C5C">
        <w:rPr>
          <w:rFonts w:ascii="David" w:hAnsi="David" w:cs="David" w:hint="cs"/>
          <w:b/>
          <w:bCs/>
          <w:color w:val="FF0000"/>
          <w:sz w:val="24"/>
          <w:szCs w:val="24"/>
          <w:highlight w:val="yellow"/>
          <w:rtl/>
        </w:rPr>
        <w:t xml:space="preserve"> לקייס</w:t>
      </w:r>
      <w:r w:rsidRPr="001D7C5C">
        <w:rPr>
          <w:rFonts w:ascii="David" w:hAnsi="David" w:cs="David" w:hint="cs"/>
          <w:b/>
          <w:bCs/>
          <w:color w:val="FF0000"/>
          <w:sz w:val="24"/>
          <w:szCs w:val="24"/>
          <w:highlight w:val="yellow"/>
          <w:rtl/>
        </w:rPr>
        <w:t>:</w:t>
      </w:r>
      <w:r w:rsidRPr="00064BA2">
        <w:rPr>
          <w:rFonts w:ascii="David" w:hAnsi="David" w:cs="David" w:hint="cs"/>
          <w:color w:val="FF0000"/>
          <w:sz w:val="24"/>
          <w:szCs w:val="24"/>
          <w:rtl/>
        </w:rPr>
        <w:t xml:space="preserve"> </w:t>
      </w:r>
      <w:r>
        <w:rPr>
          <w:rFonts w:ascii="David" w:hAnsi="David" w:cs="David" w:hint="cs"/>
          <w:sz w:val="24"/>
          <w:szCs w:val="24"/>
          <w:rtl/>
        </w:rPr>
        <w:t xml:space="preserve">3 אנשים נכנסים לבנק בשעה </w:t>
      </w:r>
      <w:r w:rsidR="00E622AF">
        <w:rPr>
          <w:rFonts w:ascii="David" w:hAnsi="David" w:cs="David" w:hint="cs"/>
          <w:sz w:val="24"/>
          <w:szCs w:val="24"/>
          <w:rtl/>
        </w:rPr>
        <w:t>סמוכה</w:t>
      </w:r>
      <w:r>
        <w:rPr>
          <w:rFonts w:ascii="David" w:hAnsi="David" w:cs="David" w:hint="cs"/>
          <w:sz w:val="24"/>
          <w:szCs w:val="24"/>
          <w:rtl/>
        </w:rPr>
        <w:t xml:space="preserve"> לסגירה. יש שם רק קופאית. בחור בן 20 מאיים עליה באקדח מבקש ממנה כסף. נער בן 15 נכנס ולוקח את השק ושם את זה בתיק וילד בן 11 עומד בכניסה ושומר. הקופאית מתנגדת, הראשון שמאיים עליה מאבד עשתונות ויורה בה למוות. הם מבינים מה קורה, נלחצים ובורחים. מאוחר יותר המשטרה מגיעה לנער בן ה-15 ומתחילים לחקור אות</w:t>
      </w:r>
      <w:r w:rsidR="00E622AF">
        <w:rPr>
          <w:rFonts w:ascii="David" w:hAnsi="David" w:cs="David" w:hint="cs"/>
          <w:sz w:val="24"/>
          <w:szCs w:val="24"/>
          <w:rtl/>
        </w:rPr>
        <w:t>ו</w:t>
      </w:r>
      <w:r>
        <w:rPr>
          <w:rFonts w:ascii="David" w:hAnsi="David" w:cs="David" w:hint="cs"/>
          <w:sz w:val="24"/>
          <w:szCs w:val="24"/>
          <w:rtl/>
        </w:rPr>
        <w:t>.  בחקיקה הוא נשבר ומודה</w:t>
      </w:r>
      <w:r w:rsidR="00E622AF">
        <w:rPr>
          <w:rFonts w:ascii="David" w:hAnsi="David" w:cs="David" w:hint="cs"/>
          <w:sz w:val="24"/>
          <w:szCs w:val="24"/>
          <w:rtl/>
        </w:rPr>
        <w:t>,</w:t>
      </w:r>
      <w:r>
        <w:rPr>
          <w:rFonts w:ascii="David" w:hAnsi="David" w:cs="David" w:hint="cs"/>
          <w:sz w:val="24"/>
          <w:szCs w:val="24"/>
          <w:rtl/>
        </w:rPr>
        <w:t xml:space="preserve"> ומפליל גם את החברים שלו. מגיעים לבחור בן ה-20, הוא מכחיש לגמרי. למחרת, משתילים האזנה מאושרת ע"י ביהמ"ש בטלפון שלו ושומעים שהוא מדבר עם ההורים שלו שמספר לה</w:t>
      </w:r>
      <w:r w:rsidR="00E622AF">
        <w:rPr>
          <w:rFonts w:ascii="David" w:hAnsi="David" w:cs="David" w:hint="cs"/>
          <w:sz w:val="24"/>
          <w:szCs w:val="24"/>
          <w:rtl/>
        </w:rPr>
        <w:t>ם</w:t>
      </w:r>
      <w:r>
        <w:rPr>
          <w:rFonts w:ascii="David" w:hAnsi="David" w:cs="David" w:hint="cs"/>
          <w:sz w:val="24"/>
          <w:szCs w:val="24"/>
          <w:rtl/>
        </w:rPr>
        <w:t xml:space="preserve"> מה קרה. </w:t>
      </w:r>
    </w:p>
    <w:p w14:paraId="6F292A88" w14:textId="65A70A72" w:rsidR="0050390C" w:rsidRDefault="0050390C" w:rsidP="00A44A30">
      <w:pPr>
        <w:jc w:val="both"/>
        <w:rPr>
          <w:rFonts w:ascii="David" w:hAnsi="David" w:cs="David"/>
          <w:sz w:val="24"/>
          <w:szCs w:val="24"/>
          <w:rtl/>
        </w:rPr>
      </w:pPr>
      <w:r w:rsidRPr="0050390C">
        <w:rPr>
          <w:rFonts w:ascii="David" w:hAnsi="David" w:cs="David" w:hint="cs"/>
          <w:b/>
          <w:bCs/>
          <w:sz w:val="24"/>
          <w:szCs w:val="24"/>
          <w:rtl/>
        </w:rPr>
        <w:t>השאלה:</w:t>
      </w:r>
      <w:r>
        <w:rPr>
          <w:rFonts w:ascii="David" w:hAnsi="David" w:cs="David" w:hint="cs"/>
          <w:sz w:val="24"/>
          <w:szCs w:val="24"/>
          <w:rtl/>
        </w:rPr>
        <w:t xml:space="preserve"> איזה שאלות מתעוררות מתחום המשפט המהותי/העונשין, תחום סדר דין פלילי ותחום דיני הראיות?</w:t>
      </w:r>
    </w:p>
    <w:p w14:paraId="75EEF892" w14:textId="76184E54" w:rsidR="0050390C" w:rsidRPr="0050390C" w:rsidRDefault="0050390C" w:rsidP="00A44A30">
      <w:pPr>
        <w:jc w:val="both"/>
        <w:rPr>
          <w:rFonts w:ascii="David" w:hAnsi="David" w:cs="David"/>
          <w:sz w:val="24"/>
          <w:szCs w:val="24"/>
          <w:u w:val="single"/>
          <w:rtl/>
        </w:rPr>
      </w:pPr>
      <w:r w:rsidRPr="0050390C">
        <w:rPr>
          <w:rFonts w:ascii="David" w:hAnsi="David" w:cs="David" w:hint="cs"/>
          <w:sz w:val="24"/>
          <w:szCs w:val="24"/>
          <w:u w:val="single"/>
          <w:rtl/>
        </w:rPr>
        <w:t>דיני עונשין</w:t>
      </w:r>
      <w:r>
        <w:rPr>
          <w:rFonts w:ascii="David" w:hAnsi="David" w:cs="David" w:hint="cs"/>
          <w:sz w:val="24"/>
          <w:szCs w:val="24"/>
          <w:u w:val="single"/>
          <w:rtl/>
        </w:rPr>
        <w:t xml:space="preserve"> - מהותי</w:t>
      </w:r>
      <w:r w:rsidRPr="0050390C">
        <w:rPr>
          <w:rFonts w:ascii="David" w:hAnsi="David" w:cs="David" w:hint="cs"/>
          <w:sz w:val="24"/>
          <w:szCs w:val="24"/>
          <w:u w:val="single"/>
          <w:rtl/>
        </w:rPr>
        <w:t>:</w:t>
      </w:r>
    </w:p>
    <w:p w14:paraId="5448A0B0" w14:textId="728E447D" w:rsidR="0050390C" w:rsidRPr="0050390C" w:rsidRDefault="0050390C" w:rsidP="00FC24F7">
      <w:pPr>
        <w:pStyle w:val="a7"/>
        <w:numPr>
          <w:ilvl w:val="0"/>
          <w:numId w:val="6"/>
        </w:numPr>
        <w:jc w:val="both"/>
        <w:rPr>
          <w:rFonts w:ascii="David" w:hAnsi="David" w:cs="David"/>
          <w:sz w:val="24"/>
          <w:szCs w:val="24"/>
          <w:rtl/>
        </w:rPr>
      </w:pPr>
      <w:r w:rsidRPr="0050390C">
        <w:rPr>
          <w:rFonts w:ascii="David" w:hAnsi="David" w:cs="David" w:hint="cs"/>
          <w:sz w:val="24"/>
          <w:szCs w:val="24"/>
          <w:rtl/>
        </w:rPr>
        <w:t>שאלת האחריות הפלילית של הילד בן ה-11.</w:t>
      </w:r>
    </w:p>
    <w:p w14:paraId="681C15D0" w14:textId="56E672E9" w:rsidR="0050390C" w:rsidRPr="0050390C" w:rsidRDefault="0050390C" w:rsidP="00FC24F7">
      <w:pPr>
        <w:pStyle w:val="a7"/>
        <w:numPr>
          <w:ilvl w:val="0"/>
          <w:numId w:val="6"/>
        </w:numPr>
        <w:jc w:val="both"/>
        <w:rPr>
          <w:rFonts w:ascii="David" w:hAnsi="David" w:cs="David"/>
          <w:sz w:val="24"/>
          <w:szCs w:val="24"/>
          <w:rtl/>
        </w:rPr>
      </w:pPr>
      <w:r w:rsidRPr="0050390C">
        <w:rPr>
          <w:rFonts w:ascii="David" w:hAnsi="David" w:cs="David" w:hint="cs"/>
          <w:sz w:val="24"/>
          <w:szCs w:val="24"/>
          <w:rtl/>
        </w:rPr>
        <w:t xml:space="preserve">סוגי העבירות: איום, גניבה, שתי העבירות יוצרת עבירה חדשה = עבירת השוד. </w:t>
      </w:r>
    </w:p>
    <w:p w14:paraId="2D86EA97" w14:textId="61D32617" w:rsidR="0050390C" w:rsidRPr="0050390C" w:rsidRDefault="0050390C" w:rsidP="00FC24F7">
      <w:pPr>
        <w:pStyle w:val="a7"/>
        <w:numPr>
          <w:ilvl w:val="0"/>
          <w:numId w:val="6"/>
        </w:numPr>
        <w:jc w:val="both"/>
        <w:rPr>
          <w:rFonts w:ascii="David" w:hAnsi="David" w:cs="David"/>
          <w:sz w:val="24"/>
          <w:szCs w:val="24"/>
          <w:rtl/>
        </w:rPr>
      </w:pPr>
      <w:r w:rsidRPr="0050390C">
        <w:rPr>
          <w:rFonts w:ascii="David" w:hAnsi="David" w:cs="David" w:hint="cs"/>
          <w:sz w:val="24"/>
          <w:szCs w:val="24"/>
          <w:rtl/>
        </w:rPr>
        <w:t xml:space="preserve">עבירת הרצח </w:t>
      </w:r>
      <w:r w:rsidRPr="0050390C">
        <w:rPr>
          <w:rFonts w:ascii="David" w:hAnsi="David" w:cs="David"/>
          <w:sz w:val="24"/>
          <w:szCs w:val="24"/>
          <w:rtl/>
        </w:rPr>
        <w:t>–</w:t>
      </w:r>
      <w:r w:rsidRPr="0050390C">
        <w:rPr>
          <w:rFonts w:ascii="David" w:hAnsi="David" w:cs="David" w:hint="cs"/>
          <w:sz w:val="24"/>
          <w:szCs w:val="24"/>
          <w:rtl/>
        </w:rPr>
        <w:t xml:space="preserve"> מידת האחריות של השותפים שלא ירו (כי זה היה בניגוד לתוכניתם).</w:t>
      </w:r>
    </w:p>
    <w:p w14:paraId="5E1090AA" w14:textId="7C692B33" w:rsidR="0050390C" w:rsidRPr="0050390C" w:rsidRDefault="0050390C" w:rsidP="00FC24F7">
      <w:pPr>
        <w:pStyle w:val="a7"/>
        <w:numPr>
          <w:ilvl w:val="0"/>
          <w:numId w:val="6"/>
        </w:numPr>
        <w:jc w:val="both"/>
        <w:rPr>
          <w:rFonts w:ascii="David" w:hAnsi="David" w:cs="David"/>
          <w:sz w:val="24"/>
          <w:szCs w:val="24"/>
          <w:rtl/>
        </w:rPr>
      </w:pPr>
      <w:r w:rsidRPr="0050390C">
        <w:rPr>
          <w:rFonts w:ascii="David" w:hAnsi="David" w:cs="David" w:hint="cs"/>
          <w:sz w:val="24"/>
          <w:szCs w:val="24"/>
          <w:rtl/>
        </w:rPr>
        <w:t>מה העונש הצפוי בגין העבירות הנ"ל.</w:t>
      </w:r>
    </w:p>
    <w:p w14:paraId="52E26CC8" w14:textId="4DF92A7C" w:rsidR="0050390C" w:rsidRDefault="0050390C" w:rsidP="00FC24F7">
      <w:pPr>
        <w:pStyle w:val="a7"/>
        <w:numPr>
          <w:ilvl w:val="0"/>
          <w:numId w:val="6"/>
        </w:numPr>
        <w:jc w:val="both"/>
        <w:rPr>
          <w:rFonts w:ascii="David" w:hAnsi="David" w:cs="David"/>
          <w:sz w:val="24"/>
          <w:szCs w:val="24"/>
        </w:rPr>
      </w:pPr>
      <w:r w:rsidRPr="0050390C">
        <w:rPr>
          <w:rFonts w:ascii="David" w:hAnsi="David" w:cs="David" w:hint="cs"/>
          <w:sz w:val="24"/>
          <w:szCs w:val="24"/>
          <w:rtl/>
        </w:rPr>
        <w:t>שיתוף פעולה בין נאשמים. שותפים לעבירה.</w:t>
      </w:r>
    </w:p>
    <w:p w14:paraId="6ADFB7C7" w14:textId="470EF871" w:rsidR="00DB69A5" w:rsidRPr="00DB69A5" w:rsidRDefault="00DB69A5" w:rsidP="00DB69A5">
      <w:pPr>
        <w:jc w:val="both"/>
        <w:rPr>
          <w:rFonts w:ascii="David" w:hAnsi="David" w:cs="David"/>
          <w:sz w:val="24"/>
          <w:szCs w:val="24"/>
          <w:rtl/>
        </w:rPr>
      </w:pPr>
      <w:bookmarkStart w:id="1" w:name="_Hlk74924686"/>
      <w:r w:rsidRPr="001D7C5C">
        <w:rPr>
          <w:rFonts w:ascii="David" w:hAnsi="David" w:cs="David" w:hint="cs"/>
          <w:b/>
          <w:bCs/>
          <w:sz w:val="24"/>
          <w:szCs w:val="24"/>
          <w:highlight w:val="yellow"/>
          <w:rtl/>
        </w:rPr>
        <w:t>האחריות הפלילית היא לעולם אינדיבידואלית</w:t>
      </w:r>
      <w:bookmarkEnd w:id="1"/>
      <w:r w:rsidRPr="00DB69A5">
        <w:rPr>
          <w:rFonts w:ascii="David" w:hAnsi="David" w:cs="David" w:hint="cs"/>
          <w:sz w:val="24"/>
          <w:szCs w:val="24"/>
          <w:rtl/>
        </w:rPr>
        <w:t xml:space="preserve">. אם אדם מסוים עשה עבירה ומסיבות שונות שותפיו אינם נושאים באחריות ולא ממצים איתם את הדין, הוא לא ישלם ביוקר באחריות. </w:t>
      </w:r>
    </w:p>
    <w:p w14:paraId="61B2ED02" w14:textId="603297B6" w:rsidR="0050390C" w:rsidRPr="0050390C" w:rsidRDefault="0050390C" w:rsidP="0050390C">
      <w:pPr>
        <w:jc w:val="both"/>
        <w:rPr>
          <w:rFonts w:ascii="David" w:hAnsi="David" w:cs="David"/>
          <w:sz w:val="24"/>
          <w:szCs w:val="24"/>
          <w:u w:val="single"/>
          <w:rtl/>
        </w:rPr>
      </w:pPr>
      <w:r w:rsidRPr="0050390C">
        <w:rPr>
          <w:rFonts w:ascii="David" w:hAnsi="David" w:cs="David" w:hint="cs"/>
          <w:sz w:val="24"/>
          <w:szCs w:val="24"/>
          <w:u w:val="single"/>
          <w:rtl/>
        </w:rPr>
        <w:t xml:space="preserve">סדר הדין הפלילי </w:t>
      </w:r>
      <w:r w:rsidRPr="0050390C">
        <w:rPr>
          <w:rFonts w:ascii="David" w:hAnsi="David" w:cs="David"/>
          <w:sz w:val="24"/>
          <w:szCs w:val="24"/>
          <w:u w:val="single"/>
          <w:rtl/>
        </w:rPr>
        <w:t>–</w:t>
      </w:r>
      <w:r w:rsidRPr="0050390C">
        <w:rPr>
          <w:rFonts w:ascii="David" w:hAnsi="David" w:cs="David" w:hint="cs"/>
          <w:sz w:val="24"/>
          <w:szCs w:val="24"/>
          <w:u w:val="single"/>
          <w:rtl/>
        </w:rPr>
        <w:t xml:space="preserve"> פרוצדורה:</w:t>
      </w:r>
    </w:p>
    <w:p w14:paraId="0FF3164F" w14:textId="5AFD30EE" w:rsidR="0050390C" w:rsidRDefault="006314B3" w:rsidP="00FC24F7">
      <w:pPr>
        <w:pStyle w:val="a7"/>
        <w:numPr>
          <w:ilvl w:val="0"/>
          <w:numId w:val="7"/>
        </w:numPr>
        <w:jc w:val="both"/>
        <w:rPr>
          <w:rFonts w:ascii="David" w:hAnsi="David" w:cs="David"/>
          <w:sz w:val="24"/>
          <w:szCs w:val="24"/>
        </w:rPr>
      </w:pPr>
      <w:r>
        <w:rPr>
          <w:rFonts w:ascii="David" w:hAnsi="David" w:cs="David" w:hint="cs"/>
          <w:sz w:val="24"/>
          <w:szCs w:val="24"/>
          <w:rtl/>
        </w:rPr>
        <w:t xml:space="preserve">צעירים נשפטים לפי חוק הנוער </w:t>
      </w:r>
      <w:r>
        <w:rPr>
          <w:rFonts w:ascii="David" w:hAnsi="David" w:cs="David"/>
          <w:sz w:val="24"/>
          <w:szCs w:val="24"/>
          <w:rtl/>
        </w:rPr>
        <w:t>–</w:t>
      </w:r>
      <w:r>
        <w:rPr>
          <w:rFonts w:ascii="David" w:hAnsi="David" w:cs="David" w:hint="cs"/>
          <w:sz w:val="24"/>
          <w:szCs w:val="24"/>
          <w:rtl/>
        </w:rPr>
        <w:t xml:space="preserve"> ענישה יותר שיקומית, נותנים לנער יותר זכויות בשונה מנאשמים בגירים. זה משפיע על איך הדין נראה.</w:t>
      </w:r>
    </w:p>
    <w:p w14:paraId="3E4B0A7B" w14:textId="1D2B487D" w:rsidR="006314B3" w:rsidRDefault="006314B3" w:rsidP="00FC24F7">
      <w:pPr>
        <w:pStyle w:val="a7"/>
        <w:numPr>
          <w:ilvl w:val="0"/>
          <w:numId w:val="7"/>
        </w:numPr>
        <w:jc w:val="both"/>
        <w:rPr>
          <w:rFonts w:ascii="David" w:hAnsi="David" w:cs="David"/>
          <w:sz w:val="24"/>
          <w:szCs w:val="24"/>
        </w:rPr>
      </w:pPr>
      <w:r>
        <w:rPr>
          <w:rFonts w:ascii="David" w:hAnsi="David" w:cs="David" w:hint="cs"/>
          <w:sz w:val="24"/>
          <w:szCs w:val="24"/>
          <w:rtl/>
        </w:rPr>
        <w:t xml:space="preserve">הסדר טיעון </w:t>
      </w:r>
      <w:r>
        <w:rPr>
          <w:rFonts w:ascii="David" w:hAnsi="David" w:cs="David"/>
          <w:sz w:val="24"/>
          <w:szCs w:val="24"/>
          <w:rtl/>
        </w:rPr>
        <w:t>–</w:t>
      </w:r>
      <w:r>
        <w:rPr>
          <w:rFonts w:ascii="David" w:hAnsi="David" w:cs="David" w:hint="cs"/>
          <w:sz w:val="24"/>
          <w:szCs w:val="24"/>
          <w:rtl/>
        </w:rPr>
        <w:t xml:space="preserve"> הסדר שהתביעה עושה עם הנאשם שלפיו </w:t>
      </w:r>
      <w:r w:rsidR="00E622AF">
        <w:rPr>
          <w:rFonts w:ascii="David" w:hAnsi="David" w:cs="David" w:hint="cs"/>
          <w:sz w:val="24"/>
          <w:szCs w:val="24"/>
          <w:rtl/>
        </w:rPr>
        <w:t>"</w:t>
      </w:r>
      <w:r>
        <w:rPr>
          <w:rFonts w:ascii="David" w:hAnsi="David" w:cs="David" w:hint="cs"/>
          <w:sz w:val="24"/>
          <w:szCs w:val="24"/>
          <w:rtl/>
        </w:rPr>
        <w:t>תמורת</w:t>
      </w:r>
      <w:r w:rsidR="00E622AF">
        <w:rPr>
          <w:rFonts w:ascii="David" w:hAnsi="David" w:cs="David" w:hint="cs"/>
          <w:sz w:val="24"/>
          <w:szCs w:val="24"/>
          <w:rtl/>
        </w:rPr>
        <w:t>"</w:t>
      </w:r>
      <w:r>
        <w:rPr>
          <w:rFonts w:ascii="David" w:hAnsi="David" w:cs="David" w:hint="cs"/>
          <w:sz w:val="24"/>
          <w:szCs w:val="24"/>
          <w:rtl/>
        </w:rPr>
        <w:t xml:space="preserve"> הודאה של הנאשם בעבירה מסוימת ייחסו לו עבירה נמוכה יותר או עונש קטן יותר.</w:t>
      </w:r>
      <w:r w:rsidR="00064BA2">
        <w:rPr>
          <w:rFonts w:ascii="David" w:hAnsi="David" w:cs="David" w:hint="cs"/>
          <w:sz w:val="24"/>
          <w:szCs w:val="24"/>
          <w:rtl/>
        </w:rPr>
        <w:t xml:space="preserve"> זה חוסך זמן שיפוטי וקופצים ישר לשלב גזר הדין. עושים בו שימוש תדיר במשפט האנגלו-אמריקאי וגם אצלנו</w:t>
      </w:r>
      <w:r w:rsidR="00E622AF">
        <w:rPr>
          <w:rFonts w:ascii="David" w:hAnsi="David" w:cs="David" w:hint="cs"/>
          <w:sz w:val="24"/>
          <w:szCs w:val="24"/>
          <w:rtl/>
        </w:rPr>
        <w:t xml:space="preserve"> בישראל.</w:t>
      </w:r>
    </w:p>
    <w:p w14:paraId="6A940C5B" w14:textId="57171A40" w:rsidR="00064BA2" w:rsidRDefault="00064BA2" w:rsidP="00FC24F7">
      <w:pPr>
        <w:pStyle w:val="a7"/>
        <w:numPr>
          <w:ilvl w:val="0"/>
          <w:numId w:val="7"/>
        </w:numPr>
        <w:jc w:val="both"/>
        <w:rPr>
          <w:rFonts w:ascii="David" w:hAnsi="David" w:cs="David"/>
          <w:sz w:val="24"/>
          <w:szCs w:val="24"/>
        </w:rPr>
      </w:pPr>
      <w:r>
        <w:rPr>
          <w:rFonts w:ascii="David" w:hAnsi="David" w:cs="David" w:hint="cs"/>
          <w:sz w:val="24"/>
          <w:szCs w:val="24"/>
          <w:rtl/>
        </w:rPr>
        <w:t>האם אפשר לנהל את המשפט של הנאשמים ביחד או בנפרד?</w:t>
      </w:r>
    </w:p>
    <w:p w14:paraId="2C56EAA9" w14:textId="6EB82969" w:rsidR="00064BA2" w:rsidRDefault="00064BA2" w:rsidP="00FC24F7">
      <w:pPr>
        <w:pStyle w:val="a7"/>
        <w:numPr>
          <w:ilvl w:val="0"/>
          <w:numId w:val="7"/>
        </w:numPr>
        <w:jc w:val="both"/>
        <w:rPr>
          <w:rFonts w:ascii="David" w:hAnsi="David" w:cs="David"/>
          <w:sz w:val="24"/>
          <w:szCs w:val="24"/>
        </w:rPr>
      </w:pPr>
      <w:r>
        <w:rPr>
          <w:rFonts w:ascii="David" w:hAnsi="David" w:cs="David" w:hint="cs"/>
          <w:sz w:val="24"/>
          <w:szCs w:val="24"/>
          <w:rtl/>
        </w:rPr>
        <w:t>סמכות מעצרים?</w:t>
      </w:r>
    </w:p>
    <w:p w14:paraId="2A19A1CC" w14:textId="70C68617" w:rsidR="00064BA2" w:rsidRDefault="00064BA2" w:rsidP="00FC24F7">
      <w:pPr>
        <w:pStyle w:val="a7"/>
        <w:numPr>
          <w:ilvl w:val="0"/>
          <w:numId w:val="7"/>
        </w:numPr>
        <w:jc w:val="both"/>
        <w:rPr>
          <w:rFonts w:ascii="David" w:hAnsi="David" w:cs="David"/>
          <w:sz w:val="24"/>
          <w:szCs w:val="24"/>
        </w:rPr>
      </w:pPr>
      <w:r>
        <w:rPr>
          <w:rFonts w:ascii="David" w:hAnsi="David" w:cs="David" w:hint="cs"/>
          <w:sz w:val="24"/>
          <w:szCs w:val="24"/>
          <w:rtl/>
        </w:rPr>
        <w:t xml:space="preserve">שלבים בהליך הפלילי </w:t>
      </w:r>
      <w:r>
        <w:rPr>
          <w:rFonts w:ascii="David" w:hAnsi="David" w:cs="David"/>
          <w:sz w:val="24"/>
          <w:szCs w:val="24"/>
          <w:rtl/>
        </w:rPr>
        <w:t>–</w:t>
      </w:r>
      <w:r>
        <w:rPr>
          <w:rFonts w:ascii="David" w:hAnsi="David" w:cs="David" w:hint="cs"/>
          <w:sz w:val="24"/>
          <w:szCs w:val="24"/>
          <w:rtl/>
        </w:rPr>
        <w:t xml:space="preserve"> כמו: שימוע.</w:t>
      </w:r>
    </w:p>
    <w:p w14:paraId="0B13274E" w14:textId="1387BB2D" w:rsidR="00064BA2" w:rsidRPr="009D31AE" w:rsidRDefault="00064BA2" w:rsidP="00064BA2">
      <w:pPr>
        <w:jc w:val="both"/>
        <w:rPr>
          <w:rFonts w:ascii="David" w:hAnsi="David" w:cs="David"/>
          <w:sz w:val="24"/>
          <w:szCs w:val="24"/>
          <w:u w:val="single"/>
          <w:rtl/>
        </w:rPr>
      </w:pPr>
      <w:r w:rsidRPr="009D31AE">
        <w:rPr>
          <w:rFonts w:ascii="David" w:hAnsi="David" w:cs="David" w:hint="cs"/>
          <w:sz w:val="24"/>
          <w:szCs w:val="24"/>
          <w:u w:val="single"/>
          <w:rtl/>
        </w:rPr>
        <w:t>דיני הראיות:</w:t>
      </w:r>
    </w:p>
    <w:p w14:paraId="59246C5C" w14:textId="2CE11ED7" w:rsidR="00064BA2" w:rsidRDefault="00064BA2" w:rsidP="00FC24F7">
      <w:pPr>
        <w:pStyle w:val="a7"/>
        <w:numPr>
          <w:ilvl w:val="0"/>
          <w:numId w:val="8"/>
        </w:numPr>
        <w:jc w:val="both"/>
        <w:rPr>
          <w:rFonts w:ascii="David" w:hAnsi="David" w:cs="David"/>
          <w:sz w:val="24"/>
          <w:szCs w:val="24"/>
        </w:rPr>
      </w:pPr>
      <w:r w:rsidRPr="00064BA2">
        <w:rPr>
          <w:rFonts w:ascii="David" w:hAnsi="David" w:cs="David" w:hint="cs"/>
          <w:sz w:val="24"/>
          <w:szCs w:val="24"/>
          <w:rtl/>
        </w:rPr>
        <w:t>האזנת סתר</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שימוש בראייה.</w:t>
      </w:r>
    </w:p>
    <w:p w14:paraId="5368DAA6" w14:textId="3039D008" w:rsidR="00064BA2" w:rsidRDefault="00064BA2" w:rsidP="00FC24F7">
      <w:pPr>
        <w:pStyle w:val="a7"/>
        <w:numPr>
          <w:ilvl w:val="0"/>
          <w:numId w:val="8"/>
        </w:numPr>
        <w:jc w:val="both"/>
        <w:rPr>
          <w:rFonts w:ascii="David" w:hAnsi="David" w:cs="David"/>
          <w:sz w:val="24"/>
          <w:szCs w:val="24"/>
        </w:rPr>
      </w:pPr>
      <w:r>
        <w:rPr>
          <w:rFonts w:ascii="David" w:hAnsi="David" w:cs="David" w:hint="cs"/>
          <w:sz w:val="24"/>
          <w:szCs w:val="24"/>
          <w:rtl/>
        </w:rPr>
        <w:t xml:space="preserve">האם שיחה בין אמא לבן היא </w:t>
      </w:r>
      <w:r w:rsidR="005D21D5">
        <w:rPr>
          <w:rFonts w:ascii="David" w:hAnsi="David" w:cs="David" w:hint="cs"/>
          <w:sz w:val="24"/>
          <w:szCs w:val="24"/>
          <w:rtl/>
        </w:rPr>
        <w:t>ק</w:t>
      </w:r>
      <w:r>
        <w:rPr>
          <w:rFonts w:ascii="David" w:hAnsi="David" w:cs="David" w:hint="cs"/>
          <w:sz w:val="24"/>
          <w:szCs w:val="24"/>
          <w:rtl/>
        </w:rPr>
        <w:t>בילה?</w:t>
      </w:r>
      <w:r>
        <w:rPr>
          <w:rFonts w:ascii="David" w:hAnsi="David" w:cs="David" w:hint="cs"/>
          <w:sz w:val="24"/>
          <w:szCs w:val="24"/>
        </w:rPr>
        <w:t xml:space="preserve"> </w:t>
      </w:r>
      <w:r>
        <w:rPr>
          <w:rFonts w:ascii="David" w:hAnsi="David" w:cs="David" w:hint="cs"/>
          <w:sz w:val="24"/>
          <w:szCs w:val="24"/>
          <w:rtl/>
        </w:rPr>
        <w:t xml:space="preserve"> האם יש פה חיסיון מיוחד?</w:t>
      </w:r>
    </w:p>
    <w:p w14:paraId="3A66B8F8" w14:textId="0AEB7662" w:rsidR="00064BA2" w:rsidRDefault="00064BA2" w:rsidP="00FC24F7">
      <w:pPr>
        <w:pStyle w:val="a7"/>
        <w:numPr>
          <w:ilvl w:val="0"/>
          <w:numId w:val="8"/>
        </w:numPr>
        <w:jc w:val="both"/>
        <w:rPr>
          <w:rFonts w:ascii="David" w:hAnsi="David" w:cs="David"/>
          <w:sz w:val="24"/>
          <w:szCs w:val="24"/>
        </w:rPr>
      </w:pPr>
      <w:r>
        <w:rPr>
          <w:rFonts w:ascii="David" w:hAnsi="David" w:cs="David" w:hint="cs"/>
          <w:sz w:val="24"/>
          <w:szCs w:val="24"/>
          <w:rtl/>
        </w:rPr>
        <w:t>אם לקוח מספר לעורך דין שלו משהו יש חיסיון עו"ד-לקוח.</w:t>
      </w:r>
      <w:r w:rsidR="005D21D5">
        <w:rPr>
          <w:rFonts w:ascii="David" w:hAnsi="David" w:cs="David" w:hint="cs"/>
          <w:sz w:val="24"/>
          <w:szCs w:val="24"/>
          <w:rtl/>
        </w:rPr>
        <w:t xml:space="preserve"> לא ניתן להשתמש כראייה.</w:t>
      </w:r>
    </w:p>
    <w:p w14:paraId="7DB40B19" w14:textId="3E9806C0" w:rsidR="00064BA2" w:rsidRDefault="00064BA2" w:rsidP="00FC24F7">
      <w:pPr>
        <w:pStyle w:val="a7"/>
        <w:numPr>
          <w:ilvl w:val="0"/>
          <w:numId w:val="8"/>
        </w:numPr>
        <w:jc w:val="both"/>
        <w:rPr>
          <w:rFonts w:ascii="David" w:hAnsi="David" w:cs="David"/>
          <w:sz w:val="24"/>
          <w:szCs w:val="24"/>
        </w:rPr>
      </w:pPr>
      <w:r>
        <w:rPr>
          <w:rFonts w:ascii="David" w:hAnsi="David" w:cs="David" w:hint="cs"/>
          <w:sz w:val="24"/>
          <w:szCs w:val="24"/>
          <w:rtl/>
        </w:rPr>
        <w:t>מעמד ההודאה של הצעיר בן ה-15. האם ניתן להרשיע רק לפי זה או שצריך ראייה נוספת?</w:t>
      </w:r>
    </w:p>
    <w:p w14:paraId="6947D083" w14:textId="70E894BA" w:rsidR="00064BA2" w:rsidRPr="00064BA2" w:rsidRDefault="00064BA2" w:rsidP="00FC24F7">
      <w:pPr>
        <w:pStyle w:val="a7"/>
        <w:numPr>
          <w:ilvl w:val="0"/>
          <w:numId w:val="8"/>
        </w:numPr>
        <w:jc w:val="both"/>
        <w:rPr>
          <w:rFonts w:ascii="David" w:hAnsi="David" w:cs="David"/>
          <w:sz w:val="24"/>
          <w:szCs w:val="24"/>
          <w:rtl/>
        </w:rPr>
      </w:pPr>
      <w:r>
        <w:rPr>
          <w:rFonts w:ascii="David" w:hAnsi="David" w:cs="David" w:hint="cs"/>
          <w:sz w:val="24"/>
          <w:szCs w:val="24"/>
          <w:rtl/>
        </w:rPr>
        <w:t xml:space="preserve">האם מי שהודה יגיע להסדר </w:t>
      </w:r>
      <w:r w:rsidR="005D21D5">
        <w:rPr>
          <w:rFonts w:ascii="David" w:hAnsi="David" w:cs="David" w:hint="cs"/>
          <w:sz w:val="24"/>
          <w:szCs w:val="24"/>
          <w:rtl/>
        </w:rPr>
        <w:t xml:space="preserve">של </w:t>
      </w:r>
      <w:r>
        <w:rPr>
          <w:rFonts w:ascii="David" w:hAnsi="David" w:cs="David" w:hint="cs"/>
          <w:sz w:val="24"/>
          <w:szCs w:val="24"/>
          <w:rtl/>
        </w:rPr>
        <w:t>עד מדינה, בתמורה להפללת שותפיו לעבירה?</w:t>
      </w:r>
      <w:r>
        <w:rPr>
          <w:rFonts w:ascii="David" w:hAnsi="David" w:cs="David" w:hint="cs"/>
          <w:sz w:val="24"/>
          <w:szCs w:val="24"/>
        </w:rPr>
        <w:t xml:space="preserve"> </w:t>
      </w:r>
      <w:r>
        <w:rPr>
          <w:rFonts w:ascii="David" w:hAnsi="David" w:cs="David" w:hint="cs"/>
          <w:sz w:val="24"/>
          <w:szCs w:val="24"/>
          <w:rtl/>
        </w:rPr>
        <w:t xml:space="preserve">האם העדות היא </w:t>
      </w:r>
      <w:r w:rsidR="005D21D5">
        <w:rPr>
          <w:rFonts w:ascii="David" w:hAnsi="David" w:cs="David" w:hint="cs"/>
          <w:sz w:val="24"/>
          <w:szCs w:val="24"/>
          <w:rtl/>
        </w:rPr>
        <w:t>ק</w:t>
      </w:r>
      <w:r>
        <w:rPr>
          <w:rFonts w:ascii="David" w:hAnsi="David" w:cs="David" w:hint="cs"/>
          <w:sz w:val="24"/>
          <w:szCs w:val="24"/>
          <w:rtl/>
        </w:rPr>
        <w:t>בילה?</w:t>
      </w:r>
    </w:p>
    <w:p w14:paraId="7A3B5E9F" w14:textId="2273D35D" w:rsidR="00AF3958" w:rsidRDefault="00AF3958" w:rsidP="00AF3958">
      <w:pPr>
        <w:jc w:val="both"/>
        <w:rPr>
          <w:rFonts w:ascii="David" w:hAnsi="David" w:cs="David"/>
          <w:sz w:val="24"/>
          <w:szCs w:val="24"/>
          <w:rtl/>
        </w:rPr>
      </w:pPr>
      <w:r>
        <w:rPr>
          <w:rFonts w:ascii="David" w:hAnsi="David" w:cs="David" w:hint="cs"/>
          <w:sz w:val="24"/>
          <w:szCs w:val="24"/>
          <w:rtl/>
        </w:rPr>
        <w:t xml:space="preserve">ניתן לראות שכל הענפים הנ"ל נכנסים תחת קייס אחד. </w:t>
      </w:r>
      <w:r w:rsidRPr="005D21D5">
        <w:rPr>
          <w:rFonts w:ascii="David" w:hAnsi="David" w:cs="David" w:hint="cs"/>
          <w:b/>
          <w:bCs/>
          <w:sz w:val="24"/>
          <w:szCs w:val="24"/>
          <w:rtl/>
        </w:rPr>
        <w:t>הקורס שלנו יעסוק בדיני העונשין (הדין המהותי) בלבד!</w:t>
      </w:r>
      <w:r>
        <w:rPr>
          <w:rFonts w:ascii="David" w:hAnsi="David" w:cs="David" w:hint="cs"/>
          <w:sz w:val="24"/>
          <w:szCs w:val="24"/>
          <w:rtl/>
        </w:rPr>
        <w:t xml:space="preserve"> בשנים הבאות נלמד את סדרי הדין הפליליים ואת דיני הראיות.</w:t>
      </w:r>
    </w:p>
    <w:p w14:paraId="58186E17" w14:textId="04B14CD6" w:rsidR="00DB69A5" w:rsidRPr="00F25F63" w:rsidRDefault="00513652" w:rsidP="00E62F9B">
      <w:pPr>
        <w:jc w:val="center"/>
        <w:rPr>
          <w:rFonts w:ascii="David" w:hAnsi="David" w:cs="David"/>
          <w:b/>
          <w:bCs/>
          <w:sz w:val="24"/>
          <w:szCs w:val="24"/>
          <w:u w:val="single"/>
          <w:rtl/>
        </w:rPr>
      </w:pPr>
      <w:r w:rsidRPr="00F25F63">
        <w:rPr>
          <w:rFonts w:ascii="David" w:hAnsi="David" w:cs="David" w:hint="cs"/>
          <w:b/>
          <w:bCs/>
          <w:sz w:val="24"/>
          <w:szCs w:val="24"/>
          <w:u w:val="single"/>
          <w:rtl/>
        </w:rPr>
        <w:lastRenderedPageBreak/>
        <w:t>חפיפה בין התחומים</w:t>
      </w:r>
    </w:p>
    <w:p w14:paraId="5F3BEA14" w14:textId="1267DA3D" w:rsidR="00513652" w:rsidRDefault="00513652" w:rsidP="0050390C">
      <w:pPr>
        <w:jc w:val="both"/>
        <w:rPr>
          <w:rFonts w:ascii="David" w:hAnsi="David" w:cs="David"/>
          <w:sz w:val="24"/>
          <w:szCs w:val="24"/>
          <w:rtl/>
        </w:rPr>
      </w:pPr>
      <w:r w:rsidRPr="00F25F63">
        <w:rPr>
          <w:rFonts w:ascii="David" w:hAnsi="David" w:cs="David" w:hint="cs"/>
          <w:b/>
          <w:bCs/>
          <w:color w:val="FF0000"/>
          <w:sz w:val="24"/>
          <w:szCs w:val="24"/>
          <w:rtl/>
        </w:rPr>
        <w:t>דוגמה:</w:t>
      </w:r>
      <w:r w:rsidRPr="00F25F63">
        <w:rPr>
          <w:rFonts w:ascii="David" w:hAnsi="David" w:cs="David" w:hint="cs"/>
          <w:b/>
          <w:bCs/>
          <w:color w:val="FF0000"/>
          <w:sz w:val="24"/>
          <w:szCs w:val="24"/>
        </w:rPr>
        <w:t xml:space="preserve"> </w:t>
      </w:r>
      <w:r w:rsidRPr="00513652">
        <w:rPr>
          <w:rFonts w:ascii="David" w:hAnsi="David" w:cs="David" w:hint="cs"/>
          <w:b/>
          <w:bCs/>
          <w:sz w:val="24"/>
          <w:szCs w:val="24"/>
          <w:rtl/>
        </w:rPr>
        <w:t>התיישנות</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פרק זמן שאם חולף מרגע ביצוע העבירה אי אפשר להעמיד לדין. למרבית העבירות יש התיישנות, כך שאם לא נפתחו הליכים פליליים לא ניתן להחיות את התיק.</w:t>
      </w:r>
    </w:p>
    <w:p w14:paraId="104BF3B0" w14:textId="77777777" w:rsidR="00A67B38" w:rsidRDefault="00513652" w:rsidP="00AA2F7C">
      <w:pPr>
        <w:jc w:val="both"/>
        <w:rPr>
          <w:rFonts w:ascii="David" w:hAnsi="David" w:cs="David"/>
          <w:sz w:val="24"/>
          <w:szCs w:val="24"/>
          <w:rtl/>
        </w:rPr>
      </w:pPr>
      <w:r>
        <w:rPr>
          <w:rFonts w:ascii="David" w:hAnsi="David" w:cs="David" w:hint="cs"/>
          <w:sz w:val="24"/>
          <w:szCs w:val="24"/>
          <w:rtl/>
        </w:rPr>
        <w:t>השאלה היא האם זה כלל שקשור לדיני העונשין או לסדר דין פלילי?</w:t>
      </w:r>
      <w:r>
        <w:rPr>
          <w:rFonts w:ascii="David" w:hAnsi="David" w:cs="David" w:hint="cs"/>
          <w:sz w:val="24"/>
          <w:szCs w:val="24"/>
        </w:rPr>
        <w:t xml:space="preserve"> </w:t>
      </w:r>
      <w:r>
        <w:rPr>
          <w:rFonts w:ascii="David" w:hAnsi="David" w:cs="David" w:hint="cs"/>
          <w:sz w:val="24"/>
          <w:szCs w:val="24"/>
          <w:rtl/>
        </w:rPr>
        <w:t xml:space="preserve"> מצד אחד נשמע כמו משהו טכני </w:t>
      </w:r>
      <w:r>
        <w:rPr>
          <w:rFonts w:ascii="David" w:hAnsi="David" w:cs="David"/>
          <w:sz w:val="24"/>
          <w:szCs w:val="24"/>
          <w:rtl/>
        </w:rPr>
        <w:t>–</w:t>
      </w:r>
      <w:r>
        <w:rPr>
          <w:rFonts w:ascii="David" w:hAnsi="David" w:cs="David" w:hint="cs"/>
          <w:sz w:val="24"/>
          <w:szCs w:val="24"/>
          <w:rtl/>
        </w:rPr>
        <w:t xml:space="preserve"> פרוצדורלי, מצד שני זה כלל שיוצר זכות מהותית שמקנה חסינות מפני העמדה לדין.</w:t>
      </w:r>
      <w:r w:rsidR="00AA2F7C">
        <w:rPr>
          <w:rFonts w:ascii="David" w:hAnsi="David" w:cs="David" w:hint="cs"/>
          <w:sz w:val="24"/>
          <w:szCs w:val="24"/>
          <w:rtl/>
        </w:rPr>
        <w:t xml:space="preserve"> כלומר יש השפעה על שאלת האחריות הפלילית, ולכן אולי זה כלל מהותי?  יש ויכוח בספרות לגבי זה.</w:t>
      </w:r>
      <w:r w:rsidR="00A67B38">
        <w:rPr>
          <w:rFonts w:ascii="David" w:hAnsi="David" w:cs="David" w:hint="cs"/>
          <w:sz w:val="24"/>
          <w:szCs w:val="24"/>
          <w:rtl/>
        </w:rPr>
        <w:t xml:space="preserve"> </w:t>
      </w:r>
    </w:p>
    <w:p w14:paraId="3A3970D9" w14:textId="310AABA0" w:rsidR="00AA2F7C" w:rsidRDefault="00A67B38" w:rsidP="00AA2F7C">
      <w:pPr>
        <w:jc w:val="both"/>
        <w:rPr>
          <w:rFonts w:ascii="David" w:hAnsi="David" w:cs="David"/>
          <w:sz w:val="24"/>
          <w:szCs w:val="24"/>
          <w:rtl/>
        </w:rPr>
      </w:pPr>
      <w:r w:rsidRPr="00DD4DF8">
        <w:rPr>
          <w:rFonts w:ascii="David" w:hAnsi="David" w:cs="David" w:hint="cs"/>
          <w:b/>
          <w:bCs/>
          <w:sz w:val="24"/>
          <w:szCs w:val="24"/>
          <w:rtl/>
        </w:rPr>
        <w:t xml:space="preserve">החשיבות בסיווג בין נורמה מהותית לדיונית </w:t>
      </w:r>
      <w:r w:rsidR="005D21D5">
        <w:rPr>
          <w:rFonts w:ascii="David" w:hAnsi="David" w:cs="David" w:hint="cs"/>
          <w:b/>
          <w:bCs/>
          <w:sz w:val="24"/>
          <w:szCs w:val="24"/>
          <w:rtl/>
        </w:rPr>
        <w:t>הינה</w:t>
      </w:r>
      <w:r w:rsidRPr="00DD4DF8">
        <w:rPr>
          <w:rFonts w:ascii="David" w:hAnsi="David" w:cs="David" w:hint="cs"/>
          <w:b/>
          <w:bCs/>
          <w:sz w:val="24"/>
          <w:szCs w:val="24"/>
          <w:rtl/>
        </w:rPr>
        <w:t xml:space="preserve"> שיכול</w:t>
      </w:r>
      <w:r w:rsidR="005D21D5">
        <w:rPr>
          <w:rFonts w:ascii="David" w:hAnsi="David" w:cs="David" w:hint="cs"/>
          <w:b/>
          <w:bCs/>
          <w:sz w:val="24"/>
          <w:szCs w:val="24"/>
          <w:rtl/>
        </w:rPr>
        <w:t>ות</w:t>
      </w:r>
      <w:r w:rsidRPr="00DD4DF8">
        <w:rPr>
          <w:rFonts w:ascii="David" w:hAnsi="David" w:cs="David" w:hint="cs"/>
          <w:b/>
          <w:bCs/>
          <w:sz w:val="24"/>
          <w:szCs w:val="24"/>
          <w:rtl/>
        </w:rPr>
        <w:t xml:space="preserve"> להיות</w:t>
      </w:r>
      <w:r w:rsidR="005D21D5">
        <w:rPr>
          <w:rFonts w:ascii="David" w:hAnsi="David" w:cs="David" w:hint="cs"/>
          <w:b/>
          <w:bCs/>
          <w:sz w:val="24"/>
          <w:szCs w:val="24"/>
          <w:rtl/>
        </w:rPr>
        <w:t xml:space="preserve"> לכך </w:t>
      </w:r>
      <w:r w:rsidRPr="00DD4DF8">
        <w:rPr>
          <w:rFonts w:ascii="David" w:hAnsi="David" w:cs="David" w:hint="cs"/>
          <w:b/>
          <w:bCs/>
          <w:sz w:val="24"/>
          <w:szCs w:val="24"/>
          <w:rtl/>
        </w:rPr>
        <w:t xml:space="preserve">השלכות </w:t>
      </w:r>
      <w:r w:rsidRPr="00DD4DF8">
        <w:rPr>
          <w:rFonts w:ascii="David" w:hAnsi="David" w:cs="David"/>
          <w:b/>
          <w:bCs/>
          <w:sz w:val="24"/>
          <w:szCs w:val="24"/>
          <w:rtl/>
        </w:rPr>
        <w:t>–</w:t>
      </w:r>
      <w:r w:rsidRPr="00DD4DF8">
        <w:rPr>
          <w:rFonts w:ascii="David" w:hAnsi="David" w:cs="David" w:hint="cs"/>
          <w:b/>
          <w:bCs/>
          <w:sz w:val="24"/>
          <w:szCs w:val="24"/>
          <w:rtl/>
        </w:rPr>
        <w:t xml:space="preserve"> </w:t>
      </w:r>
      <w:r w:rsidR="005D21D5" w:rsidRPr="00F25F63">
        <w:rPr>
          <w:rFonts w:ascii="David" w:hAnsi="David" w:cs="David" w:hint="cs"/>
          <w:b/>
          <w:bCs/>
          <w:sz w:val="24"/>
          <w:szCs w:val="24"/>
          <w:highlight w:val="yellow"/>
          <w:rtl/>
        </w:rPr>
        <w:t xml:space="preserve">הסיווג </w:t>
      </w:r>
      <w:r w:rsidRPr="00F25F63">
        <w:rPr>
          <w:rFonts w:ascii="David" w:hAnsi="David" w:cs="David" w:hint="cs"/>
          <w:b/>
          <w:bCs/>
          <w:sz w:val="24"/>
          <w:szCs w:val="24"/>
          <w:highlight w:val="yellow"/>
          <w:rtl/>
        </w:rPr>
        <w:t>יכול להשפיע על השאלה האם התחולה של אותו כלל תחול למפרע או רק מכאן להבא.</w:t>
      </w:r>
      <w:r>
        <w:rPr>
          <w:rFonts w:ascii="David" w:hAnsi="David" w:cs="David" w:hint="cs"/>
          <w:sz w:val="24"/>
          <w:szCs w:val="24"/>
          <w:rtl/>
        </w:rPr>
        <w:t xml:space="preserve"> יש כלל שאומר שאם מדובר בכלל מהותי הוא לא יכול לחול אחורה, למפרע. עבירה שביצעת אתמול והיום</w:t>
      </w:r>
      <w:r w:rsidR="005D21D5">
        <w:rPr>
          <w:rFonts w:ascii="David" w:hAnsi="David" w:cs="David" w:hint="cs"/>
          <w:sz w:val="24"/>
          <w:szCs w:val="24"/>
          <w:rtl/>
        </w:rPr>
        <w:t xml:space="preserve"> נחקק</w:t>
      </w:r>
      <w:r>
        <w:rPr>
          <w:rFonts w:ascii="David" w:hAnsi="David" w:cs="David" w:hint="cs"/>
          <w:sz w:val="24"/>
          <w:szCs w:val="24"/>
          <w:rtl/>
        </w:rPr>
        <w:t xml:space="preserve"> </w:t>
      </w:r>
      <w:r w:rsidR="005D21D5">
        <w:rPr>
          <w:rFonts w:ascii="David" w:hAnsi="David" w:cs="David" w:hint="cs"/>
          <w:sz w:val="24"/>
          <w:szCs w:val="24"/>
          <w:rtl/>
        </w:rPr>
        <w:t>ש</w:t>
      </w:r>
      <w:r>
        <w:rPr>
          <w:rFonts w:ascii="David" w:hAnsi="David" w:cs="David" w:hint="cs"/>
          <w:sz w:val="24"/>
          <w:szCs w:val="24"/>
          <w:rtl/>
        </w:rPr>
        <w:t xml:space="preserve">ההתנהגות הזאת נחשבת כעבירה </w:t>
      </w:r>
      <w:r>
        <w:rPr>
          <w:rFonts w:ascii="David" w:hAnsi="David" w:cs="David"/>
          <w:sz w:val="24"/>
          <w:szCs w:val="24"/>
          <w:rtl/>
        </w:rPr>
        <w:t>–</w:t>
      </w:r>
      <w:r>
        <w:rPr>
          <w:rFonts w:ascii="David" w:hAnsi="David" w:cs="David" w:hint="cs"/>
          <w:sz w:val="24"/>
          <w:szCs w:val="24"/>
          <w:rtl/>
        </w:rPr>
        <w:t xml:space="preserve"> אז רק מכאן והלאה ניתן להעמיד לדין.</w:t>
      </w:r>
      <w:r w:rsidR="005D21D5">
        <w:rPr>
          <w:rFonts w:ascii="David" w:hAnsi="David" w:cs="David" w:hint="cs"/>
          <w:sz w:val="24"/>
          <w:szCs w:val="24"/>
          <w:rtl/>
        </w:rPr>
        <w:t xml:space="preserve"> אי אפשר להחיל בדיעבד.</w:t>
      </w:r>
    </w:p>
    <w:p w14:paraId="5F0ABDBA" w14:textId="77777777" w:rsidR="00D15B62" w:rsidRDefault="00A67B38" w:rsidP="00AA2F7C">
      <w:pPr>
        <w:jc w:val="both"/>
        <w:rPr>
          <w:rFonts w:ascii="David" w:hAnsi="David" w:cs="David"/>
          <w:sz w:val="24"/>
          <w:szCs w:val="24"/>
          <w:rtl/>
        </w:rPr>
      </w:pPr>
      <w:r w:rsidRPr="00F25F63">
        <w:rPr>
          <w:rFonts w:ascii="David" w:hAnsi="David" w:cs="David" w:hint="cs"/>
          <w:sz w:val="24"/>
          <w:szCs w:val="24"/>
          <w:highlight w:val="yellow"/>
          <w:rtl/>
        </w:rPr>
        <w:t>מנגד, דין פרוצדורלי ניתן להחיל אחורה</w:t>
      </w:r>
      <w:r>
        <w:rPr>
          <w:rFonts w:ascii="David" w:hAnsi="David" w:cs="David" w:hint="cs"/>
          <w:sz w:val="24"/>
          <w:szCs w:val="24"/>
          <w:rtl/>
        </w:rPr>
        <w:t xml:space="preserve">. </w:t>
      </w:r>
      <w:r w:rsidRPr="0056313E">
        <w:rPr>
          <w:rFonts w:ascii="David" w:hAnsi="David" w:cs="David" w:hint="cs"/>
          <w:b/>
          <w:bCs/>
          <w:sz w:val="24"/>
          <w:szCs w:val="24"/>
          <w:rtl/>
        </w:rPr>
        <w:t>לאדם אין זכות קנויה איך ההליך יתנהל</w:t>
      </w:r>
      <w:r>
        <w:rPr>
          <w:rFonts w:ascii="David" w:hAnsi="David" w:cs="David" w:hint="cs"/>
          <w:sz w:val="24"/>
          <w:szCs w:val="24"/>
          <w:rtl/>
        </w:rPr>
        <w:t xml:space="preserve">. לדוג' חוק המעצרים </w:t>
      </w:r>
      <w:r>
        <w:rPr>
          <w:rFonts w:ascii="David" w:hAnsi="David" w:cs="David"/>
          <w:sz w:val="24"/>
          <w:szCs w:val="24"/>
          <w:rtl/>
        </w:rPr>
        <w:t>–</w:t>
      </w:r>
      <w:r>
        <w:rPr>
          <w:rFonts w:ascii="David" w:hAnsi="David" w:cs="David" w:hint="cs"/>
          <w:sz w:val="24"/>
          <w:szCs w:val="24"/>
          <w:rtl/>
        </w:rPr>
        <w:t xml:space="preserve"> אם יבצעו תיקונים ניתן להחיל את זה בדיעבד</w:t>
      </w:r>
      <w:r w:rsidR="00D15B62">
        <w:rPr>
          <w:rFonts w:ascii="David" w:hAnsi="David" w:cs="David" w:hint="cs"/>
          <w:sz w:val="24"/>
          <w:szCs w:val="24"/>
          <w:rtl/>
        </w:rPr>
        <w:t>, גם על מקרה שהתחיל טרם כניסה לתוקף של ההוראה החדשה הפרוצדורלית.</w:t>
      </w:r>
    </w:p>
    <w:p w14:paraId="2F34DF5B" w14:textId="1910745F" w:rsidR="0011411A" w:rsidRDefault="00A67B38" w:rsidP="0011411A">
      <w:pPr>
        <w:jc w:val="both"/>
        <w:rPr>
          <w:rFonts w:ascii="David" w:hAnsi="David" w:cs="David"/>
          <w:sz w:val="24"/>
          <w:szCs w:val="24"/>
          <w:rtl/>
        </w:rPr>
      </w:pPr>
      <w:r>
        <w:rPr>
          <w:rFonts w:ascii="David" w:hAnsi="David" w:cs="David" w:hint="cs"/>
          <w:sz w:val="24"/>
          <w:szCs w:val="24"/>
          <w:rtl/>
        </w:rPr>
        <w:t xml:space="preserve"> </w:t>
      </w:r>
    </w:p>
    <w:p w14:paraId="274D31F6" w14:textId="3A10FC6C" w:rsidR="0011411A" w:rsidRPr="0056313E" w:rsidRDefault="0011411A" w:rsidP="00F25F63">
      <w:pPr>
        <w:shd w:val="clear" w:color="auto" w:fill="FBE4D5" w:themeFill="accent2" w:themeFillTint="33"/>
        <w:jc w:val="center"/>
        <w:rPr>
          <w:rFonts w:ascii="David" w:hAnsi="David" w:cs="David"/>
          <w:b/>
          <w:bCs/>
          <w:sz w:val="28"/>
          <w:szCs w:val="28"/>
          <w:u w:val="single"/>
          <w:rtl/>
        </w:rPr>
      </w:pPr>
      <w:r w:rsidRPr="0056313E">
        <w:rPr>
          <w:rFonts w:ascii="David" w:hAnsi="David" w:cs="David" w:hint="cs"/>
          <w:b/>
          <w:bCs/>
          <w:sz w:val="28"/>
          <w:szCs w:val="28"/>
          <w:u w:val="single"/>
          <w:rtl/>
        </w:rPr>
        <w:t>מהי מטרת המשפט הפלילי?</w:t>
      </w:r>
    </w:p>
    <w:p w14:paraId="38B0991F" w14:textId="04D9B48A" w:rsidR="0011411A" w:rsidRPr="0011411A" w:rsidRDefault="0011411A" w:rsidP="0011411A">
      <w:pPr>
        <w:jc w:val="both"/>
        <w:rPr>
          <w:rFonts w:ascii="David" w:hAnsi="David" w:cs="David"/>
          <w:b/>
          <w:bCs/>
          <w:sz w:val="24"/>
          <w:szCs w:val="24"/>
          <w:rtl/>
        </w:rPr>
      </w:pPr>
      <w:r w:rsidRPr="0056313E">
        <w:rPr>
          <w:rFonts w:ascii="David" w:hAnsi="David" w:cs="David" w:hint="cs"/>
          <w:b/>
          <w:bCs/>
          <w:sz w:val="24"/>
          <w:szCs w:val="24"/>
          <w:highlight w:val="yellow"/>
          <w:rtl/>
        </w:rPr>
        <w:t>מטרת המשפט הפלילי</w:t>
      </w:r>
      <w:r w:rsidRPr="0011411A">
        <w:rPr>
          <w:rFonts w:ascii="David" w:hAnsi="David" w:cs="David" w:hint="cs"/>
          <w:b/>
          <w:bCs/>
          <w:sz w:val="24"/>
          <w:szCs w:val="24"/>
          <w:rtl/>
        </w:rPr>
        <w:t xml:space="preserve"> </w:t>
      </w:r>
      <w:bookmarkStart w:id="2" w:name="_Hlk75885312"/>
      <w:r w:rsidRPr="0011411A">
        <w:rPr>
          <w:rFonts w:ascii="David" w:hAnsi="David" w:cs="David" w:hint="cs"/>
          <w:b/>
          <w:bCs/>
          <w:sz w:val="24"/>
          <w:szCs w:val="24"/>
          <w:rtl/>
        </w:rPr>
        <w:t>להגן על ערכים חברתיים מוגנים שנתפסים חיוניים לקיומה של חברה מאורגנת.</w:t>
      </w:r>
      <w:bookmarkEnd w:id="2"/>
    </w:p>
    <w:p w14:paraId="21B29C39" w14:textId="415DB5A4" w:rsidR="0011411A" w:rsidRPr="00F25F63" w:rsidRDefault="0011411A" w:rsidP="0011411A">
      <w:pPr>
        <w:jc w:val="both"/>
        <w:rPr>
          <w:rFonts w:ascii="David" w:hAnsi="David" w:cs="David"/>
          <w:sz w:val="24"/>
          <w:szCs w:val="24"/>
          <w:rtl/>
        </w:rPr>
      </w:pPr>
      <w:r w:rsidRPr="00F25F63">
        <w:rPr>
          <w:rFonts w:ascii="David" w:hAnsi="David" w:cs="David" w:hint="cs"/>
          <w:sz w:val="24"/>
          <w:szCs w:val="24"/>
          <w:rtl/>
        </w:rPr>
        <w:t>המטרה היא ליצור סדר, למנוע אנרכיה ש</w:t>
      </w:r>
      <w:r w:rsidR="0056313E" w:rsidRPr="00F25F63">
        <w:rPr>
          <w:rFonts w:ascii="David" w:hAnsi="David" w:cs="David" w:hint="cs"/>
          <w:sz w:val="24"/>
          <w:szCs w:val="24"/>
          <w:rtl/>
        </w:rPr>
        <w:t>"</w:t>
      </w:r>
      <w:r w:rsidRPr="00F25F63">
        <w:rPr>
          <w:rFonts w:ascii="David" w:hAnsi="David" w:cs="David" w:hint="cs"/>
          <w:sz w:val="24"/>
          <w:szCs w:val="24"/>
          <w:rtl/>
        </w:rPr>
        <w:t>איש הישר בעיניו יעשה</w:t>
      </w:r>
      <w:r w:rsidR="0056313E" w:rsidRPr="00F25F63">
        <w:rPr>
          <w:rFonts w:ascii="David" w:hAnsi="David" w:cs="David" w:hint="cs"/>
          <w:sz w:val="24"/>
          <w:szCs w:val="24"/>
          <w:rtl/>
        </w:rPr>
        <w:t>"</w:t>
      </w:r>
      <w:r w:rsidRPr="00F25F63">
        <w:rPr>
          <w:rFonts w:ascii="David" w:hAnsi="David" w:cs="David" w:hint="cs"/>
          <w:sz w:val="24"/>
          <w:szCs w:val="24"/>
          <w:rtl/>
        </w:rPr>
        <w:t>. שיהיו בלמים מסוימים לפרטים השונים מלעשות כל מה ש</w:t>
      </w:r>
      <w:r w:rsidR="0056313E" w:rsidRPr="00F25F63">
        <w:rPr>
          <w:rFonts w:ascii="David" w:hAnsi="David" w:cs="David" w:hint="cs"/>
          <w:sz w:val="24"/>
          <w:szCs w:val="24"/>
          <w:rtl/>
        </w:rPr>
        <w:t>י</w:t>
      </w:r>
      <w:r w:rsidRPr="00F25F63">
        <w:rPr>
          <w:rFonts w:ascii="David" w:hAnsi="David" w:cs="David" w:hint="cs"/>
          <w:sz w:val="24"/>
          <w:szCs w:val="24"/>
          <w:rtl/>
        </w:rPr>
        <w:t>רצו</w:t>
      </w:r>
      <w:r w:rsidR="0056313E" w:rsidRPr="00F25F63">
        <w:rPr>
          <w:rFonts w:ascii="David" w:hAnsi="David" w:cs="David" w:hint="cs"/>
          <w:sz w:val="24"/>
          <w:szCs w:val="24"/>
          <w:rtl/>
        </w:rPr>
        <w:t>,</w:t>
      </w:r>
      <w:r w:rsidRPr="00F25F63">
        <w:rPr>
          <w:rFonts w:ascii="David" w:hAnsi="David" w:cs="David" w:hint="cs"/>
          <w:sz w:val="24"/>
          <w:szCs w:val="24"/>
          <w:rtl/>
        </w:rPr>
        <w:t xml:space="preserve"> כדי שיהיה ניתן לחיות ביחד בחברה משותפת. להציב גבולות אדומים שאסור לחצות אותם, ומותר בגבולם לעשות הכל.</w:t>
      </w:r>
      <w:r w:rsidR="00AD1B69" w:rsidRPr="00F25F63">
        <w:rPr>
          <w:rFonts w:ascii="David" w:hAnsi="David" w:cs="David" w:hint="cs"/>
          <w:sz w:val="24"/>
          <w:szCs w:val="24"/>
          <w:rtl/>
        </w:rPr>
        <w:t xml:space="preserve"> </w:t>
      </w:r>
    </w:p>
    <w:p w14:paraId="13A15ED4" w14:textId="30BFA8E8" w:rsidR="00AD1B69" w:rsidRPr="00F25F63" w:rsidRDefault="00390ED4" w:rsidP="00AD1B69">
      <w:pPr>
        <w:jc w:val="both"/>
        <w:rPr>
          <w:rFonts w:ascii="David" w:hAnsi="David" w:cs="David"/>
          <w:sz w:val="24"/>
          <w:szCs w:val="24"/>
          <w:rtl/>
        </w:rPr>
      </w:pPr>
      <w:r w:rsidRPr="00F25F63">
        <w:rPr>
          <w:rFonts w:ascii="David" w:hAnsi="David" w:cs="David" w:hint="cs"/>
          <w:sz w:val="24"/>
          <w:szCs w:val="24"/>
          <w:rtl/>
        </w:rPr>
        <w:t xml:space="preserve">כל עבירה פלילית בחוק העונשין באה להגן על ערך שהחברה חושבת שהוא חשוב. </w:t>
      </w:r>
      <w:r w:rsidRPr="00E26583">
        <w:rPr>
          <w:rFonts w:ascii="David" w:hAnsi="David" w:cs="David" w:hint="cs"/>
          <w:b/>
          <w:bCs/>
          <w:color w:val="FF0000"/>
          <w:sz w:val="24"/>
          <w:szCs w:val="24"/>
          <w:rtl/>
        </w:rPr>
        <w:t>לדוגמה:</w:t>
      </w:r>
      <w:r w:rsidRPr="00E26583">
        <w:rPr>
          <w:rFonts w:ascii="David" w:hAnsi="David" w:cs="David" w:hint="cs"/>
          <w:color w:val="FF0000"/>
          <w:sz w:val="24"/>
          <w:szCs w:val="24"/>
          <w:rtl/>
        </w:rPr>
        <w:t xml:space="preserve"> </w:t>
      </w:r>
      <w:r w:rsidRPr="00F25F63">
        <w:rPr>
          <w:rFonts w:ascii="David" w:hAnsi="David" w:cs="David" w:hint="cs"/>
          <w:sz w:val="24"/>
          <w:szCs w:val="24"/>
          <w:rtl/>
        </w:rPr>
        <w:t>ביטחון המדינה, סדרי המשטר והחברה, פגיעות בגוף, פגיעות ברכוש. האיסור לנהוג בצורה מסוימת בא להגן על ערכים מסוימים.</w:t>
      </w:r>
    </w:p>
    <w:p w14:paraId="2EEFCFA6" w14:textId="1867497E" w:rsidR="0011411A" w:rsidRDefault="0011411A" w:rsidP="0011411A">
      <w:pPr>
        <w:jc w:val="both"/>
        <w:rPr>
          <w:rFonts w:ascii="David" w:hAnsi="David" w:cs="David"/>
          <w:sz w:val="24"/>
          <w:szCs w:val="24"/>
          <w:rtl/>
        </w:rPr>
      </w:pPr>
      <w:r w:rsidRPr="00390ED4">
        <w:rPr>
          <w:rFonts w:ascii="David" w:hAnsi="David" w:cs="David" w:hint="cs"/>
          <w:b/>
          <w:bCs/>
          <w:sz w:val="24"/>
          <w:szCs w:val="24"/>
          <w:rtl/>
        </w:rPr>
        <w:t>-רציונל תיאוריית האמנה החברתית</w:t>
      </w:r>
      <w:r w:rsidR="00390ED4">
        <w:rPr>
          <w:rFonts w:ascii="David" w:hAnsi="David" w:cs="David" w:hint="cs"/>
          <w:b/>
          <w:bCs/>
          <w:sz w:val="24"/>
          <w:szCs w:val="24"/>
          <w:rtl/>
        </w:rPr>
        <w:t xml:space="preserve"> </w:t>
      </w:r>
      <w:r w:rsidR="00390ED4">
        <w:rPr>
          <w:rFonts w:ascii="David" w:hAnsi="David" w:cs="David"/>
          <w:b/>
          <w:bCs/>
          <w:sz w:val="24"/>
          <w:szCs w:val="24"/>
        </w:rPr>
        <w:t>(social cont</w:t>
      </w:r>
      <w:r w:rsidR="00F30EE8">
        <w:rPr>
          <w:rFonts w:ascii="David" w:hAnsi="David" w:cs="David"/>
          <w:b/>
          <w:bCs/>
          <w:sz w:val="24"/>
          <w:szCs w:val="24"/>
        </w:rPr>
        <w:t>r</w:t>
      </w:r>
      <w:r w:rsidR="00390ED4">
        <w:rPr>
          <w:rFonts w:ascii="David" w:hAnsi="David" w:cs="David"/>
          <w:b/>
          <w:bCs/>
          <w:sz w:val="24"/>
          <w:szCs w:val="24"/>
        </w:rPr>
        <w:t>act)</w:t>
      </w:r>
      <w:r w:rsidRPr="00390ED4">
        <w:rPr>
          <w:rFonts w:ascii="David" w:hAnsi="David" w:cs="David" w:hint="cs"/>
          <w:b/>
          <w:bCs/>
          <w:sz w:val="24"/>
          <w:szCs w:val="24"/>
          <w:rtl/>
        </w:rPr>
        <w:t>:</w:t>
      </w:r>
      <w:r>
        <w:rPr>
          <w:rFonts w:ascii="David" w:hAnsi="David" w:cs="David" w:hint="cs"/>
          <w:sz w:val="24"/>
          <w:szCs w:val="24"/>
          <w:rtl/>
        </w:rPr>
        <w:t xml:space="preserve"> הפרט יוותר על החירות לפעול כרצונו בידיעה שגם האחרים מחויבים לכך.</w:t>
      </w:r>
    </w:p>
    <w:p w14:paraId="621BA524" w14:textId="669C8810" w:rsidR="00390ED4" w:rsidRPr="00F25F63" w:rsidRDefault="0056313E" w:rsidP="0011411A">
      <w:pPr>
        <w:jc w:val="both"/>
        <w:rPr>
          <w:rFonts w:ascii="David" w:hAnsi="David" w:cs="David"/>
          <w:sz w:val="24"/>
          <w:szCs w:val="24"/>
          <w:rtl/>
        </w:rPr>
      </w:pPr>
      <w:r w:rsidRPr="00F25F63">
        <w:rPr>
          <w:rFonts w:ascii="David" w:hAnsi="David" w:cs="David" w:hint="cs"/>
          <w:sz w:val="24"/>
          <w:szCs w:val="24"/>
          <w:rtl/>
        </w:rPr>
        <w:t>התיאוריה אומרת ש</w:t>
      </w:r>
      <w:r w:rsidR="00390ED4" w:rsidRPr="00F25F63">
        <w:rPr>
          <w:rFonts w:ascii="David" w:hAnsi="David" w:cs="David" w:hint="cs"/>
          <w:sz w:val="24"/>
          <w:szCs w:val="24"/>
          <w:rtl/>
        </w:rPr>
        <w:t xml:space="preserve">המצב הטבעי של האדם הוא </w:t>
      </w:r>
      <w:r w:rsidRPr="00F25F63">
        <w:rPr>
          <w:rFonts w:ascii="David" w:hAnsi="David" w:cs="David" w:hint="cs"/>
          <w:sz w:val="24"/>
          <w:szCs w:val="24"/>
          <w:rtl/>
        </w:rPr>
        <w:t>"</w:t>
      </w:r>
      <w:r w:rsidR="00390ED4" w:rsidRPr="00F25F63">
        <w:rPr>
          <w:rFonts w:ascii="David" w:hAnsi="David" w:cs="David" w:hint="cs"/>
          <w:sz w:val="24"/>
          <w:szCs w:val="24"/>
          <w:rtl/>
        </w:rPr>
        <w:t>אדם לאדם זאב</w:t>
      </w:r>
      <w:r w:rsidRPr="00F25F63">
        <w:rPr>
          <w:rFonts w:ascii="David" w:hAnsi="David" w:cs="David" w:hint="cs"/>
          <w:sz w:val="24"/>
          <w:szCs w:val="24"/>
          <w:rtl/>
        </w:rPr>
        <w:t>"</w:t>
      </w:r>
      <w:r w:rsidR="00390ED4" w:rsidRPr="00F25F63">
        <w:rPr>
          <w:rFonts w:ascii="David" w:hAnsi="David" w:cs="David" w:hint="cs"/>
          <w:sz w:val="24"/>
          <w:szCs w:val="24"/>
          <w:rtl/>
        </w:rPr>
        <w:t>. אם לא יהיו בלמים וסנקציות</w:t>
      </w:r>
      <w:r w:rsidR="00741262">
        <w:rPr>
          <w:rFonts w:ascii="David" w:hAnsi="David" w:cs="David" w:hint="cs"/>
          <w:sz w:val="24"/>
          <w:szCs w:val="24"/>
          <w:rtl/>
        </w:rPr>
        <w:t>,</w:t>
      </w:r>
      <w:r w:rsidR="00390ED4" w:rsidRPr="00F25F63">
        <w:rPr>
          <w:rFonts w:ascii="David" w:hAnsi="David" w:cs="David" w:hint="cs"/>
          <w:sz w:val="24"/>
          <w:szCs w:val="24"/>
          <w:rtl/>
        </w:rPr>
        <w:t xml:space="preserve"> אנשים יעשו כל העול</w:t>
      </w:r>
      <w:r w:rsidRPr="00F25F63">
        <w:rPr>
          <w:rFonts w:ascii="David" w:hAnsi="David" w:cs="David" w:hint="cs"/>
          <w:sz w:val="24"/>
          <w:szCs w:val="24"/>
          <w:rtl/>
        </w:rPr>
        <w:t>ה</w:t>
      </w:r>
      <w:r w:rsidR="00390ED4" w:rsidRPr="00F25F63">
        <w:rPr>
          <w:rFonts w:ascii="David" w:hAnsi="David" w:cs="David" w:hint="cs"/>
          <w:sz w:val="24"/>
          <w:szCs w:val="24"/>
          <w:rtl/>
        </w:rPr>
        <w:t xml:space="preserve"> על רוחם כדי למקסם את האינטרסים שלהם. לכן</w:t>
      </w:r>
      <w:r w:rsidRPr="00F25F63">
        <w:rPr>
          <w:rFonts w:ascii="David" w:hAnsi="David" w:cs="David" w:hint="cs"/>
          <w:sz w:val="24"/>
          <w:szCs w:val="24"/>
          <w:rtl/>
        </w:rPr>
        <w:t>,</w:t>
      </w:r>
      <w:r w:rsidR="00390ED4" w:rsidRPr="00F25F63">
        <w:rPr>
          <w:rFonts w:ascii="David" w:hAnsi="David" w:cs="David" w:hint="cs"/>
          <w:sz w:val="24"/>
          <w:szCs w:val="24"/>
          <w:rtl/>
        </w:rPr>
        <w:t xml:space="preserve"> הדרך הטובה ביותר כדי לצאת מהמצב הזה ולחיות אחד עם השני </w:t>
      </w:r>
      <w:r w:rsidR="00390ED4" w:rsidRPr="00F25F63">
        <w:rPr>
          <w:rFonts w:ascii="David" w:hAnsi="David" w:cs="David"/>
          <w:sz w:val="24"/>
          <w:szCs w:val="24"/>
          <w:rtl/>
        </w:rPr>
        <w:t>–</w:t>
      </w:r>
      <w:r w:rsidR="00390ED4" w:rsidRPr="00F25F63">
        <w:rPr>
          <w:rFonts w:ascii="David" w:hAnsi="David" w:cs="David" w:hint="cs"/>
          <w:sz w:val="24"/>
          <w:szCs w:val="24"/>
          <w:rtl/>
        </w:rPr>
        <w:t xml:space="preserve"> היא יצירת אמנה חברתית שכולם מוכנים להפקיד חלק מהזכויות שלהם בידי גוף מרכזי אחד (הריבון, המדינה) ולגוף הזה תהיה סמכות להסדיר את כללי ההתנהגות בסביבה.</w:t>
      </w:r>
      <w:r w:rsidR="00172A39" w:rsidRPr="00F25F63">
        <w:rPr>
          <w:rFonts w:ascii="David" w:hAnsi="David" w:cs="David" w:hint="cs"/>
          <w:sz w:val="24"/>
          <w:szCs w:val="24"/>
          <w:rtl/>
        </w:rPr>
        <w:t xml:space="preserve"> כדאי לאדם שיגבילו את זכותו כי גם לשאר האנשים מגבילים את זכויותיהם. </w:t>
      </w:r>
    </w:p>
    <w:p w14:paraId="2A88829B" w14:textId="58FE8B02" w:rsidR="00AD1B69" w:rsidRPr="00F25F63" w:rsidRDefault="00AD1B69" w:rsidP="0011411A">
      <w:pPr>
        <w:jc w:val="both"/>
        <w:rPr>
          <w:rFonts w:ascii="David" w:hAnsi="David" w:cs="David"/>
          <w:sz w:val="24"/>
          <w:szCs w:val="24"/>
          <w:rtl/>
        </w:rPr>
      </w:pPr>
      <w:r w:rsidRPr="00F25F63">
        <w:rPr>
          <w:rFonts w:ascii="David" w:hAnsi="David" w:cs="David" w:hint="cs"/>
          <w:sz w:val="24"/>
          <w:szCs w:val="24"/>
          <w:rtl/>
        </w:rPr>
        <w:t xml:space="preserve">חוזה חברתי שבמסגרתו כל אחד לוקח על עצמו לכבד ערכים חברתיים שהמדינה מצהירה עליהם כחשובים, במחיר שבו האדם מוותר על הזכות לחירות. גישתו של </w:t>
      </w:r>
      <w:r w:rsidRPr="00741262">
        <w:rPr>
          <w:rFonts w:ascii="David" w:hAnsi="David" w:cs="David" w:hint="cs"/>
          <w:b/>
          <w:bCs/>
          <w:sz w:val="24"/>
          <w:szCs w:val="24"/>
          <w:highlight w:val="green"/>
          <w:rtl/>
        </w:rPr>
        <w:t>תומס הובס</w:t>
      </w:r>
      <w:r w:rsidRPr="00F25F63">
        <w:rPr>
          <w:rFonts w:ascii="David" w:hAnsi="David" w:cs="David" w:hint="cs"/>
          <w:sz w:val="24"/>
          <w:szCs w:val="24"/>
          <w:rtl/>
        </w:rPr>
        <w:t>.</w:t>
      </w:r>
    </w:p>
    <w:p w14:paraId="75E952D3" w14:textId="063A3431" w:rsidR="0011411A" w:rsidRDefault="0011411A" w:rsidP="0011411A">
      <w:pPr>
        <w:jc w:val="both"/>
        <w:rPr>
          <w:rFonts w:ascii="David" w:hAnsi="David" w:cs="David"/>
          <w:b/>
          <w:bCs/>
          <w:sz w:val="24"/>
          <w:szCs w:val="24"/>
          <w:rtl/>
        </w:rPr>
      </w:pPr>
      <w:r w:rsidRPr="000E41D1">
        <w:rPr>
          <w:rFonts w:ascii="David" w:hAnsi="David" w:cs="David" w:hint="cs"/>
          <w:b/>
          <w:bCs/>
          <w:sz w:val="24"/>
          <w:szCs w:val="24"/>
          <w:rtl/>
        </w:rPr>
        <w:t xml:space="preserve">- </w:t>
      </w:r>
      <w:bookmarkStart w:id="3" w:name="_Hlk75885460"/>
      <w:r w:rsidRPr="000E41D1">
        <w:rPr>
          <w:rFonts w:ascii="David" w:hAnsi="David" w:cs="David" w:hint="cs"/>
          <w:b/>
          <w:bCs/>
          <w:sz w:val="24"/>
          <w:szCs w:val="24"/>
          <w:rtl/>
        </w:rPr>
        <w:t>עבירות פליליות מגדירות התנהגויות אנטי-חברתיות שמעמידות בסכנה ערכים חברתיים מוגנים</w:t>
      </w:r>
      <w:bookmarkEnd w:id="3"/>
      <w:r w:rsidRPr="000E41D1">
        <w:rPr>
          <w:rFonts w:ascii="David" w:hAnsi="David" w:cs="David" w:hint="cs"/>
          <w:b/>
          <w:bCs/>
          <w:sz w:val="24"/>
          <w:szCs w:val="24"/>
          <w:rtl/>
        </w:rPr>
        <w:t>.</w:t>
      </w:r>
    </w:p>
    <w:p w14:paraId="01F0EC22" w14:textId="0E137738" w:rsidR="0045085B" w:rsidRPr="00F25F63" w:rsidRDefault="0045085B" w:rsidP="0045085B">
      <w:pPr>
        <w:jc w:val="both"/>
        <w:rPr>
          <w:rFonts w:ascii="David" w:hAnsi="David" w:cs="David"/>
          <w:sz w:val="24"/>
          <w:szCs w:val="24"/>
          <w:rtl/>
        </w:rPr>
      </w:pPr>
      <w:r w:rsidRPr="00F25F63">
        <w:rPr>
          <w:rFonts w:ascii="David" w:hAnsi="David" w:cs="David" w:hint="cs"/>
          <w:sz w:val="24"/>
          <w:szCs w:val="24"/>
          <w:rtl/>
        </w:rPr>
        <w:t>מעשים שאסור לעשות ומצמידים להם תג מחיר, סנקציה.</w:t>
      </w:r>
    </w:p>
    <w:p w14:paraId="2BA91661" w14:textId="390E41DA" w:rsidR="0011411A" w:rsidRDefault="0011411A" w:rsidP="0011411A">
      <w:pPr>
        <w:jc w:val="both"/>
        <w:rPr>
          <w:rFonts w:ascii="David" w:hAnsi="David" w:cs="David"/>
          <w:sz w:val="24"/>
          <w:szCs w:val="24"/>
          <w:rtl/>
        </w:rPr>
      </w:pPr>
      <w:r>
        <w:rPr>
          <w:rFonts w:ascii="David" w:hAnsi="David" w:cs="David" w:hint="cs"/>
          <w:sz w:val="24"/>
          <w:szCs w:val="24"/>
          <w:rtl/>
        </w:rPr>
        <w:t xml:space="preserve">- </w:t>
      </w:r>
      <w:bookmarkStart w:id="4" w:name="_Hlk75885501"/>
      <w:r w:rsidRPr="000E41D1">
        <w:rPr>
          <w:rFonts w:ascii="David" w:hAnsi="David" w:cs="David" w:hint="cs"/>
          <w:b/>
          <w:bCs/>
          <w:sz w:val="24"/>
          <w:szCs w:val="24"/>
          <w:rtl/>
        </w:rPr>
        <w:t>אחריות פלילית מבטאת קונפליקט בין הפרט לחברה בכללותה</w:t>
      </w:r>
      <w:bookmarkEnd w:id="4"/>
      <w:r w:rsidRPr="000E41D1">
        <w:rPr>
          <w:rFonts w:ascii="David" w:hAnsi="David" w:cs="David" w:hint="cs"/>
          <w:b/>
          <w:bCs/>
          <w:sz w:val="24"/>
          <w:szCs w:val="24"/>
          <w:rtl/>
        </w:rPr>
        <w:t>.</w:t>
      </w:r>
      <w:r>
        <w:rPr>
          <w:rFonts w:ascii="David" w:hAnsi="David" w:cs="David" w:hint="cs"/>
          <w:sz w:val="24"/>
          <w:szCs w:val="24"/>
          <w:rtl/>
        </w:rPr>
        <w:t xml:space="preserve"> </w:t>
      </w:r>
    </w:p>
    <w:p w14:paraId="549FFECD" w14:textId="77777777" w:rsidR="000E41D1" w:rsidRPr="00F25F63" w:rsidRDefault="009D4AE7" w:rsidP="0011411A">
      <w:pPr>
        <w:jc w:val="both"/>
        <w:rPr>
          <w:rFonts w:ascii="David" w:hAnsi="David" w:cs="David"/>
          <w:sz w:val="24"/>
          <w:szCs w:val="24"/>
          <w:rtl/>
        </w:rPr>
      </w:pPr>
      <w:r w:rsidRPr="00F25F63">
        <w:rPr>
          <w:rFonts w:ascii="David" w:hAnsi="David" w:cs="David" w:hint="cs"/>
          <w:sz w:val="24"/>
          <w:szCs w:val="24"/>
          <w:rtl/>
        </w:rPr>
        <w:t xml:space="preserve">סכסוך שמתגלע בין פרט לבין החברה כולה, כאשר אדם מבצע עבירה פלילית. בראש ובראשונה יש פגיעה בנפגע העבירה הקונקרטי, אך גם בחברה בכללותה. </w:t>
      </w:r>
      <w:r w:rsidRPr="006A6471">
        <w:rPr>
          <w:rFonts w:ascii="David" w:hAnsi="David" w:cs="David" w:hint="cs"/>
          <w:b/>
          <w:bCs/>
          <w:sz w:val="24"/>
          <w:szCs w:val="24"/>
          <w:rtl/>
        </w:rPr>
        <w:t>הפרט "מצפצף" על כללי החברה. רואים בו כמי שמסכן את שלום המרקם החברתי העדין הזה</w:t>
      </w:r>
      <w:r w:rsidRPr="00F25F63">
        <w:rPr>
          <w:rFonts w:ascii="David" w:hAnsi="David" w:cs="David" w:hint="cs"/>
          <w:sz w:val="24"/>
          <w:szCs w:val="24"/>
          <w:rtl/>
        </w:rPr>
        <w:t xml:space="preserve">. זאת הסיבה שהמדינה נכנסת לנעליים של המאשימה, </w:t>
      </w:r>
      <w:r w:rsidRPr="006A6471">
        <w:rPr>
          <w:rFonts w:ascii="David" w:hAnsi="David" w:cs="David" w:hint="cs"/>
          <w:b/>
          <w:bCs/>
          <w:sz w:val="24"/>
          <w:szCs w:val="24"/>
          <w:rtl/>
        </w:rPr>
        <w:t>המדינה מנהלת את ההליך</w:t>
      </w:r>
      <w:r w:rsidRPr="00F25F63">
        <w:rPr>
          <w:rFonts w:ascii="David" w:hAnsi="David" w:cs="David" w:hint="cs"/>
          <w:sz w:val="24"/>
          <w:szCs w:val="24"/>
          <w:rtl/>
        </w:rPr>
        <w:t xml:space="preserve">. תופסים את הנאשם כמי שהפר את האמנה החברתית שמחייבת את כולנו. </w:t>
      </w:r>
    </w:p>
    <w:p w14:paraId="73010D93" w14:textId="18FEDF22" w:rsidR="009D4AE7" w:rsidRPr="00F25F63" w:rsidRDefault="009D4AE7" w:rsidP="0011411A">
      <w:pPr>
        <w:jc w:val="both"/>
        <w:rPr>
          <w:rFonts w:ascii="David" w:hAnsi="David" w:cs="David"/>
          <w:sz w:val="24"/>
          <w:szCs w:val="24"/>
          <w:rtl/>
        </w:rPr>
      </w:pPr>
      <w:r w:rsidRPr="00F25F63">
        <w:rPr>
          <w:rFonts w:ascii="David" w:hAnsi="David" w:cs="David" w:hint="cs"/>
          <w:sz w:val="24"/>
          <w:szCs w:val="24"/>
          <w:rtl/>
        </w:rPr>
        <w:t>יש הרבה עבירות שאין נפגע ספציפי כמו עבירות פגיעה בביטחון המדינה או עבירות מס. אין קורבן אחד, הפגיעה היא בחברה כולה.</w:t>
      </w:r>
      <w:r w:rsidR="000E41D1" w:rsidRPr="00F25F63">
        <w:rPr>
          <w:rFonts w:ascii="David" w:hAnsi="David" w:cs="David" w:hint="cs"/>
          <w:sz w:val="24"/>
          <w:szCs w:val="24"/>
          <w:rtl/>
        </w:rPr>
        <w:t xml:space="preserve"> </w:t>
      </w:r>
    </w:p>
    <w:p w14:paraId="04C2DAF8" w14:textId="212BFF92" w:rsidR="000E41D1" w:rsidRPr="00F25F63" w:rsidRDefault="000E41D1" w:rsidP="0011411A">
      <w:pPr>
        <w:jc w:val="both"/>
        <w:rPr>
          <w:rFonts w:ascii="David" w:hAnsi="David" w:cs="David"/>
          <w:sz w:val="24"/>
          <w:szCs w:val="24"/>
          <w:rtl/>
        </w:rPr>
      </w:pPr>
      <w:r w:rsidRPr="006A6471">
        <w:rPr>
          <w:rFonts w:ascii="David" w:hAnsi="David" w:cs="David" w:hint="cs"/>
          <w:b/>
          <w:bCs/>
          <w:sz w:val="24"/>
          <w:szCs w:val="24"/>
          <w:rtl/>
        </w:rPr>
        <w:t xml:space="preserve">גם </w:t>
      </w:r>
      <w:bookmarkStart w:id="5" w:name="_Hlk74927524"/>
      <w:r w:rsidRPr="006A6471">
        <w:rPr>
          <w:rFonts w:ascii="David" w:hAnsi="David" w:cs="David" w:hint="cs"/>
          <w:b/>
          <w:bCs/>
          <w:sz w:val="24"/>
          <w:szCs w:val="24"/>
          <w:rtl/>
        </w:rPr>
        <w:t>התנהגות שהיא בפוטנציאל לפגוע</w:t>
      </w:r>
      <w:r w:rsidRPr="00F25F63">
        <w:rPr>
          <w:rFonts w:ascii="David" w:hAnsi="David" w:cs="David" w:hint="cs"/>
          <w:sz w:val="24"/>
          <w:szCs w:val="24"/>
          <w:rtl/>
        </w:rPr>
        <w:t>, המשפט הפלילי מפליל אותה</w:t>
      </w:r>
      <w:bookmarkEnd w:id="5"/>
      <w:r w:rsidRPr="00F25F63">
        <w:rPr>
          <w:rFonts w:ascii="David" w:hAnsi="David" w:cs="David" w:hint="cs"/>
          <w:sz w:val="24"/>
          <w:szCs w:val="24"/>
          <w:rtl/>
        </w:rPr>
        <w:t xml:space="preserve">. </w:t>
      </w:r>
      <w:bookmarkStart w:id="6" w:name="_Hlk74927519"/>
      <w:r w:rsidRPr="00DF241A">
        <w:rPr>
          <w:rFonts w:ascii="David" w:hAnsi="David" w:cs="David" w:hint="cs"/>
          <w:sz w:val="24"/>
          <w:szCs w:val="24"/>
          <w:highlight w:val="yellow"/>
          <w:rtl/>
        </w:rPr>
        <w:t>דוקטרינת הניסיון הפלילי</w:t>
      </w:r>
      <w:r w:rsidRPr="00F25F63">
        <w:rPr>
          <w:rFonts w:ascii="David" w:hAnsi="David" w:cs="David" w:hint="cs"/>
          <w:sz w:val="24"/>
          <w:szCs w:val="24"/>
          <w:rtl/>
        </w:rPr>
        <w:t xml:space="preserve"> </w:t>
      </w:r>
      <w:bookmarkEnd w:id="6"/>
      <w:r w:rsidRPr="00F25F63">
        <w:rPr>
          <w:rFonts w:ascii="David" w:hAnsi="David" w:cs="David"/>
          <w:sz w:val="24"/>
          <w:szCs w:val="24"/>
          <w:rtl/>
        </w:rPr>
        <w:t>–</w:t>
      </w:r>
      <w:r w:rsidRPr="00F25F63">
        <w:rPr>
          <w:rFonts w:ascii="David" w:hAnsi="David" w:cs="David" w:hint="cs"/>
          <w:sz w:val="24"/>
          <w:szCs w:val="24"/>
          <w:rtl/>
        </w:rPr>
        <w:t xml:space="preserve"> ניסיתי להרוג אך לא הצלחתי, ניתן לייחס את העבירה ניסיון </w:t>
      </w:r>
      <w:r w:rsidR="00DF241A">
        <w:rPr>
          <w:rFonts w:ascii="David" w:hAnsi="David" w:cs="David" w:hint="cs"/>
          <w:sz w:val="24"/>
          <w:szCs w:val="24"/>
          <w:rtl/>
        </w:rPr>
        <w:t>ל</w:t>
      </w:r>
      <w:r w:rsidRPr="00F25F63">
        <w:rPr>
          <w:rFonts w:ascii="David" w:hAnsi="David" w:cs="David" w:hint="cs"/>
          <w:sz w:val="24"/>
          <w:szCs w:val="24"/>
          <w:rtl/>
        </w:rPr>
        <w:t xml:space="preserve">רצח. </w:t>
      </w:r>
      <w:bookmarkStart w:id="7" w:name="_Hlk74927558"/>
      <w:r w:rsidRPr="006A6471">
        <w:rPr>
          <w:rFonts w:ascii="David" w:hAnsi="David" w:cs="David" w:hint="cs"/>
          <w:b/>
          <w:bCs/>
          <w:sz w:val="24"/>
          <w:szCs w:val="24"/>
          <w:rtl/>
        </w:rPr>
        <w:t>מענישים לאור יצירת הסיכון לערכים המוגנים והסדר החברתי</w:t>
      </w:r>
      <w:bookmarkEnd w:id="7"/>
      <w:r w:rsidRPr="00F25F63">
        <w:rPr>
          <w:rFonts w:ascii="David" w:hAnsi="David" w:cs="David" w:hint="cs"/>
          <w:sz w:val="24"/>
          <w:szCs w:val="24"/>
          <w:rtl/>
        </w:rPr>
        <w:t xml:space="preserve">. גם כשאין נזק קונקרטי, אלא רק סיכון. </w:t>
      </w:r>
    </w:p>
    <w:p w14:paraId="31B2D8F2" w14:textId="3DEED6F5" w:rsidR="000D45C3" w:rsidRDefault="000D45C3" w:rsidP="000D45C3">
      <w:pPr>
        <w:jc w:val="both"/>
        <w:rPr>
          <w:rFonts w:ascii="David" w:hAnsi="David" w:cs="David"/>
          <w:sz w:val="24"/>
          <w:szCs w:val="24"/>
          <w:rtl/>
        </w:rPr>
      </w:pPr>
      <w:bookmarkStart w:id="8" w:name="_Hlk75885910"/>
      <w:r w:rsidRPr="006A6471">
        <w:rPr>
          <w:rFonts w:ascii="David" w:hAnsi="David" w:cs="David" w:hint="cs"/>
          <w:b/>
          <w:bCs/>
          <w:sz w:val="24"/>
          <w:szCs w:val="24"/>
          <w:rtl/>
        </w:rPr>
        <w:t>אדם לא יכול לתת הסכמה שפותרת אחר ממחויבותו לערכי הכלל, כלומר:</w:t>
      </w:r>
      <w:r w:rsidRPr="006A6471">
        <w:rPr>
          <w:rFonts w:ascii="David" w:hAnsi="David" w:cs="David" w:hint="cs"/>
          <w:b/>
          <w:bCs/>
          <w:sz w:val="24"/>
          <w:szCs w:val="24"/>
        </w:rPr>
        <w:t xml:space="preserve"> </w:t>
      </w:r>
      <w:r w:rsidRPr="006A6471">
        <w:rPr>
          <w:rFonts w:ascii="David" w:hAnsi="David" w:cs="David" w:hint="cs"/>
          <w:b/>
          <w:bCs/>
          <w:sz w:val="24"/>
          <w:szCs w:val="24"/>
          <w:rtl/>
        </w:rPr>
        <w:t xml:space="preserve">יסכים לפגוע בו </w:t>
      </w:r>
      <w:r w:rsidRPr="006A6471">
        <w:rPr>
          <w:rFonts w:ascii="David" w:hAnsi="David" w:cs="David"/>
          <w:b/>
          <w:bCs/>
          <w:sz w:val="24"/>
          <w:szCs w:val="24"/>
        </w:rPr>
        <w:sym w:font="Wingdings" w:char="F0DF"/>
      </w:r>
      <w:r>
        <w:rPr>
          <w:rFonts w:ascii="David" w:hAnsi="David" w:cs="David" w:hint="cs"/>
          <w:sz w:val="24"/>
          <w:szCs w:val="24"/>
          <w:rtl/>
        </w:rPr>
        <w:t xml:space="preserve"> </w:t>
      </w:r>
      <w:bookmarkEnd w:id="8"/>
      <w:r>
        <w:rPr>
          <w:rFonts w:ascii="David" w:hAnsi="David" w:cs="David" w:hint="cs"/>
          <w:sz w:val="24"/>
          <w:szCs w:val="24"/>
          <w:rtl/>
        </w:rPr>
        <w:t xml:space="preserve">עדיין המשפט הפלילי יתפוס את הפגיעה הזאת כפגיעה בחברה כולה, בערכים המוגנים. האדם עצמו הוא רק האמצעי. החברה מסתכלת על </w:t>
      </w:r>
      <w:r w:rsidRPr="006173A7">
        <w:rPr>
          <w:rFonts w:ascii="David" w:hAnsi="David" w:cs="David" w:hint="cs"/>
          <w:b/>
          <w:bCs/>
          <w:sz w:val="24"/>
          <w:szCs w:val="24"/>
          <w:rtl/>
        </w:rPr>
        <w:t>הניכור לערכי החברה</w:t>
      </w:r>
      <w:r>
        <w:rPr>
          <w:rFonts w:ascii="David" w:hAnsi="David" w:cs="David" w:hint="cs"/>
          <w:sz w:val="24"/>
          <w:szCs w:val="24"/>
          <w:rtl/>
        </w:rPr>
        <w:t>.</w:t>
      </w:r>
    </w:p>
    <w:p w14:paraId="63DAAC4A" w14:textId="77777777" w:rsidR="00E62F55" w:rsidRDefault="000D45C3" w:rsidP="0011411A">
      <w:pPr>
        <w:jc w:val="both"/>
        <w:rPr>
          <w:rFonts w:ascii="David" w:hAnsi="David" w:cs="David"/>
          <w:sz w:val="24"/>
          <w:szCs w:val="24"/>
          <w:rtl/>
        </w:rPr>
      </w:pPr>
      <w:r w:rsidRPr="000D45C3">
        <w:rPr>
          <w:rFonts w:ascii="David" w:hAnsi="David" w:cs="David" w:hint="cs"/>
          <w:b/>
          <w:bCs/>
          <w:color w:val="FF0000"/>
          <w:sz w:val="24"/>
          <w:szCs w:val="24"/>
          <w:rtl/>
        </w:rPr>
        <w:lastRenderedPageBreak/>
        <w:t>דוגמ</w:t>
      </w:r>
      <w:r w:rsidR="002C164C">
        <w:rPr>
          <w:rFonts w:ascii="David" w:hAnsi="David" w:cs="David" w:hint="cs"/>
          <w:b/>
          <w:bCs/>
          <w:color w:val="FF0000"/>
          <w:sz w:val="24"/>
          <w:szCs w:val="24"/>
          <w:rtl/>
        </w:rPr>
        <w:t>אות</w:t>
      </w:r>
      <w:r w:rsidRPr="000D45C3">
        <w:rPr>
          <w:rFonts w:ascii="David" w:hAnsi="David" w:cs="David" w:hint="cs"/>
          <w:b/>
          <w:bCs/>
          <w:color w:val="FF0000"/>
          <w:sz w:val="24"/>
          <w:szCs w:val="24"/>
          <w:rtl/>
        </w:rPr>
        <w:t xml:space="preserve"> </w:t>
      </w:r>
      <w:r w:rsidRPr="002C164C">
        <w:rPr>
          <w:rFonts w:ascii="David" w:hAnsi="David" w:cs="David" w:hint="cs"/>
          <w:sz w:val="24"/>
          <w:szCs w:val="24"/>
          <w:u w:val="single"/>
          <w:rtl/>
        </w:rPr>
        <w:t>למצב</w:t>
      </w:r>
      <w:r w:rsidR="002C164C">
        <w:rPr>
          <w:rFonts w:ascii="David" w:hAnsi="David" w:cs="David" w:hint="cs"/>
          <w:sz w:val="24"/>
          <w:szCs w:val="24"/>
          <w:u w:val="single"/>
          <w:rtl/>
        </w:rPr>
        <w:t>ים</w:t>
      </w:r>
      <w:r w:rsidRPr="002C164C">
        <w:rPr>
          <w:rFonts w:ascii="David" w:hAnsi="David" w:cs="David" w:hint="cs"/>
          <w:sz w:val="24"/>
          <w:szCs w:val="24"/>
          <w:u w:val="single"/>
          <w:rtl/>
        </w:rPr>
        <w:t xml:space="preserve"> שהסכמה אינה יוצרת עבירה:</w:t>
      </w:r>
      <w:r>
        <w:rPr>
          <w:rFonts w:ascii="David" w:hAnsi="David" w:cs="David" w:hint="cs"/>
          <w:sz w:val="24"/>
          <w:szCs w:val="24"/>
        </w:rPr>
        <w:t xml:space="preserve"> </w:t>
      </w:r>
    </w:p>
    <w:p w14:paraId="7D06E429" w14:textId="77777777" w:rsidR="00E62F55" w:rsidRDefault="000D45C3" w:rsidP="00FC24F7">
      <w:pPr>
        <w:pStyle w:val="a7"/>
        <w:numPr>
          <w:ilvl w:val="0"/>
          <w:numId w:val="14"/>
        </w:numPr>
        <w:jc w:val="both"/>
        <w:rPr>
          <w:rFonts w:ascii="David" w:hAnsi="David" w:cs="David"/>
          <w:sz w:val="24"/>
          <w:szCs w:val="24"/>
        </w:rPr>
      </w:pPr>
      <w:r w:rsidRPr="00E62F55">
        <w:rPr>
          <w:rFonts w:ascii="David" w:hAnsi="David" w:cs="David" w:hint="cs"/>
          <w:sz w:val="24"/>
          <w:szCs w:val="24"/>
          <w:rtl/>
        </w:rPr>
        <w:t xml:space="preserve">עבירת </w:t>
      </w:r>
      <w:r w:rsidRPr="00E62F55">
        <w:rPr>
          <w:rFonts w:ascii="David" w:hAnsi="David" w:cs="David" w:hint="cs"/>
          <w:b/>
          <w:bCs/>
          <w:sz w:val="24"/>
          <w:szCs w:val="24"/>
          <w:rtl/>
        </w:rPr>
        <w:t>האינוס</w:t>
      </w:r>
      <w:r w:rsidRPr="00E62F55">
        <w:rPr>
          <w:rFonts w:ascii="David" w:hAnsi="David" w:cs="David" w:hint="cs"/>
          <w:sz w:val="24"/>
          <w:szCs w:val="24"/>
          <w:rtl/>
        </w:rPr>
        <w:t xml:space="preserve"> </w:t>
      </w:r>
      <w:r w:rsidRPr="00E62F55">
        <w:rPr>
          <w:rFonts w:ascii="David" w:hAnsi="David" w:cs="David"/>
          <w:sz w:val="24"/>
          <w:szCs w:val="24"/>
          <w:rtl/>
        </w:rPr>
        <w:t>–</w:t>
      </w:r>
      <w:r w:rsidRPr="00E62F55">
        <w:rPr>
          <w:rFonts w:ascii="David" w:hAnsi="David" w:cs="David" w:hint="cs"/>
          <w:sz w:val="24"/>
          <w:szCs w:val="24"/>
          <w:rtl/>
        </w:rPr>
        <w:t xml:space="preserve"> הבועל אישה שלא בהסכמתה החופשית. בעבירה זו אם יש הסכמה אז אין עבירה.</w:t>
      </w:r>
    </w:p>
    <w:p w14:paraId="40E468FD" w14:textId="77777777" w:rsidR="00E62F55" w:rsidRDefault="000D45C3" w:rsidP="00FC24F7">
      <w:pPr>
        <w:pStyle w:val="a7"/>
        <w:numPr>
          <w:ilvl w:val="0"/>
          <w:numId w:val="14"/>
        </w:numPr>
        <w:jc w:val="both"/>
        <w:rPr>
          <w:rFonts w:ascii="David" w:hAnsi="David" w:cs="David"/>
          <w:sz w:val="24"/>
          <w:szCs w:val="24"/>
        </w:rPr>
      </w:pPr>
      <w:r w:rsidRPr="00E62F55">
        <w:rPr>
          <w:rFonts w:ascii="David" w:hAnsi="David" w:cs="David" w:hint="cs"/>
          <w:sz w:val="24"/>
          <w:szCs w:val="24"/>
          <w:rtl/>
        </w:rPr>
        <w:t xml:space="preserve"> </w:t>
      </w:r>
      <w:r w:rsidRPr="00E62F55">
        <w:rPr>
          <w:rFonts w:ascii="David" w:hAnsi="David" w:cs="David" w:hint="cs"/>
          <w:b/>
          <w:bCs/>
          <w:sz w:val="24"/>
          <w:szCs w:val="24"/>
          <w:rtl/>
        </w:rPr>
        <w:t>גניבה</w:t>
      </w:r>
      <w:r w:rsidR="00E62F55">
        <w:rPr>
          <w:rFonts w:ascii="David" w:hAnsi="David" w:cs="David" w:hint="cs"/>
          <w:sz w:val="24"/>
          <w:szCs w:val="24"/>
          <w:rtl/>
        </w:rPr>
        <w:t>-</w:t>
      </w:r>
      <w:r w:rsidRPr="00E62F55">
        <w:rPr>
          <w:rFonts w:ascii="David" w:hAnsi="David" w:cs="David" w:hint="cs"/>
          <w:sz w:val="24"/>
          <w:szCs w:val="24"/>
          <w:rtl/>
        </w:rPr>
        <w:t xml:space="preserve"> רק אם לקחתי חפץ ללא הסכמה. </w:t>
      </w:r>
    </w:p>
    <w:p w14:paraId="13C9670F" w14:textId="64E1AE31" w:rsidR="000D45C3" w:rsidRPr="00E62F55" w:rsidRDefault="000D45C3" w:rsidP="00FC24F7">
      <w:pPr>
        <w:pStyle w:val="a7"/>
        <w:numPr>
          <w:ilvl w:val="0"/>
          <w:numId w:val="14"/>
        </w:numPr>
        <w:jc w:val="both"/>
        <w:rPr>
          <w:rFonts w:ascii="David" w:hAnsi="David" w:cs="David"/>
          <w:sz w:val="24"/>
          <w:szCs w:val="24"/>
          <w:rtl/>
        </w:rPr>
      </w:pPr>
      <w:r w:rsidRPr="00E62F55">
        <w:rPr>
          <w:rFonts w:ascii="David" w:hAnsi="David" w:cs="David" w:hint="cs"/>
          <w:b/>
          <w:bCs/>
          <w:sz w:val="24"/>
          <w:szCs w:val="24"/>
          <w:rtl/>
        </w:rPr>
        <w:t>תקיפה</w:t>
      </w:r>
      <w:r w:rsidRPr="00E62F55">
        <w:rPr>
          <w:rFonts w:ascii="David" w:hAnsi="David" w:cs="David" w:hint="cs"/>
          <w:sz w:val="24"/>
          <w:szCs w:val="24"/>
          <w:rtl/>
        </w:rPr>
        <w:t xml:space="preserve">. </w:t>
      </w:r>
    </w:p>
    <w:p w14:paraId="34BB5081" w14:textId="204374D9" w:rsidR="00AF0A49" w:rsidRDefault="002C164C" w:rsidP="002C164C">
      <w:pPr>
        <w:jc w:val="both"/>
        <w:rPr>
          <w:rFonts w:ascii="David" w:hAnsi="David" w:cs="David"/>
          <w:sz w:val="24"/>
          <w:szCs w:val="24"/>
          <w:rtl/>
        </w:rPr>
      </w:pPr>
      <w:r>
        <w:rPr>
          <w:rFonts w:ascii="David" w:hAnsi="David" w:cs="David" w:hint="cs"/>
          <w:sz w:val="24"/>
          <w:szCs w:val="24"/>
          <w:rtl/>
        </w:rPr>
        <w:t>**אלה חריגים לכלל. שכן ככלל, תופסים את העבירה כפגיעה בחברה בכלל.</w:t>
      </w:r>
    </w:p>
    <w:p w14:paraId="4E887D8A" w14:textId="488032FE" w:rsidR="00AF0A49" w:rsidRDefault="0096534D" w:rsidP="0011411A">
      <w:pPr>
        <w:jc w:val="both"/>
        <w:rPr>
          <w:rFonts w:ascii="David" w:hAnsi="David" w:cs="David"/>
          <w:sz w:val="24"/>
          <w:szCs w:val="24"/>
          <w:rtl/>
        </w:rPr>
      </w:pPr>
      <w:r>
        <w:rPr>
          <w:rFonts w:ascii="David" w:hAnsi="David" w:cs="David" w:hint="cs"/>
          <w:sz w:val="24"/>
          <w:szCs w:val="24"/>
          <w:rtl/>
        </w:rPr>
        <w:t>אלה 3</w:t>
      </w:r>
      <w:r w:rsidR="00844A0A">
        <w:rPr>
          <w:rFonts w:ascii="David" w:hAnsi="David" w:cs="David" w:hint="cs"/>
          <w:sz w:val="24"/>
          <w:szCs w:val="24"/>
          <w:rtl/>
        </w:rPr>
        <w:t xml:space="preserve"> עבירות בחוק העונשין שהיעדר ההסכמה הוא רכיב בהגדרת העבירה. על מנת שהעבירה תקום - התביעה חייבת להוכיח שהיה היעדר הסכמה של הנפגע. </w:t>
      </w:r>
    </w:p>
    <w:p w14:paraId="0324DB32" w14:textId="696138A7" w:rsidR="00AF0A49" w:rsidRDefault="00AF0A49" w:rsidP="00AF0A49">
      <w:pPr>
        <w:jc w:val="center"/>
        <w:rPr>
          <w:rFonts w:ascii="David" w:hAnsi="David" w:cs="David"/>
          <w:b/>
          <w:bCs/>
          <w:sz w:val="24"/>
          <w:szCs w:val="24"/>
          <w:u w:val="single"/>
          <w:rtl/>
        </w:rPr>
      </w:pPr>
      <w:r>
        <w:rPr>
          <w:rFonts w:ascii="David" w:hAnsi="David" w:cs="David" w:hint="cs"/>
          <w:b/>
          <w:bCs/>
          <w:sz w:val="24"/>
          <w:szCs w:val="24"/>
          <w:u w:val="single"/>
          <w:rtl/>
        </w:rPr>
        <w:t>שיעור 2</w:t>
      </w:r>
    </w:p>
    <w:p w14:paraId="51C75BF3" w14:textId="2A76DCF0" w:rsidR="00AF0A49" w:rsidRDefault="002C164C" w:rsidP="000D3F08">
      <w:pPr>
        <w:shd w:val="clear" w:color="auto" w:fill="FBE4D5" w:themeFill="accent2" w:themeFillTint="33"/>
        <w:jc w:val="center"/>
        <w:rPr>
          <w:rFonts w:ascii="David" w:hAnsi="David" w:cs="David"/>
          <w:b/>
          <w:bCs/>
          <w:sz w:val="24"/>
          <w:szCs w:val="24"/>
          <w:u w:val="single"/>
          <w:rtl/>
        </w:rPr>
      </w:pPr>
      <w:r w:rsidRPr="00A6203E">
        <w:rPr>
          <w:rFonts w:ascii="David" w:hAnsi="David" w:cs="David" w:hint="cs"/>
          <w:b/>
          <w:bCs/>
          <w:sz w:val="28"/>
          <w:szCs w:val="28"/>
          <w:u w:val="single"/>
          <w:rtl/>
        </w:rPr>
        <w:t>ייחודיות המשפט הפלילי</w:t>
      </w:r>
      <w:r>
        <w:rPr>
          <w:rFonts w:ascii="David" w:hAnsi="David" w:cs="David" w:hint="cs"/>
          <w:b/>
          <w:bCs/>
          <w:sz w:val="24"/>
          <w:szCs w:val="24"/>
          <w:u w:val="single"/>
          <w:rtl/>
        </w:rPr>
        <w:t xml:space="preserve"> (לעומת ענפי משפט אזרחיים)</w:t>
      </w:r>
    </w:p>
    <w:p w14:paraId="61AA406B" w14:textId="4FAEBB36" w:rsidR="002C164C" w:rsidRPr="002C164C" w:rsidRDefault="002C164C" w:rsidP="00C20FAE">
      <w:pPr>
        <w:jc w:val="both"/>
        <w:rPr>
          <w:rFonts w:ascii="David" w:hAnsi="David" w:cs="David"/>
          <w:sz w:val="24"/>
          <w:szCs w:val="24"/>
          <w:rtl/>
        </w:rPr>
      </w:pPr>
      <w:r>
        <w:rPr>
          <w:rFonts w:ascii="David" w:hAnsi="David" w:cs="David" w:hint="cs"/>
          <w:sz w:val="24"/>
          <w:szCs w:val="24"/>
          <w:rtl/>
        </w:rPr>
        <w:t xml:space="preserve">המדינה נכנסת לנעליים של המאשימה. </w:t>
      </w:r>
      <w:r w:rsidRPr="003F308A">
        <w:rPr>
          <w:rFonts w:ascii="David" w:hAnsi="David" w:cs="David" w:hint="cs"/>
          <w:sz w:val="24"/>
          <w:szCs w:val="24"/>
          <w:u w:val="single"/>
          <w:rtl/>
        </w:rPr>
        <w:t>ציבוריות</w:t>
      </w:r>
      <w:r>
        <w:rPr>
          <w:rFonts w:ascii="David" w:hAnsi="David" w:cs="David" w:hint="cs"/>
          <w:sz w:val="24"/>
          <w:szCs w:val="24"/>
          <w:rtl/>
        </w:rPr>
        <w:t xml:space="preserve"> המשפט הפלילי </w:t>
      </w:r>
      <w:r>
        <w:rPr>
          <w:rFonts w:ascii="David" w:hAnsi="David" w:cs="David"/>
          <w:sz w:val="24"/>
          <w:szCs w:val="24"/>
          <w:rtl/>
        </w:rPr>
        <w:t>–</w:t>
      </w:r>
      <w:r>
        <w:rPr>
          <w:rFonts w:ascii="David" w:hAnsi="David" w:cs="David" w:hint="cs"/>
          <w:sz w:val="24"/>
          <w:szCs w:val="24"/>
          <w:rtl/>
        </w:rPr>
        <w:t xml:space="preserve"> לא מדובר בסכסוך פרטי. </w:t>
      </w:r>
      <w:r w:rsidR="00C20FAE">
        <w:rPr>
          <w:rFonts w:ascii="David" w:hAnsi="David" w:cs="David" w:hint="cs"/>
          <w:sz w:val="24"/>
          <w:szCs w:val="24"/>
          <w:rtl/>
        </w:rPr>
        <w:t xml:space="preserve"> </w:t>
      </w:r>
      <w:r>
        <w:rPr>
          <w:rFonts w:ascii="David" w:hAnsi="David" w:cs="David" w:hint="cs"/>
          <w:sz w:val="24"/>
          <w:szCs w:val="24"/>
          <w:rtl/>
        </w:rPr>
        <w:t xml:space="preserve">השלכות: </w:t>
      </w:r>
    </w:p>
    <w:p w14:paraId="0D192FD9" w14:textId="404B6803" w:rsidR="002C164C" w:rsidRPr="007F5B66" w:rsidRDefault="002C164C" w:rsidP="00FC24F7">
      <w:pPr>
        <w:pStyle w:val="a7"/>
        <w:numPr>
          <w:ilvl w:val="0"/>
          <w:numId w:val="9"/>
        </w:numPr>
        <w:jc w:val="both"/>
        <w:rPr>
          <w:rFonts w:ascii="David" w:hAnsi="David" w:cs="David"/>
          <w:b/>
          <w:bCs/>
          <w:sz w:val="24"/>
          <w:szCs w:val="24"/>
          <w:shd w:val="clear" w:color="auto" w:fill="FBFEB8"/>
        </w:rPr>
      </w:pPr>
      <w:bookmarkStart w:id="9" w:name="_Hlk75886992"/>
      <w:r w:rsidRPr="007F5B66">
        <w:rPr>
          <w:rFonts w:ascii="David" w:hAnsi="David" w:cs="David" w:hint="cs"/>
          <w:b/>
          <w:bCs/>
          <w:sz w:val="24"/>
          <w:szCs w:val="24"/>
          <w:shd w:val="clear" w:color="auto" w:fill="FBFEB8"/>
          <w:rtl/>
        </w:rPr>
        <w:t>האחריות הפלילית גוררת תיוג (סטיגמה) וגינוי.</w:t>
      </w:r>
    </w:p>
    <w:bookmarkEnd w:id="9"/>
    <w:p w14:paraId="2557BC4E" w14:textId="77777777" w:rsidR="00C20FAE" w:rsidRDefault="002C164C" w:rsidP="002C164C">
      <w:pPr>
        <w:jc w:val="both"/>
        <w:rPr>
          <w:rFonts w:ascii="David" w:hAnsi="David" w:cs="David"/>
          <w:sz w:val="24"/>
          <w:szCs w:val="24"/>
          <w:rtl/>
        </w:rPr>
      </w:pPr>
      <w:r>
        <w:rPr>
          <w:rFonts w:ascii="David" w:hAnsi="David" w:cs="David" w:hint="cs"/>
          <w:sz w:val="24"/>
          <w:szCs w:val="24"/>
          <w:rtl/>
        </w:rPr>
        <w:t>ה</w:t>
      </w:r>
      <w:r w:rsidRPr="002C164C">
        <w:rPr>
          <w:rFonts w:ascii="David" w:hAnsi="David" w:cs="David" w:hint="cs"/>
          <w:sz w:val="24"/>
          <w:szCs w:val="24"/>
          <w:u w:val="single"/>
          <w:rtl/>
        </w:rPr>
        <w:t>רשע</w:t>
      </w:r>
      <w:r>
        <w:rPr>
          <w:rFonts w:ascii="David" w:hAnsi="David" w:cs="David" w:hint="cs"/>
          <w:sz w:val="24"/>
          <w:szCs w:val="24"/>
          <w:rtl/>
        </w:rPr>
        <w:t xml:space="preserve">ה מלשון רשע. </w:t>
      </w:r>
      <w:r w:rsidRPr="00026AB8">
        <w:rPr>
          <w:rFonts w:ascii="David" w:hAnsi="David" w:cs="David" w:hint="cs"/>
          <w:b/>
          <w:bCs/>
          <w:sz w:val="24"/>
          <w:szCs w:val="24"/>
          <w:rtl/>
        </w:rPr>
        <w:t>ביוש</w:t>
      </w:r>
      <w:r>
        <w:rPr>
          <w:rFonts w:ascii="David" w:hAnsi="David" w:cs="David" w:hint="cs"/>
          <w:sz w:val="24"/>
          <w:szCs w:val="24"/>
          <w:rtl/>
        </w:rPr>
        <w:t xml:space="preserve">. </w:t>
      </w:r>
      <w:r w:rsidRPr="00026AB8">
        <w:rPr>
          <w:rFonts w:ascii="David" w:hAnsi="David" w:cs="David" w:hint="cs"/>
          <w:b/>
          <w:bCs/>
          <w:sz w:val="24"/>
          <w:szCs w:val="24"/>
          <w:rtl/>
        </w:rPr>
        <w:t>מדביקים תווית למבצע העבירה</w:t>
      </w:r>
      <w:r>
        <w:rPr>
          <w:rFonts w:ascii="David" w:hAnsi="David" w:cs="David" w:hint="cs"/>
          <w:sz w:val="24"/>
          <w:szCs w:val="24"/>
          <w:rtl/>
        </w:rPr>
        <w:t xml:space="preserve">. "אות קין". גם בשלב שהם רק חשודים, זה עלול להכתים את שמם. </w:t>
      </w:r>
      <w:r w:rsidR="0083306B">
        <w:rPr>
          <w:rFonts w:ascii="David" w:hAnsi="David" w:cs="David" w:hint="cs"/>
          <w:sz w:val="24"/>
          <w:szCs w:val="24"/>
          <w:rtl/>
        </w:rPr>
        <w:t xml:space="preserve">עלול ליצור מצב של החרמה בהמשך בקבלה לעבודה וכו'. במשפט הפרטי הסטיגמה הזאת לא נלווית, וגם אם כן לא באותה מידה. </w:t>
      </w:r>
    </w:p>
    <w:p w14:paraId="27E204BF" w14:textId="7D50F1C3" w:rsidR="002C164C" w:rsidRDefault="0083306B" w:rsidP="002C164C">
      <w:pPr>
        <w:jc w:val="both"/>
        <w:rPr>
          <w:rFonts w:ascii="David" w:hAnsi="David" w:cs="David"/>
          <w:sz w:val="24"/>
          <w:szCs w:val="24"/>
          <w:rtl/>
        </w:rPr>
      </w:pPr>
      <w:r>
        <w:rPr>
          <w:rFonts w:ascii="David" w:hAnsi="David" w:cs="David" w:hint="cs"/>
          <w:sz w:val="24"/>
          <w:szCs w:val="24"/>
          <w:rtl/>
        </w:rPr>
        <w:t xml:space="preserve">להרשעה יש חשיבות </w:t>
      </w:r>
      <w:r>
        <w:rPr>
          <w:rFonts w:ascii="David" w:hAnsi="David" w:cs="David"/>
          <w:sz w:val="24"/>
          <w:szCs w:val="24"/>
          <w:rtl/>
        </w:rPr>
        <w:t>–</w:t>
      </w:r>
      <w:r>
        <w:rPr>
          <w:rFonts w:ascii="David" w:hAnsi="David" w:cs="David" w:hint="cs"/>
          <w:sz w:val="24"/>
          <w:szCs w:val="24"/>
          <w:rtl/>
        </w:rPr>
        <w:t xml:space="preserve"> היא לא רק המבוא לקביעת העונש, אלא יש לה תפקיד עצמאי של </w:t>
      </w:r>
      <w:r w:rsidRPr="00C20FAE">
        <w:rPr>
          <w:rFonts w:ascii="David" w:hAnsi="David" w:cs="David" w:hint="cs"/>
          <w:sz w:val="24"/>
          <w:szCs w:val="24"/>
          <w:u w:val="single"/>
          <w:rtl/>
        </w:rPr>
        <w:t>גינוי</w:t>
      </w:r>
      <w:r>
        <w:rPr>
          <w:rFonts w:ascii="David" w:hAnsi="David" w:cs="David" w:hint="cs"/>
          <w:sz w:val="24"/>
          <w:szCs w:val="24"/>
          <w:rtl/>
        </w:rPr>
        <w:t xml:space="preserve">. זה השלב שבו מצמידים לאדם את הסטיגמה הזאת. </w:t>
      </w:r>
      <w:r w:rsidR="00A3178B">
        <w:rPr>
          <w:rFonts w:ascii="David" w:hAnsi="David" w:cs="David" w:hint="cs"/>
          <w:sz w:val="24"/>
          <w:szCs w:val="24"/>
          <w:rtl/>
        </w:rPr>
        <w:t>"</w:t>
      </w:r>
      <w:r>
        <w:rPr>
          <w:rFonts w:ascii="David" w:hAnsi="David" w:cs="David" w:hint="cs"/>
          <w:sz w:val="24"/>
          <w:szCs w:val="24"/>
          <w:rtl/>
        </w:rPr>
        <w:t>עיקרון התיוג ההולם</w:t>
      </w:r>
      <w:r w:rsidR="00A3178B">
        <w:rPr>
          <w:rFonts w:ascii="David" w:hAnsi="David" w:cs="David" w:hint="cs"/>
          <w:sz w:val="24"/>
          <w:szCs w:val="24"/>
          <w:rtl/>
        </w:rPr>
        <w:t>"</w:t>
      </w:r>
      <w:r>
        <w:rPr>
          <w:rFonts w:ascii="David" w:hAnsi="David" w:cs="David" w:hint="cs"/>
          <w:sz w:val="24"/>
          <w:szCs w:val="24"/>
          <w:rtl/>
        </w:rPr>
        <w:t>. זה משקף אמירה ערכית על האדם, מעביר מסר למבצע העבירה ולשאר האזרחים. [עבירות מין, עבירות כלכליות..]</w:t>
      </w:r>
    </w:p>
    <w:p w14:paraId="1E8A18A7" w14:textId="24336159" w:rsidR="003F308A" w:rsidRPr="002C164C" w:rsidRDefault="0083306B" w:rsidP="003F308A">
      <w:pPr>
        <w:jc w:val="both"/>
        <w:rPr>
          <w:rFonts w:ascii="David" w:hAnsi="David" w:cs="David"/>
          <w:sz w:val="24"/>
          <w:szCs w:val="24"/>
        </w:rPr>
      </w:pPr>
      <w:r w:rsidRPr="0083306B">
        <w:rPr>
          <w:rFonts w:ascii="David" w:hAnsi="David" w:cs="David" w:hint="cs"/>
          <w:b/>
          <w:bCs/>
          <w:color w:val="FF0000"/>
          <w:sz w:val="24"/>
          <w:szCs w:val="24"/>
          <w:rtl/>
        </w:rPr>
        <w:t>דוגמה:</w:t>
      </w:r>
      <w:r w:rsidRPr="0083306B">
        <w:rPr>
          <w:rFonts w:ascii="David" w:hAnsi="David" w:cs="David" w:hint="cs"/>
          <w:color w:val="FF0000"/>
          <w:sz w:val="24"/>
          <w:szCs w:val="24"/>
        </w:rPr>
        <w:t xml:space="preserve"> </w:t>
      </w:r>
      <w:r w:rsidRPr="00F54318">
        <w:rPr>
          <w:rFonts w:ascii="David" w:hAnsi="David" w:cs="David" w:hint="cs"/>
          <w:sz w:val="24"/>
          <w:szCs w:val="24"/>
          <w:u w:val="single"/>
          <w:rtl/>
        </w:rPr>
        <w:t>חוק הסרטונים</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הפצת תצלום, תמונה או סרטון שבו אדם אחר נחשף באופן מיני ללא אישורו זה נחשב עבירה של הטרדה מינית. </w:t>
      </w:r>
      <w:r w:rsidRPr="0083306B">
        <w:rPr>
          <w:rFonts w:ascii="David" w:hAnsi="David" w:cs="David"/>
          <w:sz w:val="24"/>
          <w:szCs w:val="24"/>
        </w:rPr>
        <w:sym w:font="Wingdings" w:char="F0DF"/>
      </w:r>
      <w:r>
        <w:rPr>
          <w:rFonts w:ascii="David" w:hAnsi="David" w:cs="David" w:hint="cs"/>
          <w:sz w:val="24"/>
          <w:szCs w:val="24"/>
          <w:rtl/>
        </w:rPr>
        <w:t xml:space="preserve"> התיוג, הסטיגמה, הגינוי בגין התנהגות כזאת מגביר</w:t>
      </w:r>
      <w:r w:rsidR="00C20FAE">
        <w:rPr>
          <w:rFonts w:ascii="David" w:hAnsi="David" w:cs="David" w:hint="cs"/>
          <w:sz w:val="24"/>
          <w:szCs w:val="24"/>
          <w:rtl/>
        </w:rPr>
        <w:t>ים</w:t>
      </w:r>
      <w:r>
        <w:rPr>
          <w:rFonts w:ascii="David" w:hAnsi="David" w:cs="David" w:hint="cs"/>
          <w:sz w:val="24"/>
          <w:szCs w:val="24"/>
          <w:rtl/>
        </w:rPr>
        <w:t xml:space="preserve"> את החשיבות. זה לא בהיבט של </w:t>
      </w:r>
      <w:r w:rsidR="00A3178B">
        <w:rPr>
          <w:rFonts w:ascii="David" w:hAnsi="David" w:cs="David" w:hint="cs"/>
          <w:sz w:val="24"/>
          <w:szCs w:val="24"/>
          <w:rtl/>
        </w:rPr>
        <w:t>חומרת ה</w:t>
      </w:r>
      <w:r>
        <w:rPr>
          <w:rFonts w:ascii="David" w:hAnsi="David" w:cs="David" w:hint="cs"/>
          <w:sz w:val="24"/>
          <w:szCs w:val="24"/>
          <w:rtl/>
        </w:rPr>
        <w:t xml:space="preserve">עונש, אלא המסר שעובר ממנו. מעבירים </w:t>
      </w:r>
      <w:r w:rsidRPr="00016E09">
        <w:rPr>
          <w:rFonts w:ascii="David" w:hAnsi="David" w:cs="David" w:hint="cs"/>
          <w:b/>
          <w:bCs/>
          <w:sz w:val="24"/>
          <w:szCs w:val="24"/>
          <w:u w:val="single"/>
          <w:rtl/>
        </w:rPr>
        <w:t>מסרים ערכיים</w:t>
      </w:r>
      <w:r>
        <w:rPr>
          <w:rFonts w:ascii="David" w:hAnsi="David" w:cs="David" w:hint="cs"/>
          <w:sz w:val="24"/>
          <w:szCs w:val="24"/>
          <w:rtl/>
        </w:rPr>
        <w:t xml:space="preserve"> בין המדינה לנאשם ובין המדינה לשאר החברה, וכמובן לנפגע העבירה </w:t>
      </w:r>
      <w:r>
        <w:rPr>
          <w:rFonts w:ascii="David" w:hAnsi="David" w:cs="David"/>
          <w:sz w:val="24"/>
          <w:szCs w:val="24"/>
          <w:rtl/>
        </w:rPr>
        <w:t>–</w:t>
      </w:r>
      <w:r>
        <w:rPr>
          <w:rFonts w:ascii="David" w:hAnsi="David" w:cs="David" w:hint="cs"/>
          <w:sz w:val="24"/>
          <w:szCs w:val="24"/>
          <w:rtl/>
        </w:rPr>
        <w:t xml:space="preserve"> נותנים תוקף והכרה שהפגיעה שחוותה היא פגיעה מינית. </w:t>
      </w:r>
    </w:p>
    <w:p w14:paraId="26D54577" w14:textId="5A01620C" w:rsidR="002C164C" w:rsidRPr="007F5B66" w:rsidRDefault="002C164C" w:rsidP="00FC24F7">
      <w:pPr>
        <w:pStyle w:val="a7"/>
        <w:numPr>
          <w:ilvl w:val="0"/>
          <w:numId w:val="9"/>
        </w:numPr>
        <w:jc w:val="both"/>
        <w:rPr>
          <w:rFonts w:ascii="David" w:hAnsi="David" w:cs="David"/>
          <w:b/>
          <w:bCs/>
          <w:sz w:val="24"/>
          <w:szCs w:val="24"/>
        </w:rPr>
      </w:pPr>
      <w:bookmarkStart w:id="10" w:name="_Hlk75887312"/>
      <w:r w:rsidRPr="007F5B66">
        <w:rPr>
          <w:rFonts w:ascii="David" w:hAnsi="David" w:cs="David" w:hint="cs"/>
          <w:b/>
          <w:bCs/>
          <w:sz w:val="24"/>
          <w:szCs w:val="24"/>
          <w:shd w:val="clear" w:color="auto" w:fill="FBFEB8"/>
          <w:rtl/>
        </w:rPr>
        <w:t>תחולת עקרון השיוריות במשפט הפלילי:</w:t>
      </w:r>
      <w:r w:rsidRPr="007F5B66">
        <w:rPr>
          <w:rFonts w:ascii="David" w:hAnsi="David" w:cs="David" w:hint="cs"/>
          <w:b/>
          <w:bCs/>
          <w:sz w:val="24"/>
          <w:szCs w:val="24"/>
          <w:shd w:val="clear" w:color="auto" w:fill="FBFEB8"/>
        </w:rPr>
        <w:t xml:space="preserve"> </w:t>
      </w:r>
      <w:r w:rsidRPr="007F5B66">
        <w:rPr>
          <w:rFonts w:ascii="David" w:hAnsi="David" w:cs="David" w:hint="cs"/>
          <w:b/>
          <w:bCs/>
          <w:sz w:val="24"/>
          <w:szCs w:val="24"/>
          <w:shd w:val="clear" w:color="auto" w:fill="FBFEB8"/>
          <w:rtl/>
        </w:rPr>
        <w:t>השימוש במשפט הפלילי ייעשה כמוצא אחרון</w:t>
      </w:r>
      <w:r w:rsidRPr="007F5B66">
        <w:rPr>
          <w:rFonts w:ascii="David" w:hAnsi="David" w:cs="David" w:hint="cs"/>
          <w:b/>
          <w:bCs/>
          <w:sz w:val="24"/>
          <w:szCs w:val="24"/>
          <w:rtl/>
        </w:rPr>
        <w:t>.</w:t>
      </w:r>
    </w:p>
    <w:bookmarkEnd w:id="10"/>
    <w:p w14:paraId="021B4CF1" w14:textId="1B165B9E" w:rsidR="002C6EBB" w:rsidRDefault="006610D4" w:rsidP="002C6EBB">
      <w:pPr>
        <w:jc w:val="both"/>
        <w:rPr>
          <w:rFonts w:ascii="David" w:hAnsi="David" w:cs="David"/>
          <w:sz w:val="24"/>
          <w:szCs w:val="24"/>
          <w:rtl/>
        </w:rPr>
      </w:pPr>
      <w:r>
        <w:rPr>
          <w:rFonts w:ascii="David" w:hAnsi="David" w:cs="David" w:hint="cs"/>
          <w:sz w:val="24"/>
          <w:szCs w:val="24"/>
          <w:rtl/>
        </w:rPr>
        <w:t xml:space="preserve">לאור </w:t>
      </w:r>
      <w:r w:rsidRPr="00026AB8">
        <w:rPr>
          <w:rFonts w:ascii="David" w:hAnsi="David" w:cs="David" w:hint="cs"/>
          <w:b/>
          <w:bCs/>
          <w:sz w:val="24"/>
          <w:szCs w:val="24"/>
          <w:u w:val="single"/>
          <w:rtl/>
        </w:rPr>
        <w:t>חוסר הסימטריה</w:t>
      </w:r>
      <w:r>
        <w:rPr>
          <w:rFonts w:ascii="David" w:hAnsi="David" w:cs="David" w:hint="cs"/>
          <w:sz w:val="24"/>
          <w:szCs w:val="24"/>
          <w:rtl/>
        </w:rPr>
        <w:t xml:space="preserve"> של ההליך הפלילי (תפיסת הסכסוך בין המדינה לנאשם) האחריות הפלילית נתפסת כסוג האחריות החמור במיוחד, לכל הפחות חמור מאוד. משתקף בעקרון השיוריות</w:t>
      </w:r>
      <w:r w:rsidR="002402FE">
        <w:rPr>
          <w:rFonts w:ascii="David" w:hAnsi="David" w:cs="David" w:hint="cs"/>
          <w:sz w:val="24"/>
          <w:szCs w:val="24"/>
          <w:rtl/>
        </w:rPr>
        <w:t xml:space="preserve">- </w:t>
      </w:r>
      <w:r>
        <w:rPr>
          <w:rFonts w:ascii="David" w:hAnsi="David" w:cs="David" w:hint="cs"/>
          <w:sz w:val="24"/>
          <w:szCs w:val="24"/>
          <w:rtl/>
        </w:rPr>
        <w:t>בגלל החומרה המיוחדת שנלווית לאחריות הפלילית, ראוי שהמדינה תשתמש בכלי הפלילי כמוצא אחרון במיוחד.</w:t>
      </w:r>
      <w:r w:rsidR="005016EF">
        <w:rPr>
          <w:rFonts w:ascii="David" w:hAnsi="David" w:cs="David" w:hint="cs"/>
          <w:sz w:val="24"/>
          <w:szCs w:val="24"/>
          <w:rtl/>
        </w:rPr>
        <w:t xml:space="preserve"> </w:t>
      </w:r>
      <w:r>
        <w:rPr>
          <w:rFonts w:ascii="David" w:hAnsi="David" w:cs="David" w:hint="cs"/>
          <w:sz w:val="24"/>
          <w:szCs w:val="24"/>
          <w:rtl/>
        </w:rPr>
        <w:t xml:space="preserve">רק כאשר כלים אחרים שיש ברשות המדינה לא מספיקים (דיני חוזים, נזיקין, וכו'). </w:t>
      </w:r>
      <w:bookmarkStart w:id="11" w:name="_Hlk75887464"/>
      <w:r w:rsidRPr="00026AB8">
        <w:rPr>
          <w:rFonts w:ascii="David" w:hAnsi="David" w:cs="David" w:hint="cs"/>
          <w:b/>
          <w:bCs/>
          <w:sz w:val="24"/>
          <w:szCs w:val="24"/>
          <w:rtl/>
        </w:rPr>
        <w:t>יש קודם למצות את הכלים הרכים יותר</w:t>
      </w:r>
      <w:bookmarkEnd w:id="11"/>
      <w:r>
        <w:rPr>
          <w:rFonts w:ascii="David" w:hAnsi="David" w:cs="David" w:hint="cs"/>
          <w:sz w:val="24"/>
          <w:szCs w:val="24"/>
          <w:rtl/>
        </w:rPr>
        <w:t>. נפעיל את הכוח הדרמטי הזה רק במקרים שאין ברירה. (כדי להרוג זבוב לא נפעיל פצצת אטום..)</w:t>
      </w:r>
    </w:p>
    <w:p w14:paraId="0093B3A6" w14:textId="131912FE" w:rsidR="008A54DF" w:rsidRDefault="006610D4" w:rsidP="002C6EBB">
      <w:pPr>
        <w:jc w:val="both"/>
        <w:rPr>
          <w:rFonts w:ascii="David" w:hAnsi="David" w:cs="David"/>
          <w:sz w:val="24"/>
          <w:szCs w:val="24"/>
          <w:rtl/>
        </w:rPr>
      </w:pPr>
      <w:r w:rsidRPr="006610D4">
        <w:rPr>
          <w:rFonts w:ascii="David" w:hAnsi="David" w:cs="David" w:hint="cs"/>
          <w:b/>
          <w:bCs/>
          <w:color w:val="FF0000"/>
          <w:sz w:val="24"/>
          <w:szCs w:val="24"/>
          <w:rtl/>
        </w:rPr>
        <w:t>דוגמ</w:t>
      </w:r>
      <w:r>
        <w:rPr>
          <w:rFonts w:ascii="David" w:hAnsi="David" w:cs="David" w:hint="cs"/>
          <w:b/>
          <w:bCs/>
          <w:color w:val="FF0000"/>
          <w:sz w:val="24"/>
          <w:szCs w:val="24"/>
          <w:rtl/>
        </w:rPr>
        <w:t xml:space="preserve">ה: </w:t>
      </w:r>
      <w:r w:rsidRPr="00EE7B9C">
        <w:rPr>
          <w:rFonts w:ascii="David" w:hAnsi="David" w:cs="David" w:hint="cs"/>
          <w:sz w:val="24"/>
          <w:szCs w:val="24"/>
          <w:u w:val="single"/>
          <w:rtl/>
        </w:rPr>
        <w:t>הפרת הבטחות</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דיני החוזים מגנים על הערך הזה. נותנים סעד על הפרת חוזה. במשפט הפלילי הפרת הבטחות לא מופללת. הרעיון </w:t>
      </w:r>
      <w:r>
        <w:rPr>
          <w:rFonts w:ascii="David" w:hAnsi="David" w:cs="David"/>
          <w:sz w:val="24"/>
          <w:szCs w:val="24"/>
          <w:rtl/>
        </w:rPr>
        <w:t>–</w:t>
      </w:r>
      <w:r>
        <w:rPr>
          <w:rFonts w:ascii="David" w:hAnsi="David" w:cs="David" w:hint="cs"/>
          <w:sz w:val="24"/>
          <w:szCs w:val="24"/>
          <w:rtl/>
        </w:rPr>
        <w:t xml:space="preserve"> אמנם זה מקדם ערך חברתי מסוים, אך יש דינים אחרים ש</w:t>
      </w:r>
      <w:r w:rsidR="00B45BC9">
        <w:rPr>
          <w:rFonts w:ascii="David" w:hAnsi="David" w:cs="David" w:hint="cs"/>
          <w:sz w:val="24"/>
          <w:szCs w:val="24"/>
          <w:rtl/>
        </w:rPr>
        <w:t>יכולים</w:t>
      </w:r>
      <w:r>
        <w:rPr>
          <w:rFonts w:ascii="David" w:hAnsi="David" w:cs="David" w:hint="cs"/>
          <w:sz w:val="24"/>
          <w:szCs w:val="24"/>
          <w:rtl/>
        </w:rPr>
        <w:t xml:space="preserve"> לטפל בעניין זה. יש ענף אחר שניתן לקבל באמצעותו סעד. לעומת זאת, יש סוג של ערכים שהמשפט הפלילי הוא המקום הנכון לטיפולם- ערך חיי אדם. ערך בעל חשיבות רבה בחברה. </w:t>
      </w:r>
    </w:p>
    <w:p w14:paraId="2ECC55C3" w14:textId="49612B2B" w:rsidR="008A54DF" w:rsidRDefault="008A54DF" w:rsidP="008A54DF">
      <w:pPr>
        <w:jc w:val="both"/>
        <w:rPr>
          <w:rFonts w:ascii="David" w:hAnsi="David" w:cs="David"/>
          <w:sz w:val="24"/>
          <w:szCs w:val="24"/>
          <w:rtl/>
        </w:rPr>
      </w:pPr>
      <w:r w:rsidRPr="00EE7B9C">
        <w:rPr>
          <w:rFonts w:ascii="David" w:hAnsi="David" w:cs="David" w:hint="cs"/>
          <w:sz w:val="24"/>
          <w:szCs w:val="24"/>
          <w:u w:val="single"/>
          <w:rtl/>
        </w:rPr>
        <w:t>לשון הרע, הוצאת דיבה</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סוג של פגיעה שיש שיקולים שתומכים בשימוש במשפט הפלילי ויש שיקולים שתומכים בשימוש במשפט האזרחי </w:t>
      </w:r>
      <w:r>
        <w:rPr>
          <w:rFonts w:ascii="David" w:hAnsi="David" w:cs="David"/>
          <w:sz w:val="24"/>
          <w:szCs w:val="24"/>
          <w:rtl/>
        </w:rPr>
        <w:t>–</w:t>
      </w:r>
      <w:r>
        <w:rPr>
          <w:rFonts w:ascii="David" w:hAnsi="David" w:cs="David" w:hint="cs"/>
          <w:sz w:val="24"/>
          <w:szCs w:val="24"/>
          <w:rtl/>
        </w:rPr>
        <w:t xml:space="preserve"> דיני נזיקין. שיטת המשפט הישראלית בחרה להסדיר את הטיפול בלשון הרע גם בנזיקין וגם במשפט הפלילי. יש </w:t>
      </w:r>
      <w:r w:rsidRPr="00C20FAE">
        <w:rPr>
          <w:rFonts w:ascii="David" w:hAnsi="David" w:cs="David" w:hint="cs"/>
          <w:sz w:val="24"/>
          <w:szCs w:val="24"/>
          <w:u w:val="single"/>
          <w:rtl/>
        </w:rPr>
        <w:t>עוולה נזיקית</w:t>
      </w:r>
      <w:r>
        <w:rPr>
          <w:rFonts w:ascii="David" w:hAnsi="David" w:cs="David" w:hint="cs"/>
          <w:sz w:val="24"/>
          <w:szCs w:val="24"/>
          <w:rtl/>
        </w:rPr>
        <w:t xml:space="preserve"> שנקראת לשון הרע ויש גם </w:t>
      </w:r>
      <w:r w:rsidRPr="00C20FAE">
        <w:rPr>
          <w:rFonts w:ascii="David" w:hAnsi="David" w:cs="David" w:hint="cs"/>
          <w:sz w:val="24"/>
          <w:szCs w:val="24"/>
          <w:u w:val="single"/>
          <w:rtl/>
        </w:rPr>
        <w:t>עבירה פלילית</w:t>
      </w:r>
      <w:r w:rsidR="0080062B">
        <w:rPr>
          <w:rFonts w:ascii="David" w:hAnsi="David" w:cs="David" w:hint="cs"/>
          <w:sz w:val="24"/>
          <w:szCs w:val="24"/>
          <w:rtl/>
        </w:rPr>
        <w:t xml:space="preserve">- </w:t>
      </w:r>
      <w:r>
        <w:rPr>
          <w:rFonts w:ascii="David" w:hAnsi="David" w:cs="David" w:hint="cs"/>
          <w:sz w:val="24"/>
          <w:szCs w:val="24"/>
          <w:rtl/>
        </w:rPr>
        <w:t>עביר</w:t>
      </w:r>
      <w:r w:rsidR="0080062B">
        <w:rPr>
          <w:rFonts w:ascii="David" w:hAnsi="David" w:cs="David" w:hint="cs"/>
          <w:sz w:val="24"/>
          <w:szCs w:val="24"/>
          <w:rtl/>
        </w:rPr>
        <w:t>ת</w:t>
      </w:r>
      <w:r>
        <w:rPr>
          <w:rFonts w:ascii="David" w:hAnsi="David" w:cs="David" w:hint="cs"/>
          <w:sz w:val="24"/>
          <w:szCs w:val="24"/>
          <w:rtl/>
        </w:rPr>
        <w:t xml:space="preserve"> לשון הרע. למה יש כפילות?</w:t>
      </w:r>
      <w:r>
        <w:rPr>
          <w:rFonts w:ascii="David" w:hAnsi="David" w:cs="David" w:hint="cs"/>
          <w:sz w:val="24"/>
          <w:szCs w:val="24"/>
        </w:rPr>
        <w:t xml:space="preserve"> </w:t>
      </w:r>
      <w:r>
        <w:rPr>
          <w:rFonts w:ascii="David" w:hAnsi="David" w:cs="David" w:hint="cs"/>
          <w:sz w:val="24"/>
          <w:szCs w:val="24"/>
          <w:rtl/>
        </w:rPr>
        <w:t xml:space="preserve">העבירה הפלילית </w:t>
      </w:r>
      <w:r w:rsidR="0080062B">
        <w:rPr>
          <w:rFonts w:ascii="David" w:hAnsi="David" w:cs="David" w:hint="cs"/>
          <w:sz w:val="24"/>
          <w:szCs w:val="24"/>
          <w:rtl/>
        </w:rPr>
        <w:t>מתייחסת ל</w:t>
      </w:r>
      <w:r>
        <w:rPr>
          <w:rFonts w:ascii="David" w:hAnsi="David" w:cs="David" w:hint="cs"/>
          <w:sz w:val="24"/>
          <w:szCs w:val="24"/>
          <w:rtl/>
        </w:rPr>
        <w:t xml:space="preserve">מי שמוציא דיבה מתוך </w:t>
      </w:r>
      <w:r w:rsidRPr="0080062B">
        <w:rPr>
          <w:rFonts w:ascii="David" w:hAnsi="David" w:cs="David" w:hint="cs"/>
          <w:sz w:val="24"/>
          <w:szCs w:val="24"/>
          <w:u w:val="single"/>
          <w:rtl/>
        </w:rPr>
        <w:t>כוונה לפגוע</w:t>
      </w:r>
      <w:r>
        <w:rPr>
          <w:rFonts w:ascii="David" w:hAnsi="David" w:cs="David" w:hint="cs"/>
          <w:sz w:val="24"/>
          <w:szCs w:val="24"/>
          <w:rtl/>
        </w:rPr>
        <w:t xml:space="preserve">. אם עושים זאת מתוך מודעות </w:t>
      </w:r>
      <w:r w:rsidR="0080062B">
        <w:rPr>
          <w:rFonts w:ascii="David" w:hAnsi="David" w:cs="David" w:hint="cs"/>
          <w:sz w:val="24"/>
          <w:szCs w:val="24"/>
          <w:rtl/>
        </w:rPr>
        <w:t xml:space="preserve">אך </w:t>
      </w:r>
      <w:r>
        <w:rPr>
          <w:rFonts w:ascii="David" w:hAnsi="David" w:cs="David" w:hint="cs"/>
          <w:sz w:val="24"/>
          <w:szCs w:val="24"/>
          <w:rtl/>
        </w:rPr>
        <w:t>ללא כוונה</w:t>
      </w:r>
      <w:r w:rsidR="0080062B">
        <w:rPr>
          <w:rFonts w:ascii="David" w:hAnsi="David" w:cs="David" w:hint="cs"/>
          <w:sz w:val="24"/>
          <w:szCs w:val="24"/>
          <w:rtl/>
        </w:rPr>
        <w:t xml:space="preserve"> לפגוע</w:t>
      </w:r>
      <w:r>
        <w:rPr>
          <w:rFonts w:ascii="David" w:hAnsi="David" w:cs="David" w:hint="cs"/>
          <w:sz w:val="24"/>
          <w:szCs w:val="24"/>
          <w:rtl/>
        </w:rPr>
        <w:t xml:space="preserve"> = עוולה נזיקית.</w:t>
      </w:r>
    </w:p>
    <w:p w14:paraId="60AB548A" w14:textId="55FFC4C0" w:rsidR="006610D4" w:rsidRPr="002C6EBB" w:rsidRDefault="006610D4" w:rsidP="002C6EBB">
      <w:pPr>
        <w:jc w:val="both"/>
        <w:rPr>
          <w:rFonts w:ascii="David" w:hAnsi="David" w:cs="David"/>
          <w:sz w:val="24"/>
          <w:szCs w:val="24"/>
        </w:rPr>
      </w:pPr>
      <w:r>
        <w:rPr>
          <w:rFonts w:ascii="David" w:hAnsi="David" w:cs="David" w:hint="cs"/>
          <w:sz w:val="24"/>
          <w:szCs w:val="24"/>
          <w:rtl/>
        </w:rPr>
        <w:t xml:space="preserve"> </w:t>
      </w:r>
      <w:r w:rsidR="008A54DF">
        <w:rPr>
          <w:rFonts w:ascii="David" w:hAnsi="David" w:cs="David" w:hint="cs"/>
          <w:sz w:val="24"/>
          <w:szCs w:val="24"/>
          <w:rtl/>
        </w:rPr>
        <w:t>*יש מי ש</w:t>
      </w:r>
      <w:r w:rsidR="008A54DF" w:rsidRPr="00026AB8">
        <w:rPr>
          <w:rFonts w:ascii="David" w:hAnsi="David" w:cs="David" w:hint="cs"/>
          <w:b/>
          <w:bCs/>
          <w:sz w:val="24"/>
          <w:szCs w:val="24"/>
          <w:rtl/>
        </w:rPr>
        <w:t>מזהירים מפני הפללת יתר</w:t>
      </w:r>
      <w:r w:rsidR="008A54DF">
        <w:rPr>
          <w:rFonts w:ascii="David" w:hAnsi="David" w:cs="David" w:hint="cs"/>
          <w:sz w:val="24"/>
          <w:szCs w:val="24"/>
          <w:rtl/>
        </w:rPr>
        <w:t xml:space="preserve">. לא נרצה להפוך כל דבר לפלילי </w:t>
      </w:r>
      <w:r w:rsidR="008A54DF">
        <w:rPr>
          <w:rFonts w:ascii="David" w:hAnsi="David" w:cs="David"/>
          <w:sz w:val="24"/>
          <w:szCs w:val="24"/>
          <w:rtl/>
        </w:rPr>
        <w:t>–</w:t>
      </w:r>
      <w:r w:rsidR="008A54DF">
        <w:rPr>
          <w:rFonts w:ascii="David" w:hAnsi="David" w:cs="David" w:hint="cs"/>
          <w:sz w:val="24"/>
          <w:szCs w:val="24"/>
          <w:rtl/>
        </w:rPr>
        <w:t xml:space="preserve"> כדי שזה לא ייהפך להיות משהו טריוויאלי. </w:t>
      </w:r>
      <w:bookmarkStart w:id="12" w:name="_Hlk75887530"/>
      <w:r w:rsidR="0080062B">
        <w:rPr>
          <w:rFonts w:ascii="David" w:hAnsi="David" w:cs="David" w:hint="cs"/>
          <w:sz w:val="24"/>
          <w:szCs w:val="24"/>
          <w:rtl/>
        </w:rPr>
        <w:t xml:space="preserve">כדי </w:t>
      </w:r>
      <w:r w:rsidR="008A54DF">
        <w:rPr>
          <w:rFonts w:ascii="David" w:hAnsi="David" w:cs="David" w:hint="cs"/>
          <w:sz w:val="24"/>
          <w:szCs w:val="24"/>
          <w:rtl/>
        </w:rPr>
        <w:t>לשמור על המשמעות של הכלי</w:t>
      </w:r>
      <w:bookmarkEnd w:id="12"/>
      <w:r w:rsidR="008A54DF">
        <w:rPr>
          <w:rFonts w:ascii="David" w:hAnsi="David" w:cs="David" w:hint="cs"/>
          <w:sz w:val="24"/>
          <w:szCs w:val="24"/>
          <w:rtl/>
        </w:rPr>
        <w:t>. לא לשחוק אותו ולעשות בו שימוש סתמי.</w:t>
      </w:r>
    </w:p>
    <w:p w14:paraId="4E73AB75" w14:textId="49A28BBD" w:rsidR="002C164C" w:rsidRPr="00466627" w:rsidRDefault="002C164C" w:rsidP="00FC24F7">
      <w:pPr>
        <w:pStyle w:val="a7"/>
        <w:numPr>
          <w:ilvl w:val="0"/>
          <w:numId w:val="9"/>
        </w:numPr>
        <w:jc w:val="both"/>
        <w:rPr>
          <w:rFonts w:ascii="David" w:hAnsi="David" w:cs="David"/>
          <w:b/>
          <w:bCs/>
          <w:sz w:val="24"/>
          <w:szCs w:val="24"/>
          <w:shd w:val="clear" w:color="auto" w:fill="FBFEB8"/>
        </w:rPr>
      </w:pPr>
      <w:bookmarkStart w:id="13" w:name="_Hlk75887589"/>
      <w:r w:rsidRPr="00466627">
        <w:rPr>
          <w:rFonts w:ascii="David" w:hAnsi="David" w:cs="David" w:hint="cs"/>
          <w:b/>
          <w:bCs/>
          <w:sz w:val="24"/>
          <w:szCs w:val="24"/>
          <w:shd w:val="clear" w:color="auto" w:fill="FBFEB8"/>
          <w:rtl/>
        </w:rPr>
        <w:t>אחריות פלילית מותנית בקיומה של אשמה.</w:t>
      </w:r>
    </w:p>
    <w:bookmarkEnd w:id="13"/>
    <w:p w14:paraId="7BD7B742" w14:textId="3A05D391" w:rsidR="008A54DF" w:rsidRDefault="00EE7B9C" w:rsidP="008A54DF">
      <w:pPr>
        <w:jc w:val="both"/>
        <w:rPr>
          <w:rFonts w:ascii="David" w:hAnsi="David" w:cs="David"/>
          <w:sz w:val="24"/>
          <w:szCs w:val="24"/>
          <w:rtl/>
        </w:rPr>
      </w:pPr>
      <w:r>
        <w:rPr>
          <w:rFonts w:ascii="David" w:hAnsi="David" w:cs="David" w:hint="cs"/>
          <w:sz w:val="24"/>
          <w:szCs w:val="24"/>
          <w:rtl/>
        </w:rPr>
        <w:t xml:space="preserve">ההנחה היא שלא ראוי ולא צודק לגנות אדם ולהטיל עליו את הסבל שכרוך בעונש אם לא מוטלת עליו האשמה. לעיקרון הזה יש כמה ביטויים </w:t>
      </w:r>
      <w:r>
        <w:rPr>
          <w:rFonts w:ascii="David" w:hAnsi="David" w:cs="David"/>
          <w:sz w:val="24"/>
          <w:szCs w:val="24"/>
          <w:rtl/>
        </w:rPr>
        <w:t>–</w:t>
      </w:r>
      <w:r>
        <w:rPr>
          <w:rFonts w:ascii="David" w:hAnsi="David" w:cs="David" w:hint="cs"/>
          <w:sz w:val="24"/>
          <w:szCs w:val="24"/>
          <w:rtl/>
        </w:rPr>
        <w:t xml:space="preserve"> </w:t>
      </w:r>
      <w:r w:rsidRPr="001A1CD4">
        <w:rPr>
          <w:rFonts w:ascii="David" w:hAnsi="David" w:cs="David" w:hint="cs"/>
          <w:b/>
          <w:bCs/>
          <w:sz w:val="24"/>
          <w:szCs w:val="24"/>
          <w:rtl/>
        </w:rPr>
        <w:t>1.</w:t>
      </w:r>
      <w:r w:rsidR="001A1CD4" w:rsidRPr="001A1CD4">
        <w:rPr>
          <w:rFonts w:ascii="David" w:hAnsi="David" w:cs="David" w:hint="cs"/>
          <w:b/>
          <w:bCs/>
          <w:sz w:val="24"/>
          <w:szCs w:val="24"/>
          <w:rtl/>
        </w:rPr>
        <w:t>סייגים לאחריות פלילית</w:t>
      </w:r>
      <w:r w:rsidR="001A1CD4">
        <w:rPr>
          <w:rFonts w:ascii="David" w:hAnsi="David" w:cs="David" w:hint="cs"/>
          <w:sz w:val="24"/>
          <w:szCs w:val="24"/>
          <w:rtl/>
        </w:rPr>
        <w:t xml:space="preserve"> כמו </w:t>
      </w:r>
      <w:r w:rsidRPr="00016E09">
        <w:rPr>
          <w:rFonts w:ascii="David" w:hAnsi="David" w:cs="David" w:hint="cs"/>
          <w:sz w:val="24"/>
          <w:szCs w:val="24"/>
          <w:u w:val="single"/>
          <w:rtl/>
        </w:rPr>
        <w:t>שליטה</w:t>
      </w:r>
      <w:r w:rsidR="00016E09">
        <w:rPr>
          <w:rFonts w:ascii="David" w:hAnsi="David" w:cs="David" w:hint="cs"/>
          <w:sz w:val="24"/>
          <w:szCs w:val="24"/>
          <w:u w:val="single"/>
          <w:rtl/>
        </w:rPr>
        <w:t xml:space="preserve"> (ס'34ז)</w:t>
      </w:r>
      <w:r>
        <w:rPr>
          <w:rFonts w:ascii="David" w:hAnsi="David" w:cs="David" w:hint="cs"/>
          <w:sz w:val="24"/>
          <w:szCs w:val="24"/>
          <w:rtl/>
        </w:rPr>
        <w:t xml:space="preserve">: אם אדם נעדר שליטה על מעשיו לא ניתן להטיל אחריות פלילית. לא הייתה לו אפשרות לבחור. </w:t>
      </w:r>
      <w:r w:rsidRPr="001A1CD4">
        <w:rPr>
          <w:rFonts w:ascii="David" w:hAnsi="David" w:cs="David" w:hint="cs"/>
          <w:b/>
          <w:bCs/>
          <w:sz w:val="24"/>
          <w:szCs w:val="24"/>
          <w:rtl/>
        </w:rPr>
        <w:t>2.יסוד נפשי:</w:t>
      </w:r>
      <w:r>
        <w:rPr>
          <w:rFonts w:ascii="David" w:hAnsi="David" w:cs="David" w:hint="cs"/>
          <w:sz w:val="24"/>
          <w:szCs w:val="24"/>
          <w:rtl/>
        </w:rPr>
        <w:t xml:space="preserve"> כדי לייחס לאדם אחריות פלילית התביעה תצטרך להוכיח שהוא פעל ביסוד נפשי מסוים, הלך רוח מסוים. היסוד הנפשי הקלאסי, הטיפוסי נקרא </w:t>
      </w:r>
      <w:r w:rsidRPr="001A1CD4">
        <w:rPr>
          <w:rFonts w:ascii="David" w:hAnsi="David" w:cs="David" w:hint="cs"/>
          <w:b/>
          <w:bCs/>
          <w:sz w:val="24"/>
          <w:szCs w:val="24"/>
          <w:rtl/>
        </w:rPr>
        <w:t>מודעות</w:t>
      </w:r>
      <w:r>
        <w:rPr>
          <w:rFonts w:ascii="David" w:hAnsi="David" w:cs="David" w:hint="cs"/>
          <w:sz w:val="24"/>
          <w:szCs w:val="24"/>
          <w:rtl/>
        </w:rPr>
        <w:t xml:space="preserve">. צריך להראות שהאדם עצמו שביצע את המעשים המוגדרים כעבירה היה מודע לטיב המעשים, </w:t>
      </w:r>
      <w:r w:rsidR="00C255EC">
        <w:rPr>
          <w:rFonts w:ascii="David" w:hAnsi="David" w:cs="David" w:hint="cs"/>
          <w:sz w:val="24"/>
          <w:szCs w:val="24"/>
          <w:rtl/>
        </w:rPr>
        <w:t>לנסיבות</w:t>
      </w:r>
      <w:r>
        <w:rPr>
          <w:rFonts w:ascii="David" w:hAnsi="David" w:cs="David" w:hint="cs"/>
          <w:sz w:val="24"/>
          <w:szCs w:val="24"/>
          <w:rtl/>
        </w:rPr>
        <w:t xml:space="preserve">, </w:t>
      </w:r>
      <w:r w:rsidR="001A1CD4">
        <w:rPr>
          <w:rFonts w:ascii="David" w:hAnsi="David" w:cs="David" w:hint="cs"/>
          <w:sz w:val="24"/>
          <w:szCs w:val="24"/>
          <w:rtl/>
        </w:rPr>
        <w:lastRenderedPageBreak/>
        <w:t>לתוצאות המעשה</w:t>
      </w:r>
      <w:r>
        <w:rPr>
          <w:rFonts w:ascii="David" w:hAnsi="David" w:cs="David" w:hint="cs"/>
          <w:sz w:val="24"/>
          <w:szCs w:val="24"/>
          <w:rtl/>
        </w:rPr>
        <w:t xml:space="preserve"> ובכל זאת עשה זאת. אם אני לא מודעת ופעלתי </w:t>
      </w:r>
      <w:r w:rsidRPr="001A1CD4">
        <w:rPr>
          <w:rFonts w:ascii="David" w:hAnsi="David" w:cs="David" w:hint="cs"/>
          <w:sz w:val="24"/>
          <w:szCs w:val="24"/>
          <w:u w:val="single"/>
          <w:rtl/>
        </w:rPr>
        <w:t>בשגגה</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המשפט הפלילי יוצא מהתמונה. </w:t>
      </w:r>
      <w:r w:rsidR="00290ACB">
        <w:rPr>
          <w:rFonts w:ascii="David" w:hAnsi="David" w:cs="David" w:hint="cs"/>
          <w:sz w:val="24"/>
          <w:szCs w:val="24"/>
          <w:rtl/>
        </w:rPr>
        <w:t>לא מרשיעים ללא יסוד נפשי מסוים.</w:t>
      </w:r>
    </w:p>
    <w:p w14:paraId="665DF7ED" w14:textId="622A5CFC" w:rsidR="00B20B51" w:rsidRDefault="00474FDE" w:rsidP="00FC24F7">
      <w:pPr>
        <w:pStyle w:val="a7"/>
        <w:numPr>
          <w:ilvl w:val="0"/>
          <w:numId w:val="13"/>
        </w:numPr>
        <w:jc w:val="both"/>
        <w:rPr>
          <w:rFonts w:ascii="David" w:hAnsi="David" w:cs="David"/>
          <w:sz w:val="24"/>
          <w:szCs w:val="24"/>
        </w:rPr>
      </w:pPr>
      <w:r w:rsidRPr="001A1CD4">
        <w:rPr>
          <w:rFonts w:ascii="David" w:hAnsi="David" w:cs="David" w:hint="cs"/>
          <w:sz w:val="24"/>
          <w:szCs w:val="24"/>
          <w:rtl/>
        </w:rPr>
        <w:t xml:space="preserve">עקרון האשמה </w:t>
      </w:r>
      <w:r w:rsidR="00C255EC" w:rsidRPr="001A1CD4">
        <w:rPr>
          <w:rFonts w:ascii="David" w:hAnsi="David" w:cs="David" w:hint="cs"/>
          <w:sz w:val="24"/>
          <w:szCs w:val="24"/>
          <w:rtl/>
        </w:rPr>
        <w:t>י</w:t>
      </w:r>
      <w:r w:rsidRPr="001A1CD4">
        <w:rPr>
          <w:rFonts w:ascii="David" w:hAnsi="David" w:cs="David" w:hint="cs"/>
          <w:sz w:val="24"/>
          <w:szCs w:val="24"/>
          <w:rtl/>
        </w:rPr>
        <w:t>שתקף לנו גם בדרישה של יסוד נפשי וגם בנושא של סייגים לאחריות פלילית.</w:t>
      </w:r>
      <w:r w:rsidR="00414C83" w:rsidRPr="001A1CD4">
        <w:rPr>
          <w:rFonts w:ascii="David" w:hAnsi="David" w:cs="David"/>
          <w:sz w:val="24"/>
          <w:szCs w:val="24"/>
        </w:rPr>
        <w:t xml:space="preserve"> </w:t>
      </w:r>
    </w:p>
    <w:p w14:paraId="0E3E1E98" w14:textId="77777777" w:rsidR="00C20FAE" w:rsidRPr="001A1CD4" w:rsidRDefault="00C20FAE" w:rsidP="00C20FAE">
      <w:pPr>
        <w:pStyle w:val="a7"/>
        <w:ind w:left="360"/>
        <w:jc w:val="both"/>
        <w:rPr>
          <w:rFonts w:ascii="David" w:hAnsi="David" w:cs="David"/>
          <w:sz w:val="24"/>
          <w:szCs w:val="24"/>
          <w:rtl/>
        </w:rPr>
      </w:pPr>
    </w:p>
    <w:p w14:paraId="38FD77BA" w14:textId="77777777" w:rsidR="00B20B51" w:rsidRPr="00466627" w:rsidRDefault="0083306B" w:rsidP="00FC24F7">
      <w:pPr>
        <w:pStyle w:val="a7"/>
        <w:numPr>
          <w:ilvl w:val="0"/>
          <w:numId w:val="9"/>
        </w:numPr>
        <w:jc w:val="both"/>
        <w:rPr>
          <w:rFonts w:ascii="David" w:hAnsi="David" w:cs="David"/>
          <w:b/>
          <w:bCs/>
          <w:sz w:val="24"/>
          <w:szCs w:val="24"/>
          <w:shd w:val="clear" w:color="auto" w:fill="FBFEB8"/>
        </w:rPr>
      </w:pPr>
      <w:bookmarkStart w:id="14" w:name="_Hlk75887798"/>
      <w:r w:rsidRPr="00466627">
        <w:rPr>
          <w:rFonts w:ascii="David" w:hAnsi="David" w:cs="David" w:hint="cs"/>
          <w:b/>
          <w:bCs/>
          <w:sz w:val="24"/>
          <w:szCs w:val="24"/>
          <w:shd w:val="clear" w:color="auto" w:fill="FBFEB8"/>
          <w:rtl/>
        </w:rPr>
        <w:t xml:space="preserve">מבנה ההליך והצדדים לו: </w:t>
      </w:r>
    </w:p>
    <w:bookmarkEnd w:id="14"/>
    <w:p w14:paraId="54F6576E" w14:textId="77777777" w:rsidR="00B20B51" w:rsidRPr="004620EC" w:rsidRDefault="0083306B" w:rsidP="00FC24F7">
      <w:pPr>
        <w:pStyle w:val="a7"/>
        <w:numPr>
          <w:ilvl w:val="0"/>
          <w:numId w:val="10"/>
        </w:numPr>
        <w:jc w:val="both"/>
        <w:rPr>
          <w:rFonts w:ascii="David" w:hAnsi="David" w:cs="David"/>
          <w:b/>
          <w:bCs/>
          <w:sz w:val="24"/>
          <w:szCs w:val="24"/>
        </w:rPr>
      </w:pPr>
      <w:r w:rsidRPr="004620EC">
        <w:rPr>
          <w:rFonts w:ascii="David" w:hAnsi="David" w:cs="David" w:hint="cs"/>
          <w:b/>
          <w:bCs/>
          <w:sz w:val="24"/>
          <w:szCs w:val="24"/>
          <w:rtl/>
        </w:rPr>
        <w:t>הליך ציבורי</w:t>
      </w:r>
    </w:p>
    <w:p w14:paraId="1E929F83" w14:textId="46559EA1" w:rsidR="00B20B51" w:rsidRDefault="0083306B" w:rsidP="00FC24F7">
      <w:pPr>
        <w:pStyle w:val="a7"/>
        <w:numPr>
          <w:ilvl w:val="0"/>
          <w:numId w:val="10"/>
        </w:numPr>
        <w:jc w:val="both"/>
        <w:rPr>
          <w:rFonts w:ascii="David" w:hAnsi="David" w:cs="David"/>
          <w:sz w:val="24"/>
          <w:szCs w:val="24"/>
        </w:rPr>
      </w:pPr>
      <w:r w:rsidRPr="00B20B51">
        <w:rPr>
          <w:rFonts w:ascii="David" w:hAnsi="David" w:cs="David" w:hint="cs"/>
          <w:sz w:val="24"/>
          <w:szCs w:val="24"/>
          <w:rtl/>
        </w:rPr>
        <w:t xml:space="preserve"> </w:t>
      </w:r>
      <w:r w:rsidRPr="004620EC">
        <w:rPr>
          <w:rFonts w:ascii="David" w:hAnsi="David" w:cs="David" w:hint="cs"/>
          <w:b/>
          <w:bCs/>
          <w:sz w:val="24"/>
          <w:szCs w:val="24"/>
          <w:rtl/>
        </w:rPr>
        <w:t>מדינה נ' נאשם</w:t>
      </w:r>
      <w:r w:rsidR="00B20B51">
        <w:rPr>
          <w:rFonts w:ascii="David" w:hAnsi="David" w:cs="David" w:hint="cs"/>
          <w:sz w:val="24"/>
          <w:szCs w:val="24"/>
          <w:rtl/>
        </w:rPr>
        <w:t xml:space="preserve"> </w:t>
      </w:r>
      <w:r w:rsidR="00B20B51">
        <w:rPr>
          <w:rFonts w:ascii="David" w:hAnsi="David" w:cs="David"/>
          <w:sz w:val="24"/>
          <w:szCs w:val="24"/>
          <w:rtl/>
        </w:rPr>
        <w:t>–</w:t>
      </w:r>
      <w:r w:rsidR="00B20B51">
        <w:rPr>
          <w:rFonts w:ascii="David" w:hAnsi="David" w:cs="David" w:hint="cs"/>
          <w:sz w:val="24"/>
          <w:szCs w:val="24"/>
          <w:rtl/>
        </w:rPr>
        <w:t xml:space="preserve"> להם הסמכויות לנהל את ההליך.</w:t>
      </w:r>
    </w:p>
    <w:p w14:paraId="5929F31A" w14:textId="77777777" w:rsidR="00FE6E5C" w:rsidRDefault="0083306B" w:rsidP="00FC24F7">
      <w:pPr>
        <w:pStyle w:val="a7"/>
        <w:numPr>
          <w:ilvl w:val="0"/>
          <w:numId w:val="10"/>
        </w:numPr>
        <w:jc w:val="both"/>
        <w:rPr>
          <w:rFonts w:ascii="David" w:hAnsi="David" w:cs="David"/>
          <w:sz w:val="24"/>
          <w:szCs w:val="24"/>
        </w:rPr>
      </w:pPr>
      <w:r w:rsidRPr="00B20B51">
        <w:rPr>
          <w:rFonts w:ascii="David" w:hAnsi="David" w:cs="David" w:hint="cs"/>
          <w:sz w:val="24"/>
          <w:szCs w:val="24"/>
          <w:rtl/>
        </w:rPr>
        <w:t xml:space="preserve"> </w:t>
      </w:r>
      <w:r w:rsidRPr="004620EC">
        <w:rPr>
          <w:rFonts w:ascii="David" w:hAnsi="David" w:cs="David" w:hint="cs"/>
          <w:b/>
          <w:bCs/>
          <w:sz w:val="24"/>
          <w:szCs w:val="24"/>
          <w:rtl/>
        </w:rPr>
        <w:t>נפגע העבירה אינו צד להליך</w:t>
      </w:r>
      <w:r w:rsidR="00B20B51">
        <w:rPr>
          <w:rFonts w:ascii="David" w:hAnsi="David" w:cs="David" w:hint="cs"/>
          <w:sz w:val="24"/>
          <w:szCs w:val="24"/>
          <w:rtl/>
        </w:rPr>
        <w:t xml:space="preserve"> </w:t>
      </w:r>
      <w:r w:rsidR="00B20B51">
        <w:rPr>
          <w:rFonts w:ascii="David" w:hAnsi="David" w:cs="David"/>
          <w:sz w:val="24"/>
          <w:szCs w:val="24"/>
          <w:rtl/>
        </w:rPr>
        <w:t>–</w:t>
      </w:r>
      <w:r w:rsidR="00B20B51">
        <w:rPr>
          <w:rFonts w:ascii="David" w:hAnsi="David" w:cs="David" w:hint="cs"/>
          <w:sz w:val="24"/>
          <w:szCs w:val="24"/>
          <w:rtl/>
        </w:rPr>
        <w:t xml:space="preserve"> בעבר היה מקובל לתפוס את העבירה כסכסוך פרטי/קהילתי. את מחיר הפגיעה ניתן </w:t>
      </w:r>
      <w:r w:rsidR="00FE6E5C">
        <w:rPr>
          <w:rFonts w:ascii="David" w:hAnsi="David" w:cs="David" w:hint="cs"/>
          <w:sz w:val="24"/>
          <w:szCs w:val="24"/>
          <w:rtl/>
        </w:rPr>
        <w:t xml:space="preserve">היה </w:t>
      </w:r>
      <w:r w:rsidR="00B20B51">
        <w:rPr>
          <w:rFonts w:ascii="David" w:hAnsi="David" w:cs="David" w:hint="cs"/>
          <w:sz w:val="24"/>
          <w:szCs w:val="24"/>
          <w:rtl/>
        </w:rPr>
        <w:t xml:space="preserve">להסדיר ע"י תשלום פיצויים, גאולת דם, תשלום כופר, סולחה. המדינה לא הייתה צד להליך. העניין היה נסגר בין הצדדים עצמם והיה כרוך בהרבה אנרגיות שהקהילה הייתה צריכה להשקיע. </w:t>
      </w:r>
    </w:p>
    <w:p w14:paraId="7BB1A83D" w14:textId="77777777" w:rsidR="00FE6E5C" w:rsidRDefault="00B20B51" w:rsidP="00FE6E5C">
      <w:pPr>
        <w:pStyle w:val="a7"/>
        <w:ind w:left="360"/>
        <w:jc w:val="both"/>
        <w:rPr>
          <w:rFonts w:ascii="David" w:hAnsi="David" w:cs="David"/>
          <w:sz w:val="24"/>
          <w:szCs w:val="24"/>
          <w:rtl/>
        </w:rPr>
      </w:pPr>
      <w:r>
        <w:rPr>
          <w:rFonts w:ascii="David" w:hAnsi="David" w:cs="David" w:hint="cs"/>
          <w:sz w:val="24"/>
          <w:szCs w:val="24"/>
          <w:rtl/>
        </w:rPr>
        <w:t>המפנה המשמעותי חל ב</w:t>
      </w:r>
      <w:r w:rsidRPr="00EB48D6">
        <w:rPr>
          <w:rFonts w:ascii="David" w:hAnsi="David" w:cs="David" w:hint="cs"/>
          <w:sz w:val="24"/>
          <w:szCs w:val="24"/>
          <w:u w:val="single"/>
          <w:rtl/>
        </w:rPr>
        <w:t>-200 השנים האחרונות</w:t>
      </w:r>
      <w:r>
        <w:rPr>
          <w:rFonts w:ascii="David" w:hAnsi="David" w:cs="David" w:hint="cs"/>
          <w:sz w:val="24"/>
          <w:szCs w:val="24"/>
          <w:rtl/>
        </w:rPr>
        <w:t>. המודל הציבורי נכנס</w:t>
      </w:r>
      <w:r w:rsidR="00FE6E5C">
        <w:rPr>
          <w:rFonts w:ascii="David" w:hAnsi="David" w:cs="David" w:hint="cs"/>
          <w:sz w:val="24"/>
          <w:szCs w:val="24"/>
          <w:rtl/>
        </w:rPr>
        <w:t xml:space="preserve">. </w:t>
      </w:r>
      <w:r w:rsidRPr="00EB48D6">
        <w:rPr>
          <w:rFonts w:ascii="David" w:hAnsi="David" w:cs="David" w:hint="cs"/>
          <w:b/>
          <w:bCs/>
          <w:sz w:val="24"/>
          <w:szCs w:val="24"/>
          <w:rtl/>
        </w:rPr>
        <w:t>הטיפול בפשע הופקע מידיים פרטיות למוסד הציבורי.</w:t>
      </w:r>
      <w:r w:rsidR="004620EC" w:rsidRPr="00EB48D6">
        <w:rPr>
          <w:rFonts w:ascii="David" w:hAnsi="David" w:cs="David" w:hint="cs"/>
          <w:b/>
          <w:bCs/>
          <w:sz w:val="24"/>
          <w:szCs w:val="24"/>
          <w:rtl/>
        </w:rPr>
        <w:t xml:space="preserve"> המדינה נכנסת לנעליים של הנפגע</w:t>
      </w:r>
      <w:r w:rsidR="004620EC">
        <w:rPr>
          <w:rFonts w:ascii="David" w:hAnsi="David" w:cs="David" w:hint="cs"/>
          <w:sz w:val="24"/>
          <w:szCs w:val="24"/>
          <w:rtl/>
        </w:rPr>
        <w:t xml:space="preserve">. </w:t>
      </w:r>
    </w:p>
    <w:p w14:paraId="595950AC" w14:textId="77777777" w:rsidR="00FE6E5C" w:rsidRDefault="004620EC" w:rsidP="00FE6E5C">
      <w:pPr>
        <w:pStyle w:val="a7"/>
        <w:ind w:left="360"/>
        <w:jc w:val="both"/>
        <w:rPr>
          <w:rFonts w:ascii="David" w:hAnsi="David" w:cs="David"/>
          <w:sz w:val="24"/>
          <w:szCs w:val="24"/>
          <w:rtl/>
        </w:rPr>
      </w:pPr>
      <w:r>
        <w:rPr>
          <w:rFonts w:ascii="David" w:hAnsi="David" w:cs="David" w:hint="cs"/>
          <w:sz w:val="24"/>
          <w:szCs w:val="24"/>
          <w:rtl/>
        </w:rPr>
        <w:t xml:space="preserve">עד שנות ה-2000 ההליך היה ציבורי בלבד. הנפגע היה רק עד בתביעה. הוא לא היה בעל מעמד מיוחד כלשהו ביחס לעדים אחרים. המצב הזה עורר הרבה </w:t>
      </w:r>
      <w:r w:rsidRPr="00EB48D6">
        <w:rPr>
          <w:rFonts w:ascii="David" w:hAnsi="David" w:cs="David" w:hint="cs"/>
          <w:b/>
          <w:bCs/>
          <w:color w:val="C00000"/>
          <w:sz w:val="24"/>
          <w:szCs w:val="24"/>
          <w:rtl/>
        </w:rPr>
        <w:t>ביקורות</w:t>
      </w:r>
      <w:r>
        <w:rPr>
          <w:rFonts w:ascii="David" w:hAnsi="David" w:cs="David" w:hint="cs"/>
          <w:sz w:val="24"/>
          <w:szCs w:val="24"/>
          <w:rtl/>
        </w:rPr>
        <w:t xml:space="preserve">. </w:t>
      </w:r>
      <w:r w:rsidRPr="00EB48D6">
        <w:rPr>
          <w:rFonts w:ascii="David" w:hAnsi="David" w:cs="David" w:hint="cs"/>
          <w:b/>
          <w:bCs/>
          <w:sz w:val="24"/>
          <w:szCs w:val="24"/>
          <w:rtl/>
        </w:rPr>
        <w:t>המעבר ממודל לגמרי פרטי למודל מדינתי ציבורי מובהק עשה עוול לנפגעי העבירה</w:t>
      </w:r>
      <w:r>
        <w:rPr>
          <w:rFonts w:ascii="David" w:hAnsi="David" w:cs="David" w:hint="cs"/>
          <w:sz w:val="24"/>
          <w:szCs w:val="24"/>
          <w:rtl/>
        </w:rPr>
        <w:t xml:space="preserve">. הנפגע הוא זה שסובל מהעבירה בראש ובראשונה. </w:t>
      </w:r>
    </w:p>
    <w:p w14:paraId="7E0DD35F" w14:textId="3EEEF9B8" w:rsidR="00FE6E5C" w:rsidRPr="00FE6E5C" w:rsidRDefault="004620EC" w:rsidP="00FE6E5C">
      <w:pPr>
        <w:pStyle w:val="a7"/>
        <w:ind w:left="360"/>
        <w:jc w:val="both"/>
        <w:rPr>
          <w:rFonts w:ascii="David" w:hAnsi="David" w:cs="David"/>
          <w:sz w:val="24"/>
          <w:szCs w:val="24"/>
        </w:rPr>
      </w:pPr>
      <w:r w:rsidRPr="00EB48D6">
        <w:rPr>
          <w:rFonts w:ascii="David" w:hAnsi="David" w:cs="David" w:hint="cs"/>
          <w:b/>
          <w:bCs/>
          <w:sz w:val="24"/>
          <w:szCs w:val="24"/>
          <w:rtl/>
        </w:rPr>
        <w:t xml:space="preserve">ב2001 </w:t>
      </w:r>
      <w:r w:rsidR="00FE6E5C" w:rsidRPr="00EB48D6">
        <w:rPr>
          <w:rFonts w:ascii="David" w:hAnsi="David" w:cs="David" w:hint="cs"/>
          <w:b/>
          <w:bCs/>
          <w:sz w:val="24"/>
          <w:szCs w:val="24"/>
          <w:rtl/>
        </w:rPr>
        <w:t>ב</w:t>
      </w:r>
      <w:r w:rsidRPr="00EB48D6">
        <w:rPr>
          <w:rFonts w:ascii="David" w:hAnsi="David" w:cs="David" w:hint="cs"/>
          <w:b/>
          <w:bCs/>
          <w:sz w:val="24"/>
          <w:szCs w:val="24"/>
          <w:rtl/>
        </w:rPr>
        <w:t>ישראל נחקק</w:t>
      </w:r>
      <w:r>
        <w:rPr>
          <w:rFonts w:ascii="David" w:hAnsi="David" w:cs="David" w:hint="cs"/>
          <w:sz w:val="24"/>
          <w:szCs w:val="24"/>
          <w:rtl/>
        </w:rPr>
        <w:t xml:space="preserve"> </w:t>
      </w:r>
      <w:r w:rsidRPr="00EB48D6">
        <w:rPr>
          <w:rFonts w:ascii="David" w:hAnsi="David" w:cs="David" w:hint="cs"/>
          <w:b/>
          <w:bCs/>
          <w:sz w:val="24"/>
          <w:szCs w:val="24"/>
          <w:u w:val="single"/>
          <w:rtl/>
        </w:rPr>
        <w:t>חוק זכויות נפגעי עבירה</w:t>
      </w:r>
      <w:r>
        <w:rPr>
          <w:rFonts w:ascii="David" w:hAnsi="David" w:cs="David" w:hint="cs"/>
          <w:sz w:val="24"/>
          <w:szCs w:val="24"/>
          <w:rtl/>
        </w:rPr>
        <w:t xml:space="preserve">. החוק לא הופך את הנפגע צד להליך, אבל מקנה לו זכויות מסוימות </w:t>
      </w:r>
      <w:r>
        <w:rPr>
          <w:rFonts w:ascii="David" w:hAnsi="David" w:cs="David"/>
          <w:sz w:val="24"/>
          <w:szCs w:val="24"/>
          <w:rtl/>
        </w:rPr>
        <w:t>–</w:t>
      </w:r>
      <w:r>
        <w:rPr>
          <w:rFonts w:ascii="David" w:hAnsi="David" w:cs="David" w:hint="cs"/>
          <w:sz w:val="24"/>
          <w:szCs w:val="24"/>
          <w:rtl/>
        </w:rPr>
        <w:t xml:space="preserve"> יידוע על השלבים השונים של ההליך, זכות להביע עמדה בנוגע לצמתי החלטה (הסדר טיעון לדוגמה). היום אנחנו מדברים על </w:t>
      </w:r>
      <w:r w:rsidRPr="004620EC">
        <w:rPr>
          <w:rFonts w:ascii="David" w:hAnsi="David" w:cs="David" w:hint="cs"/>
          <w:b/>
          <w:bCs/>
          <w:sz w:val="24"/>
          <w:szCs w:val="24"/>
          <w:rtl/>
        </w:rPr>
        <w:t>מודל ציבורי מרוכך</w:t>
      </w:r>
      <w:r>
        <w:rPr>
          <w:rFonts w:ascii="David" w:hAnsi="David" w:cs="David" w:hint="cs"/>
          <w:sz w:val="24"/>
          <w:szCs w:val="24"/>
          <w:rtl/>
        </w:rPr>
        <w:t xml:space="preserve"> (לא טהור כמו בעבר). </w:t>
      </w:r>
    </w:p>
    <w:p w14:paraId="3573D855" w14:textId="70EED458" w:rsidR="00B20B51" w:rsidRDefault="0083306B" w:rsidP="00FC24F7">
      <w:pPr>
        <w:pStyle w:val="a7"/>
        <w:numPr>
          <w:ilvl w:val="0"/>
          <w:numId w:val="10"/>
        </w:numPr>
        <w:jc w:val="both"/>
        <w:rPr>
          <w:rFonts w:ascii="David" w:hAnsi="David" w:cs="David"/>
          <w:b/>
          <w:bCs/>
          <w:sz w:val="24"/>
          <w:szCs w:val="24"/>
        </w:rPr>
      </w:pPr>
      <w:r w:rsidRPr="00B20B51">
        <w:rPr>
          <w:rFonts w:ascii="David" w:hAnsi="David" w:cs="David" w:hint="cs"/>
          <w:sz w:val="24"/>
          <w:szCs w:val="24"/>
          <w:rtl/>
        </w:rPr>
        <w:t xml:space="preserve"> </w:t>
      </w:r>
      <w:r w:rsidRPr="004620EC">
        <w:rPr>
          <w:rFonts w:ascii="David" w:hAnsi="David" w:cs="David" w:hint="cs"/>
          <w:b/>
          <w:bCs/>
          <w:sz w:val="24"/>
          <w:szCs w:val="24"/>
          <w:rtl/>
        </w:rPr>
        <w:t>כללי סדר דין שנועדו למזער חשש מפני הרשעות שווא</w:t>
      </w:r>
      <w:r w:rsidR="00FE6E5C">
        <w:rPr>
          <w:rFonts w:ascii="David" w:hAnsi="David" w:cs="David" w:hint="cs"/>
          <w:b/>
          <w:bCs/>
          <w:sz w:val="24"/>
          <w:szCs w:val="24"/>
          <w:rtl/>
        </w:rPr>
        <w:t>.</w:t>
      </w:r>
    </w:p>
    <w:p w14:paraId="1FC574FF" w14:textId="3B466CB3" w:rsidR="002C048B" w:rsidRPr="002C048B" w:rsidRDefault="002C048B" w:rsidP="002C048B">
      <w:pPr>
        <w:jc w:val="both"/>
        <w:rPr>
          <w:rFonts w:ascii="David" w:hAnsi="David" w:cs="David"/>
          <w:sz w:val="24"/>
          <w:szCs w:val="24"/>
        </w:rPr>
      </w:pPr>
      <w:r w:rsidRPr="002C048B">
        <w:rPr>
          <w:rFonts w:ascii="David" w:hAnsi="David" w:cs="David" w:hint="cs"/>
          <w:sz w:val="24"/>
          <w:szCs w:val="24"/>
          <w:rtl/>
        </w:rPr>
        <w:t>הרשעת שווא היא משהו שצריך להיזהר ממנה. ההליך הפלילי מנסה למזער זאת.</w:t>
      </w:r>
    </w:p>
    <w:p w14:paraId="3932FEF3" w14:textId="1E99DFD7" w:rsidR="00414C83" w:rsidRDefault="0083306B" w:rsidP="00FC24F7">
      <w:pPr>
        <w:pStyle w:val="a7"/>
        <w:numPr>
          <w:ilvl w:val="0"/>
          <w:numId w:val="10"/>
        </w:numPr>
        <w:jc w:val="both"/>
        <w:rPr>
          <w:rFonts w:ascii="David" w:hAnsi="David" w:cs="David"/>
          <w:b/>
          <w:bCs/>
          <w:sz w:val="24"/>
          <w:szCs w:val="24"/>
        </w:rPr>
      </w:pPr>
      <w:r w:rsidRPr="00B20B51">
        <w:rPr>
          <w:rFonts w:ascii="David" w:hAnsi="David" w:cs="David" w:hint="cs"/>
          <w:sz w:val="24"/>
          <w:szCs w:val="24"/>
          <w:rtl/>
        </w:rPr>
        <w:t xml:space="preserve"> </w:t>
      </w:r>
      <w:r w:rsidRPr="004620EC">
        <w:rPr>
          <w:rFonts w:ascii="David" w:hAnsi="David" w:cs="David" w:hint="cs"/>
          <w:b/>
          <w:bCs/>
          <w:sz w:val="24"/>
          <w:szCs w:val="24"/>
          <w:rtl/>
        </w:rPr>
        <w:t>הקפדה על זכויות חשודים ונאשמים.</w:t>
      </w:r>
    </w:p>
    <w:p w14:paraId="102D0909" w14:textId="77777777" w:rsidR="004620EC" w:rsidRPr="004620EC" w:rsidRDefault="004620EC" w:rsidP="004620EC">
      <w:pPr>
        <w:pStyle w:val="a7"/>
        <w:ind w:left="360"/>
        <w:jc w:val="both"/>
        <w:rPr>
          <w:rFonts w:ascii="David" w:hAnsi="David" w:cs="David"/>
          <w:b/>
          <w:bCs/>
          <w:sz w:val="24"/>
          <w:szCs w:val="24"/>
        </w:rPr>
      </w:pPr>
    </w:p>
    <w:p w14:paraId="63BCDFA0" w14:textId="253D4A8C" w:rsidR="006610D4" w:rsidRPr="00466627" w:rsidRDefault="006610D4" w:rsidP="00FC24F7">
      <w:pPr>
        <w:pStyle w:val="a7"/>
        <w:numPr>
          <w:ilvl w:val="0"/>
          <w:numId w:val="9"/>
        </w:numPr>
        <w:jc w:val="both"/>
        <w:rPr>
          <w:rFonts w:ascii="David" w:hAnsi="David" w:cs="David"/>
          <w:b/>
          <w:bCs/>
          <w:sz w:val="24"/>
          <w:szCs w:val="24"/>
          <w:shd w:val="clear" w:color="auto" w:fill="FBFEB8"/>
        </w:rPr>
      </w:pPr>
      <w:bookmarkStart w:id="15" w:name="_Hlk75888142"/>
      <w:r w:rsidRPr="00466627">
        <w:rPr>
          <w:rFonts w:ascii="David" w:hAnsi="David" w:cs="David" w:hint="cs"/>
          <w:b/>
          <w:bCs/>
          <w:sz w:val="24"/>
          <w:szCs w:val="24"/>
          <w:shd w:val="clear" w:color="auto" w:fill="FBFEB8"/>
          <w:rtl/>
        </w:rPr>
        <w:t>רף ראייתי</w:t>
      </w:r>
      <w:r w:rsidR="004620EC" w:rsidRPr="00466627">
        <w:rPr>
          <w:rFonts w:ascii="David" w:hAnsi="David" w:cs="David" w:hint="cs"/>
          <w:b/>
          <w:bCs/>
          <w:sz w:val="24"/>
          <w:szCs w:val="24"/>
          <w:shd w:val="clear" w:color="auto" w:fill="FBFEB8"/>
          <w:rtl/>
        </w:rPr>
        <w:t xml:space="preserve"> גבוה במיוחד: על התביעה להוכיח את אשמת הנאשם מעבר לספק סביר.</w:t>
      </w:r>
    </w:p>
    <w:bookmarkEnd w:id="15"/>
    <w:p w14:paraId="3B61AC52" w14:textId="46334235" w:rsidR="004620EC" w:rsidRPr="004620EC" w:rsidRDefault="004620EC" w:rsidP="004620EC">
      <w:pPr>
        <w:jc w:val="both"/>
        <w:rPr>
          <w:rFonts w:ascii="David" w:hAnsi="David" w:cs="David"/>
          <w:sz w:val="24"/>
          <w:szCs w:val="24"/>
          <w:rtl/>
        </w:rPr>
      </w:pPr>
      <w:r>
        <w:rPr>
          <w:rFonts w:ascii="David" w:hAnsi="David" w:cs="David" w:hint="cs"/>
          <w:sz w:val="24"/>
          <w:szCs w:val="24"/>
          <w:rtl/>
        </w:rPr>
        <w:t xml:space="preserve">במשפט האזרחי הולכים לפי </w:t>
      </w:r>
      <w:r w:rsidRPr="00FE6E5C">
        <w:rPr>
          <w:rFonts w:ascii="David" w:hAnsi="David" w:cs="David" w:hint="cs"/>
          <w:sz w:val="24"/>
          <w:szCs w:val="24"/>
          <w:u w:val="single"/>
          <w:rtl/>
        </w:rPr>
        <w:t>מאזן ההסתברויות</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מי משכנע יותר מהצדדים (מספיק 51%). בפלילים מדברים על המדינה שצריכה להוכיח את האשמה </w:t>
      </w:r>
      <w:r w:rsidRPr="00FE6E5C">
        <w:rPr>
          <w:rFonts w:ascii="David" w:hAnsi="David" w:cs="David" w:hint="cs"/>
          <w:sz w:val="24"/>
          <w:szCs w:val="24"/>
          <w:u w:val="single"/>
          <w:rtl/>
        </w:rPr>
        <w:t>מעבר לספק סביר</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אחוז גבוה. </w:t>
      </w:r>
      <w:r w:rsidRPr="005549B1">
        <w:rPr>
          <w:rFonts w:ascii="David" w:hAnsi="David" w:cs="David" w:hint="cs"/>
          <w:b/>
          <w:bCs/>
          <w:sz w:val="24"/>
          <w:szCs w:val="24"/>
          <w:rtl/>
        </w:rPr>
        <w:t>ס'34כב(א) לחוק העונשין</w:t>
      </w:r>
      <w:r>
        <w:rPr>
          <w:rFonts w:ascii="David" w:hAnsi="David" w:cs="David" w:hint="cs"/>
          <w:sz w:val="24"/>
          <w:szCs w:val="24"/>
          <w:rtl/>
        </w:rPr>
        <w:t xml:space="preserve"> -מדברים על הוכחה מעבר לספק סביר.</w:t>
      </w:r>
      <w:r w:rsidR="002C048B">
        <w:rPr>
          <w:rFonts w:ascii="David" w:hAnsi="David" w:cs="David" w:hint="cs"/>
          <w:sz w:val="24"/>
          <w:szCs w:val="24"/>
          <w:rtl/>
        </w:rPr>
        <w:t xml:space="preserve"> נובע מהרציונל של כוח המדינה, השיוריות, שלילת חירות מבצע העבירה, ציבוריות המשפט.</w:t>
      </w:r>
    </w:p>
    <w:p w14:paraId="5B6DAB69" w14:textId="0F20E66D" w:rsidR="00AD1B69" w:rsidRPr="002C048B" w:rsidRDefault="002C048B" w:rsidP="00466627">
      <w:pPr>
        <w:shd w:val="clear" w:color="auto" w:fill="FBE4D5" w:themeFill="accent2" w:themeFillTint="33"/>
        <w:jc w:val="center"/>
        <w:rPr>
          <w:rFonts w:ascii="David" w:hAnsi="David" w:cs="David"/>
          <w:b/>
          <w:bCs/>
          <w:sz w:val="28"/>
          <w:szCs w:val="28"/>
          <w:u w:val="single"/>
          <w:rtl/>
        </w:rPr>
      </w:pPr>
      <w:r w:rsidRPr="002C048B">
        <w:rPr>
          <w:rFonts w:ascii="David" w:hAnsi="David" w:cs="David" w:hint="cs"/>
          <w:b/>
          <w:bCs/>
          <w:sz w:val="28"/>
          <w:szCs w:val="28"/>
          <w:u w:val="single"/>
          <w:rtl/>
        </w:rPr>
        <w:t>הצדקות ההפללה:</w:t>
      </w:r>
    </w:p>
    <w:p w14:paraId="7C34A42F" w14:textId="50950447" w:rsidR="002C048B" w:rsidRPr="002C048B" w:rsidRDefault="002C048B" w:rsidP="00B869CE">
      <w:pPr>
        <w:jc w:val="center"/>
        <w:rPr>
          <w:rFonts w:ascii="David" w:hAnsi="David" w:cs="David"/>
          <w:b/>
          <w:bCs/>
          <w:sz w:val="24"/>
          <w:szCs w:val="24"/>
          <w:rtl/>
        </w:rPr>
      </w:pPr>
      <w:r w:rsidRPr="002C048B">
        <w:rPr>
          <w:rFonts w:ascii="David" w:hAnsi="David" w:cs="David" w:hint="cs"/>
          <w:b/>
          <w:bCs/>
          <w:sz w:val="24"/>
          <w:szCs w:val="24"/>
          <w:rtl/>
        </w:rPr>
        <w:t>על אילו ערכים ראוי שהמשפט הפלילי יגן?</w:t>
      </w:r>
    </w:p>
    <w:p w14:paraId="6609C641" w14:textId="021D2A36" w:rsidR="000F53E7" w:rsidRDefault="000F53E7" w:rsidP="000F53E7">
      <w:pPr>
        <w:jc w:val="both"/>
        <w:rPr>
          <w:rFonts w:ascii="David" w:hAnsi="David" w:cs="David"/>
          <w:sz w:val="24"/>
          <w:szCs w:val="24"/>
          <w:rtl/>
        </w:rPr>
      </w:pPr>
      <w:r>
        <w:rPr>
          <w:rFonts w:ascii="David" w:hAnsi="David" w:cs="David" w:hint="cs"/>
          <w:sz w:val="24"/>
          <w:szCs w:val="24"/>
          <w:rtl/>
        </w:rPr>
        <w:t>למה דווקא נעשה שימוש במשפט הפלילי?</w:t>
      </w:r>
      <w:r>
        <w:rPr>
          <w:rFonts w:ascii="David" w:hAnsi="David" w:cs="David" w:hint="cs"/>
          <w:sz w:val="24"/>
          <w:szCs w:val="24"/>
        </w:rPr>
        <w:t xml:space="preserve"> </w:t>
      </w:r>
      <w:r>
        <w:rPr>
          <w:rFonts w:ascii="David" w:hAnsi="David" w:cs="David" w:hint="cs"/>
          <w:sz w:val="24"/>
          <w:szCs w:val="24"/>
          <w:rtl/>
        </w:rPr>
        <w:t>אחרי שהוחלט על המשפט הפלילי-</w:t>
      </w:r>
      <w:r>
        <w:rPr>
          <w:rFonts w:ascii="David" w:hAnsi="David" w:cs="David" w:hint="cs"/>
          <w:sz w:val="24"/>
          <w:szCs w:val="24"/>
        </w:rPr>
        <w:t xml:space="preserve"> </w:t>
      </w:r>
      <w:r>
        <w:rPr>
          <w:rFonts w:ascii="David" w:hAnsi="David" w:cs="David" w:hint="cs"/>
          <w:sz w:val="24"/>
          <w:szCs w:val="24"/>
          <w:rtl/>
        </w:rPr>
        <w:t xml:space="preserve">מה ההיקף שניתן </w:t>
      </w:r>
      <w:r w:rsidR="00CE3307">
        <w:rPr>
          <w:rFonts w:ascii="David" w:hAnsi="David" w:cs="David" w:hint="cs"/>
          <w:sz w:val="24"/>
          <w:szCs w:val="24"/>
          <w:rtl/>
        </w:rPr>
        <w:t xml:space="preserve">הגנה </w:t>
      </w:r>
      <w:r>
        <w:rPr>
          <w:rFonts w:ascii="David" w:hAnsi="David" w:cs="David" w:hint="cs"/>
          <w:sz w:val="24"/>
          <w:szCs w:val="24"/>
          <w:rtl/>
        </w:rPr>
        <w:t xml:space="preserve">לערך? </w:t>
      </w:r>
    </w:p>
    <w:p w14:paraId="50D90C22" w14:textId="180392D3" w:rsidR="00654EF9" w:rsidRDefault="002039D8" w:rsidP="00654EF9">
      <w:pPr>
        <w:jc w:val="both"/>
        <w:rPr>
          <w:rFonts w:ascii="David" w:hAnsi="David" w:cs="David"/>
          <w:sz w:val="24"/>
          <w:szCs w:val="24"/>
          <w:rtl/>
        </w:rPr>
      </w:pPr>
      <w:r w:rsidRPr="00645E3F">
        <w:rPr>
          <w:rFonts w:ascii="David" w:hAnsi="David" w:cs="David" w:hint="cs"/>
          <w:b/>
          <w:bCs/>
          <w:color w:val="FF0000"/>
          <w:sz w:val="24"/>
          <w:szCs w:val="24"/>
          <w:rtl/>
        </w:rPr>
        <w:t>דוגמה:</w:t>
      </w:r>
      <w:r w:rsidRPr="00645E3F">
        <w:rPr>
          <w:rFonts w:ascii="David" w:hAnsi="David" w:cs="David" w:hint="cs"/>
          <w:color w:val="FF0000"/>
          <w:sz w:val="24"/>
          <w:szCs w:val="24"/>
        </w:rPr>
        <w:t xml:space="preserve"> </w:t>
      </w:r>
      <w:r w:rsidR="000F53E7" w:rsidRPr="00645E3F">
        <w:rPr>
          <w:rFonts w:ascii="David" w:hAnsi="David" w:cs="David" w:hint="cs"/>
          <w:sz w:val="24"/>
          <w:szCs w:val="24"/>
          <w:u w:val="single"/>
          <w:rtl/>
        </w:rPr>
        <w:t>הרשלנות</w:t>
      </w:r>
      <w:r w:rsidR="000F53E7">
        <w:rPr>
          <w:rFonts w:ascii="David" w:hAnsi="David" w:cs="David" w:hint="cs"/>
          <w:sz w:val="24"/>
          <w:szCs w:val="24"/>
          <w:rtl/>
        </w:rPr>
        <w:t xml:space="preserve"> הפלילית נמוכה יותר בחומרתה מאשר </w:t>
      </w:r>
      <w:r w:rsidRPr="00645E3F">
        <w:rPr>
          <w:rFonts w:ascii="David" w:hAnsi="David" w:cs="David" w:hint="cs"/>
          <w:sz w:val="24"/>
          <w:szCs w:val="24"/>
          <w:u w:val="single"/>
          <w:rtl/>
        </w:rPr>
        <w:t>ה</w:t>
      </w:r>
      <w:r w:rsidR="000F53E7" w:rsidRPr="00645E3F">
        <w:rPr>
          <w:rFonts w:ascii="David" w:hAnsi="David" w:cs="David" w:hint="cs"/>
          <w:sz w:val="24"/>
          <w:szCs w:val="24"/>
          <w:u w:val="single"/>
          <w:rtl/>
        </w:rPr>
        <w:t>מודעות</w:t>
      </w:r>
      <w:r w:rsidR="000F53E7">
        <w:rPr>
          <w:rFonts w:ascii="David" w:hAnsi="David" w:cs="David" w:hint="cs"/>
          <w:sz w:val="24"/>
          <w:szCs w:val="24"/>
          <w:rtl/>
        </w:rPr>
        <w:t xml:space="preserve"> </w:t>
      </w:r>
      <w:r>
        <w:rPr>
          <w:rFonts w:ascii="David" w:hAnsi="David" w:cs="David" w:hint="cs"/>
          <w:sz w:val="24"/>
          <w:szCs w:val="24"/>
          <w:rtl/>
        </w:rPr>
        <w:t>ה</w:t>
      </w:r>
      <w:r w:rsidR="000F53E7">
        <w:rPr>
          <w:rFonts w:ascii="David" w:hAnsi="David" w:cs="David" w:hint="cs"/>
          <w:sz w:val="24"/>
          <w:szCs w:val="24"/>
          <w:rtl/>
        </w:rPr>
        <w:t xml:space="preserve">פלילית </w:t>
      </w:r>
      <w:r w:rsidR="000F53E7">
        <w:rPr>
          <w:rFonts w:ascii="David" w:hAnsi="David" w:cs="David"/>
          <w:sz w:val="24"/>
          <w:szCs w:val="24"/>
          <w:rtl/>
        </w:rPr>
        <w:t>–</w:t>
      </w:r>
      <w:r w:rsidR="000F53E7">
        <w:rPr>
          <w:rFonts w:ascii="David" w:hAnsi="David" w:cs="David" w:hint="cs"/>
          <w:sz w:val="24"/>
          <w:szCs w:val="24"/>
          <w:rtl/>
        </w:rPr>
        <w:t xml:space="preserve"> מבחינת יסוד נפשי.</w:t>
      </w:r>
      <w:r w:rsidR="00CE3307">
        <w:rPr>
          <w:rFonts w:ascii="David" w:hAnsi="David" w:cs="David" w:hint="cs"/>
          <w:sz w:val="24"/>
          <w:szCs w:val="24"/>
          <w:rtl/>
        </w:rPr>
        <w:t xml:space="preserve"> ישפיע על הגדרת העבירה (רחבה /צרה) ועל חומרתה. </w:t>
      </w:r>
      <w:r w:rsidR="00D5414D">
        <w:rPr>
          <w:rFonts w:ascii="David" w:hAnsi="David" w:cs="David" w:hint="cs"/>
          <w:sz w:val="24"/>
          <w:szCs w:val="24"/>
          <w:rtl/>
        </w:rPr>
        <w:t>כמו עבירת ההמתה</w:t>
      </w:r>
      <w:r w:rsidR="00645E3F">
        <w:rPr>
          <w:rFonts w:ascii="David" w:hAnsi="David" w:cs="David" w:hint="cs"/>
          <w:sz w:val="24"/>
          <w:szCs w:val="24"/>
          <w:rtl/>
        </w:rPr>
        <w:t>-</w:t>
      </w:r>
      <w:r w:rsidR="00D5414D">
        <w:rPr>
          <w:rFonts w:ascii="David" w:hAnsi="David" w:cs="David" w:hint="cs"/>
          <w:sz w:val="24"/>
          <w:szCs w:val="24"/>
          <w:rtl/>
        </w:rPr>
        <w:t xml:space="preserve"> פגיעה בחייו של אדם אחר ברשלנות גם מקימה עבירה פלילית. מרחיבים את עבירות ההמתה ומכניסים לתוכן גם מי שפעלו במצבים נפשיים פחות חמורים כי אנחנו מייחסים לערך חיי האדם משמעות וחשיבות רבה</w:t>
      </w:r>
      <w:r w:rsidR="00654EF9">
        <w:rPr>
          <w:rFonts w:ascii="David" w:hAnsi="David" w:cs="David" w:hint="cs"/>
          <w:sz w:val="24"/>
          <w:szCs w:val="24"/>
          <w:rtl/>
        </w:rPr>
        <w:t>.</w:t>
      </w:r>
    </w:p>
    <w:p w14:paraId="32E670BB" w14:textId="71E29C14" w:rsidR="000F53E7" w:rsidRPr="00654EF9" w:rsidRDefault="000F53E7" w:rsidP="00FC24F7">
      <w:pPr>
        <w:pStyle w:val="a7"/>
        <w:numPr>
          <w:ilvl w:val="0"/>
          <w:numId w:val="11"/>
        </w:numPr>
        <w:jc w:val="both"/>
        <w:rPr>
          <w:rFonts w:ascii="David" w:hAnsi="David" w:cs="David"/>
          <w:sz w:val="24"/>
          <w:szCs w:val="24"/>
          <w:rtl/>
        </w:rPr>
      </w:pPr>
      <w:r w:rsidRPr="00244ED1">
        <w:rPr>
          <w:rFonts w:ascii="David" w:hAnsi="David" w:cs="David" w:hint="cs"/>
          <w:b/>
          <w:bCs/>
          <w:sz w:val="24"/>
          <w:szCs w:val="24"/>
          <w:shd w:val="clear" w:color="auto" w:fill="FBFEB8"/>
          <w:rtl/>
        </w:rPr>
        <w:t>עקרון הנזק</w:t>
      </w:r>
      <w:r w:rsidR="00654EF9">
        <w:rPr>
          <w:rFonts w:ascii="David" w:hAnsi="David" w:cs="David" w:hint="cs"/>
          <w:sz w:val="24"/>
          <w:szCs w:val="24"/>
          <w:rtl/>
        </w:rPr>
        <w:t xml:space="preserve"> </w:t>
      </w:r>
      <w:r w:rsidR="00654EF9">
        <w:rPr>
          <w:rFonts w:ascii="David" w:hAnsi="David" w:cs="David"/>
          <w:sz w:val="24"/>
          <w:szCs w:val="24"/>
          <w:rtl/>
        </w:rPr>
        <w:t>–</w:t>
      </w:r>
      <w:r w:rsidR="00654EF9">
        <w:rPr>
          <w:rFonts w:ascii="David" w:hAnsi="David" w:cs="David" w:hint="cs"/>
          <w:sz w:val="24"/>
          <w:szCs w:val="24"/>
          <w:rtl/>
        </w:rPr>
        <w:t xml:space="preserve"> יש לגבי הצדקה זו קונצנזוס. כולם מסכימים שמי שגורם לנזק יופלל. אך עדיין יש שאלה לגבי סוג הנזק, חומרת הנזק הנדרש. </w:t>
      </w:r>
    </w:p>
    <w:p w14:paraId="583866FE" w14:textId="3A0F1E8E" w:rsidR="000F53E7" w:rsidRPr="00654EF9" w:rsidRDefault="000F53E7" w:rsidP="00FC24F7">
      <w:pPr>
        <w:pStyle w:val="a7"/>
        <w:numPr>
          <w:ilvl w:val="0"/>
          <w:numId w:val="11"/>
        </w:numPr>
        <w:jc w:val="both"/>
        <w:rPr>
          <w:rFonts w:ascii="David" w:hAnsi="David" w:cs="David"/>
          <w:sz w:val="24"/>
          <w:szCs w:val="24"/>
          <w:rtl/>
        </w:rPr>
      </w:pPr>
      <w:r w:rsidRPr="00244ED1">
        <w:rPr>
          <w:rFonts w:ascii="David" w:hAnsi="David" w:cs="David" w:hint="cs"/>
          <w:b/>
          <w:bCs/>
          <w:sz w:val="24"/>
          <w:szCs w:val="24"/>
          <w:shd w:val="clear" w:color="auto" w:fill="FBFEB8"/>
          <w:rtl/>
        </w:rPr>
        <w:t>פגיעה ברגשות</w:t>
      </w:r>
      <w:r w:rsidR="00654EF9">
        <w:rPr>
          <w:rFonts w:ascii="David" w:hAnsi="David" w:cs="David" w:hint="cs"/>
          <w:sz w:val="24"/>
          <w:szCs w:val="24"/>
          <w:rtl/>
        </w:rPr>
        <w:t xml:space="preserve"> </w:t>
      </w:r>
      <w:r w:rsidR="00654EF9">
        <w:rPr>
          <w:rFonts w:ascii="David" w:hAnsi="David" w:cs="David"/>
          <w:sz w:val="24"/>
          <w:szCs w:val="24"/>
          <w:rtl/>
        </w:rPr>
        <w:t>–</w:t>
      </w:r>
      <w:r w:rsidR="00654EF9">
        <w:rPr>
          <w:rFonts w:ascii="David" w:hAnsi="David" w:cs="David" w:hint="cs"/>
          <w:sz w:val="24"/>
          <w:szCs w:val="24"/>
          <w:rtl/>
        </w:rPr>
        <w:t xml:space="preserve"> האם נחשב כנזק?</w:t>
      </w:r>
      <w:r w:rsidR="00654EF9">
        <w:rPr>
          <w:rFonts w:ascii="David" w:hAnsi="David" w:cs="David" w:hint="cs"/>
          <w:sz w:val="24"/>
          <w:szCs w:val="24"/>
        </w:rPr>
        <w:t xml:space="preserve"> </w:t>
      </w:r>
      <w:r w:rsidR="00654EF9">
        <w:rPr>
          <w:rFonts w:ascii="David" w:hAnsi="David" w:cs="David" w:hint="cs"/>
          <w:sz w:val="24"/>
          <w:szCs w:val="24"/>
          <w:rtl/>
        </w:rPr>
        <w:t>יש ויכוח.</w:t>
      </w:r>
    </w:p>
    <w:p w14:paraId="47C129F7" w14:textId="77777777" w:rsidR="00645E3F" w:rsidRDefault="000F53E7" w:rsidP="00FC24F7">
      <w:pPr>
        <w:pStyle w:val="a7"/>
        <w:numPr>
          <w:ilvl w:val="0"/>
          <w:numId w:val="11"/>
        </w:numPr>
        <w:jc w:val="both"/>
        <w:rPr>
          <w:rFonts w:ascii="David" w:hAnsi="David" w:cs="David"/>
          <w:sz w:val="24"/>
          <w:szCs w:val="24"/>
        </w:rPr>
      </w:pPr>
      <w:r w:rsidRPr="00244ED1">
        <w:rPr>
          <w:rFonts w:ascii="David" w:hAnsi="David" w:cs="David" w:hint="cs"/>
          <w:b/>
          <w:bCs/>
          <w:sz w:val="24"/>
          <w:szCs w:val="24"/>
          <w:shd w:val="clear" w:color="auto" w:fill="FBFEB8"/>
          <w:rtl/>
        </w:rPr>
        <w:t>אכיפת המוסר</w:t>
      </w:r>
      <w:r w:rsidR="00654EF9">
        <w:rPr>
          <w:rFonts w:ascii="David" w:hAnsi="David" w:cs="David" w:hint="cs"/>
          <w:sz w:val="24"/>
          <w:szCs w:val="24"/>
          <w:rtl/>
        </w:rPr>
        <w:t xml:space="preserve"> </w:t>
      </w:r>
      <w:r w:rsidR="00654EF9">
        <w:rPr>
          <w:rFonts w:ascii="David" w:hAnsi="David" w:cs="David"/>
          <w:sz w:val="24"/>
          <w:szCs w:val="24"/>
          <w:rtl/>
        </w:rPr>
        <w:t>–</w:t>
      </w:r>
      <w:r w:rsidR="00654EF9">
        <w:rPr>
          <w:rFonts w:ascii="David" w:hAnsi="David" w:cs="David" w:hint="cs"/>
          <w:sz w:val="24"/>
          <w:szCs w:val="24"/>
          <w:rtl/>
        </w:rPr>
        <w:t xml:space="preserve"> האם מוסר מקובל צריך להיות ערך מוגן במשפט הפלילי?</w:t>
      </w:r>
      <w:r w:rsidR="00654EF9">
        <w:rPr>
          <w:rFonts w:ascii="David" w:hAnsi="David" w:cs="David" w:hint="cs"/>
          <w:sz w:val="24"/>
          <w:szCs w:val="24"/>
        </w:rPr>
        <w:t xml:space="preserve"> </w:t>
      </w:r>
      <w:r w:rsidR="00654EF9" w:rsidRPr="00891150">
        <w:rPr>
          <w:rFonts w:ascii="David" w:hAnsi="David" w:cs="David" w:hint="cs"/>
          <w:sz w:val="24"/>
          <w:szCs w:val="24"/>
          <w:u w:val="single"/>
          <w:rtl/>
        </w:rPr>
        <w:t>היה ויכוח בשנות ה-50 באנגליה</w:t>
      </w:r>
      <w:r w:rsidR="00654EF9">
        <w:rPr>
          <w:rFonts w:ascii="David" w:hAnsi="David" w:cs="David" w:hint="cs"/>
          <w:sz w:val="24"/>
          <w:szCs w:val="24"/>
          <w:rtl/>
        </w:rPr>
        <w:t xml:space="preserve"> לגבי קיום יחסים הומו-סקסואליים בהסכמה. באותם ימים הנורמה המוסרית תפסה זאת כמשהו לא מוסרי. לא היה נזק</w:t>
      </w:r>
      <w:r w:rsidR="00645E3F">
        <w:rPr>
          <w:rFonts w:ascii="David" w:hAnsi="David" w:cs="David" w:hint="cs"/>
          <w:sz w:val="24"/>
          <w:szCs w:val="24"/>
          <w:rtl/>
        </w:rPr>
        <w:t>,</w:t>
      </w:r>
      <w:r w:rsidR="00654EF9">
        <w:rPr>
          <w:rFonts w:ascii="David" w:hAnsi="David" w:cs="David" w:hint="cs"/>
          <w:sz w:val="24"/>
          <w:szCs w:val="24"/>
          <w:rtl/>
        </w:rPr>
        <w:t xml:space="preserve"> אך תפסו את זה כפגיעה בתפיסות המוסר המקובלות. הפרת קוד מוסרי. היו שטענו שזה לא נכון שהמשפט הפלילי יתערב לאכיפת מוסר. ניתן להשתמש בכלים אחרים: חינוך, הסברה, שכנוע. לבסוף, הוכרע בביהמ"ש שזה </w:t>
      </w:r>
      <w:r w:rsidR="00654EF9" w:rsidRPr="00891150">
        <w:rPr>
          <w:rFonts w:ascii="David" w:hAnsi="David" w:cs="David" w:hint="cs"/>
          <w:sz w:val="24"/>
          <w:szCs w:val="24"/>
          <w:u w:val="single"/>
          <w:rtl/>
        </w:rPr>
        <w:t>לא</w:t>
      </w:r>
      <w:r w:rsidR="00654EF9">
        <w:rPr>
          <w:rFonts w:ascii="David" w:hAnsi="David" w:cs="David" w:hint="cs"/>
          <w:sz w:val="24"/>
          <w:szCs w:val="24"/>
          <w:rtl/>
        </w:rPr>
        <w:t xml:space="preserve"> ייחשב עבירה פלילית. </w:t>
      </w:r>
    </w:p>
    <w:p w14:paraId="748F6DEA" w14:textId="77777777" w:rsidR="00C20FAE" w:rsidRDefault="00654EF9" w:rsidP="00645E3F">
      <w:pPr>
        <w:pStyle w:val="a7"/>
        <w:ind w:left="360"/>
        <w:jc w:val="both"/>
        <w:rPr>
          <w:rFonts w:ascii="David" w:hAnsi="David" w:cs="David"/>
          <w:sz w:val="24"/>
          <w:szCs w:val="24"/>
          <w:rtl/>
        </w:rPr>
      </w:pPr>
      <w:r w:rsidRPr="00891150">
        <w:rPr>
          <w:rFonts w:ascii="David" w:hAnsi="David" w:cs="David" w:hint="cs"/>
          <w:b/>
          <w:bCs/>
          <w:sz w:val="24"/>
          <w:szCs w:val="24"/>
          <w:rtl/>
        </w:rPr>
        <w:t>יש הבדל בין משפט פלילי לבין מוסר</w:t>
      </w:r>
      <w:r>
        <w:rPr>
          <w:rFonts w:ascii="David" w:hAnsi="David" w:cs="David" w:hint="cs"/>
          <w:sz w:val="24"/>
          <w:szCs w:val="24"/>
          <w:rtl/>
        </w:rPr>
        <w:t>. יש מקרים בהם הם עולים בקנה אחד כמו רצח, אך יש מקרים אחרים כמו הבטחת הבטחות, שקר</w:t>
      </w:r>
      <w:r w:rsidR="00645E3F">
        <w:rPr>
          <w:rFonts w:ascii="David" w:hAnsi="David" w:cs="David" w:hint="cs"/>
          <w:sz w:val="24"/>
          <w:szCs w:val="24"/>
          <w:rtl/>
        </w:rPr>
        <w:t xml:space="preserve">, </w:t>
      </w:r>
      <w:r w:rsidR="007224B8">
        <w:rPr>
          <w:rFonts w:ascii="David" w:hAnsi="David" w:cs="David" w:hint="cs"/>
          <w:sz w:val="24"/>
          <w:szCs w:val="24"/>
          <w:rtl/>
        </w:rPr>
        <w:t xml:space="preserve">כיבוד הורים </w:t>
      </w:r>
      <w:r w:rsidR="007224B8">
        <w:rPr>
          <w:rFonts w:ascii="David" w:hAnsi="David" w:cs="David"/>
          <w:sz w:val="24"/>
          <w:szCs w:val="24"/>
          <w:rtl/>
        </w:rPr>
        <w:t>–</w:t>
      </w:r>
      <w:r w:rsidR="007224B8">
        <w:rPr>
          <w:rFonts w:ascii="David" w:hAnsi="David" w:cs="David" w:hint="cs"/>
          <w:sz w:val="24"/>
          <w:szCs w:val="24"/>
          <w:rtl/>
        </w:rPr>
        <w:t xml:space="preserve"> צו מוסרי חשוב אך לא יופלל. </w:t>
      </w:r>
    </w:p>
    <w:p w14:paraId="1C0C63E1" w14:textId="3A74FB6E" w:rsidR="00BC1A7B" w:rsidRPr="00C20FAE" w:rsidRDefault="00C20FAE" w:rsidP="00C20FAE">
      <w:pPr>
        <w:pStyle w:val="a7"/>
        <w:ind w:left="360"/>
        <w:jc w:val="both"/>
        <w:rPr>
          <w:rFonts w:ascii="David" w:hAnsi="David" w:cs="David"/>
          <w:sz w:val="24"/>
          <w:szCs w:val="24"/>
          <w:rtl/>
        </w:rPr>
      </w:pPr>
      <w:r>
        <w:rPr>
          <w:rFonts w:ascii="David" w:hAnsi="David" w:cs="David" w:hint="cs"/>
          <w:sz w:val="24"/>
          <w:szCs w:val="24"/>
          <w:rtl/>
        </w:rPr>
        <w:t xml:space="preserve">היה ויכוח בין </w:t>
      </w:r>
      <w:r w:rsidR="007224B8" w:rsidRPr="00891150">
        <w:rPr>
          <w:rFonts w:ascii="David" w:hAnsi="David" w:cs="David" w:hint="cs"/>
          <w:b/>
          <w:bCs/>
          <w:sz w:val="24"/>
          <w:szCs w:val="24"/>
          <w:highlight w:val="green"/>
          <w:u w:val="single"/>
          <w:rtl/>
        </w:rPr>
        <w:t>הלורד דבלין</w:t>
      </w:r>
      <w:r w:rsidR="007224B8">
        <w:rPr>
          <w:rFonts w:ascii="David" w:hAnsi="David" w:cs="David" w:hint="cs"/>
          <w:sz w:val="24"/>
          <w:szCs w:val="24"/>
          <w:rtl/>
        </w:rPr>
        <w:t xml:space="preserve"> לבין </w:t>
      </w:r>
      <w:r w:rsidR="007224B8" w:rsidRPr="00891150">
        <w:rPr>
          <w:rFonts w:ascii="David" w:hAnsi="David" w:cs="David" w:hint="cs"/>
          <w:b/>
          <w:bCs/>
          <w:sz w:val="24"/>
          <w:szCs w:val="24"/>
          <w:highlight w:val="green"/>
          <w:u w:val="single"/>
          <w:rtl/>
        </w:rPr>
        <w:t xml:space="preserve">פרופ' </w:t>
      </w:r>
      <w:r w:rsidR="00BC1A7B" w:rsidRPr="00891150">
        <w:rPr>
          <w:rFonts w:ascii="David" w:hAnsi="David" w:cs="David" w:hint="cs"/>
          <w:b/>
          <w:bCs/>
          <w:sz w:val="24"/>
          <w:szCs w:val="24"/>
          <w:highlight w:val="green"/>
          <w:u w:val="single"/>
          <w:rtl/>
        </w:rPr>
        <w:t>ה</w:t>
      </w:r>
      <w:r w:rsidR="007224B8" w:rsidRPr="00891150">
        <w:rPr>
          <w:rFonts w:ascii="David" w:hAnsi="David" w:cs="David" w:hint="cs"/>
          <w:b/>
          <w:bCs/>
          <w:sz w:val="24"/>
          <w:szCs w:val="24"/>
          <w:highlight w:val="green"/>
          <w:u w:val="single"/>
          <w:rtl/>
        </w:rPr>
        <w:t>ארט</w:t>
      </w:r>
      <w:r w:rsidR="007224B8" w:rsidRPr="00891150">
        <w:rPr>
          <w:rFonts w:ascii="David" w:hAnsi="David" w:cs="David" w:hint="cs"/>
          <w:b/>
          <w:bCs/>
          <w:sz w:val="24"/>
          <w:szCs w:val="24"/>
          <w:rtl/>
        </w:rPr>
        <w:t xml:space="preserve"> </w:t>
      </w:r>
      <w:r w:rsidR="007224B8">
        <w:rPr>
          <w:rFonts w:ascii="David" w:hAnsi="David" w:cs="David" w:hint="cs"/>
          <w:sz w:val="24"/>
          <w:szCs w:val="24"/>
          <w:rtl/>
        </w:rPr>
        <w:t>שהציגו עמד</w:t>
      </w:r>
      <w:r>
        <w:rPr>
          <w:rFonts w:ascii="David" w:hAnsi="David" w:cs="David" w:hint="cs"/>
          <w:sz w:val="24"/>
          <w:szCs w:val="24"/>
          <w:rtl/>
        </w:rPr>
        <w:t>ות</w:t>
      </w:r>
      <w:r w:rsidR="007224B8">
        <w:rPr>
          <w:rFonts w:ascii="David" w:hAnsi="David" w:cs="David" w:hint="cs"/>
          <w:sz w:val="24"/>
          <w:szCs w:val="24"/>
          <w:rtl/>
        </w:rPr>
        <w:t xml:space="preserve"> </w:t>
      </w:r>
      <w:r>
        <w:rPr>
          <w:rFonts w:ascii="David" w:hAnsi="David" w:cs="David" w:hint="cs"/>
          <w:sz w:val="24"/>
          <w:szCs w:val="24"/>
          <w:rtl/>
        </w:rPr>
        <w:t>שונות</w:t>
      </w:r>
      <w:r w:rsidR="007224B8">
        <w:rPr>
          <w:rFonts w:ascii="David" w:hAnsi="David" w:cs="David" w:hint="cs"/>
          <w:sz w:val="24"/>
          <w:szCs w:val="24"/>
          <w:rtl/>
        </w:rPr>
        <w:t xml:space="preserve">. </w:t>
      </w:r>
      <w:r w:rsidR="00BC1A7B">
        <w:rPr>
          <w:rFonts w:ascii="David" w:hAnsi="David" w:cs="David" w:hint="cs"/>
          <w:sz w:val="24"/>
          <w:szCs w:val="24"/>
          <w:rtl/>
        </w:rPr>
        <w:t>ה</w:t>
      </w:r>
      <w:r w:rsidR="007224B8">
        <w:rPr>
          <w:rFonts w:ascii="David" w:hAnsi="David" w:cs="David" w:hint="cs"/>
          <w:sz w:val="24"/>
          <w:szCs w:val="24"/>
          <w:rtl/>
        </w:rPr>
        <w:t>ארט טוען שבגישה הומנית</w:t>
      </w:r>
      <w:r>
        <w:rPr>
          <w:rFonts w:ascii="David" w:hAnsi="David" w:cs="David" w:hint="cs"/>
          <w:sz w:val="24"/>
          <w:szCs w:val="24"/>
          <w:rtl/>
        </w:rPr>
        <w:t>-</w:t>
      </w:r>
      <w:r w:rsidR="007224B8">
        <w:rPr>
          <w:rFonts w:ascii="David" w:hAnsi="David" w:cs="David" w:hint="cs"/>
          <w:sz w:val="24"/>
          <w:szCs w:val="24"/>
          <w:rtl/>
        </w:rPr>
        <w:t xml:space="preserve">ליברלית (בעקבות </w:t>
      </w:r>
      <w:r w:rsidR="007224B8" w:rsidRPr="00AC7F47">
        <w:rPr>
          <w:rFonts w:ascii="David" w:hAnsi="David" w:cs="David" w:hint="cs"/>
          <w:sz w:val="24"/>
          <w:szCs w:val="24"/>
          <w:highlight w:val="green"/>
          <w:u w:val="single"/>
          <w:rtl/>
        </w:rPr>
        <w:t>מיל</w:t>
      </w:r>
      <w:r w:rsidR="007224B8">
        <w:rPr>
          <w:rFonts w:ascii="David" w:hAnsi="David" w:cs="David" w:hint="cs"/>
          <w:sz w:val="24"/>
          <w:szCs w:val="24"/>
          <w:rtl/>
        </w:rPr>
        <w:t xml:space="preserve">), המשפט הפלילי הוא כלי שראוי להשתמש בו לצורך מניעת נזק ולא נכון כדי לאכוף נורמות מוסר. הלורד דבלין טוען שזכותה של מדינה לקבוע אמות מוסריות ולאכוף אותן ע"י חקיקת עבירות פליליות. זאת על מנת לשמור על החוסן של החברה. </w:t>
      </w:r>
      <w:r w:rsidR="00B17997">
        <w:rPr>
          <w:rFonts w:ascii="David" w:hAnsi="David" w:cs="David" w:hint="cs"/>
          <w:sz w:val="24"/>
          <w:szCs w:val="24"/>
          <w:rtl/>
        </w:rPr>
        <w:t>זה לגיטימי.</w:t>
      </w:r>
      <w:r>
        <w:rPr>
          <w:rFonts w:ascii="David" w:hAnsi="David" w:cs="David" w:hint="cs"/>
          <w:sz w:val="24"/>
          <w:szCs w:val="24"/>
          <w:rtl/>
        </w:rPr>
        <w:t xml:space="preserve"> </w:t>
      </w:r>
      <w:r w:rsidR="00BC1A7B" w:rsidRPr="00891150">
        <w:rPr>
          <w:rFonts w:ascii="David" w:hAnsi="David" w:cs="David" w:hint="cs"/>
          <w:b/>
          <w:bCs/>
          <w:sz w:val="24"/>
          <w:szCs w:val="24"/>
          <w:rtl/>
        </w:rPr>
        <w:t xml:space="preserve">העמדה שהיום מקובלת- היא עמדתו של </w:t>
      </w:r>
      <w:r w:rsidR="00D32E68" w:rsidRPr="00891150">
        <w:rPr>
          <w:rFonts w:ascii="David" w:hAnsi="David" w:cs="David" w:hint="cs"/>
          <w:b/>
          <w:bCs/>
          <w:sz w:val="24"/>
          <w:szCs w:val="24"/>
          <w:rtl/>
        </w:rPr>
        <w:t>ה</w:t>
      </w:r>
      <w:r w:rsidR="00BC1A7B" w:rsidRPr="00891150">
        <w:rPr>
          <w:rFonts w:ascii="David" w:hAnsi="David" w:cs="David" w:hint="cs"/>
          <w:b/>
          <w:bCs/>
          <w:sz w:val="24"/>
          <w:szCs w:val="24"/>
          <w:rtl/>
        </w:rPr>
        <w:t>ארט</w:t>
      </w:r>
      <w:r w:rsidR="00BC1A7B" w:rsidRPr="00C20FAE">
        <w:rPr>
          <w:rFonts w:ascii="David" w:hAnsi="David" w:cs="David" w:hint="cs"/>
          <w:sz w:val="24"/>
          <w:szCs w:val="24"/>
          <w:rtl/>
        </w:rPr>
        <w:t>. אך הוויכוח עדיין מתקיים בשאלות כמו האם ניתן לאסור קיום יחסי מין בין בני אדם לבע"ח במידה ואין נזק</w:t>
      </w:r>
      <w:r>
        <w:rPr>
          <w:rFonts w:ascii="David" w:hAnsi="David" w:cs="David" w:hint="cs"/>
          <w:sz w:val="24"/>
          <w:szCs w:val="24"/>
          <w:rtl/>
        </w:rPr>
        <w:t xml:space="preserve"> וכו'.</w:t>
      </w:r>
    </w:p>
    <w:p w14:paraId="46030AC4" w14:textId="56A25461" w:rsidR="00BC1A7B" w:rsidRPr="00244ED1" w:rsidRDefault="00BC1A7B" w:rsidP="00FC24F7">
      <w:pPr>
        <w:pStyle w:val="a7"/>
        <w:numPr>
          <w:ilvl w:val="0"/>
          <w:numId w:val="11"/>
        </w:numPr>
        <w:jc w:val="both"/>
        <w:rPr>
          <w:rFonts w:ascii="David" w:hAnsi="David" w:cs="David"/>
          <w:b/>
          <w:bCs/>
          <w:sz w:val="24"/>
          <w:szCs w:val="24"/>
          <w:shd w:val="clear" w:color="auto" w:fill="FBFEB8"/>
        </w:rPr>
      </w:pPr>
      <w:bookmarkStart w:id="16" w:name="_Hlk75889479"/>
      <w:r w:rsidRPr="00244ED1">
        <w:rPr>
          <w:rFonts w:ascii="David" w:hAnsi="David" w:cs="David"/>
          <w:b/>
          <w:bCs/>
          <w:sz w:val="24"/>
          <w:szCs w:val="24"/>
          <w:shd w:val="clear" w:color="auto" w:fill="FBFEB8"/>
        </w:rPr>
        <w:lastRenderedPageBreak/>
        <w:t xml:space="preserve">Mala prohibita / </w:t>
      </w:r>
      <w:r w:rsidRPr="00244ED1">
        <w:rPr>
          <w:rFonts w:ascii="David" w:hAnsi="David" w:cs="David" w:hint="cs"/>
          <w:b/>
          <w:bCs/>
          <w:sz w:val="24"/>
          <w:szCs w:val="24"/>
          <w:shd w:val="clear" w:color="auto" w:fill="FBFEB8"/>
        </w:rPr>
        <w:t>M</w:t>
      </w:r>
      <w:r w:rsidRPr="00244ED1">
        <w:rPr>
          <w:rFonts w:ascii="David" w:hAnsi="David" w:cs="David"/>
          <w:b/>
          <w:bCs/>
          <w:sz w:val="24"/>
          <w:szCs w:val="24"/>
          <w:shd w:val="clear" w:color="auto" w:fill="FBFEB8"/>
        </w:rPr>
        <w:t>ala per-se</w:t>
      </w:r>
    </w:p>
    <w:bookmarkEnd w:id="16"/>
    <w:p w14:paraId="006C2D8E" w14:textId="520040D6" w:rsidR="00BC1A7B" w:rsidRDefault="00BC1A7B" w:rsidP="00BC1A7B">
      <w:pPr>
        <w:jc w:val="both"/>
        <w:rPr>
          <w:rFonts w:ascii="David" w:hAnsi="David" w:cs="David"/>
          <w:sz w:val="24"/>
          <w:szCs w:val="24"/>
          <w:rtl/>
        </w:rPr>
      </w:pPr>
      <w:r w:rsidRPr="0083664D">
        <w:rPr>
          <w:rFonts w:ascii="David" w:hAnsi="David" w:cs="David"/>
          <w:sz w:val="24"/>
          <w:szCs w:val="24"/>
          <w:u w:val="single"/>
        </w:rPr>
        <w:t>per-se</w:t>
      </w:r>
      <w:r w:rsidRPr="0083664D">
        <w:rPr>
          <w:rFonts w:ascii="David" w:hAnsi="David" w:cs="David" w:hint="cs"/>
          <w:sz w:val="24"/>
          <w:szCs w:val="24"/>
          <w:u w:val="single"/>
          <w:rtl/>
        </w:rPr>
        <w:t>=</w:t>
      </w:r>
      <w:r>
        <w:rPr>
          <w:rFonts w:ascii="David" w:hAnsi="David" w:cs="David" w:hint="cs"/>
          <w:sz w:val="24"/>
          <w:szCs w:val="24"/>
          <w:rtl/>
        </w:rPr>
        <w:t xml:space="preserve"> חפיפה בין הנורמה המוסרית לנורמה הפלילית. עבירות שהמעשה עצמו הוא רע, עבירות שמתמזגות עם התפיסה המוסרית.</w:t>
      </w:r>
      <w:r w:rsidR="0083664D">
        <w:rPr>
          <w:rFonts w:ascii="David" w:hAnsi="David" w:cs="David" w:hint="cs"/>
          <w:sz w:val="24"/>
          <w:szCs w:val="24"/>
          <w:rtl/>
        </w:rPr>
        <w:t xml:space="preserve"> "מריחות רע".</w:t>
      </w:r>
    </w:p>
    <w:p w14:paraId="30E22450" w14:textId="46658983" w:rsidR="00BC1A7B" w:rsidRDefault="00BC1A7B" w:rsidP="00BC1A7B">
      <w:pPr>
        <w:jc w:val="both"/>
        <w:rPr>
          <w:rFonts w:ascii="David" w:hAnsi="David" w:cs="David"/>
          <w:sz w:val="24"/>
          <w:szCs w:val="24"/>
          <w:rtl/>
        </w:rPr>
      </w:pPr>
      <w:r w:rsidRPr="0083664D">
        <w:rPr>
          <w:rFonts w:ascii="David" w:hAnsi="David" w:cs="David"/>
          <w:sz w:val="24"/>
          <w:szCs w:val="24"/>
          <w:u w:val="single"/>
        </w:rPr>
        <w:t>prohibita</w:t>
      </w:r>
      <w:r w:rsidRPr="0083664D">
        <w:rPr>
          <w:rFonts w:ascii="David" w:hAnsi="David" w:cs="David" w:hint="cs"/>
          <w:sz w:val="24"/>
          <w:szCs w:val="24"/>
          <w:u w:val="single"/>
          <w:rtl/>
        </w:rPr>
        <w:t>=</w:t>
      </w:r>
      <w:r>
        <w:rPr>
          <w:rFonts w:ascii="David" w:hAnsi="David" w:cs="David" w:hint="cs"/>
          <w:sz w:val="24"/>
          <w:szCs w:val="24"/>
          <w:rtl/>
        </w:rPr>
        <w:t>המעשה עצמו ניטרלי מבחינה מוסרית אבל הוא נחשב רע כי הוא איסור.</w:t>
      </w:r>
      <w:r>
        <w:rPr>
          <w:rFonts w:ascii="David" w:hAnsi="David" w:cs="David" w:hint="cs"/>
          <w:sz w:val="24"/>
          <w:szCs w:val="24"/>
        </w:rPr>
        <w:t xml:space="preserve"> </w:t>
      </w:r>
      <w:r>
        <w:rPr>
          <w:rFonts w:ascii="David" w:hAnsi="David" w:cs="David" w:hint="cs"/>
          <w:sz w:val="24"/>
          <w:szCs w:val="24"/>
          <w:rtl/>
        </w:rPr>
        <w:t>כמו: מניעת סיכון. עלול ליצור סוג של פער בנכונות לציית. הציבור לא מבין את הרציונל מאחור</w:t>
      </w:r>
      <w:r w:rsidR="0083664D">
        <w:rPr>
          <w:rFonts w:ascii="David" w:hAnsi="David" w:cs="David" w:hint="cs"/>
          <w:sz w:val="24"/>
          <w:szCs w:val="24"/>
          <w:rtl/>
        </w:rPr>
        <w:t xml:space="preserve"> -</w:t>
      </w:r>
      <w:r>
        <w:rPr>
          <w:rFonts w:ascii="David" w:hAnsi="David" w:cs="David" w:hint="cs"/>
          <w:sz w:val="24"/>
          <w:szCs w:val="24"/>
          <w:rtl/>
        </w:rPr>
        <w:t xml:space="preserve"> פחות יצייתו. </w:t>
      </w:r>
    </w:p>
    <w:p w14:paraId="15209867" w14:textId="77777777" w:rsidR="00F76384" w:rsidRDefault="00BC1A7B" w:rsidP="00FC24F7">
      <w:pPr>
        <w:pStyle w:val="a7"/>
        <w:numPr>
          <w:ilvl w:val="0"/>
          <w:numId w:val="11"/>
        </w:numPr>
        <w:jc w:val="both"/>
        <w:rPr>
          <w:rFonts w:ascii="David" w:hAnsi="David" w:cs="David"/>
          <w:sz w:val="24"/>
          <w:szCs w:val="24"/>
        </w:rPr>
      </w:pPr>
      <w:bookmarkStart w:id="17" w:name="_Hlk75889616"/>
      <w:r w:rsidRPr="00244ED1">
        <w:rPr>
          <w:rFonts w:ascii="David" w:hAnsi="David" w:cs="David" w:hint="cs"/>
          <w:b/>
          <w:bCs/>
          <w:sz w:val="24"/>
          <w:szCs w:val="24"/>
          <w:shd w:val="clear" w:color="auto" w:fill="FBFEB8"/>
          <w:rtl/>
        </w:rPr>
        <w:t>פטרנליזם</w:t>
      </w:r>
      <w:bookmarkEnd w:id="17"/>
      <w:r w:rsidRPr="00244ED1">
        <w:rPr>
          <w:rFonts w:ascii="David" w:hAnsi="David" w:cs="David" w:hint="cs"/>
          <w:b/>
          <w:bCs/>
          <w:sz w:val="24"/>
          <w:szCs w:val="24"/>
          <w:shd w:val="clear" w:color="auto" w:fill="FBFEB8"/>
          <w:rtl/>
        </w:rPr>
        <w:t xml:space="preserve"> </w:t>
      </w:r>
      <w:r w:rsidR="00F76384">
        <w:rPr>
          <w:rFonts w:ascii="David" w:hAnsi="David" w:cs="David"/>
          <w:sz w:val="24"/>
          <w:szCs w:val="24"/>
          <w:rtl/>
        </w:rPr>
        <w:t>–</w:t>
      </w:r>
      <w:r>
        <w:rPr>
          <w:rFonts w:ascii="David" w:hAnsi="David" w:cs="David" w:hint="cs"/>
          <w:sz w:val="24"/>
          <w:szCs w:val="24"/>
          <w:rtl/>
        </w:rPr>
        <w:t xml:space="preserve"> </w:t>
      </w:r>
      <w:r w:rsidR="00F76384">
        <w:rPr>
          <w:rFonts w:ascii="David" w:hAnsi="David" w:cs="David" w:hint="cs"/>
          <w:sz w:val="24"/>
          <w:szCs w:val="24"/>
          <w:rtl/>
        </w:rPr>
        <w:t xml:space="preserve">האם מוצדק להשתמש במשפט הפלילי כדי לכפות על אנשים לא לגרום נזק לעצמם. מהמילה פטרון=אני המדינה יודעת טוב יותר מהפרט מה טוב בשבילו. </w:t>
      </w:r>
    </w:p>
    <w:p w14:paraId="5655B0D7" w14:textId="1D7AA834" w:rsidR="00F76384" w:rsidRDefault="00F76384" w:rsidP="005C0A00">
      <w:pPr>
        <w:jc w:val="both"/>
        <w:rPr>
          <w:rFonts w:ascii="David" w:hAnsi="David" w:cs="David"/>
          <w:sz w:val="24"/>
          <w:szCs w:val="24"/>
          <w:rtl/>
        </w:rPr>
      </w:pPr>
      <w:r w:rsidRPr="00F76384">
        <w:rPr>
          <w:rFonts w:ascii="David" w:hAnsi="David" w:cs="David" w:hint="cs"/>
          <w:b/>
          <w:bCs/>
          <w:color w:val="FF0000"/>
          <w:sz w:val="24"/>
          <w:szCs w:val="24"/>
          <w:rtl/>
        </w:rPr>
        <w:t>לדוגמה:</w:t>
      </w:r>
      <w:r w:rsidRPr="00F76384">
        <w:rPr>
          <w:rFonts w:ascii="David" w:hAnsi="David" w:cs="David" w:hint="cs"/>
          <w:sz w:val="24"/>
          <w:szCs w:val="24"/>
        </w:rPr>
        <w:t xml:space="preserve"> </w:t>
      </w:r>
      <w:r w:rsidRPr="00F76384">
        <w:rPr>
          <w:rFonts w:ascii="David" w:hAnsi="David" w:cs="David" w:hint="cs"/>
          <w:sz w:val="24"/>
          <w:szCs w:val="24"/>
          <w:rtl/>
        </w:rPr>
        <w:t xml:space="preserve">האיסור לשימוש בסמים, בהנחה שאין נזק. </w:t>
      </w:r>
      <w:r>
        <w:rPr>
          <w:rFonts w:ascii="David" w:hAnsi="David" w:cs="David" w:hint="cs"/>
          <w:sz w:val="24"/>
          <w:szCs w:val="24"/>
          <w:rtl/>
        </w:rPr>
        <w:t xml:space="preserve">או עבירת </w:t>
      </w:r>
      <w:r w:rsidRPr="0083664D">
        <w:rPr>
          <w:rFonts w:ascii="David" w:hAnsi="David" w:cs="David" w:hint="cs"/>
          <w:sz w:val="24"/>
          <w:szCs w:val="24"/>
          <w:u w:val="single"/>
          <w:rtl/>
        </w:rPr>
        <w:t>ניסיון</w:t>
      </w:r>
      <w:r>
        <w:rPr>
          <w:rFonts w:ascii="David" w:hAnsi="David" w:cs="David" w:hint="cs"/>
          <w:sz w:val="24"/>
          <w:szCs w:val="24"/>
          <w:rtl/>
        </w:rPr>
        <w:t xml:space="preserve"> התאבדות. חיי אדם הוא ערך של החברה והאדם לא יכול לוותר עליו. עלה ויכוח לגבי זה.</w:t>
      </w:r>
    </w:p>
    <w:p w14:paraId="42E96E72" w14:textId="77777777" w:rsidR="000D6D4E" w:rsidRDefault="00F76384" w:rsidP="00F76384">
      <w:pPr>
        <w:jc w:val="both"/>
        <w:rPr>
          <w:rFonts w:ascii="David" w:hAnsi="David" w:cs="David"/>
          <w:sz w:val="24"/>
          <w:szCs w:val="24"/>
          <w:rtl/>
        </w:rPr>
      </w:pPr>
      <w:r>
        <w:rPr>
          <w:rFonts w:ascii="David" w:hAnsi="David" w:cs="David" w:hint="cs"/>
          <w:sz w:val="24"/>
          <w:szCs w:val="24"/>
          <w:rtl/>
        </w:rPr>
        <w:t>האיסור לנהוג על אופנוע ללא קסדת מגן- מי שטוען נגד פטרנליזם יטען שהאדם אחראי על עצמו ועל גופו. מנגד, החברה יכולה להצדיק זאת כי החברה תצטרך אח"כ לשלם עבורו פיצויים, וכו'</w:t>
      </w:r>
      <w:r w:rsidR="005C0A00">
        <w:rPr>
          <w:rFonts w:ascii="David" w:hAnsi="David" w:cs="David" w:hint="cs"/>
          <w:sz w:val="24"/>
          <w:szCs w:val="24"/>
          <w:rtl/>
        </w:rPr>
        <w:t xml:space="preserve"> וגם אם אין נזק היא יודעת טוב יותר מאשר הפרט</w:t>
      </w:r>
      <w:r>
        <w:rPr>
          <w:rFonts w:ascii="David" w:hAnsi="David" w:cs="David" w:hint="cs"/>
          <w:sz w:val="24"/>
          <w:szCs w:val="24"/>
          <w:rtl/>
        </w:rPr>
        <w:t xml:space="preserve">. </w:t>
      </w:r>
    </w:p>
    <w:p w14:paraId="05532495" w14:textId="20CBBB9E" w:rsidR="00F76384" w:rsidRDefault="00F76384" w:rsidP="00F76384">
      <w:pPr>
        <w:jc w:val="both"/>
        <w:rPr>
          <w:rFonts w:ascii="David" w:hAnsi="David" w:cs="David"/>
          <w:sz w:val="24"/>
          <w:szCs w:val="24"/>
          <w:rtl/>
        </w:rPr>
      </w:pPr>
      <w:r w:rsidRPr="00AC7F47">
        <w:rPr>
          <w:rFonts w:ascii="David" w:hAnsi="David" w:cs="David" w:hint="cs"/>
          <w:b/>
          <w:bCs/>
          <w:sz w:val="24"/>
          <w:szCs w:val="24"/>
          <w:highlight w:val="green"/>
          <w:u w:val="single"/>
          <w:rtl/>
        </w:rPr>
        <w:t>פרופ' הארט</w:t>
      </w:r>
      <w:r>
        <w:rPr>
          <w:rFonts w:ascii="David" w:hAnsi="David" w:cs="David" w:hint="cs"/>
          <w:sz w:val="24"/>
          <w:szCs w:val="24"/>
          <w:rtl/>
        </w:rPr>
        <w:t xml:space="preserve"> תמך בפטרנליזם כהצדקה להפללה. </w:t>
      </w:r>
      <w:r w:rsidRPr="00AC7F47">
        <w:rPr>
          <w:rFonts w:ascii="David" w:hAnsi="David" w:cs="David" w:hint="cs"/>
          <w:b/>
          <w:bCs/>
          <w:sz w:val="24"/>
          <w:szCs w:val="24"/>
          <w:highlight w:val="green"/>
          <w:u w:val="single"/>
          <w:rtl/>
        </w:rPr>
        <w:t>מיל</w:t>
      </w:r>
      <w:r>
        <w:rPr>
          <w:rFonts w:ascii="David" w:hAnsi="David" w:cs="David" w:hint="cs"/>
          <w:sz w:val="24"/>
          <w:szCs w:val="24"/>
          <w:rtl/>
        </w:rPr>
        <w:t xml:space="preserve"> אמר שיש להגביל את המשפט הפלילי רק למקרים בהם יש נזק.</w:t>
      </w:r>
      <w:r w:rsidR="003630D6">
        <w:rPr>
          <w:rFonts w:ascii="David" w:hAnsi="David" w:cs="David" w:hint="cs"/>
          <w:sz w:val="24"/>
          <w:szCs w:val="24"/>
          <w:rtl/>
        </w:rPr>
        <w:t xml:space="preserve"> יש להיזהר מלהכתיב תפיסות טוב שונות. צריך לאפשר לאזרחים להגשים מקסימום של חירות.</w:t>
      </w:r>
    </w:p>
    <w:p w14:paraId="65900C4F" w14:textId="77777777" w:rsidR="000D6D4E" w:rsidRPr="000D6D4E" w:rsidRDefault="000D6D4E" w:rsidP="00F76384">
      <w:pPr>
        <w:jc w:val="both"/>
        <w:rPr>
          <w:rFonts w:ascii="David" w:hAnsi="David" w:cs="David"/>
          <w:b/>
          <w:bCs/>
          <w:color w:val="ED7D31" w:themeColor="accent2"/>
          <w:sz w:val="24"/>
          <w:szCs w:val="24"/>
          <w:u w:val="single"/>
          <w:rtl/>
        </w:rPr>
      </w:pPr>
      <w:r w:rsidRPr="000D6D4E">
        <w:rPr>
          <w:rFonts w:ascii="David" w:hAnsi="David" w:cs="David" w:hint="cs"/>
          <w:b/>
          <w:bCs/>
          <w:color w:val="ED7D31" w:themeColor="accent2"/>
          <w:sz w:val="24"/>
          <w:szCs w:val="24"/>
          <w:u w:val="single"/>
          <w:rtl/>
        </w:rPr>
        <w:t>ש.ב:</w:t>
      </w:r>
    </w:p>
    <w:p w14:paraId="6129EA2A" w14:textId="77777777" w:rsidR="000D6D4E" w:rsidRDefault="000D6D4E" w:rsidP="00FC24F7">
      <w:pPr>
        <w:pStyle w:val="a7"/>
        <w:numPr>
          <w:ilvl w:val="0"/>
          <w:numId w:val="12"/>
        </w:numPr>
        <w:jc w:val="both"/>
        <w:rPr>
          <w:rFonts w:ascii="David" w:hAnsi="David" w:cs="David"/>
          <w:sz w:val="24"/>
          <w:szCs w:val="24"/>
        </w:rPr>
      </w:pPr>
      <w:r w:rsidRPr="000D6D4E">
        <w:rPr>
          <w:rFonts w:ascii="David" w:hAnsi="David" w:cs="David" w:hint="cs"/>
          <w:sz w:val="24"/>
          <w:szCs w:val="24"/>
          <w:rtl/>
        </w:rPr>
        <w:t xml:space="preserve">חומר הקריאה לשיעור הבא ביום שלישי: הענישה הפלילית. </w:t>
      </w:r>
    </w:p>
    <w:p w14:paraId="1C2718FC" w14:textId="77876DDD" w:rsidR="000D6D4E" w:rsidRDefault="0083664D" w:rsidP="00FC24F7">
      <w:pPr>
        <w:pStyle w:val="a7"/>
        <w:numPr>
          <w:ilvl w:val="0"/>
          <w:numId w:val="12"/>
        </w:numPr>
        <w:jc w:val="both"/>
        <w:rPr>
          <w:rFonts w:ascii="David" w:hAnsi="David" w:cs="David"/>
          <w:sz w:val="24"/>
          <w:szCs w:val="24"/>
        </w:rPr>
      </w:pPr>
      <w:r>
        <w:rPr>
          <w:rFonts w:ascii="David" w:hAnsi="David" w:cs="David" w:hint="cs"/>
          <w:sz w:val="24"/>
          <w:szCs w:val="24"/>
          <w:rtl/>
        </w:rPr>
        <w:t>ליום חמישי:</w:t>
      </w:r>
      <w:r w:rsidR="000D6D4E" w:rsidRPr="000D6D4E">
        <w:rPr>
          <w:rFonts w:ascii="David" w:hAnsi="David" w:cs="David" w:hint="cs"/>
          <w:sz w:val="24"/>
          <w:szCs w:val="24"/>
          <w:rtl/>
        </w:rPr>
        <w:t xml:space="preserve"> עיקרון החוקיות.</w:t>
      </w:r>
    </w:p>
    <w:p w14:paraId="218EB205" w14:textId="2A3419D2" w:rsidR="00916F63" w:rsidRDefault="00916F63" w:rsidP="00916F63">
      <w:pPr>
        <w:jc w:val="both"/>
        <w:rPr>
          <w:rFonts w:ascii="David" w:hAnsi="David" w:cs="David"/>
          <w:sz w:val="24"/>
          <w:szCs w:val="24"/>
          <w:rtl/>
        </w:rPr>
      </w:pPr>
    </w:p>
    <w:p w14:paraId="2BCF60C3" w14:textId="4DBFD9A7" w:rsidR="00916F63" w:rsidRDefault="00916F63" w:rsidP="00916F63">
      <w:pPr>
        <w:jc w:val="both"/>
        <w:rPr>
          <w:rFonts w:ascii="David" w:hAnsi="David" w:cs="David"/>
          <w:sz w:val="24"/>
          <w:szCs w:val="24"/>
          <w:rtl/>
        </w:rPr>
      </w:pPr>
    </w:p>
    <w:p w14:paraId="540DBA14" w14:textId="2DA86603" w:rsidR="00916F63" w:rsidRDefault="00916F63" w:rsidP="00916F63">
      <w:pPr>
        <w:jc w:val="both"/>
        <w:rPr>
          <w:rFonts w:ascii="David" w:hAnsi="David" w:cs="David"/>
          <w:sz w:val="24"/>
          <w:szCs w:val="24"/>
          <w:rtl/>
        </w:rPr>
      </w:pPr>
    </w:p>
    <w:p w14:paraId="305E4547" w14:textId="2B947382" w:rsidR="00916F63" w:rsidRDefault="00916F63" w:rsidP="00916F63">
      <w:pPr>
        <w:jc w:val="both"/>
        <w:rPr>
          <w:rFonts w:ascii="David" w:hAnsi="David" w:cs="David"/>
          <w:sz w:val="24"/>
          <w:szCs w:val="24"/>
          <w:rtl/>
        </w:rPr>
      </w:pPr>
    </w:p>
    <w:p w14:paraId="79201D56" w14:textId="601267A6" w:rsidR="00916F63" w:rsidRDefault="00916F63" w:rsidP="00916F63">
      <w:pPr>
        <w:jc w:val="both"/>
        <w:rPr>
          <w:rFonts w:ascii="David" w:hAnsi="David" w:cs="David"/>
          <w:sz w:val="24"/>
          <w:szCs w:val="24"/>
          <w:rtl/>
        </w:rPr>
      </w:pPr>
    </w:p>
    <w:p w14:paraId="3D1F2B70" w14:textId="6FD2433F" w:rsidR="00916F63" w:rsidRDefault="00916F63" w:rsidP="00916F63">
      <w:pPr>
        <w:jc w:val="both"/>
        <w:rPr>
          <w:rFonts w:ascii="David" w:hAnsi="David" w:cs="David"/>
          <w:sz w:val="24"/>
          <w:szCs w:val="24"/>
          <w:rtl/>
        </w:rPr>
      </w:pPr>
    </w:p>
    <w:p w14:paraId="706AC6BD" w14:textId="4B572E6E" w:rsidR="00916F63" w:rsidRDefault="00916F63" w:rsidP="00916F63">
      <w:pPr>
        <w:jc w:val="both"/>
        <w:rPr>
          <w:rFonts w:ascii="David" w:hAnsi="David" w:cs="David"/>
          <w:sz w:val="24"/>
          <w:szCs w:val="24"/>
          <w:rtl/>
        </w:rPr>
      </w:pPr>
    </w:p>
    <w:p w14:paraId="6A9D0FD8" w14:textId="2675C22A" w:rsidR="00916F63" w:rsidRDefault="00916F63" w:rsidP="00916F63">
      <w:pPr>
        <w:jc w:val="both"/>
        <w:rPr>
          <w:rFonts w:ascii="David" w:hAnsi="David" w:cs="David"/>
          <w:sz w:val="24"/>
          <w:szCs w:val="24"/>
          <w:rtl/>
        </w:rPr>
      </w:pPr>
    </w:p>
    <w:p w14:paraId="0EA67FEE" w14:textId="2486898E" w:rsidR="00916F63" w:rsidRDefault="00916F63" w:rsidP="00916F63">
      <w:pPr>
        <w:jc w:val="both"/>
        <w:rPr>
          <w:rFonts w:ascii="David" w:hAnsi="David" w:cs="David"/>
          <w:sz w:val="24"/>
          <w:szCs w:val="24"/>
          <w:rtl/>
        </w:rPr>
      </w:pPr>
    </w:p>
    <w:p w14:paraId="5857D9FC" w14:textId="3D528ABD" w:rsidR="00916F63" w:rsidRDefault="00916F63" w:rsidP="00916F63">
      <w:pPr>
        <w:jc w:val="both"/>
        <w:rPr>
          <w:rFonts w:ascii="David" w:hAnsi="David" w:cs="David"/>
          <w:sz w:val="24"/>
          <w:szCs w:val="24"/>
          <w:rtl/>
        </w:rPr>
      </w:pPr>
    </w:p>
    <w:p w14:paraId="22A1479C" w14:textId="2044E212" w:rsidR="00916F63" w:rsidRDefault="00916F63" w:rsidP="00916F63">
      <w:pPr>
        <w:jc w:val="both"/>
        <w:rPr>
          <w:rFonts w:ascii="David" w:hAnsi="David" w:cs="David"/>
          <w:sz w:val="24"/>
          <w:szCs w:val="24"/>
          <w:rtl/>
        </w:rPr>
      </w:pPr>
    </w:p>
    <w:p w14:paraId="0DA1A170" w14:textId="0CBAF173" w:rsidR="00916F63" w:rsidRDefault="00916F63" w:rsidP="00916F63">
      <w:pPr>
        <w:jc w:val="both"/>
        <w:rPr>
          <w:rFonts w:ascii="David" w:hAnsi="David" w:cs="David"/>
          <w:sz w:val="24"/>
          <w:szCs w:val="24"/>
          <w:rtl/>
        </w:rPr>
      </w:pPr>
    </w:p>
    <w:p w14:paraId="7ACD7F3F" w14:textId="3897961D" w:rsidR="00916F63" w:rsidRDefault="00916F63" w:rsidP="00916F63">
      <w:pPr>
        <w:jc w:val="both"/>
        <w:rPr>
          <w:rFonts w:ascii="David" w:hAnsi="David" w:cs="David"/>
          <w:sz w:val="24"/>
          <w:szCs w:val="24"/>
          <w:rtl/>
        </w:rPr>
      </w:pPr>
    </w:p>
    <w:p w14:paraId="2A66A4B0" w14:textId="3EC8B8B9" w:rsidR="00916F63" w:rsidRDefault="00916F63" w:rsidP="00916F63">
      <w:pPr>
        <w:jc w:val="both"/>
        <w:rPr>
          <w:rFonts w:ascii="David" w:hAnsi="David" w:cs="David"/>
          <w:sz w:val="24"/>
          <w:szCs w:val="24"/>
          <w:rtl/>
        </w:rPr>
      </w:pPr>
    </w:p>
    <w:p w14:paraId="3563614E" w14:textId="4098CDD8" w:rsidR="00916F63" w:rsidRDefault="00916F63" w:rsidP="00916F63">
      <w:pPr>
        <w:jc w:val="both"/>
        <w:rPr>
          <w:rFonts w:ascii="David" w:hAnsi="David" w:cs="David"/>
          <w:sz w:val="24"/>
          <w:szCs w:val="24"/>
          <w:rtl/>
        </w:rPr>
      </w:pPr>
    </w:p>
    <w:p w14:paraId="411DAF82" w14:textId="2AE2F87A" w:rsidR="00916F63" w:rsidRDefault="00916F63" w:rsidP="00916F63">
      <w:pPr>
        <w:jc w:val="both"/>
        <w:rPr>
          <w:rFonts w:ascii="David" w:hAnsi="David" w:cs="David"/>
          <w:sz w:val="24"/>
          <w:szCs w:val="24"/>
          <w:rtl/>
        </w:rPr>
      </w:pPr>
    </w:p>
    <w:p w14:paraId="60632986" w14:textId="573CE547" w:rsidR="00916F63" w:rsidRDefault="00916F63" w:rsidP="00916F63">
      <w:pPr>
        <w:jc w:val="both"/>
        <w:rPr>
          <w:rFonts w:ascii="David" w:hAnsi="David" w:cs="David"/>
          <w:sz w:val="24"/>
          <w:szCs w:val="24"/>
          <w:rtl/>
        </w:rPr>
      </w:pPr>
    </w:p>
    <w:p w14:paraId="5634A856" w14:textId="3D2AD963" w:rsidR="00916F63" w:rsidRDefault="00916F63" w:rsidP="00916F63">
      <w:pPr>
        <w:jc w:val="both"/>
        <w:rPr>
          <w:rFonts w:ascii="David" w:hAnsi="David" w:cs="David"/>
          <w:sz w:val="24"/>
          <w:szCs w:val="24"/>
          <w:rtl/>
        </w:rPr>
      </w:pPr>
    </w:p>
    <w:p w14:paraId="2FE28541" w14:textId="201EE3BC" w:rsidR="00916F63" w:rsidRDefault="00916F63" w:rsidP="00916F63">
      <w:pPr>
        <w:jc w:val="both"/>
        <w:rPr>
          <w:rFonts w:ascii="David" w:hAnsi="David" w:cs="David"/>
          <w:sz w:val="24"/>
          <w:szCs w:val="24"/>
          <w:rtl/>
        </w:rPr>
      </w:pPr>
    </w:p>
    <w:p w14:paraId="5C1363F5" w14:textId="6EEEA4D6" w:rsidR="00916F63" w:rsidRDefault="00916F63" w:rsidP="00916F63">
      <w:pPr>
        <w:jc w:val="both"/>
        <w:rPr>
          <w:rFonts w:ascii="David" w:hAnsi="David" w:cs="David"/>
          <w:sz w:val="24"/>
          <w:szCs w:val="24"/>
          <w:rtl/>
        </w:rPr>
      </w:pPr>
    </w:p>
    <w:p w14:paraId="5436A917" w14:textId="5001C13A" w:rsidR="00916F63" w:rsidRDefault="00916F63" w:rsidP="00916F63">
      <w:pPr>
        <w:jc w:val="both"/>
        <w:rPr>
          <w:rFonts w:ascii="David" w:hAnsi="David" w:cs="David"/>
          <w:sz w:val="24"/>
          <w:szCs w:val="24"/>
          <w:rtl/>
        </w:rPr>
      </w:pPr>
    </w:p>
    <w:p w14:paraId="6E5EC128" w14:textId="383E090A" w:rsidR="00916F63" w:rsidRDefault="00916F63" w:rsidP="00916F63">
      <w:pPr>
        <w:jc w:val="center"/>
        <w:rPr>
          <w:rFonts w:ascii="David" w:hAnsi="David" w:cs="David"/>
          <w:b/>
          <w:bCs/>
          <w:sz w:val="24"/>
          <w:szCs w:val="24"/>
          <w:u w:val="single"/>
          <w:rtl/>
        </w:rPr>
      </w:pPr>
      <w:r>
        <w:rPr>
          <w:rFonts w:ascii="David" w:hAnsi="David" w:cs="David" w:hint="cs"/>
          <w:b/>
          <w:bCs/>
          <w:sz w:val="24"/>
          <w:szCs w:val="24"/>
          <w:u w:val="single"/>
          <w:rtl/>
        </w:rPr>
        <w:lastRenderedPageBreak/>
        <w:t>שיעור</w:t>
      </w:r>
      <w:r w:rsidRPr="00916F63">
        <w:rPr>
          <w:rFonts w:ascii="David" w:hAnsi="David" w:cs="David" w:hint="cs"/>
          <w:b/>
          <w:bCs/>
          <w:sz w:val="24"/>
          <w:szCs w:val="24"/>
          <w:u w:val="single"/>
          <w:rtl/>
        </w:rPr>
        <w:t xml:space="preserve"> 3</w:t>
      </w:r>
      <w:r w:rsidR="00C31C2D">
        <w:rPr>
          <w:rFonts w:ascii="David" w:hAnsi="David" w:cs="David" w:hint="cs"/>
          <w:b/>
          <w:bCs/>
          <w:sz w:val="24"/>
          <w:szCs w:val="24"/>
          <w:u w:val="single"/>
          <w:rtl/>
        </w:rPr>
        <w:t xml:space="preserve"> -16/3/21</w:t>
      </w:r>
    </w:p>
    <w:p w14:paraId="3EED8F90" w14:textId="6E684B3A" w:rsidR="00C31C2D" w:rsidRPr="00FF73BC" w:rsidRDefault="00FC24F7" w:rsidP="00FC24F7">
      <w:pPr>
        <w:pStyle w:val="a7"/>
        <w:numPr>
          <w:ilvl w:val="0"/>
          <w:numId w:val="10"/>
        </w:numPr>
        <w:spacing w:line="276" w:lineRule="auto"/>
        <w:jc w:val="both"/>
        <w:rPr>
          <w:rFonts w:ascii="David" w:hAnsi="David" w:cs="David"/>
          <w:sz w:val="24"/>
          <w:szCs w:val="24"/>
          <w:rtl/>
        </w:rPr>
      </w:pPr>
      <w:r>
        <w:rPr>
          <w:rFonts w:ascii="David" w:hAnsi="David" w:cs="David" w:hint="cs"/>
          <w:sz w:val="24"/>
          <w:szCs w:val="24"/>
          <w:rtl/>
        </w:rPr>
        <w:t xml:space="preserve">היום נדבר על </w:t>
      </w:r>
      <w:r w:rsidR="000757AD" w:rsidRPr="00FF73BC">
        <w:rPr>
          <w:rFonts w:ascii="David" w:hAnsi="David" w:cs="David" w:hint="cs"/>
          <w:sz w:val="24"/>
          <w:szCs w:val="24"/>
          <w:rtl/>
        </w:rPr>
        <w:t>הצדקות לענישה- נדבר על נושא הענישה, נכיר את תיקון 113 לחוק העונשין שהבנה את שיקול הדעת השיפוטי בגזר הדין. בהמשך נדבר על צדק מאחה ובתי משפט קהילתיים שנותנים אלטרנטיבות.</w:t>
      </w:r>
    </w:p>
    <w:p w14:paraId="2DA8F43E" w14:textId="7E37C9C8" w:rsidR="000757AD" w:rsidRPr="00FF73BC" w:rsidRDefault="00FC24F7" w:rsidP="00FC24F7">
      <w:pPr>
        <w:pStyle w:val="a7"/>
        <w:numPr>
          <w:ilvl w:val="0"/>
          <w:numId w:val="10"/>
        </w:numPr>
        <w:spacing w:line="276" w:lineRule="auto"/>
        <w:jc w:val="both"/>
        <w:rPr>
          <w:rFonts w:ascii="David" w:hAnsi="David" w:cs="David"/>
          <w:sz w:val="24"/>
          <w:szCs w:val="24"/>
          <w:rtl/>
        </w:rPr>
      </w:pPr>
      <w:r w:rsidRPr="00FC24F7">
        <w:rPr>
          <w:rFonts w:ascii="David" w:hAnsi="David" w:cs="David" w:hint="cs"/>
          <w:sz w:val="24"/>
          <w:szCs w:val="24"/>
          <w:u w:val="single"/>
          <w:rtl/>
        </w:rPr>
        <w:t>בשיעור הקודם</w:t>
      </w:r>
      <w:r>
        <w:rPr>
          <w:rFonts w:ascii="David" w:hAnsi="David" w:cs="David" w:hint="cs"/>
          <w:sz w:val="24"/>
          <w:szCs w:val="24"/>
          <w:rtl/>
        </w:rPr>
        <w:t xml:space="preserve"> </w:t>
      </w:r>
      <w:r w:rsidR="000757AD" w:rsidRPr="00FF73BC">
        <w:rPr>
          <w:rFonts w:ascii="David" w:hAnsi="David" w:cs="David" w:hint="cs"/>
          <w:sz w:val="24"/>
          <w:szCs w:val="24"/>
          <w:rtl/>
        </w:rPr>
        <w:t>ניסינו לאפיין במה שונה התחום של המשפט הפלילי?</w:t>
      </w:r>
    </w:p>
    <w:p w14:paraId="625C661D" w14:textId="690C32DD" w:rsidR="000757AD" w:rsidRPr="00FC24F7" w:rsidRDefault="000757AD" w:rsidP="00AC7FD6">
      <w:pPr>
        <w:pStyle w:val="a7"/>
        <w:numPr>
          <w:ilvl w:val="0"/>
          <w:numId w:val="24"/>
        </w:numPr>
        <w:spacing w:line="276" w:lineRule="auto"/>
        <w:jc w:val="both"/>
        <w:rPr>
          <w:rFonts w:ascii="David" w:hAnsi="David" w:cs="David"/>
          <w:sz w:val="24"/>
          <w:szCs w:val="24"/>
          <w:rtl/>
        </w:rPr>
      </w:pPr>
      <w:r w:rsidRPr="00FC24F7">
        <w:rPr>
          <w:rFonts w:ascii="David" w:hAnsi="David" w:cs="David" w:hint="cs"/>
          <w:sz w:val="24"/>
          <w:szCs w:val="24"/>
          <w:rtl/>
        </w:rPr>
        <w:t>האחריות הפלילית נתפסת כחמורה במיוחד</w:t>
      </w:r>
      <w:r w:rsidR="00FC24F7">
        <w:rPr>
          <w:rFonts w:ascii="David" w:hAnsi="David" w:cs="David" w:hint="cs"/>
          <w:sz w:val="24"/>
          <w:szCs w:val="24"/>
          <w:rtl/>
        </w:rPr>
        <w:t>.</w:t>
      </w:r>
      <w:r w:rsidRPr="00FC24F7">
        <w:rPr>
          <w:rFonts w:ascii="David" w:hAnsi="David" w:cs="David" w:hint="cs"/>
          <w:sz w:val="24"/>
          <w:szCs w:val="24"/>
          <w:rtl/>
        </w:rPr>
        <w:t xml:space="preserve"> היא אמצעי של המדינה לנסות לכוון התנהגות </w:t>
      </w:r>
      <w:r w:rsidR="00FF73BC" w:rsidRPr="00FC24F7">
        <w:rPr>
          <w:rFonts w:ascii="David" w:hAnsi="David" w:cs="David" w:hint="cs"/>
          <w:sz w:val="24"/>
          <w:szCs w:val="24"/>
          <w:rtl/>
        </w:rPr>
        <w:t>ו</w:t>
      </w:r>
      <w:r w:rsidRPr="00FC24F7">
        <w:rPr>
          <w:rFonts w:ascii="David" w:hAnsi="David" w:cs="David" w:hint="cs"/>
          <w:sz w:val="24"/>
          <w:szCs w:val="24"/>
          <w:rtl/>
        </w:rPr>
        <w:t xml:space="preserve">להביע שעת נפש למי שבחר להתנכר לערכים החברתיים (רעיון "האמנה החברתית"). </w:t>
      </w:r>
    </w:p>
    <w:p w14:paraId="17DFFC28" w14:textId="4B0157C7" w:rsidR="000757AD" w:rsidRPr="00FC24F7" w:rsidRDefault="000757AD" w:rsidP="00AC7FD6">
      <w:pPr>
        <w:pStyle w:val="a7"/>
        <w:numPr>
          <w:ilvl w:val="0"/>
          <w:numId w:val="24"/>
        </w:numPr>
        <w:spacing w:line="276" w:lineRule="auto"/>
        <w:jc w:val="both"/>
        <w:rPr>
          <w:rFonts w:ascii="David" w:hAnsi="David" w:cs="David"/>
          <w:sz w:val="24"/>
          <w:szCs w:val="24"/>
          <w:rtl/>
        </w:rPr>
      </w:pPr>
      <w:r w:rsidRPr="00740B4C">
        <w:rPr>
          <w:rFonts w:ascii="David" w:hAnsi="David" w:cs="David" w:hint="cs"/>
          <w:b/>
          <w:bCs/>
          <w:sz w:val="24"/>
          <w:szCs w:val="24"/>
          <w:rtl/>
        </w:rPr>
        <w:t>אחריות פלילית מותנית באשמה, משום שהיא נתפסת כחריפה וכשוללת זכויות</w:t>
      </w:r>
      <w:r w:rsidRPr="00FC24F7">
        <w:rPr>
          <w:rFonts w:ascii="David" w:hAnsi="David" w:cs="David" w:hint="cs"/>
          <w:sz w:val="24"/>
          <w:szCs w:val="24"/>
          <w:rtl/>
        </w:rPr>
        <w:t xml:space="preserve">. אנחנו רוצים להשתמש בה במשורה- במידתיות. לא יותר מדי. </w:t>
      </w:r>
      <w:r w:rsidR="00E5144E" w:rsidRPr="00FC24F7">
        <w:rPr>
          <w:rFonts w:ascii="David" w:hAnsi="David" w:cs="David" w:hint="cs"/>
          <w:sz w:val="24"/>
          <w:szCs w:val="24"/>
          <w:rtl/>
        </w:rPr>
        <w:t xml:space="preserve"> לעומת ענפים אזרחיים שבהם אין צורך באשמה, והמטרה היא לא הענשה אלא השבת המצב לקדמותו.</w:t>
      </w:r>
    </w:p>
    <w:p w14:paraId="0D914018" w14:textId="2306D466" w:rsidR="00E5144E" w:rsidRDefault="00E5144E" w:rsidP="00AC7FD6">
      <w:pPr>
        <w:pStyle w:val="a7"/>
        <w:numPr>
          <w:ilvl w:val="0"/>
          <w:numId w:val="24"/>
        </w:numPr>
        <w:spacing w:line="276" w:lineRule="auto"/>
        <w:jc w:val="both"/>
        <w:rPr>
          <w:rFonts w:ascii="David" w:hAnsi="David" w:cs="David"/>
          <w:sz w:val="24"/>
          <w:szCs w:val="24"/>
        </w:rPr>
      </w:pPr>
      <w:r w:rsidRPr="00FC24F7">
        <w:rPr>
          <w:rFonts w:ascii="David" w:hAnsi="David" w:cs="David" w:hint="cs"/>
          <w:sz w:val="24"/>
          <w:szCs w:val="24"/>
          <w:rtl/>
        </w:rPr>
        <w:t xml:space="preserve">בפלילי אנחנו מחפשים בחירה, כוונה, יסוד נפשי </w:t>
      </w:r>
      <w:r w:rsidRPr="00FC24F7">
        <w:rPr>
          <w:rFonts w:ascii="David" w:hAnsi="David" w:cs="David"/>
          <w:sz w:val="24"/>
          <w:szCs w:val="24"/>
          <w:rtl/>
        </w:rPr>
        <w:t>–</w:t>
      </w:r>
      <w:r w:rsidRPr="00FC24F7">
        <w:rPr>
          <w:rFonts w:ascii="David" w:hAnsi="David" w:cs="David" w:hint="cs"/>
          <w:sz w:val="24"/>
          <w:szCs w:val="24"/>
          <w:rtl/>
        </w:rPr>
        <w:t xml:space="preserve"> שהאדם עצמו יכל להימנע מביצוע העבירה</w:t>
      </w:r>
      <w:r w:rsidR="00FC24F7">
        <w:rPr>
          <w:rFonts w:ascii="David" w:hAnsi="David" w:cs="David" w:hint="cs"/>
          <w:sz w:val="24"/>
          <w:szCs w:val="24"/>
          <w:rtl/>
        </w:rPr>
        <w:t xml:space="preserve"> ו</w:t>
      </w:r>
      <w:r w:rsidRPr="00FC24F7">
        <w:rPr>
          <w:rFonts w:ascii="David" w:hAnsi="David" w:cs="David" w:hint="cs"/>
          <w:sz w:val="24"/>
          <w:szCs w:val="24"/>
          <w:rtl/>
        </w:rPr>
        <w:t>הפגיעה בערך חברתי מוגן</w:t>
      </w:r>
      <w:r w:rsidR="00FC24F7">
        <w:rPr>
          <w:rFonts w:ascii="David" w:hAnsi="David" w:cs="David" w:hint="cs"/>
          <w:sz w:val="24"/>
          <w:szCs w:val="24"/>
          <w:rtl/>
        </w:rPr>
        <w:t xml:space="preserve">, אך </w:t>
      </w:r>
      <w:r w:rsidRPr="00FC24F7">
        <w:rPr>
          <w:rFonts w:ascii="David" w:hAnsi="David" w:cs="David" w:hint="cs"/>
          <w:sz w:val="24"/>
          <w:szCs w:val="24"/>
          <w:rtl/>
        </w:rPr>
        <w:t>לא עשה זאת. זה מראה על אנטי</w:t>
      </w:r>
      <w:r w:rsidR="00FC24F7">
        <w:rPr>
          <w:rFonts w:ascii="David" w:hAnsi="David" w:cs="David" w:hint="cs"/>
          <w:sz w:val="24"/>
          <w:szCs w:val="24"/>
          <w:rtl/>
        </w:rPr>
        <w:t>-</w:t>
      </w:r>
      <w:r w:rsidRPr="00FC24F7">
        <w:rPr>
          <w:rFonts w:ascii="David" w:hAnsi="David" w:cs="David" w:hint="cs"/>
          <w:sz w:val="24"/>
          <w:szCs w:val="24"/>
          <w:rtl/>
        </w:rPr>
        <w:t>חברתיות הטמונה בו.</w:t>
      </w:r>
    </w:p>
    <w:p w14:paraId="580F039A" w14:textId="77777777" w:rsidR="00FC24F7" w:rsidRDefault="00FC24F7" w:rsidP="00FC24F7">
      <w:pPr>
        <w:pStyle w:val="a7"/>
        <w:spacing w:line="276" w:lineRule="auto"/>
        <w:ind w:left="360"/>
        <w:jc w:val="both"/>
        <w:rPr>
          <w:rFonts w:ascii="David" w:hAnsi="David" w:cs="David"/>
          <w:sz w:val="24"/>
          <w:szCs w:val="24"/>
        </w:rPr>
      </w:pPr>
    </w:p>
    <w:p w14:paraId="4A414022" w14:textId="11F349E2" w:rsidR="00E5144E" w:rsidRPr="00FC24F7" w:rsidRDefault="00E5144E" w:rsidP="00AC7FD6">
      <w:pPr>
        <w:pStyle w:val="a7"/>
        <w:numPr>
          <w:ilvl w:val="0"/>
          <w:numId w:val="25"/>
        </w:numPr>
        <w:spacing w:line="276" w:lineRule="auto"/>
        <w:jc w:val="both"/>
        <w:rPr>
          <w:rFonts w:ascii="David" w:hAnsi="David" w:cs="David"/>
          <w:sz w:val="24"/>
          <w:szCs w:val="24"/>
          <w:rtl/>
        </w:rPr>
      </w:pPr>
      <w:r w:rsidRPr="00FC24F7">
        <w:rPr>
          <w:rFonts w:ascii="David" w:hAnsi="David" w:cs="David" w:hint="cs"/>
          <w:sz w:val="24"/>
          <w:szCs w:val="24"/>
          <w:rtl/>
        </w:rPr>
        <w:t xml:space="preserve">השיטה היא אדם שהשית רע </w:t>
      </w:r>
      <w:r w:rsidRPr="00E5144E">
        <w:sym w:font="Wingdings" w:char="F0DF"/>
      </w:r>
      <w:r w:rsidRPr="00FC24F7">
        <w:rPr>
          <w:rFonts w:ascii="David" w:hAnsi="David" w:cs="David" w:hint="cs"/>
          <w:sz w:val="24"/>
          <w:szCs w:val="24"/>
          <w:rtl/>
        </w:rPr>
        <w:t xml:space="preserve"> נשית עליו רע בחזרה. המדינה באה בחשבון עם מבצעי העבירות.</w:t>
      </w:r>
    </w:p>
    <w:p w14:paraId="5BC9A680" w14:textId="77777777" w:rsidR="00FC24F7" w:rsidRDefault="00E5144E" w:rsidP="00AC7FD6">
      <w:pPr>
        <w:pStyle w:val="a7"/>
        <w:numPr>
          <w:ilvl w:val="0"/>
          <w:numId w:val="26"/>
        </w:numPr>
        <w:jc w:val="both"/>
        <w:rPr>
          <w:rFonts w:ascii="David" w:hAnsi="David" w:cs="David"/>
          <w:sz w:val="24"/>
          <w:szCs w:val="24"/>
        </w:rPr>
      </w:pPr>
      <w:r w:rsidRPr="00FC24F7">
        <w:rPr>
          <w:rFonts w:ascii="David" w:hAnsi="David" w:cs="David" w:hint="cs"/>
          <w:sz w:val="24"/>
          <w:szCs w:val="24"/>
          <w:rtl/>
        </w:rPr>
        <w:t xml:space="preserve">בעבר היו </w:t>
      </w:r>
      <w:r w:rsidRPr="00FC24F7">
        <w:rPr>
          <w:rFonts w:ascii="David" w:hAnsi="David" w:cs="David" w:hint="cs"/>
          <w:sz w:val="24"/>
          <w:szCs w:val="24"/>
          <w:u w:val="single"/>
          <w:rtl/>
        </w:rPr>
        <w:t>עונשי ביוש</w:t>
      </w:r>
      <w:r w:rsidRPr="00FC24F7">
        <w:rPr>
          <w:rFonts w:ascii="David" w:hAnsi="David" w:cs="David" w:hint="cs"/>
          <w:sz w:val="24"/>
          <w:szCs w:val="24"/>
          <w:rtl/>
        </w:rPr>
        <w:t xml:space="preserve"> </w:t>
      </w:r>
      <w:r w:rsidRPr="00FC24F7">
        <w:rPr>
          <w:rFonts w:ascii="David" w:hAnsi="David" w:cs="David"/>
          <w:sz w:val="24"/>
          <w:szCs w:val="24"/>
          <w:rtl/>
        </w:rPr>
        <w:t>–</w:t>
      </w:r>
      <w:r w:rsidRPr="00FC24F7">
        <w:rPr>
          <w:rFonts w:ascii="David" w:hAnsi="David" w:cs="David" w:hint="cs"/>
          <w:sz w:val="24"/>
          <w:szCs w:val="24"/>
          <w:rtl/>
        </w:rPr>
        <w:t xml:space="preserve"> מעמידים אדם בכיכר העיר וזורקים עליו ביצים, פוגעים בו. עינויים. </w:t>
      </w:r>
    </w:p>
    <w:p w14:paraId="12A4E49C" w14:textId="326DB40E" w:rsidR="00E5144E" w:rsidRDefault="00E5144E" w:rsidP="00AC7FD6">
      <w:pPr>
        <w:pStyle w:val="a7"/>
        <w:numPr>
          <w:ilvl w:val="0"/>
          <w:numId w:val="26"/>
        </w:numPr>
        <w:jc w:val="both"/>
        <w:rPr>
          <w:rFonts w:ascii="David" w:hAnsi="David" w:cs="David"/>
          <w:sz w:val="24"/>
          <w:szCs w:val="24"/>
        </w:rPr>
      </w:pPr>
      <w:r w:rsidRPr="00FC24F7">
        <w:rPr>
          <w:rFonts w:ascii="David" w:hAnsi="David" w:cs="David" w:hint="cs"/>
          <w:sz w:val="24"/>
          <w:szCs w:val="24"/>
          <w:rtl/>
        </w:rPr>
        <w:t xml:space="preserve">המשפט הפלילי המודרני המיר את עונשי הביוש </w:t>
      </w:r>
      <w:r w:rsidRPr="00FC24F7">
        <w:rPr>
          <w:rFonts w:ascii="David" w:hAnsi="David" w:cs="David" w:hint="cs"/>
          <w:sz w:val="24"/>
          <w:szCs w:val="24"/>
          <w:u w:val="single"/>
          <w:rtl/>
        </w:rPr>
        <w:t>בעונשים ממוסדים</w:t>
      </w:r>
      <w:r w:rsidRPr="00FC24F7">
        <w:rPr>
          <w:rFonts w:ascii="David" w:hAnsi="David" w:cs="David" w:hint="cs"/>
          <w:sz w:val="24"/>
          <w:szCs w:val="24"/>
          <w:rtl/>
        </w:rPr>
        <w:t>. "לפקח ולהעניש". בתי הכלא מרחיקים מהעין את השתת הכאב</w:t>
      </w:r>
      <w:r w:rsidR="00FC24F7">
        <w:rPr>
          <w:rFonts w:ascii="David" w:hAnsi="David" w:cs="David" w:hint="cs"/>
          <w:sz w:val="24"/>
          <w:szCs w:val="24"/>
          <w:rtl/>
        </w:rPr>
        <w:t>.</w:t>
      </w:r>
      <w:r w:rsidRPr="00FC24F7">
        <w:rPr>
          <w:rFonts w:ascii="David" w:hAnsi="David" w:cs="David" w:hint="cs"/>
          <w:sz w:val="24"/>
          <w:szCs w:val="24"/>
          <w:rtl/>
        </w:rPr>
        <w:t xml:space="preserve"> נאורות</w:t>
      </w:r>
      <w:r w:rsidR="00FC24F7">
        <w:rPr>
          <w:rFonts w:ascii="David" w:hAnsi="David" w:cs="David" w:hint="cs"/>
          <w:sz w:val="24"/>
          <w:szCs w:val="24"/>
          <w:rtl/>
        </w:rPr>
        <w:t xml:space="preserve">. </w:t>
      </w:r>
      <w:r w:rsidR="00FC24F7" w:rsidRPr="00740B4C">
        <w:rPr>
          <w:rFonts w:ascii="David" w:hAnsi="David" w:cs="David" w:hint="cs"/>
          <w:b/>
          <w:bCs/>
          <w:sz w:val="24"/>
          <w:szCs w:val="24"/>
          <w:rtl/>
        </w:rPr>
        <w:t>הענישה</w:t>
      </w:r>
      <w:r w:rsidRPr="00740B4C">
        <w:rPr>
          <w:rFonts w:ascii="David" w:hAnsi="David" w:cs="David" w:hint="cs"/>
          <w:b/>
          <w:bCs/>
          <w:sz w:val="24"/>
          <w:szCs w:val="24"/>
          <w:rtl/>
        </w:rPr>
        <w:t xml:space="preserve"> באה לידי ביטוי בשלילת הזכויות</w:t>
      </w:r>
      <w:r w:rsidRPr="00FC24F7">
        <w:rPr>
          <w:rFonts w:ascii="David" w:hAnsi="David" w:cs="David" w:hint="cs"/>
          <w:sz w:val="24"/>
          <w:szCs w:val="24"/>
          <w:rtl/>
        </w:rPr>
        <w:t>.</w:t>
      </w:r>
    </w:p>
    <w:p w14:paraId="35A13AAE" w14:textId="77777777" w:rsidR="00B825DF" w:rsidRPr="00FC24F7" w:rsidRDefault="00B825DF" w:rsidP="00B825DF">
      <w:pPr>
        <w:pStyle w:val="a7"/>
        <w:ind w:left="360"/>
        <w:jc w:val="both"/>
        <w:rPr>
          <w:rFonts w:ascii="David" w:hAnsi="David" w:cs="David"/>
          <w:sz w:val="24"/>
          <w:szCs w:val="24"/>
          <w:rtl/>
        </w:rPr>
      </w:pPr>
    </w:p>
    <w:p w14:paraId="23969381" w14:textId="229CD7FA" w:rsidR="00D067CD" w:rsidRPr="00B825DF" w:rsidRDefault="00D067CD" w:rsidP="00AC7FD6">
      <w:pPr>
        <w:pStyle w:val="a7"/>
        <w:numPr>
          <w:ilvl w:val="0"/>
          <w:numId w:val="25"/>
        </w:numPr>
        <w:jc w:val="both"/>
        <w:rPr>
          <w:rFonts w:ascii="David" w:hAnsi="David" w:cs="David"/>
          <w:sz w:val="24"/>
          <w:szCs w:val="24"/>
          <w:u w:val="single"/>
          <w:rtl/>
        </w:rPr>
      </w:pPr>
      <w:r w:rsidRPr="00B825DF">
        <w:rPr>
          <w:rFonts w:ascii="David" w:hAnsi="David" w:cs="David" w:hint="cs"/>
          <w:sz w:val="24"/>
          <w:szCs w:val="24"/>
          <w:u w:val="single"/>
          <w:rtl/>
        </w:rPr>
        <w:t>מה בעצם מצדיק מבחינה מוסרית להעניש</w:t>
      </w:r>
      <w:r w:rsidRPr="001217D5">
        <w:rPr>
          <w:rFonts w:ascii="David" w:hAnsi="David" w:cs="David" w:hint="cs"/>
          <w:sz w:val="24"/>
          <w:szCs w:val="24"/>
          <w:rtl/>
        </w:rPr>
        <w:t xml:space="preserve">? </w:t>
      </w:r>
      <w:r w:rsidRPr="00B825DF">
        <w:rPr>
          <w:rFonts w:ascii="David" w:hAnsi="David" w:cs="David" w:hint="cs"/>
          <w:sz w:val="24"/>
          <w:szCs w:val="24"/>
          <w:rtl/>
        </w:rPr>
        <w:t xml:space="preserve">באיזה זכות יכולה המדינה להעניש? עד היום אין הסכמה גורפת לגבי השיטה. </w:t>
      </w:r>
    </w:p>
    <w:p w14:paraId="12064D61" w14:textId="7B9C2BD9" w:rsidR="00D067CD" w:rsidRPr="009056AB" w:rsidRDefault="00D067CD" w:rsidP="00244ED1">
      <w:pPr>
        <w:shd w:val="clear" w:color="auto" w:fill="FBE4D5" w:themeFill="accent2" w:themeFillTint="33"/>
        <w:jc w:val="center"/>
        <w:rPr>
          <w:rFonts w:ascii="David" w:hAnsi="David" w:cs="David"/>
          <w:b/>
          <w:bCs/>
          <w:sz w:val="28"/>
          <w:szCs w:val="28"/>
          <w:u w:val="single"/>
          <w:rtl/>
        </w:rPr>
      </w:pPr>
      <w:r w:rsidRPr="009056AB">
        <w:rPr>
          <w:rFonts w:ascii="David" w:hAnsi="David" w:cs="David" w:hint="cs"/>
          <w:b/>
          <w:bCs/>
          <w:sz w:val="28"/>
          <w:szCs w:val="28"/>
          <w:u w:val="single"/>
          <w:rtl/>
        </w:rPr>
        <w:t>הצדקות הענישה</w:t>
      </w:r>
    </w:p>
    <w:p w14:paraId="00EE5574" w14:textId="4C79B139" w:rsidR="00D067CD" w:rsidRPr="00D067CD" w:rsidRDefault="00D067CD" w:rsidP="00D067CD">
      <w:pPr>
        <w:jc w:val="both"/>
        <w:rPr>
          <w:rFonts w:ascii="David" w:hAnsi="David" w:cs="David"/>
          <w:sz w:val="24"/>
          <w:szCs w:val="24"/>
          <w:rtl/>
        </w:rPr>
      </w:pPr>
      <w:r w:rsidRPr="00E25C7A">
        <w:rPr>
          <w:rFonts w:ascii="David" w:hAnsi="David" w:cs="David" w:hint="cs"/>
          <w:b/>
          <w:bCs/>
          <w:sz w:val="24"/>
          <w:szCs w:val="24"/>
          <w:shd w:val="clear" w:color="auto" w:fill="FBFEB8"/>
          <w:rtl/>
        </w:rPr>
        <w:t>הצדקות גמוליות</w:t>
      </w:r>
      <w:r w:rsidRPr="00D067CD">
        <w:rPr>
          <w:rFonts w:ascii="David" w:hAnsi="David" w:cs="David" w:hint="cs"/>
          <w:sz w:val="24"/>
          <w:szCs w:val="24"/>
          <w:rtl/>
        </w:rPr>
        <w:t xml:space="preserve"> </w:t>
      </w:r>
      <w:r w:rsidRPr="00D067CD">
        <w:rPr>
          <w:rFonts w:ascii="David" w:hAnsi="David" w:cs="David"/>
          <w:sz w:val="24"/>
          <w:szCs w:val="24"/>
        </w:rPr>
        <w:sym w:font="Wingdings" w:char="F0DF"/>
      </w:r>
      <w:r w:rsidRPr="0020552E">
        <w:rPr>
          <w:rFonts w:ascii="David" w:hAnsi="David" w:cs="David" w:hint="cs"/>
          <w:sz w:val="24"/>
          <w:szCs w:val="24"/>
          <w:rtl/>
        </w:rPr>
        <w:t xml:space="preserve"> </w:t>
      </w:r>
      <w:r>
        <w:rPr>
          <w:rFonts w:ascii="David" w:hAnsi="David" w:cs="David" w:hint="cs"/>
          <w:sz w:val="24"/>
          <w:szCs w:val="24"/>
          <w:rtl/>
        </w:rPr>
        <w:t xml:space="preserve">חוסה תחת תורת הגמול. שם קיבוצי לקבוצה של תיאוריות שמבוססות על </w:t>
      </w:r>
      <w:r w:rsidRPr="00BF624C">
        <w:rPr>
          <w:rFonts w:ascii="David" w:hAnsi="David" w:cs="David" w:hint="cs"/>
          <w:sz w:val="24"/>
          <w:szCs w:val="24"/>
          <w:u w:val="single"/>
          <w:rtl/>
        </w:rPr>
        <w:t>תורת המוסר הדאוטולוגית</w:t>
      </w:r>
      <w:r>
        <w:rPr>
          <w:rFonts w:ascii="David" w:hAnsi="David" w:cs="David" w:hint="cs"/>
          <w:sz w:val="24"/>
          <w:szCs w:val="24"/>
          <w:rtl/>
        </w:rPr>
        <w:t xml:space="preserve">. המשותף להן שהן מדגישות את </w:t>
      </w:r>
      <w:r w:rsidRPr="00BF624C">
        <w:rPr>
          <w:rFonts w:ascii="David" w:hAnsi="David" w:cs="David" w:hint="cs"/>
          <w:sz w:val="24"/>
          <w:szCs w:val="24"/>
          <w:u w:val="single"/>
          <w:rtl/>
        </w:rPr>
        <w:t>הערך הפנימי של המעשה</w:t>
      </w:r>
      <w:r>
        <w:rPr>
          <w:rFonts w:ascii="David" w:hAnsi="David" w:cs="David" w:hint="cs"/>
          <w:sz w:val="24"/>
          <w:szCs w:val="24"/>
          <w:rtl/>
        </w:rPr>
        <w:t xml:space="preserve"> ובוחנות האם מעשה מוסרי או לא לפי הערך הפנימי שלו. מנותק מחישובי תועלת ולאן המעשה יוביל. </w:t>
      </w:r>
    </w:p>
    <w:p w14:paraId="6F5E6390" w14:textId="77777777" w:rsidR="00221396" w:rsidRPr="00221396" w:rsidRDefault="00D067CD" w:rsidP="00FC24F7">
      <w:pPr>
        <w:pStyle w:val="a7"/>
        <w:numPr>
          <w:ilvl w:val="0"/>
          <w:numId w:val="11"/>
        </w:numPr>
        <w:jc w:val="both"/>
        <w:rPr>
          <w:rFonts w:ascii="David" w:hAnsi="David" w:cs="David"/>
          <w:b/>
          <w:bCs/>
          <w:sz w:val="24"/>
          <w:szCs w:val="24"/>
        </w:rPr>
      </w:pPr>
      <w:bookmarkStart w:id="18" w:name="_Hlk75891413"/>
      <w:r w:rsidRPr="009056AB">
        <w:rPr>
          <w:rFonts w:ascii="David" w:hAnsi="David" w:cs="David" w:hint="cs"/>
          <w:b/>
          <w:bCs/>
          <w:sz w:val="24"/>
          <w:szCs w:val="24"/>
          <w:highlight w:val="yellow"/>
          <w:rtl/>
        </w:rPr>
        <w:t>העונש הוא טוב מבחינה מוסרית: השתת רע כתגובה לרע</w:t>
      </w:r>
      <w:r w:rsidR="00221396">
        <w:rPr>
          <w:rFonts w:ascii="David" w:hAnsi="David" w:cs="David" w:hint="cs"/>
          <w:b/>
          <w:bCs/>
          <w:sz w:val="24"/>
          <w:szCs w:val="24"/>
          <w:highlight w:val="yellow"/>
          <w:rtl/>
        </w:rPr>
        <w:t>.</w:t>
      </w:r>
    </w:p>
    <w:p w14:paraId="2ED5286C" w14:textId="11B0B770" w:rsidR="00D067CD" w:rsidRDefault="00D067CD" w:rsidP="00FC24F7">
      <w:pPr>
        <w:pStyle w:val="a7"/>
        <w:numPr>
          <w:ilvl w:val="0"/>
          <w:numId w:val="11"/>
        </w:numPr>
        <w:jc w:val="both"/>
        <w:rPr>
          <w:rFonts w:ascii="David" w:hAnsi="David" w:cs="David"/>
          <w:b/>
          <w:bCs/>
          <w:sz w:val="24"/>
          <w:szCs w:val="24"/>
        </w:rPr>
      </w:pPr>
      <w:r w:rsidRPr="009056AB">
        <w:rPr>
          <w:rFonts w:ascii="David" w:hAnsi="David" w:cs="David" w:hint="cs"/>
          <w:b/>
          <w:bCs/>
          <w:sz w:val="24"/>
          <w:szCs w:val="24"/>
          <w:highlight w:val="yellow"/>
        </w:rPr>
        <w:t xml:space="preserve"> </w:t>
      </w:r>
      <w:r w:rsidRPr="009056AB">
        <w:rPr>
          <w:rFonts w:ascii="David" w:hAnsi="David" w:cs="David" w:hint="cs"/>
          <w:b/>
          <w:bCs/>
          <w:sz w:val="24"/>
          <w:szCs w:val="24"/>
          <w:highlight w:val="yellow"/>
          <w:rtl/>
        </w:rPr>
        <w:t>עשיית צדק במבט צופה פני עבר.</w:t>
      </w:r>
    </w:p>
    <w:bookmarkEnd w:id="18"/>
    <w:p w14:paraId="437A0BB2" w14:textId="77777777" w:rsidR="0035326A" w:rsidRPr="009056AB" w:rsidRDefault="0035326A" w:rsidP="0035326A">
      <w:pPr>
        <w:pStyle w:val="a7"/>
        <w:ind w:left="360"/>
        <w:jc w:val="both"/>
        <w:rPr>
          <w:rFonts w:ascii="David" w:hAnsi="David" w:cs="David"/>
          <w:b/>
          <w:bCs/>
          <w:sz w:val="24"/>
          <w:szCs w:val="24"/>
        </w:rPr>
      </w:pPr>
    </w:p>
    <w:p w14:paraId="67AEF3A1" w14:textId="30F333C2" w:rsidR="003247A0" w:rsidRPr="0035326A" w:rsidRDefault="006575FB" w:rsidP="00FC24F7">
      <w:pPr>
        <w:pStyle w:val="a7"/>
        <w:numPr>
          <w:ilvl w:val="0"/>
          <w:numId w:val="5"/>
        </w:numPr>
        <w:jc w:val="both"/>
        <w:rPr>
          <w:rFonts w:ascii="David" w:hAnsi="David" w:cs="David"/>
          <w:sz w:val="24"/>
          <w:szCs w:val="24"/>
          <w:rtl/>
        </w:rPr>
      </w:pPr>
      <w:r w:rsidRPr="000A4B01">
        <w:rPr>
          <w:rFonts w:ascii="David" w:hAnsi="David" w:cs="David" w:hint="cs"/>
          <w:sz w:val="24"/>
          <w:szCs w:val="24"/>
          <w:u w:val="single"/>
          <w:rtl/>
        </w:rPr>
        <w:t>פילוסופים</w:t>
      </w:r>
      <w:r w:rsidRPr="0035326A">
        <w:rPr>
          <w:rFonts w:ascii="David" w:hAnsi="David" w:cs="David" w:hint="cs"/>
          <w:sz w:val="24"/>
          <w:szCs w:val="24"/>
          <w:rtl/>
        </w:rPr>
        <w:t xml:space="preserve">: </w:t>
      </w:r>
      <w:r w:rsidRPr="001217D5">
        <w:rPr>
          <w:rFonts w:ascii="David" w:hAnsi="David" w:cs="David" w:hint="cs"/>
          <w:b/>
          <w:bCs/>
          <w:sz w:val="24"/>
          <w:szCs w:val="24"/>
          <w:highlight w:val="green"/>
          <w:rtl/>
        </w:rPr>
        <w:t>עמנואל קאנט</w:t>
      </w:r>
      <w:r w:rsidRPr="001217D5">
        <w:rPr>
          <w:rFonts w:ascii="David" w:hAnsi="David" w:cs="David" w:hint="cs"/>
          <w:b/>
          <w:bCs/>
          <w:sz w:val="24"/>
          <w:szCs w:val="24"/>
          <w:rtl/>
        </w:rPr>
        <w:t xml:space="preserve"> </w:t>
      </w:r>
      <w:r w:rsidRPr="001217D5">
        <w:rPr>
          <w:rFonts w:ascii="David" w:hAnsi="David" w:cs="David" w:hint="cs"/>
          <w:b/>
          <w:bCs/>
          <w:sz w:val="24"/>
          <w:szCs w:val="24"/>
          <w:highlight w:val="green"/>
          <w:rtl/>
        </w:rPr>
        <w:t>וג'ורג' הגל</w:t>
      </w:r>
      <w:r w:rsidRPr="0035326A">
        <w:rPr>
          <w:rFonts w:ascii="David" w:hAnsi="David" w:cs="David" w:hint="cs"/>
          <w:sz w:val="24"/>
          <w:szCs w:val="24"/>
          <w:rtl/>
        </w:rPr>
        <w:t xml:space="preserve">. </w:t>
      </w:r>
    </w:p>
    <w:p w14:paraId="471FE750" w14:textId="1207A85B" w:rsidR="00D067CD" w:rsidRPr="003247A0" w:rsidRDefault="00D067CD" w:rsidP="00FC24F7">
      <w:pPr>
        <w:pStyle w:val="a7"/>
        <w:numPr>
          <w:ilvl w:val="0"/>
          <w:numId w:val="5"/>
        </w:numPr>
        <w:jc w:val="both"/>
        <w:rPr>
          <w:rFonts w:ascii="David" w:hAnsi="David" w:cs="David"/>
          <w:sz w:val="24"/>
          <w:szCs w:val="24"/>
          <w:rtl/>
        </w:rPr>
      </w:pPr>
      <w:r w:rsidRPr="003247A0">
        <w:rPr>
          <w:rFonts w:ascii="David" w:hAnsi="David" w:cs="David" w:hint="cs"/>
          <w:sz w:val="24"/>
          <w:szCs w:val="24"/>
          <w:rtl/>
        </w:rPr>
        <w:t xml:space="preserve">התיאוריות הגמוליות טוענות שהענישה היא </w:t>
      </w:r>
      <w:r w:rsidRPr="00BF624C">
        <w:rPr>
          <w:rFonts w:ascii="David" w:hAnsi="David" w:cs="David" w:hint="cs"/>
          <w:sz w:val="24"/>
          <w:szCs w:val="24"/>
          <w:u w:val="single"/>
          <w:rtl/>
        </w:rPr>
        <w:t>הכרחית</w:t>
      </w:r>
      <w:r w:rsidRPr="003247A0">
        <w:rPr>
          <w:rFonts w:ascii="David" w:hAnsi="David" w:cs="David" w:hint="cs"/>
          <w:sz w:val="24"/>
          <w:szCs w:val="24"/>
          <w:rtl/>
        </w:rPr>
        <w:t xml:space="preserve">. הצדק דורש שמי שעשה רע לאנשים אחרים ולחברה בכלל צריך להיענש ולסבול. צריך לגמול ל"רשע" על מעשיו. דימוי למאזניים </w:t>
      </w:r>
      <w:r w:rsidRPr="003247A0">
        <w:rPr>
          <w:rFonts w:ascii="David" w:hAnsi="David" w:cs="David"/>
          <w:sz w:val="24"/>
          <w:szCs w:val="24"/>
          <w:rtl/>
        </w:rPr>
        <w:t>–</w:t>
      </w:r>
      <w:r w:rsidRPr="003247A0">
        <w:rPr>
          <w:rFonts w:ascii="David" w:hAnsi="David" w:cs="David" w:hint="cs"/>
          <w:sz w:val="24"/>
          <w:szCs w:val="24"/>
          <w:rtl/>
        </w:rPr>
        <w:t xml:space="preserve"> איזון כפות המאזניים תעשה רק ע"י עונש. </w:t>
      </w:r>
      <w:r w:rsidR="006C7C2B">
        <w:rPr>
          <w:rFonts w:ascii="David" w:hAnsi="David" w:cs="David" w:hint="cs"/>
          <w:sz w:val="24"/>
          <w:szCs w:val="24"/>
          <w:rtl/>
        </w:rPr>
        <w:t>("מגיע לו")</w:t>
      </w:r>
    </w:p>
    <w:p w14:paraId="1BCD4F51" w14:textId="6AB59D29" w:rsidR="006575FB" w:rsidRPr="003247A0" w:rsidRDefault="00D067CD" w:rsidP="00FC24F7">
      <w:pPr>
        <w:pStyle w:val="a7"/>
        <w:numPr>
          <w:ilvl w:val="0"/>
          <w:numId w:val="5"/>
        </w:numPr>
        <w:jc w:val="both"/>
        <w:rPr>
          <w:rFonts w:ascii="David" w:hAnsi="David" w:cs="David"/>
          <w:sz w:val="24"/>
          <w:szCs w:val="24"/>
          <w:rtl/>
        </w:rPr>
      </w:pPr>
      <w:r w:rsidRPr="003247A0">
        <w:rPr>
          <w:rFonts w:ascii="David" w:hAnsi="David" w:cs="David" w:hint="cs"/>
          <w:sz w:val="24"/>
          <w:szCs w:val="24"/>
          <w:rtl/>
        </w:rPr>
        <w:t xml:space="preserve">למדינה יש </w:t>
      </w:r>
      <w:r w:rsidRPr="00BF624C">
        <w:rPr>
          <w:rFonts w:ascii="David" w:hAnsi="David" w:cs="David" w:hint="cs"/>
          <w:sz w:val="24"/>
          <w:szCs w:val="24"/>
          <w:u w:val="single"/>
          <w:rtl/>
        </w:rPr>
        <w:t>זכות</w:t>
      </w:r>
      <w:r w:rsidRPr="003247A0">
        <w:rPr>
          <w:rFonts w:ascii="David" w:hAnsi="David" w:cs="David" w:hint="cs"/>
          <w:sz w:val="24"/>
          <w:szCs w:val="24"/>
          <w:rtl/>
        </w:rPr>
        <w:t xml:space="preserve"> להעניש, יש אף מי שמקצין ואומר שלמדינה יש </w:t>
      </w:r>
      <w:r w:rsidRPr="00BF624C">
        <w:rPr>
          <w:rFonts w:ascii="David" w:hAnsi="David" w:cs="David" w:hint="cs"/>
          <w:sz w:val="24"/>
          <w:szCs w:val="24"/>
          <w:u w:val="single"/>
          <w:rtl/>
        </w:rPr>
        <w:t>חובה</w:t>
      </w:r>
      <w:r w:rsidRPr="003247A0">
        <w:rPr>
          <w:rFonts w:ascii="David" w:hAnsi="David" w:cs="David" w:hint="cs"/>
          <w:sz w:val="24"/>
          <w:szCs w:val="24"/>
          <w:rtl/>
        </w:rPr>
        <w:t xml:space="preserve"> להעניש. המדינה חייבת לתקן את העיוות ע"י ענישה. ק</w:t>
      </w:r>
      <w:r w:rsidR="001217D5">
        <w:rPr>
          <w:rFonts w:ascii="David" w:hAnsi="David" w:cs="David" w:hint="cs"/>
          <w:sz w:val="24"/>
          <w:szCs w:val="24"/>
          <w:rtl/>
        </w:rPr>
        <w:t>א</w:t>
      </w:r>
      <w:r w:rsidRPr="003247A0">
        <w:rPr>
          <w:rFonts w:ascii="David" w:hAnsi="David" w:cs="David" w:hint="cs"/>
          <w:sz w:val="24"/>
          <w:szCs w:val="24"/>
          <w:rtl/>
        </w:rPr>
        <w:t>נט טען שזוהי חובה מוסרית של המדינה להעניש.</w:t>
      </w:r>
      <w:r w:rsidR="009056AB" w:rsidRPr="003247A0">
        <w:rPr>
          <w:rFonts w:ascii="David" w:hAnsi="David" w:cs="David" w:hint="cs"/>
          <w:sz w:val="24"/>
          <w:szCs w:val="24"/>
          <w:rtl/>
        </w:rPr>
        <w:t xml:space="preserve"> המטרה של ענישה היא לעשות דין צדק במבט צופה פני עבר.</w:t>
      </w:r>
    </w:p>
    <w:p w14:paraId="3FC91202" w14:textId="2D5A71D2" w:rsidR="003247A0" w:rsidRDefault="003247A0" w:rsidP="00FC24F7">
      <w:pPr>
        <w:pStyle w:val="a7"/>
        <w:numPr>
          <w:ilvl w:val="0"/>
          <w:numId w:val="5"/>
        </w:numPr>
        <w:jc w:val="both"/>
        <w:rPr>
          <w:rFonts w:ascii="David" w:hAnsi="David" w:cs="David"/>
          <w:sz w:val="24"/>
          <w:szCs w:val="24"/>
        </w:rPr>
      </w:pPr>
      <w:r w:rsidRPr="00EE4DDE">
        <w:rPr>
          <w:rFonts w:ascii="David" w:hAnsi="David" w:cs="David" w:hint="cs"/>
          <w:sz w:val="24"/>
          <w:szCs w:val="24"/>
          <w:u w:val="single"/>
          <w:rtl/>
        </w:rPr>
        <w:t>בחברות פרימיטיביות</w:t>
      </w:r>
      <w:r w:rsidRPr="003247A0">
        <w:rPr>
          <w:rFonts w:ascii="David" w:hAnsi="David" w:cs="David" w:hint="cs"/>
          <w:sz w:val="24"/>
          <w:szCs w:val="24"/>
          <w:rtl/>
        </w:rPr>
        <w:t xml:space="preserve"> הביטוי של הרעיון הגמולי</w:t>
      </w:r>
      <w:r w:rsidR="00EE4DDE">
        <w:rPr>
          <w:rFonts w:ascii="David" w:hAnsi="David" w:cs="David" w:hint="cs"/>
          <w:sz w:val="24"/>
          <w:szCs w:val="24"/>
          <w:rtl/>
        </w:rPr>
        <w:t xml:space="preserve"> מתבטא</w:t>
      </w:r>
      <w:r w:rsidRPr="003247A0">
        <w:rPr>
          <w:rFonts w:ascii="David" w:hAnsi="David" w:cs="David" w:hint="cs"/>
          <w:sz w:val="24"/>
          <w:szCs w:val="24"/>
          <w:rtl/>
        </w:rPr>
        <w:t xml:space="preserve">: " עין תחת עין, שן תחת שן". </w:t>
      </w:r>
      <w:r w:rsidRPr="00EE4DDE">
        <w:rPr>
          <w:rFonts w:ascii="David" w:hAnsi="David" w:cs="David" w:hint="cs"/>
          <w:sz w:val="24"/>
          <w:szCs w:val="24"/>
          <w:u w:val="single"/>
          <w:rtl/>
        </w:rPr>
        <w:t>בחברות מודרניות</w:t>
      </w:r>
      <w:r w:rsidRPr="003247A0">
        <w:rPr>
          <w:rFonts w:ascii="David" w:hAnsi="David" w:cs="David" w:hint="cs"/>
          <w:sz w:val="24"/>
          <w:szCs w:val="24"/>
          <w:rtl/>
        </w:rPr>
        <w:t xml:space="preserve"> יותר דורשים שהעונש יהיה בהתאם </w:t>
      </w:r>
      <w:r w:rsidRPr="001217D5">
        <w:rPr>
          <w:rFonts w:ascii="David" w:hAnsi="David" w:cs="David" w:hint="cs"/>
          <w:b/>
          <w:bCs/>
          <w:sz w:val="24"/>
          <w:szCs w:val="24"/>
          <w:rtl/>
        </w:rPr>
        <w:t>לעקרון המידתיות</w:t>
      </w:r>
      <w:r w:rsidRPr="003247A0">
        <w:rPr>
          <w:rFonts w:ascii="David" w:hAnsi="David" w:cs="David" w:hint="cs"/>
          <w:sz w:val="24"/>
          <w:szCs w:val="24"/>
          <w:rtl/>
        </w:rPr>
        <w:t xml:space="preserve">. </w:t>
      </w:r>
      <w:r w:rsidRPr="001217D5">
        <w:rPr>
          <w:rFonts w:ascii="David" w:hAnsi="David" w:cs="David" w:hint="cs"/>
          <w:b/>
          <w:bCs/>
          <w:sz w:val="24"/>
          <w:szCs w:val="24"/>
          <w:rtl/>
        </w:rPr>
        <w:t>עקרון ההלימה</w:t>
      </w:r>
      <w:r w:rsidR="0063528A" w:rsidRPr="001217D5">
        <w:rPr>
          <w:rFonts w:ascii="David" w:hAnsi="David" w:cs="David" w:hint="cs"/>
          <w:b/>
          <w:bCs/>
          <w:sz w:val="24"/>
          <w:szCs w:val="24"/>
          <w:rtl/>
        </w:rPr>
        <w:t>:</w:t>
      </w:r>
      <w:r w:rsidRPr="001217D5">
        <w:rPr>
          <w:rFonts w:ascii="David" w:hAnsi="David" w:cs="David" w:hint="cs"/>
          <w:b/>
          <w:bCs/>
          <w:sz w:val="24"/>
          <w:szCs w:val="24"/>
          <w:rtl/>
        </w:rPr>
        <w:t xml:space="preserve"> כגודל הרע </w:t>
      </w:r>
      <w:r w:rsidR="00B84781" w:rsidRPr="001217D5">
        <w:rPr>
          <w:rFonts w:ascii="David" w:hAnsi="David" w:cs="David" w:hint="cs"/>
          <w:b/>
          <w:bCs/>
          <w:sz w:val="24"/>
          <w:szCs w:val="24"/>
          <w:rtl/>
        </w:rPr>
        <w:t>שעשה</w:t>
      </w:r>
      <w:r w:rsidRPr="001217D5">
        <w:rPr>
          <w:rFonts w:ascii="David" w:hAnsi="David" w:cs="David"/>
          <w:b/>
          <w:bCs/>
          <w:sz w:val="24"/>
          <w:szCs w:val="24"/>
          <w:rtl/>
        </w:rPr>
        <w:t>–</w:t>
      </w:r>
      <w:r w:rsidRPr="001217D5">
        <w:rPr>
          <w:rFonts w:ascii="David" w:hAnsi="David" w:cs="David" w:hint="cs"/>
          <w:b/>
          <w:bCs/>
          <w:sz w:val="24"/>
          <w:szCs w:val="24"/>
          <w:rtl/>
        </w:rPr>
        <w:t xml:space="preserve"> גודל הרע שנשית</w:t>
      </w:r>
      <w:r w:rsidRPr="003247A0">
        <w:rPr>
          <w:rFonts w:ascii="David" w:hAnsi="David" w:cs="David" w:hint="cs"/>
          <w:sz w:val="24"/>
          <w:szCs w:val="24"/>
          <w:rtl/>
        </w:rPr>
        <w:t>.</w:t>
      </w:r>
    </w:p>
    <w:p w14:paraId="5AEC003E" w14:textId="77777777" w:rsidR="003247A0" w:rsidRPr="00EE4DDE" w:rsidRDefault="003247A0" w:rsidP="003247A0">
      <w:pPr>
        <w:pStyle w:val="a7"/>
        <w:ind w:left="360"/>
        <w:jc w:val="both"/>
        <w:rPr>
          <w:rFonts w:ascii="David" w:hAnsi="David" w:cs="David"/>
          <w:sz w:val="24"/>
          <w:szCs w:val="24"/>
          <w:rtl/>
        </w:rPr>
      </w:pPr>
    </w:p>
    <w:p w14:paraId="6F2BE2B9" w14:textId="07AFBC85" w:rsidR="003247A0" w:rsidRPr="004F208B" w:rsidRDefault="003247A0" w:rsidP="00FC24F7">
      <w:pPr>
        <w:pStyle w:val="a7"/>
        <w:numPr>
          <w:ilvl w:val="0"/>
          <w:numId w:val="15"/>
        </w:numPr>
        <w:jc w:val="both"/>
        <w:rPr>
          <w:rFonts w:ascii="David" w:hAnsi="David" w:cs="David"/>
          <w:b/>
          <w:bCs/>
          <w:color w:val="C00000"/>
          <w:sz w:val="24"/>
          <w:szCs w:val="24"/>
          <w:u w:val="single"/>
          <w:rtl/>
        </w:rPr>
      </w:pPr>
      <w:r w:rsidRPr="004F208B">
        <w:rPr>
          <w:rFonts w:ascii="David" w:hAnsi="David" w:cs="David" w:hint="cs"/>
          <w:b/>
          <w:bCs/>
          <w:color w:val="C00000"/>
          <w:sz w:val="24"/>
          <w:szCs w:val="24"/>
          <w:u w:val="single"/>
          <w:rtl/>
        </w:rPr>
        <w:t>ביקורות:</w:t>
      </w:r>
    </w:p>
    <w:p w14:paraId="47E61D6D" w14:textId="23A6A9DF" w:rsidR="009056AB" w:rsidRDefault="00640F88" w:rsidP="00FC24F7">
      <w:pPr>
        <w:pStyle w:val="a7"/>
        <w:numPr>
          <w:ilvl w:val="0"/>
          <w:numId w:val="16"/>
        </w:numPr>
        <w:jc w:val="both"/>
        <w:rPr>
          <w:rFonts w:ascii="David" w:hAnsi="David" w:cs="David"/>
          <w:sz w:val="24"/>
          <w:szCs w:val="24"/>
        </w:rPr>
      </w:pPr>
      <w:r>
        <w:rPr>
          <w:rFonts w:ascii="David" w:hAnsi="David" w:cs="David" w:hint="cs"/>
          <w:sz w:val="24"/>
          <w:szCs w:val="24"/>
          <w:rtl/>
        </w:rPr>
        <w:t>אנשים תועלתניים שואלים מה יוצא לנו מזה?</w:t>
      </w:r>
      <w:r>
        <w:rPr>
          <w:rFonts w:ascii="David" w:hAnsi="David" w:cs="David" w:hint="cs"/>
          <w:sz w:val="24"/>
          <w:szCs w:val="24"/>
        </w:rPr>
        <w:t xml:space="preserve"> </w:t>
      </w:r>
      <w:r>
        <w:rPr>
          <w:rFonts w:ascii="David" w:hAnsi="David" w:cs="David" w:hint="cs"/>
          <w:sz w:val="24"/>
          <w:szCs w:val="24"/>
          <w:rtl/>
        </w:rPr>
        <w:t>נקמה?</w:t>
      </w:r>
    </w:p>
    <w:p w14:paraId="066DA02F" w14:textId="6FF331D2" w:rsidR="00640F88" w:rsidRDefault="00640F88" w:rsidP="00FC24F7">
      <w:pPr>
        <w:pStyle w:val="a7"/>
        <w:numPr>
          <w:ilvl w:val="0"/>
          <w:numId w:val="16"/>
        </w:numPr>
        <w:jc w:val="both"/>
        <w:rPr>
          <w:rFonts w:ascii="David" w:hAnsi="David" w:cs="David"/>
          <w:sz w:val="24"/>
          <w:szCs w:val="24"/>
        </w:rPr>
      </w:pPr>
      <w:r w:rsidRPr="001217D5">
        <w:rPr>
          <w:rFonts w:ascii="David" w:hAnsi="David" w:cs="David" w:hint="cs"/>
          <w:b/>
          <w:bCs/>
          <w:sz w:val="24"/>
          <w:szCs w:val="24"/>
          <w:rtl/>
        </w:rPr>
        <w:t>דרך הענישה היא במעשים שליליים</w:t>
      </w:r>
      <w:r>
        <w:rPr>
          <w:rFonts w:ascii="David" w:hAnsi="David" w:cs="David" w:hint="cs"/>
          <w:sz w:val="24"/>
          <w:szCs w:val="24"/>
          <w:rtl/>
        </w:rPr>
        <w:t>.</w:t>
      </w:r>
      <w:r w:rsidR="008911E6">
        <w:rPr>
          <w:rFonts w:ascii="David" w:hAnsi="David" w:cs="David" w:hint="cs"/>
          <w:sz w:val="24"/>
          <w:szCs w:val="24"/>
          <w:rtl/>
        </w:rPr>
        <w:t xml:space="preserve"> לפגוע בערכים אחרים.</w:t>
      </w:r>
    </w:p>
    <w:p w14:paraId="7EB5B2A6" w14:textId="74E117CF" w:rsidR="00640F88" w:rsidRDefault="00ED47EA" w:rsidP="00FC24F7">
      <w:pPr>
        <w:pStyle w:val="a7"/>
        <w:numPr>
          <w:ilvl w:val="0"/>
          <w:numId w:val="16"/>
        </w:numPr>
        <w:jc w:val="both"/>
        <w:rPr>
          <w:rFonts w:ascii="David" w:hAnsi="David" w:cs="David"/>
          <w:sz w:val="24"/>
          <w:szCs w:val="24"/>
        </w:rPr>
      </w:pPr>
      <w:r>
        <w:rPr>
          <w:rFonts w:ascii="David" w:hAnsi="David" w:cs="David" w:hint="cs"/>
          <w:sz w:val="24"/>
          <w:szCs w:val="24"/>
          <w:rtl/>
        </w:rPr>
        <w:t xml:space="preserve">בגמול אם מישהו הוסיף </w:t>
      </w:r>
      <w:r>
        <w:rPr>
          <w:rFonts w:ascii="David" w:hAnsi="David" w:cs="David" w:hint="cs"/>
          <w:sz w:val="24"/>
          <w:szCs w:val="24"/>
        </w:rPr>
        <w:t>X</w:t>
      </w:r>
      <w:r>
        <w:rPr>
          <w:rFonts w:ascii="David" w:hAnsi="David" w:cs="David" w:hint="cs"/>
          <w:sz w:val="24"/>
          <w:szCs w:val="24"/>
          <w:rtl/>
        </w:rPr>
        <w:t xml:space="preserve"> יחידות סבל בעולם נצטרך להעניש ב</w:t>
      </w:r>
      <w:r>
        <w:rPr>
          <w:rFonts w:ascii="David" w:hAnsi="David" w:cs="David" w:hint="cs"/>
          <w:sz w:val="24"/>
          <w:szCs w:val="24"/>
        </w:rPr>
        <w:t>X</w:t>
      </w:r>
      <w:r>
        <w:rPr>
          <w:rFonts w:ascii="David" w:hAnsi="David" w:cs="David" w:hint="cs"/>
          <w:sz w:val="24"/>
          <w:szCs w:val="24"/>
          <w:rtl/>
        </w:rPr>
        <w:t xml:space="preserve"> יחידות סבל</w:t>
      </w:r>
      <w:r w:rsidR="007F7F89">
        <w:rPr>
          <w:rFonts w:ascii="David" w:hAnsi="David" w:cs="David" w:hint="cs"/>
          <w:sz w:val="24"/>
          <w:szCs w:val="24"/>
          <w:rtl/>
        </w:rPr>
        <w:t xml:space="preserve"> (שווה או יותר)</w:t>
      </w:r>
      <w:r>
        <w:rPr>
          <w:rFonts w:ascii="David" w:hAnsi="David" w:cs="David" w:hint="cs"/>
          <w:sz w:val="24"/>
          <w:szCs w:val="24"/>
          <w:rtl/>
        </w:rPr>
        <w:t xml:space="preserve">. </w:t>
      </w:r>
      <w:r w:rsidRPr="001217D5">
        <w:rPr>
          <w:rFonts w:ascii="David" w:hAnsi="David" w:cs="David" w:hint="cs"/>
          <w:b/>
          <w:bCs/>
          <w:sz w:val="24"/>
          <w:szCs w:val="24"/>
          <w:rtl/>
        </w:rPr>
        <w:t>יש קושי מעשי להעריך את כמות הסבל</w:t>
      </w:r>
      <w:r>
        <w:rPr>
          <w:rFonts w:ascii="David" w:hAnsi="David" w:cs="David" w:hint="cs"/>
          <w:sz w:val="24"/>
          <w:szCs w:val="24"/>
          <w:rtl/>
        </w:rPr>
        <w:t>.</w:t>
      </w:r>
      <w:r w:rsidR="00A02669">
        <w:rPr>
          <w:rFonts w:ascii="David" w:hAnsi="David" w:cs="David" w:hint="cs"/>
          <w:sz w:val="24"/>
          <w:szCs w:val="24"/>
          <w:rtl/>
        </w:rPr>
        <w:t xml:space="preserve"> יש קושי לכמת</w:t>
      </w:r>
      <w:r w:rsidR="008C5C21">
        <w:rPr>
          <w:rFonts w:ascii="David" w:hAnsi="David" w:cs="David" w:hint="cs"/>
          <w:sz w:val="24"/>
          <w:szCs w:val="24"/>
          <w:rtl/>
        </w:rPr>
        <w:t xml:space="preserve"> סבל</w:t>
      </w:r>
      <w:r w:rsidR="00A02669">
        <w:rPr>
          <w:rFonts w:ascii="David" w:hAnsi="David" w:cs="David" w:hint="cs"/>
          <w:sz w:val="24"/>
          <w:szCs w:val="24"/>
          <w:rtl/>
        </w:rPr>
        <w:t xml:space="preserve"> </w:t>
      </w:r>
      <w:r w:rsidR="008C5C21">
        <w:rPr>
          <w:rFonts w:ascii="David" w:hAnsi="David" w:cs="David" w:hint="cs"/>
          <w:sz w:val="24"/>
          <w:szCs w:val="24"/>
          <w:rtl/>
        </w:rPr>
        <w:t>ב</w:t>
      </w:r>
      <w:r w:rsidR="00A02669">
        <w:rPr>
          <w:rFonts w:ascii="David" w:hAnsi="David" w:cs="David" w:hint="cs"/>
          <w:sz w:val="24"/>
          <w:szCs w:val="24"/>
          <w:rtl/>
        </w:rPr>
        <w:t>מספרים.</w:t>
      </w:r>
    </w:p>
    <w:p w14:paraId="771BCE60" w14:textId="43935A02" w:rsidR="00ED47EA" w:rsidRDefault="00ED47EA" w:rsidP="00FC24F7">
      <w:pPr>
        <w:pStyle w:val="a7"/>
        <w:numPr>
          <w:ilvl w:val="0"/>
          <w:numId w:val="16"/>
        </w:numPr>
        <w:jc w:val="both"/>
        <w:rPr>
          <w:rFonts w:ascii="David" w:hAnsi="David" w:cs="David"/>
          <w:sz w:val="24"/>
          <w:szCs w:val="24"/>
        </w:rPr>
      </w:pPr>
      <w:r w:rsidRPr="001217D5">
        <w:rPr>
          <w:rFonts w:ascii="David" w:hAnsi="David" w:cs="David" w:hint="cs"/>
          <w:b/>
          <w:bCs/>
          <w:sz w:val="24"/>
          <w:szCs w:val="24"/>
          <w:rtl/>
        </w:rPr>
        <w:t>לא באמת מתקן את העיוות</w:t>
      </w:r>
      <w:r>
        <w:rPr>
          <w:rFonts w:ascii="David" w:hAnsi="David" w:cs="David" w:hint="cs"/>
          <w:sz w:val="24"/>
          <w:szCs w:val="24"/>
          <w:rtl/>
        </w:rPr>
        <w:t>.</w:t>
      </w:r>
      <w:r w:rsidR="0045529B">
        <w:rPr>
          <w:rFonts w:ascii="David" w:hAnsi="David" w:cs="David" w:hint="cs"/>
          <w:sz w:val="24"/>
          <w:szCs w:val="24"/>
          <w:rtl/>
        </w:rPr>
        <w:t xml:space="preserve"> לא מבצעים את הענישה למטרת הרתעה, רק לטובת הגמול. </w:t>
      </w:r>
      <w:r w:rsidR="007F7F89">
        <w:rPr>
          <w:rFonts w:ascii="David" w:hAnsi="David" w:cs="David" w:hint="cs"/>
          <w:sz w:val="24"/>
          <w:szCs w:val="24"/>
          <w:rtl/>
        </w:rPr>
        <w:t xml:space="preserve">מבצע העבירה </w:t>
      </w:r>
      <w:r w:rsidR="00DC6EEA">
        <w:rPr>
          <w:rFonts w:ascii="David" w:hAnsi="David" w:cs="David" w:hint="cs"/>
          <w:sz w:val="24"/>
          <w:szCs w:val="24"/>
          <w:rtl/>
        </w:rPr>
        <w:t>עלול לחזור לעבריינות ולהשית יותר סבל בעתיד</w:t>
      </w:r>
      <w:r w:rsidR="00F90AD0">
        <w:rPr>
          <w:rFonts w:ascii="David" w:hAnsi="David" w:cs="David" w:hint="cs"/>
          <w:sz w:val="24"/>
          <w:szCs w:val="24"/>
          <w:rtl/>
        </w:rPr>
        <w:t xml:space="preserve"> עליו נצטרך להגיב שוב.</w:t>
      </w:r>
    </w:p>
    <w:p w14:paraId="33C428F9" w14:textId="378187EA" w:rsidR="00181651" w:rsidRDefault="00181651" w:rsidP="00FC24F7">
      <w:pPr>
        <w:pStyle w:val="a7"/>
        <w:numPr>
          <w:ilvl w:val="0"/>
          <w:numId w:val="16"/>
        </w:numPr>
        <w:jc w:val="both"/>
        <w:rPr>
          <w:rFonts w:ascii="David" w:hAnsi="David" w:cs="David"/>
          <w:sz w:val="24"/>
          <w:szCs w:val="24"/>
        </w:rPr>
      </w:pPr>
      <w:r>
        <w:rPr>
          <w:rFonts w:ascii="David" w:hAnsi="David" w:cs="David" w:hint="cs"/>
          <w:sz w:val="24"/>
          <w:szCs w:val="24"/>
          <w:rtl/>
        </w:rPr>
        <w:t>אם נפגעי עבירה זקוקים לנקמה</w:t>
      </w:r>
      <w:r w:rsidR="007F7F89">
        <w:rPr>
          <w:rFonts w:ascii="David" w:hAnsi="David" w:cs="David" w:hint="cs"/>
          <w:sz w:val="24"/>
          <w:szCs w:val="24"/>
          <w:rtl/>
        </w:rPr>
        <w:t xml:space="preserve"> (</w:t>
      </w:r>
      <w:proofErr w:type="spellStart"/>
      <w:r w:rsidR="007F7F89">
        <w:rPr>
          <w:rFonts w:ascii="David" w:hAnsi="David" w:cs="David" w:hint="cs"/>
          <w:sz w:val="24"/>
          <w:szCs w:val="24"/>
          <w:rtl/>
        </w:rPr>
        <w:t>כנק</w:t>
      </w:r>
      <w:proofErr w:type="spellEnd"/>
      <w:r w:rsidR="007F7F89">
        <w:rPr>
          <w:rFonts w:ascii="David" w:hAnsi="David" w:cs="David" w:hint="cs"/>
          <w:sz w:val="24"/>
          <w:szCs w:val="24"/>
          <w:rtl/>
        </w:rPr>
        <w:t>' הנחה)</w:t>
      </w:r>
      <w:r>
        <w:rPr>
          <w:rFonts w:ascii="David" w:hAnsi="David" w:cs="David" w:hint="cs"/>
          <w:sz w:val="24"/>
          <w:szCs w:val="24"/>
          <w:rtl/>
        </w:rPr>
        <w:t xml:space="preserve"> ניתן לטעון שיש יתרון לגמול. אך אולי יש בכך הצדקה תועלתנית?</w:t>
      </w:r>
    </w:p>
    <w:p w14:paraId="1D19B14F" w14:textId="77777777" w:rsidR="00B46326" w:rsidRDefault="00846831" w:rsidP="00AC7FD6">
      <w:pPr>
        <w:pStyle w:val="a7"/>
        <w:numPr>
          <w:ilvl w:val="0"/>
          <w:numId w:val="27"/>
        </w:numPr>
        <w:jc w:val="both"/>
        <w:rPr>
          <w:rFonts w:ascii="David" w:hAnsi="David" w:cs="David"/>
          <w:sz w:val="24"/>
          <w:szCs w:val="24"/>
        </w:rPr>
      </w:pPr>
      <w:r w:rsidRPr="007F7F89">
        <w:rPr>
          <w:rFonts w:ascii="David" w:hAnsi="David" w:cs="David" w:hint="cs"/>
          <w:sz w:val="24"/>
          <w:szCs w:val="24"/>
          <w:rtl/>
        </w:rPr>
        <w:t xml:space="preserve">ביצעו </w:t>
      </w:r>
      <w:r w:rsidR="00DE4034" w:rsidRPr="007F7F89">
        <w:rPr>
          <w:rFonts w:ascii="David" w:hAnsi="David" w:cs="David" w:hint="cs"/>
          <w:sz w:val="24"/>
          <w:szCs w:val="24"/>
          <w:rtl/>
        </w:rPr>
        <w:t>מחקר על נפגעי תקיפה מינית שפעילים ברשתות החברתיות</w:t>
      </w:r>
      <w:r w:rsidR="007F7F89">
        <w:rPr>
          <w:rFonts w:ascii="David" w:hAnsi="David" w:cs="David" w:hint="cs"/>
          <w:sz w:val="24"/>
          <w:szCs w:val="24"/>
          <w:rtl/>
        </w:rPr>
        <w:t xml:space="preserve">, </w:t>
      </w:r>
      <w:r w:rsidR="00DE4034" w:rsidRPr="007F7F89">
        <w:rPr>
          <w:rFonts w:ascii="David" w:hAnsi="David" w:cs="David" w:hint="cs"/>
          <w:sz w:val="24"/>
          <w:szCs w:val="24"/>
          <w:rtl/>
        </w:rPr>
        <w:t>משתתפים בשיח חברתי בפייסבוק על תקיפה מינית. עשו סקר לגבי הצ</w:t>
      </w:r>
      <w:r w:rsidRPr="007F7F89">
        <w:rPr>
          <w:rFonts w:ascii="David" w:hAnsi="David" w:cs="David" w:hint="cs"/>
          <w:sz w:val="24"/>
          <w:szCs w:val="24"/>
          <w:rtl/>
        </w:rPr>
        <w:t>רכים</w:t>
      </w:r>
      <w:r w:rsidR="00DE4034" w:rsidRPr="007F7F89">
        <w:rPr>
          <w:rFonts w:ascii="David" w:hAnsi="David" w:cs="David" w:hint="cs"/>
          <w:sz w:val="24"/>
          <w:szCs w:val="24"/>
          <w:rtl/>
        </w:rPr>
        <w:t xml:space="preserve"> של הנפגע </w:t>
      </w:r>
      <w:r w:rsidR="00DE4034" w:rsidRPr="007F7F89">
        <w:rPr>
          <w:rFonts w:ascii="David" w:hAnsi="David" w:cs="David"/>
          <w:sz w:val="24"/>
          <w:szCs w:val="24"/>
          <w:rtl/>
        </w:rPr>
        <w:t>–</w:t>
      </w:r>
      <w:r w:rsidR="00DE4034" w:rsidRPr="007F7F89">
        <w:rPr>
          <w:rFonts w:ascii="David" w:hAnsi="David" w:cs="David" w:hint="cs"/>
          <w:sz w:val="24"/>
          <w:szCs w:val="24"/>
          <w:rtl/>
        </w:rPr>
        <w:t xml:space="preserve"> הרצון להשמיע קול/התנצלות הפוגע/הרצון להרתיע/ענישה מחמירה וכו'. דירגו את הצרכים מ-1 עד 5 והתוצאות: הצורך שקיבל את הציון הנמוך ביותר הוא נקמה. הכי גבוהים: הצורך בקבלת הכרה בפגיעה, הצורך להשמיע קול, הצורך לעבור תהליך של ריפוי והחלמה. </w:t>
      </w:r>
    </w:p>
    <w:p w14:paraId="3B141035" w14:textId="6E2BB05C" w:rsidR="00DE4034" w:rsidRPr="007F7F89" w:rsidRDefault="007F7F89" w:rsidP="00B46326">
      <w:pPr>
        <w:pStyle w:val="a7"/>
        <w:ind w:left="360"/>
        <w:jc w:val="both"/>
        <w:rPr>
          <w:rFonts w:ascii="David" w:hAnsi="David" w:cs="David"/>
          <w:sz w:val="24"/>
          <w:szCs w:val="24"/>
          <w:rtl/>
        </w:rPr>
      </w:pPr>
      <w:r>
        <w:rPr>
          <w:rFonts w:ascii="David" w:hAnsi="David" w:cs="David" w:hint="cs"/>
          <w:sz w:val="24"/>
          <w:szCs w:val="24"/>
          <w:rtl/>
        </w:rPr>
        <w:t>אז אולי ההנחה שהנפגעים זקוקים לנקמה היא שגויה.</w:t>
      </w:r>
    </w:p>
    <w:p w14:paraId="5574018C" w14:textId="67EC6BA5" w:rsidR="00B928E2" w:rsidRDefault="00B928E2" w:rsidP="00B928E2">
      <w:pPr>
        <w:jc w:val="both"/>
        <w:rPr>
          <w:rFonts w:ascii="David" w:hAnsi="David" w:cs="David"/>
          <w:sz w:val="24"/>
          <w:szCs w:val="24"/>
          <w:rtl/>
        </w:rPr>
      </w:pPr>
      <w:r w:rsidRPr="001217D5">
        <w:rPr>
          <w:rFonts w:ascii="David" w:hAnsi="David" w:cs="David" w:hint="cs"/>
          <w:b/>
          <w:bCs/>
          <w:color w:val="00B050"/>
          <w:sz w:val="24"/>
          <w:szCs w:val="24"/>
          <w:u w:val="single"/>
          <w:rtl/>
        </w:rPr>
        <w:lastRenderedPageBreak/>
        <w:t>בעד גמול:</w:t>
      </w:r>
      <w:r w:rsidRPr="001217D5">
        <w:rPr>
          <w:rFonts w:ascii="David" w:hAnsi="David" w:cs="David" w:hint="cs"/>
          <w:color w:val="00B050"/>
          <w:sz w:val="24"/>
          <w:szCs w:val="24"/>
          <w:rtl/>
        </w:rPr>
        <w:t xml:space="preserve"> </w:t>
      </w:r>
      <w:r w:rsidRPr="001217D5">
        <w:rPr>
          <w:rFonts w:ascii="David" w:hAnsi="David" w:cs="David" w:hint="cs"/>
          <w:b/>
          <w:bCs/>
          <w:sz w:val="24"/>
          <w:szCs w:val="24"/>
          <w:rtl/>
        </w:rPr>
        <w:t>מיתון תחושות נקם בקרב החברה</w:t>
      </w:r>
      <w:r>
        <w:rPr>
          <w:rFonts w:ascii="David" w:hAnsi="David" w:cs="David" w:hint="cs"/>
          <w:sz w:val="24"/>
          <w:szCs w:val="24"/>
          <w:rtl/>
        </w:rPr>
        <w:t>. הסדר</w:t>
      </w:r>
      <w:r w:rsidR="007B604B">
        <w:rPr>
          <w:rFonts w:ascii="David" w:hAnsi="David" w:cs="David" w:hint="cs"/>
          <w:sz w:val="24"/>
          <w:szCs w:val="24"/>
          <w:rtl/>
        </w:rPr>
        <w:t>ת הענישה</w:t>
      </w:r>
      <w:r>
        <w:rPr>
          <w:rFonts w:ascii="David" w:hAnsi="David" w:cs="David" w:hint="cs"/>
          <w:sz w:val="24"/>
          <w:szCs w:val="24"/>
          <w:rtl/>
        </w:rPr>
        <w:t xml:space="preserve">. </w:t>
      </w:r>
      <w:r w:rsidRPr="001217D5">
        <w:rPr>
          <w:rFonts w:ascii="David" w:hAnsi="David" w:cs="David" w:hint="cs"/>
          <w:sz w:val="24"/>
          <w:szCs w:val="24"/>
          <w:rtl/>
        </w:rPr>
        <w:t>קביעת העונש מתוך ראייה שקולה ופרופורציונלית</w:t>
      </w:r>
      <w:r>
        <w:rPr>
          <w:rFonts w:ascii="David" w:hAnsi="David" w:cs="David" w:hint="cs"/>
          <w:sz w:val="24"/>
          <w:szCs w:val="24"/>
          <w:rtl/>
        </w:rPr>
        <w:t>. במקום שהציבור ירצה לקחת לידיו את הנקמה "גמול דם"</w:t>
      </w:r>
      <w:r w:rsidR="007B604B">
        <w:rPr>
          <w:rFonts w:ascii="David" w:hAnsi="David" w:cs="David" w:hint="cs"/>
          <w:sz w:val="24"/>
          <w:szCs w:val="24"/>
          <w:rtl/>
        </w:rPr>
        <w:t>, לוודא שהעונש</w:t>
      </w:r>
      <w:r w:rsidR="00B41C0F">
        <w:rPr>
          <w:rFonts w:ascii="David" w:hAnsi="David" w:cs="David" w:hint="cs"/>
          <w:sz w:val="24"/>
          <w:szCs w:val="24"/>
          <w:rtl/>
        </w:rPr>
        <w:t xml:space="preserve"> ע"י המדינה</w:t>
      </w:r>
      <w:r w:rsidR="007B604B">
        <w:rPr>
          <w:rFonts w:ascii="David" w:hAnsi="David" w:cs="David" w:hint="cs"/>
          <w:sz w:val="24"/>
          <w:szCs w:val="24"/>
          <w:rtl/>
        </w:rPr>
        <w:t xml:space="preserve"> יעשה את זה.</w:t>
      </w:r>
    </w:p>
    <w:p w14:paraId="6812301C" w14:textId="5E6C3D03" w:rsidR="00B928E2" w:rsidRDefault="00B928E2" w:rsidP="00DE4034">
      <w:pPr>
        <w:jc w:val="both"/>
        <w:rPr>
          <w:rFonts w:ascii="David" w:hAnsi="David" w:cs="David"/>
          <w:sz w:val="24"/>
          <w:szCs w:val="24"/>
          <w:rtl/>
        </w:rPr>
      </w:pPr>
    </w:p>
    <w:p w14:paraId="23ED6BD7" w14:textId="05D0DACE" w:rsidR="00221396" w:rsidRDefault="0020552E" w:rsidP="00301108">
      <w:pPr>
        <w:jc w:val="both"/>
        <w:rPr>
          <w:rFonts w:ascii="David" w:hAnsi="David" w:cs="David"/>
          <w:sz w:val="24"/>
          <w:szCs w:val="24"/>
          <w:rtl/>
        </w:rPr>
      </w:pPr>
      <w:bookmarkStart w:id="19" w:name="_Hlk75891957"/>
      <w:r w:rsidRPr="00AD52AC">
        <w:rPr>
          <w:rFonts w:ascii="David" w:hAnsi="David" w:cs="David" w:hint="cs"/>
          <w:b/>
          <w:bCs/>
          <w:sz w:val="24"/>
          <w:szCs w:val="24"/>
          <w:shd w:val="clear" w:color="auto" w:fill="FBFEB8"/>
          <w:rtl/>
        </w:rPr>
        <w:t>הצדקות תועלתניות</w:t>
      </w:r>
      <w:r w:rsidRPr="000A4B01">
        <w:rPr>
          <w:rFonts w:ascii="David" w:hAnsi="David" w:cs="David" w:hint="cs"/>
          <w:b/>
          <w:bCs/>
          <w:sz w:val="24"/>
          <w:szCs w:val="24"/>
          <w:rtl/>
        </w:rPr>
        <w:t xml:space="preserve"> </w:t>
      </w:r>
      <w:bookmarkEnd w:id="19"/>
      <w:r w:rsidR="00221396" w:rsidRPr="000A4B01">
        <w:rPr>
          <w:rFonts w:ascii="David" w:hAnsi="David" w:cs="David"/>
          <w:sz w:val="24"/>
          <w:szCs w:val="24"/>
        </w:rPr>
        <w:sym w:font="Wingdings" w:char="F0DF"/>
      </w:r>
      <w:r w:rsidR="00221396">
        <w:rPr>
          <w:rFonts w:ascii="David" w:hAnsi="David" w:cs="David" w:hint="cs"/>
          <w:sz w:val="24"/>
          <w:szCs w:val="24"/>
          <w:rtl/>
        </w:rPr>
        <w:t xml:space="preserve"> תתי תיאוריות שכולן מבוססות על תורת </w:t>
      </w:r>
      <w:r w:rsidR="00221396" w:rsidRPr="00301108">
        <w:rPr>
          <w:rFonts w:ascii="David" w:hAnsi="David" w:cs="David" w:hint="cs"/>
          <w:sz w:val="24"/>
          <w:szCs w:val="24"/>
          <w:u w:val="single"/>
          <w:rtl/>
        </w:rPr>
        <w:t>המוסר ה</w:t>
      </w:r>
      <w:r w:rsidR="0025636C">
        <w:rPr>
          <w:rFonts w:ascii="David" w:hAnsi="David" w:cs="David" w:hint="cs"/>
          <w:sz w:val="24"/>
          <w:szCs w:val="24"/>
          <w:u w:val="single"/>
          <w:rtl/>
        </w:rPr>
        <w:t>טל</w:t>
      </w:r>
      <w:r w:rsidR="00221396" w:rsidRPr="00301108">
        <w:rPr>
          <w:rFonts w:ascii="David" w:hAnsi="David" w:cs="David" w:hint="cs"/>
          <w:sz w:val="24"/>
          <w:szCs w:val="24"/>
          <w:u w:val="single"/>
          <w:rtl/>
        </w:rPr>
        <w:t>אולוגית.</w:t>
      </w:r>
      <w:r w:rsidR="00221396">
        <w:rPr>
          <w:rFonts w:ascii="David" w:hAnsi="David" w:cs="David" w:hint="cs"/>
          <w:sz w:val="24"/>
          <w:szCs w:val="24"/>
          <w:rtl/>
        </w:rPr>
        <w:t xml:space="preserve"> נתבונן על התוצאות, על </w:t>
      </w:r>
      <w:r w:rsidR="00221396" w:rsidRPr="00301108">
        <w:rPr>
          <w:rFonts w:ascii="David" w:hAnsi="David" w:cs="David" w:hint="cs"/>
          <w:sz w:val="24"/>
          <w:szCs w:val="24"/>
          <w:u w:val="single"/>
          <w:rtl/>
        </w:rPr>
        <w:t>ההשלכות של המעשה</w:t>
      </w:r>
      <w:r w:rsidR="00221396">
        <w:rPr>
          <w:rFonts w:ascii="David" w:hAnsi="David" w:cs="David" w:hint="cs"/>
          <w:sz w:val="24"/>
          <w:szCs w:val="24"/>
          <w:rtl/>
        </w:rPr>
        <w:t xml:space="preserve">. </w:t>
      </w:r>
      <w:r w:rsidR="00221396" w:rsidRPr="0025636C">
        <w:rPr>
          <w:rFonts w:ascii="David" w:hAnsi="David" w:cs="David" w:hint="cs"/>
          <w:b/>
          <w:bCs/>
          <w:sz w:val="24"/>
          <w:szCs w:val="24"/>
          <w:highlight w:val="green"/>
          <w:rtl/>
        </w:rPr>
        <w:t>אריסטו</w:t>
      </w:r>
      <w:r w:rsidR="00221396">
        <w:rPr>
          <w:rFonts w:ascii="David" w:hAnsi="David" w:cs="David" w:hint="cs"/>
          <w:sz w:val="24"/>
          <w:szCs w:val="24"/>
          <w:rtl/>
        </w:rPr>
        <w:t xml:space="preserve">- מצדיק את המוסר </w:t>
      </w:r>
      <w:r w:rsidR="0025636C">
        <w:rPr>
          <w:rFonts w:ascii="David" w:hAnsi="David" w:cs="David" w:hint="cs"/>
          <w:sz w:val="24"/>
          <w:szCs w:val="24"/>
          <w:rtl/>
        </w:rPr>
        <w:t>הט</w:t>
      </w:r>
      <w:r w:rsidR="0025636C" w:rsidRPr="00152A7A">
        <w:rPr>
          <w:rFonts w:ascii="David" w:hAnsi="David" w:cs="David" w:hint="cs"/>
          <w:sz w:val="24"/>
          <w:szCs w:val="24"/>
          <w:rtl/>
        </w:rPr>
        <w:t>לאולוגי</w:t>
      </w:r>
      <w:r w:rsidR="00152A7A">
        <w:rPr>
          <w:rFonts w:ascii="David" w:hAnsi="David" w:cs="David" w:hint="cs"/>
          <w:sz w:val="24"/>
          <w:szCs w:val="24"/>
          <w:rtl/>
        </w:rPr>
        <w:t xml:space="preserve"> </w:t>
      </w:r>
      <w:r w:rsidR="00221396">
        <w:rPr>
          <w:rFonts w:ascii="David" w:hAnsi="David" w:cs="David" w:hint="cs"/>
          <w:sz w:val="24"/>
          <w:szCs w:val="24"/>
          <w:rtl/>
        </w:rPr>
        <w:t xml:space="preserve">כי הוא מתאר את העשייה החברתית כתוצאתית. </w:t>
      </w:r>
      <w:r w:rsidR="00221396" w:rsidRPr="00A132F1">
        <w:rPr>
          <w:rFonts w:ascii="David" w:hAnsi="David" w:cs="David" w:hint="cs"/>
          <w:b/>
          <w:bCs/>
          <w:sz w:val="24"/>
          <w:szCs w:val="24"/>
          <w:rtl/>
        </w:rPr>
        <w:t>המעשה הוא רק אמצעי להשגת המטרה, להשגת תכלית גדולה יותר</w:t>
      </w:r>
      <w:r w:rsidR="00221396">
        <w:rPr>
          <w:rFonts w:ascii="David" w:hAnsi="David" w:cs="David" w:hint="cs"/>
          <w:sz w:val="24"/>
          <w:szCs w:val="24"/>
          <w:rtl/>
        </w:rPr>
        <w:t>.</w:t>
      </w:r>
      <w:r w:rsidR="00301108">
        <w:rPr>
          <w:rFonts w:ascii="David" w:hAnsi="David" w:cs="David" w:hint="cs"/>
          <w:sz w:val="24"/>
          <w:szCs w:val="24"/>
          <w:rtl/>
        </w:rPr>
        <w:t xml:space="preserve"> </w:t>
      </w:r>
      <w:r w:rsidR="00221396">
        <w:rPr>
          <w:rFonts w:ascii="David" w:hAnsi="David" w:cs="David" w:hint="cs"/>
          <w:sz w:val="24"/>
          <w:szCs w:val="24"/>
          <w:rtl/>
        </w:rPr>
        <w:t xml:space="preserve">במאה ה-19 התיאוריה התפתחה לתיאוריה תועלתנית. </w:t>
      </w:r>
    </w:p>
    <w:p w14:paraId="17FC83B3" w14:textId="77777777" w:rsidR="00221396" w:rsidRPr="00BF424C" w:rsidRDefault="00221396" w:rsidP="00FC24F7">
      <w:pPr>
        <w:pStyle w:val="a7"/>
        <w:numPr>
          <w:ilvl w:val="0"/>
          <w:numId w:val="15"/>
        </w:numPr>
        <w:jc w:val="both"/>
        <w:rPr>
          <w:rFonts w:ascii="David" w:hAnsi="David" w:cs="David"/>
          <w:b/>
          <w:bCs/>
          <w:sz w:val="24"/>
          <w:szCs w:val="24"/>
          <w:highlight w:val="yellow"/>
        </w:rPr>
      </w:pPr>
      <w:r w:rsidRPr="00BF424C">
        <w:rPr>
          <w:rFonts w:ascii="David" w:hAnsi="David" w:cs="David" w:hint="cs"/>
          <w:b/>
          <w:bCs/>
          <w:sz w:val="24"/>
          <w:szCs w:val="24"/>
          <w:highlight w:val="yellow"/>
          <w:rtl/>
        </w:rPr>
        <w:t>העונש הוא רע משום שמוסיף סבל בעולם אך מוצדק להטילו רק אם הטלתו תחסוך סבל עתידי רע יותר בעולם. הרווחה המצרפית תגדל.</w:t>
      </w:r>
    </w:p>
    <w:p w14:paraId="43965437" w14:textId="22E86F2D" w:rsidR="00221396" w:rsidRDefault="00221396" w:rsidP="00FC24F7">
      <w:pPr>
        <w:pStyle w:val="a7"/>
        <w:numPr>
          <w:ilvl w:val="0"/>
          <w:numId w:val="15"/>
        </w:numPr>
        <w:jc w:val="both"/>
        <w:rPr>
          <w:rFonts w:ascii="David" w:hAnsi="David" w:cs="David"/>
          <w:b/>
          <w:bCs/>
          <w:sz w:val="24"/>
          <w:szCs w:val="24"/>
          <w:highlight w:val="yellow"/>
        </w:rPr>
      </w:pPr>
      <w:r w:rsidRPr="00BF424C">
        <w:rPr>
          <w:rFonts w:ascii="David" w:hAnsi="David" w:cs="David" w:hint="cs"/>
          <w:b/>
          <w:bCs/>
          <w:sz w:val="24"/>
          <w:szCs w:val="24"/>
          <w:rtl/>
        </w:rPr>
        <w:t xml:space="preserve"> </w:t>
      </w:r>
      <w:r w:rsidRPr="00BF424C">
        <w:rPr>
          <w:rFonts w:ascii="David" w:hAnsi="David" w:cs="David" w:hint="cs"/>
          <w:b/>
          <w:bCs/>
          <w:sz w:val="24"/>
          <w:szCs w:val="24"/>
          <w:highlight w:val="yellow"/>
          <w:rtl/>
        </w:rPr>
        <w:t>עשיית צדק במבט צופה פני עתיד.</w:t>
      </w:r>
    </w:p>
    <w:p w14:paraId="49FDE5A4" w14:textId="77777777" w:rsidR="000C7042" w:rsidRPr="00BF424C" w:rsidRDefault="000C7042" w:rsidP="000C7042">
      <w:pPr>
        <w:pStyle w:val="a7"/>
        <w:ind w:left="360"/>
        <w:jc w:val="both"/>
        <w:rPr>
          <w:rFonts w:ascii="David" w:hAnsi="David" w:cs="David"/>
          <w:b/>
          <w:bCs/>
          <w:sz w:val="24"/>
          <w:szCs w:val="24"/>
          <w:highlight w:val="yellow"/>
          <w:rtl/>
        </w:rPr>
      </w:pPr>
    </w:p>
    <w:p w14:paraId="058058D9" w14:textId="77777777" w:rsidR="006045C2" w:rsidRDefault="00B928E2" w:rsidP="00AC7FD6">
      <w:pPr>
        <w:pStyle w:val="a7"/>
        <w:numPr>
          <w:ilvl w:val="0"/>
          <w:numId w:val="28"/>
        </w:numPr>
        <w:jc w:val="both"/>
        <w:rPr>
          <w:rFonts w:ascii="David" w:hAnsi="David" w:cs="David"/>
          <w:sz w:val="24"/>
          <w:szCs w:val="24"/>
        </w:rPr>
      </w:pPr>
      <w:r w:rsidRPr="000C7042">
        <w:rPr>
          <w:rFonts w:ascii="David" w:hAnsi="David" w:cs="David" w:hint="cs"/>
          <w:sz w:val="24"/>
          <w:szCs w:val="24"/>
          <w:rtl/>
        </w:rPr>
        <w:t xml:space="preserve">אם משיתים עונש על אדם וניצור אפקט של </w:t>
      </w:r>
      <w:r w:rsidRPr="00C02931">
        <w:rPr>
          <w:rFonts w:ascii="David" w:hAnsi="David" w:cs="David" w:hint="cs"/>
          <w:b/>
          <w:bCs/>
          <w:sz w:val="24"/>
          <w:szCs w:val="24"/>
          <w:rtl/>
        </w:rPr>
        <w:t>הרתעה אישית</w:t>
      </w:r>
      <w:r w:rsidRPr="000C7042">
        <w:rPr>
          <w:rFonts w:ascii="David" w:hAnsi="David" w:cs="David" w:hint="cs"/>
          <w:sz w:val="24"/>
          <w:szCs w:val="24"/>
          <w:rtl/>
        </w:rPr>
        <w:t xml:space="preserve">, ובכך אחסוך נפגעי עבירה עתידיים מאותו אדם </w:t>
      </w:r>
      <w:r w:rsidRPr="00B928E2">
        <w:sym w:font="Wingdings" w:char="F0DF"/>
      </w:r>
      <w:r w:rsidRPr="000C7042">
        <w:rPr>
          <w:rFonts w:ascii="David" w:hAnsi="David" w:cs="David" w:hint="cs"/>
          <w:sz w:val="24"/>
          <w:szCs w:val="24"/>
          <w:rtl/>
        </w:rPr>
        <w:t xml:space="preserve"> חסכתי סבל בעולם.</w:t>
      </w:r>
    </w:p>
    <w:p w14:paraId="61469E50" w14:textId="77777777" w:rsidR="006045C2" w:rsidRDefault="00B928E2" w:rsidP="00AC7FD6">
      <w:pPr>
        <w:pStyle w:val="a7"/>
        <w:numPr>
          <w:ilvl w:val="0"/>
          <w:numId w:val="28"/>
        </w:numPr>
        <w:jc w:val="both"/>
        <w:rPr>
          <w:rFonts w:ascii="David" w:hAnsi="David" w:cs="David"/>
          <w:sz w:val="24"/>
          <w:szCs w:val="24"/>
        </w:rPr>
      </w:pPr>
      <w:r w:rsidRPr="006045C2">
        <w:rPr>
          <w:rFonts w:ascii="David" w:hAnsi="David" w:cs="David" w:hint="cs"/>
          <w:sz w:val="24"/>
          <w:szCs w:val="24"/>
          <w:rtl/>
        </w:rPr>
        <w:t xml:space="preserve">אם אני מצליחה ליצור אפקט מצנן על הנכונות של אנשים אחרים מלבצע עבירות, </w:t>
      </w:r>
      <w:r w:rsidRPr="005C403E">
        <w:rPr>
          <w:rFonts w:ascii="David" w:hAnsi="David" w:cs="David" w:hint="cs"/>
          <w:b/>
          <w:bCs/>
          <w:sz w:val="24"/>
          <w:szCs w:val="24"/>
          <w:rtl/>
        </w:rPr>
        <w:t>הרתעה כללית</w:t>
      </w:r>
      <w:r w:rsidR="006045C2">
        <w:rPr>
          <w:rFonts w:ascii="David" w:hAnsi="David" w:cs="David" w:hint="cs"/>
          <w:sz w:val="24"/>
          <w:szCs w:val="24"/>
          <w:rtl/>
        </w:rPr>
        <w:t xml:space="preserve"> </w:t>
      </w:r>
      <w:r w:rsidR="006045C2" w:rsidRPr="006045C2">
        <w:rPr>
          <w:rFonts w:ascii="David" w:hAnsi="David" w:cs="David"/>
          <w:sz w:val="24"/>
          <w:szCs w:val="24"/>
        </w:rPr>
        <w:sym w:font="Wingdings" w:char="F0DF"/>
      </w:r>
      <w:r w:rsidRPr="006045C2">
        <w:rPr>
          <w:rFonts w:ascii="David" w:hAnsi="David" w:cs="David" w:hint="cs"/>
          <w:sz w:val="24"/>
          <w:szCs w:val="24"/>
          <w:rtl/>
        </w:rPr>
        <w:t xml:space="preserve"> הצלחתי לחסוך עוד המון רע בעולם. נפגעי עבירה עתידיים לא יסבלו בזכות העונש שאני נותנת לעבריין הנוכחי.</w:t>
      </w:r>
    </w:p>
    <w:p w14:paraId="3BEEDA1E" w14:textId="77777777" w:rsidR="00F1292C" w:rsidRDefault="00B928E2" w:rsidP="00AC7FD6">
      <w:pPr>
        <w:pStyle w:val="a7"/>
        <w:numPr>
          <w:ilvl w:val="0"/>
          <w:numId w:val="28"/>
        </w:numPr>
        <w:jc w:val="both"/>
        <w:rPr>
          <w:rFonts w:ascii="David" w:hAnsi="David" w:cs="David"/>
          <w:sz w:val="24"/>
          <w:szCs w:val="24"/>
        </w:rPr>
      </w:pPr>
      <w:r w:rsidRPr="006045C2">
        <w:rPr>
          <w:rFonts w:ascii="David" w:hAnsi="David" w:cs="David" w:hint="cs"/>
          <w:sz w:val="24"/>
          <w:szCs w:val="24"/>
          <w:rtl/>
        </w:rPr>
        <w:t xml:space="preserve">אם במאזן הכללי נגלה שהענישה חוסכת סבל עתידי בעולם </w:t>
      </w:r>
      <w:r w:rsidRPr="006045C2">
        <w:rPr>
          <w:rFonts w:ascii="David" w:hAnsi="David" w:cs="David"/>
          <w:sz w:val="24"/>
          <w:szCs w:val="24"/>
          <w:rtl/>
        </w:rPr>
        <w:t>–</w:t>
      </w:r>
      <w:r w:rsidRPr="006045C2">
        <w:rPr>
          <w:rFonts w:ascii="David" w:hAnsi="David" w:cs="David" w:hint="cs"/>
          <w:sz w:val="24"/>
          <w:szCs w:val="24"/>
          <w:rtl/>
        </w:rPr>
        <w:t xml:space="preserve"> אז בעצם </w:t>
      </w:r>
      <w:r w:rsidRPr="005C403E">
        <w:rPr>
          <w:rFonts w:ascii="David" w:hAnsi="David" w:cs="David" w:hint="cs"/>
          <w:b/>
          <w:bCs/>
          <w:sz w:val="24"/>
          <w:szCs w:val="24"/>
          <w:rtl/>
        </w:rPr>
        <w:t>הרווחה המצרפית תגדל בעקבות העונש</w:t>
      </w:r>
      <w:r w:rsidRPr="006045C2">
        <w:rPr>
          <w:rFonts w:ascii="David" w:hAnsi="David" w:cs="David" w:hint="cs"/>
          <w:sz w:val="24"/>
          <w:szCs w:val="24"/>
          <w:rtl/>
        </w:rPr>
        <w:t xml:space="preserve"> </w:t>
      </w:r>
      <w:r w:rsidRPr="006045C2">
        <w:rPr>
          <w:rFonts w:ascii="David" w:hAnsi="David" w:cs="David"/>
          <w:sz w:val="24"/>
          <w:szCs w:val="24"/>
          <w:rtl/>
        </w:rPr>
        <w:t>–</w:t>
      </w:r>
      <w:r w:rsidRPr="006045C2">
        <w:rPr>
          <w:rFonts w:ascii="David" w:hAnsi="David" w:cs="David" w:hint="cs"/>
          <w:sz w:val="24"/>
          <w:szCs w:val="24"/>
          <w:rtl/>
        </w:rPr>
        <w:t xml:space="preserve"> ואז העונש מבחינה מוסרית יהיה מוצדק. </w:t>
      </w:r>
    </w:p>
    <w:p w14:paraId="13FCC865" w14:textId="77777777" w:rsidR="00FD3F21" w:rsidRDefault="00B928E2" w:rsidP="00AC7FD6">
      <w:pPr>
        <w:pStyle w:val="a7"/>
        <w:numPr>
          <w:ilvl w:val="0"/>
          <w:numId w:val="28"/>
        </w:numPr>
        <w:jc w:val="both"/>
        <w:rPr>
          <w:rFonts w:ascii="David" w:hAnsi="David" w:cs="David"/>
          <w:sz w:val="24"/>
          <w:szCs w:val="24"/>
        </w:rPr>
      </w:pPr>
      <w:r w:rsidRPr="00F1292C">
        <w:rPr>
          <w:rFonts w:ascii="David" w:hAnsi="David" w:cs="David" w:hint="cs"/>
          <w:sz w:val="24"/>
          <w:szCs w:val="24"/>
          <w:rtl/>
        </w:rPr>
        <w:t>זה לא אומר שהעונש הוא דבר טוב. הוא פשוט הופך להיות מוצדק כאשר אנחנו בטוחים שהשתת</w:t>
      </w:r>
      <w:r w:rsidR="00F1292C">
        <w:rPr>
          <w:rFonts w:ascii="David" w:hAnsi="David" w:cs="David" w:hint="cs"/>
          <w:sz w:val="24"/>
          <w:szCs w:val="24"/>
          <w:rtl/>
        </w:rPr>
        <w:t>ת</w:t>
      </w:r>
      <w:r w:rsidRPr="00F1292C">
        <w:rPr>
          <w:rFonts w:ascii="David" w:hAnsi="David" w:cs="David" w:hint="cs"/>
          <w:sz w:val="24"/>
          <w:szCs w:val="24"/>
          <w:rtl/>
        </w:rPr>
        <w:t>ו תביא לפחות סבל בעולם.</w:t>
      </w:r>
    </w:p>
    <w:p w14:paraId="4E23971D" w14:textId="5741D7B3" w:rsidR="00221396" w:rsidRPr="00FD3F21" w:rsidRDefault="00B928E2" w:rsidP="00AC7FD6">
      <w:pPr>
        <w:pStyle w:val="a7"/>
        <w:numPr>
          <w:ilvl w:val="0"/>
          <w:numId w:val="28"/>
        </w:numPr>
        <w:jc w:val="both"/>
        <w:rPr>
          <w:rFonts w:ascii="David" w:hAnsi="David" w:cs="David"/>
          <w:sz w:val="24"/>
          <w:szCs w:val="24"/>
          <w:rtl/>
        </w:rPr>
      </w:pPr>
      <w:r w:rsidRPr="00FD3F21">
        <w:rPr>
          <w:rFonts w:ascii="David" w:hAnsi="David" w:cs="David" w:hint="cs"/>
          <w:sz w:val="24"/>
          <w:szCs w:val="24"/>
          <w:rtl/>
        </w:rPr>
        <w:t xml:space="preserve">התועלתנות מחפשת לעשות צדק </w:t>
      </w:r>
      <w:r w:rsidRPr="005C403E">
        <w:rPr>
          <w:rFonts w:ascii="David" w:hAnsi="David" w:cs="David" w:hint="cs"/>
          <w:sz w:val="24"/>
          <w:szCs w:val="24"/>
          <w:u w:val="single"/>
          <w:rtl/>
        </w:rPr>
        <w:t>במבט קדימה</w:t>
      </w:r>
      <w:r w:rsidRPr="00FD3F21">
        <w:rPr>
          <w:rFonts w:ascii="David" w:hAnsi="David" w:cs="David" w:hint="cs"/>
          <w:sz w:val="24"/>
          <w:szCs w:val="24"/>
          <w:rtl/>
        </w:rPr>
        <w:t xml:space="preserve">-  </w:t>
      </w:r>
      <w:r w:rsidRPr="005C403E">
        <w:rPr>
          <w:rFonts w:ascii="David" w:hAnsi="David" w:cs="David" w:hint="cs"/>
          <w:b/>
          <w:bCs/>
          <w:sz w:val="24"/>
          <w:szCs w:val="24"/>
          <w:rtl/>
        </w:rPr>
        <w:t>מה יצא לנו מזה</w:t>
      </w:r>
      <w:r w:rsidRPr="00FD3F21">
        <w:rPr>
          <w:rFonts w:ascii="David" w:hAnsi="David" w:cs="David" w:hint="cs"/>
          <w:sz w:val="24"/>
          <w:szCs w:val="24"/>
          <w:rtl/>
        </w:rPr>
        <w:t>. ה</w:t>
      </w:r>
      <w:r w:rsidR="00EF6E73" w:rsidRPr="00FD3F21">
        <w:rPr>
          <w:rFonts w:ascii="David" w:hAnsi="David" w:cs="David" w:hint="cs"/>
          <w:sz w:val="24"/>
          <w:szCs w:val="24"/>
          <w:rtl/>
        </w:rPr>
        <w:t>א</w:t>
      </w:r>
      <w:r w:rsidRPr="00FD3F21">
        <w:rPr>
          <w:rFonts w:ascii="David" w:hAnsi="David" w:cs="David" w:hint="cs"/>
          <w:sz w:val="24"/>
          <w:szCs w:val="24"/>
          <w:rtl/>
        </w:rPr>
        <w:t>ושר החברתי הכולל יגדל בעקבות העונש הזה.</w:t>
      </w:r>
    </w:p>
    <w:p w14:paraId="30BE3568" w14:textId="0829D1F2" w:rsidR="00EF6E73" w:rsidRPr="00AD52AC" w:rsidRDefault="00523B9B" w:rsidP="00DE4034">
      <w:pPr>
        <w:jc w:val="both"/>
        <w:rPr>
          <w:rFonts w:ascii="David" w:hAnsi="David" w:cs="David"/>
          <w:b/>
          <w:bCs/>
          <w:sz w:val="24"/>
          <w:szCs w:val="24"/>
          <w:u w:val="single"/>
          <w:shd w:val="clear" w:color="auto" w:fill="FBFEB8"/>
          <w:rtl/>
        </w:rPr>
      </w:pPr>
      <w:bookmarkStart w:id="20" w:name="_Hlk75893126"/>
      <w:r w:rsidRPr="00AD52AC">
        <w:rPr>
          <w:rFonts w:ascii="David" w:hAnsi="David" w:cs="David" w:hint="cs"/>
          <w:b/>
          <w:bCs/>
          <w:sz w:val="24"/>
          <w:szCs w:val="24"/>
          <w:u w:val="single"/>
          <w:shd w:val="clear" w:color="auto" w:fill="FBFEB8"/>
          <w:rtl/>
        </w:rPr>
        <w:t>סוגי שיקולים תחת ההצדקה התועלתנית</w:t>
      </w:r>
    </w:p>
    <w:bookmarkEnd w:id="20"/>
    <w:p w14:paraId="4DAC84DC" w14:textId="63A0806A" w:rsidR="00523B9B" w:rsidRDefault="00184AD7" w:rsidP="008348C6">
      <w:pPr>
        <w:jc w:val="both"/>
        <w:rPr>
          <w:rFonts w:ascii="David" w:hAnsi="David" w:cs="David"/>
          <w:sz w:val="24"/>
          <w:szCs w:val="24"/>
          <w:rtl/>
        </w:rPr>
      </w:pPr>
      <w:r w:rsidRPr="00AD52AC">
        <w:rPr>
          <w:rFonts w:ascii="David" w:hAnsi="David" w:cs="David" w:hint="cs"/>
          <w:b/>
          <w:bCs/>
          <w:sz w:val="24"/>
          <w:szCs w:val="24"/>
          <w:shd w:val="clear" w:color="auto" w:fill="FBFEB8"/>
          <w:rtl/>
        </w:rPr>
        <w:t>1</w:t>
      </w:r>
      <w:r w:rsidR="008348C6" w:rsidRPr="00AD52AC">
        <w:rPr>
          <w:rFonts w:ascii="David" w:hAnsi="David" w:cs="David" w:hint="cs"/>
          <w:b/>
          <w:bCs/>
          <w:sz w:val="24"/>
          <w:szCs w:val="24"/>
          <w:shd w:val="clear" w:color="auto" w:fill="FBFEB8"/>
          <w:rtl/>
        </w:rPr>
        <w:t>)</w:t>
      </w:r>
      <w:r w:rsidRPr="00AD52AC">
        <w:rPr>
          <w:rFonts w:ascii="David" w:hAnsi="David" w:cs="David" w:hint="cs"/>
          <w:b/>
          <w:bCs/>
          <w:sz w:val="24"/>
          <w:szCs w:val="24"/>
          <w:shd w:val="clear" w:color="auto" w:fill="FBFEB8"/>
          <w:rtl/>
        </w:rPr>
        <w:t>.</w:t>
      </w:r>
      <w:r w:rsidR="00523B9B" w:rsidRPr="00AD52AC">
        <w:rPr>
          <w:rFonts w:ascii="David" w:hAnsi="David" w:cs="David" w:hint="cs"/>
          <w:b/>
          <w:bCs/>
          <w:sz w:val="24"/>
          <w:szCs w:val="24"/>
          <w:shd w:val="clear" w:color="auto" w:fill="FBFEB8"/>
          <w:rtl/>
        </w:rPr>
        <w:t>הרתעה אישית</w:t>
      </w:r>
      <w:r w:rsidR="00523B9B">
        <w:rPr>
          <w:rFonts w:ascii="David" w:hAnsi="David" w:cs="David" w:hint="cs"/>
          <w:sz w:val="24"/>
          <w:szCs w:val="24"/>
          <w:rtl/>
        </w:rPr>
        <w:t xml:space="preserve"> </w:t>
      </w:r>
      <w:r w:rsidR="00523B9B">
        <w:rPr>
          <w:rFonts w:ascii="David" w:hAnsi="David" w:cs="David"/>
          <w:sz w:val="24"/>
          <w:szCs w:val="24"/>
          <w:rtl/>
        </w:rPr>
        <w:t>–</w:t>
      </w:r>
      <w:r w:rsidR="00523B9B">
        <w:rPr>
          <w:rFonts w:ascii="David" w:hAnsi="David" w:cs="David" w:hint="cs"/>
          <w:sz w:val="24"/>
          <w:szCs w:val="24"/>
          <w:rtl/>
        </w:rPr>
        <w:t xml:space="preserve"> הטלה על הנאשם עונש מתוך מטרה להרתיע אותו באופן ספציפי </w:t>
      </w:r>
      <w:r w:rsidR="00FD3F21">
        <w:rPr>
          <w:rFonts w:ascii="David" w:hAnsi="David" w:cs="David" w:hint="cs"/>
          <w:sz w:val="24"/>
          <w:szCs w:val="24"/>
          <w:rtl/>
        </w:rPr>
        <w:t>מ</w:t>
      </w:r>
      <w:r w:rsidR="00523B9B">
        <w:rPr>
          <w:rFonts w:ascii="David" w:hAnsi="David" w:cs="David" w:hint="cs"/>
          <w:sz w:val="24"/>
          <w:szCs w:val="24"/>
          <w:rtl/>
        </w:rPr>
        <w:t xml:space="preserve">לבצע עבירות. נטיל עליו קצת יותר סבל ממה שהוא הרוויח ואז הוא יעשה חשבון שזה לא משתלם לו. </w:t>
      </w:r>
      <w:r w:rsidR="00523B9B" w:rsidRPr="00FD3F21">
        <w:rPr>
          <w:rFonts w:ascii="David" w:hAnsi="David" w:cs="David" w:hint="cs"/>
          <w:color w:val="C00000"/>
          <w:sz w:val="24"/>
          <w:szCs w:val="24"/>
          <w:rtl/>
        </w:rPr>
        <w:t>#</w:t>
      </w:r>
      <w:r w:rsidR="00523B9B">
        <w:rPr>
          <w:rFonts w:ascii="David" w:hAnsi="David" w:cs="David" w:hint="cs"/>
          <w:sz w:val="24"/>
          <w:szCs w:val="24"/>
          <w:rtl/>
        </w:rPr>
        <w:t xml:space="preserve">יש פה הנחה רציונלית שעבריינים עושים חישוב לגבי תועלת מול נזק </w:t>
      </w:r>
      <w:r w:rsidR="00523B9B">
        <w:rPr>
          <w:rFonts w:ascii="David" w:hAnsi="David" w:cs="David"/>
          <w:sz w:val="24"/>
          <w:szCs w:val="24"/>
          <w:rtl/>
        </w:rPr>
        <w:t>–</w:t>
      </w:r>
      <w:r w:rsidR="00523B9B">
        <w:rPr>
          <w:rFonts w:ascii="David" w:hAnsi="David" w:cs="David" w:hint="cs"/>
          <w:sz w:val="24"/>
          <w:szCs w:val="24"/>
          <w:rtl/>
        </w:rPr>
        <w:t xml:space="preserve"> גישה תמימה. </w:t>
      </w:r>
    </w:p>
    <w:p w14:paraId="047A000A" w14:textId="783F2F78" w:rsidR="00523B9B" w:rsidRDefault="00184AD7" w:rsidP="00DE4034">
      <w:pPr>
        <w:jc w:val="both"/>
        <w:rPr>
          <w:rFonts w:ascii="David" w:hAnsi="David" w:cs="David"/>
          <w:sz w:val="24"/>
          <w:szCs w:val="24"/>
          <w:rtl/>
        </w:rPr>
      </w:pPr>
      <w:r w:rsidRPr="00AD52AC">
        <w:rPr>
          <w:rFonts w:ascii="David" w:hAnsi="David" w:cs="David" w:hint="cs"/>
          <w:b/>
          <w:bCs/>
          <w:sz w:val="24"/>
          <w:szCs w:val="24"/>
          <w:shd w:val="clear" w:color="auto" w:fill="FBFEB8"/>
          <w:rtl/>
        </w:rPr>
        <w:t>2</w:t>
      </w:r>
      <w:r w:rsidR="008348C6" w:rsidRPr="00AD52AC">
        <w:rPr>
          <w:rFonts w:ascii="David" w:hAnsi="David" w:cs="David" w:hint="cs"/>
          <w:b/>
          <w:bCs/>
          <w:sz w:val="24"/>
          <w:szCs w:val="24"/>
          <w:shd w:val="clear" w:color="auto" w:fill="FBFEB8"/>
          <w:rtl/>
        </w:rPr>
        <w:t>)</w:t>
      </w:r>
      <w:r w:rsidRPr="00AD52AC">
        <w:rPr>
          <w:rFonts w:ascii="David" w:hAnsi="David" w:cs="David" w:hint="cs"/>
          <w:b/>
          <w:bCs/>
          <w:sz w:val="24"/>
          <w:szCs w:val="24"/>
          <w:shd w:val="clear" w:color="auto" w:fill="FBFEB8"/>
          <w:rtl/>
        </w:rPr>
        <w:t>.</w:t>
      </w:r>
      <w:r w:rsidR="00523B9B" w:rsidRPr="00AD52AC">
        <w:rPr>
          <w:rFonts w:ascii="David" w:hAnsi="David" w:cs="David" w:hint="cs"/>
          <w:b/>
          <w:bCs/>
          <w:sz w:val="24"/>
          <w:szCs w:val="24"/>
          <w:shd w:val="clear" w:color="auto" w:fill="FBFEB8"/>
          <w:rtl/>
        </w:rPr>
        <w:t>הרתעה כללית</w:t>
      </w:r>
      <w:r w:rsidR="00523B9B">
        <w:rPr>
          <w:rFonts w:ascii="David" w:hAnsi="David" w:cs="David" w:hint="cs"/>
          <w:sz w:val="24"/>
          <w:szCs w:val="24"/>
          <w:rtl/>
        </w:rPr>
        <w:t xml:space="preserve">- הענשה למטרת הרתעת אנשים אחרים מלבצע את אותה העבירה. "למען יראו וייראו". </w:t>
      </w:r>
    </w:p>
    <w:p w14:paraId="6B8A18E9" w14:textId="2A6703F9" w:rsidR="00523B9B" w:rsidRDefault="008348C6" w:rsidP="00DE4034">
      <w:pPr>
        <w:jc w:val="both"/>
        <w:rPr>
          <w:rFonts w:ascii="David" w:hAnsi="David" w:cs="David"/>
          <w:sz w:val="24"/>
          <w:szCs w:val="24"/>
          <w:rtl/>
        </w:rPr>
      </w:pPr>
      <w:r w:rsidRPr="00AD52AC">
        <w:rPr>
          <w:rFonts w:ascii="David" w:hAnsi="David" w:cs="David" w:hint="cs"/>
          <w:b/>
          <w:bCs/>
          <w:sz w:val="24"/>
          <w:szCs w:val="24"/>
          <w:shd w:val="clear" w:color="auto" w:fill="FBFEB8"/>
          <w:rtl/>
        </w:rPr>
        <w:t>3)</w:t>
      </w:r>
      <w:r w:rsidR="00184AD7" w:rsidRPr="00AD52AC">
        <w:rPr>
          <w:rFonts w:ascii="David" w:hAnsi="David" w:cs="David" w:hint="cs"/>
          <w:b/>
          <w:bCs/>
          <w:sz w:val="24"/>
          <w:szCs w:val="24"/>
          <w:shd w:val="clear" w:color="auto" w:fill="FBFEB8"/>
          <w:rtl/>
        </w:rPr>
        <w:t>.</w:t>
      </w:r>
      <w:r w:rsidR="00523B9B" w:rsidRPr="00AD52AC">
        <w:rPr>
          <w:rFonts w:ascii="David" w:hAnsi="David" w:cs="David" w:hint="cs"/>
          <w:b/>
          <w:bCs/>
          <w:sz w:val="24"/>
          <w:szCs w:val="24"/>
          <w:shd w:val="clear" w:color="auto" w:fill="FBFEB8"/>
          <w:rtl/>
        </w:rPr>
        <w:t>מניעה- הרחקה</w:t>
      </w:r>
      <w:r w:rsidR="00523B9B">
        <w:rPr>
          <w:rFonts w:ascii="David" w:hAnsi="David" w:cs="David" w:hint="cs"/>
          <w:sz w:val="24"/>
          <w:szCs w:val="24"/>
          <w:rtl/>
        </w:rPr>
        <w:t>. בלשון החוק:</w:t>
      </w:r>
      <w:r w:rsidR="00523B9B">
        <w:rPr>
          <w:rFonts w:ascii="David" w:hAnsi="David" w:cs="David" w:hint="cs"/>
          <w:sz w:val="24"/>
          <w:szCs w:val="24"/>
        </w:rPr>
        <w:t xml:space="preserve"> </w:t>
      </w:r>
      <w:r w:rsidR="00523B9B">
        <w:rPr>
          <w:rFonts w:ascii="David" w:hAnsi="David" w:cs="David" w:hint="cs"/>
          <w:sz w:val="24"/>
          <w:szCs w:val="24"/>
          <w:rtl/>
        </w:rPr>
        <w:t xml:space="preserve">"הגנה על שלום הציבור". יודעים שהאדם הזה הוא חסר תקנה, אי אפשר לפתור איתו את הבעיה. נרחיק אותו כדי להבטיח </w:t>
      </w:r>
      <w:r w:rsidR="00FD3F21">
        <w:rPr>
          <w:rFonts w:ascii="David" w:hAnsi="David" w:cs="David" w:hint="cs"/>
          <w:sz w:val="24"/>
          <w:szCs w:val="24"/>
          <w:rtl/>
        </w:rPr>
        <w:t xml:space="preserve">הגנה. </w:t>
      </w:r>
      <w:r w:rsidR="00523B9B">
        <w:rPr>
          <w:rFonts w:ascii="David" w:hAnsi="David" w:cs="David" w:hint="cs"/>
          <w:sz w:val="24"/>
          <w:szCs w:val="24"/>
          <w:rtl/>
        </w:rPr>
        <w:t xml:space="preserve">הציבור לא בסיכון בזמן שהאדם הזה בבית כלא. </w:t>
      </w:r>
    </w:p>
    <w:p w14:paraId="0E7F8746" w14:textId="24E27715" w:rsidR="00523B9B" w:rsidRDefault="00184AD7" w:rsidP="00DE4034">
      <w:pPr>
        <w:jc w:val="both"/>
        <w:rPr>
          <w:rFonts w:ascii="David" w:hAnsi="David" w:cs="David"/>
          <w:sz w:val="24"/>
          <w:szCs w:val="24"/>
          <w:rtl/>
        </w:rPr>
      </w:pPr>
      <w:r w:rsidRPr="00AD52AC">
        <w:rPr>
          <w:rFonts w:ascii="David" w:hAnsi="David" w:cs="David" w:hint="cs"/>
          <w:b/>
          <w:bCs/>
          <w:sz w:val="24"/>
          <w:szCs w:val="24"/>
          <w:shd w:val="clear" w:color="auto" w:fill="FBFEB8"/>
          <w:rtl/>
        </w:rPr>
        <w:t>4</w:t>
      </w:r>
      <w:r w:rsidR="008348C6" w:rsidRPr="00AD52AC">
        <w:rPr>
          <w:rFonts w:ascii="David" w:hAnsi="David" w:cs="David" w:hint="cs"/>
          <w:b/>
          <w:bCs/>
          <w:sz w:val="24"/>
          <w:szCs w:val="24"/>
          <w:shd w:val="clear" w:color="auto" w:fill="FBFEB8"/>
          <w:rtl/>
        </w:rPr>
        <w:t>)</w:t>
      </w:r>
      <w:r w:rsidRPr="00AD52AC">
        <w:rPr>
          <w:rFonts w:ascii="David" w:hAnsi="David" w:cs="David" w:hint="cs"/>
          <w:b/>
          <w:bCs/>
          <w:sz w:val="24"/>
          <w:szCs w:val="24"/>
          <w:shd w:val="clear" w:color="auto" w:fill="FBFEB8"/>
          <w:rtl/>
        </w:rPr>
        <w:t>.</w:t>
      </w:r>
      <w:r w:rsidR="00523B9B" w:rsidRPr="00AD52AC">
        <w:rPr>
          <w:rFonts w:ascii="David" w:hAnsi="David" w:cs="David" w:hint="cs"/>
          <w:b/>
          <w:bCs/>
          <w:sz w:val="24"/>
          <w:szCs w:val="24"/>
          <w:shd w:val="clear" w:color="auto" w:fill="FBFEB8"/>
          <w:rtl/>
        </w:rPr>
        <w:t>שיקום</w:t>
      </w:r>
      <w:r w:rsidR="00523B9B">
        <w:rPr>
          <w:rFonts w:ascii="David" w:hAnsi="David" w:cs="David" w:hint="cs"/>
          <w:sz w:val="24"/>
          <w:szCs w:val="24"/>
          <w:rtl/>
        </w:rPr>
        <w:t xml:space="preserve">- לייצר מצב שכאשר אדם יישב בכלא הוא יעשה חשבון נפש, יתחנך, יגיע למסקנות הנכונות. יהפוך לאדם חיובי וכשישתחרר לא יחזור לפשוע. </w:t>
      </w:r>
      <w:r w:rsidR="00C97C2D" w:rsidRPr="00C97C2D">
        <w:rPr>
          <w:rFonts w:ascii="David" w:hAnsi="David" w:cs="David" w:hint="cs"/>
          <w:color w:val="C00000"/>
          <w:sz w:val="24"/>
          <w:szCs w:val="24"/>
          <w:rtl/>
        </w:rPr>
        <w:t>#</w:t>
      </w:r>
      <w:r w:rsidR="00523B9B">
        <w:rPr>
          <w:rFonts w:ascii="David" w:hAnsi="David" w:cs="David" w:hint="cs"/>
          <w:sz w:val="24"/>
          <w:szCs w:val="24"/>
          <w:rtl/>
        </w:rPr>
        <w:t>להגיד "הכלא הוא משקם" זו תפיסה מגוחכת של הענישה. בית כלא הוא בית ספר</w:t>
      </w:r>
      <w:r w:rsidR="00C97C2D">
        <w:rPr>
          <w:rFonts w:ascii="David" w:hAnsi="David" w:cs="David" w:hint="cs"/>
          <w:sz w:val="24"/>
          <w:szCs w:val="24"/>
          <w:rtl/>
        </w:rPr>
        <w:t xml:space="preserve"> </w:t>
      </w:r>
      <w:r w:rsidR="00523B9B">
        <w:rPr>
          <w:rFonts w:ascii="David" w:hAnsi="David" w:cs="David" w:hint="cs"/>
          <w:sz w:val="24"/>
          <w:szCs w:val="24"/>
          <w:rtl/>
        </w:rPr>
        <w:t>לעבריינות</w:t>
      </w:r>
      <w:r w:rsidR="00C97C2D">
        <w:rPr>
          <w:rFonts w:ascii="David" w:hAnsi="David" w:cs="David" w:hint="cs"/>
          <w:sz w:val="24"/>
          <w:szCs w:val="24"/>
          <w:rtl/>
        </w:rPr>
        <w:t>-</w:t>
      </w:r>
      <w:r w:rsidR="00523B9B">
        <w:rPr>
          <w:rFonts w:ascii="David" w:hAnsi="David" w:cs="David" w:hint="cs"/>
          <w:sz w:val="24"/>
          <w:szCs w:val="24"/>
          <w:rtl/>
        </w:rPr>
        <w:t xml:space="preserve"> מתרחקים מאנשים נורמטיביים, נמצאים באוכלוסיית עבריינים, יש עניין הישרדותי יומיומי ולומדים להתנהג לפי קודים עבריינים. ההשתלבות </w:t>
      </w:r>
      <w:r w:rsidR="00C97C2D">
        <w:rPr>
          <w:rFonts w:ascii="David" w:hAnsi="David" w:cs="David" w:hint="cs"/>
          <w:sz w:val="24"/>
          <w:szCs w:val="24"/>
          <w:rtl/>
        </w:rPr>
        <w:t xml:space="preserve">בחברה </w:t>
      </w:r>
      <w:r w:rsidR="00523B9B">
        <w:rPr>
          <w:rFonts w:ascii="David" w:hAnsi="David" w:cs="David" w:hint="cs"/>
          <w:sz w:val="24"/>
          <w:szCs w:val="24"/>
          <w:rtl/>
        </w:rPr>
        <w:t xml:space="preserve">לאחר מכן קשה. </w:t>
      </w:r>
    </w:p>
    <w:p w14:paraId="4E13D850" w14:textId="140BEFDD" w:rsidR="007C0139" w:rsidRPr="002B3108" w:rsidRDefault="007C0139" w:rsidP="00FC24F7">
      <w:pPr>
        <w:pStyle w:val="a7"/>
        <w:numPr>
          <w:ilvl w:val="0"/>
          <w:numId w:val="17"/>
        </w:numPr>
        <w:jc w:val="both"/>
        <w:rPr>
          <w:rFonts w:ascii="David" w:hAnsi="David" w:cs="David"/>
          <w:b/>
          <w:bCs/>
          <w:color w:val="C00000"/>
          <w:sz w:val="24"/>
          <w:szCs w:val="24"/>
          <w:u w:val="single"/>
        </w:rPr>
      </w:pPr>
      <w:r w:rsidRPr="002B3108">
        <w:rPr>
          <w:rFonts w:ascii="David" w:hAnsi="David" w:cs="David" w:hint="cs"/>
          <w:b/>
          <w:bCs/>
          <w:color w:val="C00000"/>
          <w:sz w:val="24"/>
          <w:szCs w:val="24"/>
          <w:u w:val="single"/>
          <w:rtl/>
        </w:rPr>
        <w:t>ביקורות:</w:t>
      </w:r>
    </w:p>
    <w:p w14:paraId="3D8F9BC1" w14:textId="4BC631E3" w:rsidR="0037285F" w:rsidRPr="0037285F" w:rsidRDefault="0037285F" w:rsidP="00FC24F7">
      <w:pPr>
        <w:pStyle w:val="a7"/>
        <w:numPr>
          <w:ilvl w:val="0"/>
          <w:numId w:val="18"/>
        </w:numPr>
        <w:jc w:val="both"/>
        <w:rPr>
          <w:rFonts w:ascii="David" w:hAnsi="David" w:cs="David"/>
          <w:b/>
          <w:bCs/>
          <w:sz w:val="24"/>
          <w:szCs w:val="24"/>
          <w:u w:val="single"/>
        </w:rPr>
      </w:pPr>
      <w:r>
        <w:rPr>
          <w:rFonts w:ascii="David" w:hAnsi="David" w:cs="David" w:hint="cs"/>
          <w:sz w:val="24"/>
          <w:szCs w:val="24"/>
          <w:rtl/>
        </w:rPr>
        <w:t xml:space="preserve">כדי להצדיק גישה זו חייבים להוכיח אמפירית שהענישה אכן מביאה לתוצאות משקמות, מרתיעות. </w:t>
      </w:r>
      <w:r w:rsidR="00F464B0" w:rsidRPr="008623D9">
        <w:rPr>
          <w:rFonts w:ascii="David" w:hAnsi="David" w:cs="David" w:hint="cs"/>
          <w:sz w:val="24"/>
          <w:szCs w:val="24"/>
          <w:u w:val="single"/>
          <w:rtl/>
        </w:rPr>
        <w:t>צריך להוכיח שזה עובד</w:t>
      </w:r>
      <w:r w:rsidR="00F464B0">
        <w:rPr>
          <w:rFonts w:ascii="David" w:hAnsi="David" w:cs="David" w:hint="cs"/>
          <w:sz w:val="24"/>
          <w:szCs w:val="24"/>
          <w:rtl/>
        </w:rPr>
        <w:t xml:space="preserve">. אך יש המון מחקרים שמראים שכליאה לא בטוח משיגה את המטרות. </w:t>
      </w:r>
      <w:r>
        <w:rPr>
          <w:rFonts w:ascii="David" w:hAnsi="David" w:cs="David" w:hint="cs"/>
          <w:sz w:val="24"/>
          <w:szCs w:val="24"/>
          <w:rtl/>
        </w:rPr>
        <w:t xml:space="preserve">אם זה לא באמת עושה את העבודה ואנחנו משקיעים 11 אלף ₪ על כל אסיר בחודש </w:t>
      </w:r>
      <w:r w:rsidRPr="0037285F">
        <w:rPr>
          <w:rFonts w:ascii="David" w:hAnsi="David" w:cs="David"/>
          <w:sz w:val="24"/>
          <w:szCs w:val="24"/>
        </w:rPr>
        <w:sym w:font="Wingdings" w:char="F0DF"/>
      </w:r>
      <w:r>
        <w:rPr>
          <w:rFonts w:ascii="David" w:hAnsi="David" w:cs="David" w:hint="cs"/>
          <w:sz w:val="24"/>
          <w:szCs w:val="24"/>
          <w:rtl/>
        </w:rPr>
        <w:t xml:space="preserve"> נרצה למצוא דרך אחרת.</w:t>
      </w:r>
    </w:p>
    <w:p w14:paraId="4589EF11" w14:textId="29CDD760" w:rsidR="009B5DB9" w:rsidRDefault="0037285F" w:rsidP="00717CEF">
      <w:pPr>
        <w:pStyle w:val="a7"/>
        <w:ind w:left="360"/>
        <w:jc w:val="both"/>
        <w:rPr>
          <w:rFonts w:ascii="David" w:hAnsi="David" w:cs="David"/>
          <w:b/>
          <w:bCs/>
          <w:sz w:val="24"/>
          <w:szCs w:val="24"/>
          <w:u w:val="single"/>
          <w:rtl/>
        </w:rPr>
      </w:pPr>
      <w:r>
        <w:rPr>
          <w:rFonts w:ascii="David" w:hAnsi="David" w:cs="David" w:hint="cs"/>
          <w:sz w:val="24"/>
          <w:szCs w:val="24"/>
          <w:rtl/>
        </w:rPr>
        <w:t>זה יכול להשיג מניעה. אך יש טענה שגם עבריינים שאתה מרחיק מהסביבה ימשי</w:t>
      </w:r>
      <w:r w:rsidR="009B5DB9">
        <w:rPr>
          <w:rFonts w:ascii="David" w:hAnsi="David" w:cs="David" w:hint="cs"/>
          <w:sz w:val="24"/>
          <w:szCs w:val="24"/>
          <w:rtl/>
        </w:rPr>
        <w:t>כו</w:t>
      </w:r>
      <w:r>
        <w:rPr>
          <w:rFonts w:ascii="David" w:hAnsi="David" w:cs="David" w:hint="cs"/>
          <w:sz w:val="24"/>
          <w:szCs w:val="24"/>
          <w:rtl/>
        </w:rPr>
        <w:t xml:space="preserve"> לבצע עבירות בכלא.</w:t>
      </w:r>
    </w:p>
    <w:p w14:paraId="28FDAC7B" w14:textId="7477F6C3" w:rsidR="007C0139" w:rsidRPr="00F75160" w:rsidRDefault="00F75160" w:rsidP="00FC24F7">
      <w:pPr>
        <w:pStyle w:val="a7"/>
        <w:numPr>
          <w:ilvl w:val="0"/>
          <w:numId w:val="18"/>
        </w:numPr>
        <w:jc w:val="both"/>
        <w:rPr>
          <w:rFonts w:ascii="David" w:hAnsi="David" w:cs="David"/>
          <w:b/>
          <w:bCs/>
          <w:sz w:val="24"/>
          <w:szCs w:val="24"/>
          <w:u w:val="single"/>
        </w:rPr>
      </w:pPr>
      <w:r>
        <w:rPr>
          <w:rFonts w:ascii="David" w:hAnsi="David" w:cs="David" w:hint="cs"/>
          <w:sz w:val="24"/>
          <w:szCs w:val="24"/>
          <w:rtl/>
        </w:rPr>
        <w:t>ארה"ב כולאת כמויות גדולות של אנשים</w:t>
      </w:r>
      <w:r w:rsidR="00166218">
        <w:rPr>
          <w:rFonts w:ascii="David" w:hAnsi="David" w:cs="David" w:hint="cs"/>
          <w:sz w:val="24"/>
          <w:szCs w:val="24"/>
          <w:rtl/>
        </w:rPr>
        <w:t>, לכן חוקרים הרבה את עניין הכליאה כשיטת ענישה.</w:t>
      </w:r>
    </w:p>
    <w:p w14:paraId="383A1319" w14:textId="4F6B55E4" w:rsidR="00F75160" w:rsidRDefault="00F75160" w:rsidP="00FC24F7">
      <w:pPr>
        <w:pStyle w:val="a7"/>
        <w:numPr>
          <w:ilvl w:val="0"/>
          <w:numId w:val="18"/>
        </w:numPr>
        <w:jc w:val="both"/>
        <w:rPr>
          <w:rFonts w:ascii="David" w:hAnsi="David" w:cs="David"/>
          <w:sz w:val="24"/>
          <w:szCs w:val="24"/>
        </w:rPr>
      </w:pPr>
      <w:r w:rsidRPr="008623D9">
        <w:rPr>
          <w:rFonts w:ascii="David" w:hAnsi="David" w:cs="David" w:hint="cs"/>
          <w:sz w:val="24"/>
          <w:szCs w:val="24"/>
          <w:u w:val="single"/>
          <w:rtl/>
        </w:rPr>
        <w:t>הנחת הרציונליות</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העבריינים פועלים מתוך דחף ולא מתוך מחשבה חישובית.</w:t>
      </w:r>
    </w:p>
    <w:p w14:paraId="70C84EEE" w14:textId="77777777" w:rsidR="002D118D" w:rsidRDefault="00A26438" w:rsidP="002D118D">
      <w:pPr>
        <w:pStyle w:val="a7"/>
        <w:ind w:left="360"/>
        <w:jc w:val="both"/>
        <w:rPr>
          <w:rFonts w:ascii="David" w:hAnsi="David" w:cs="David"/>
          <w:sz w:val="24"/>
          <w:szCs w:val="24"/>
          <w:rtl/>
        </w:rPr>
      </w:pPr>
      <w:proofErr w:type="spellStart"/>
      <w:r>
        <w:rPr>
          <w:rFonts w:ascii="David" w:hAnsi="David" w:cs="David" w:hint="cs"/>
          <w:sz w:val="24"/>
          <w:szCs w:val="24"/>
          <w:rtl/>
        </w:rPr>
        <w:t>הגמולניים</w:t>
      </w:r>
      <w:proofErr w:type="spellEnd"/>
      <w:r>
        <w:rPr>
          <w:rFonts w:ascii="David" w:hAnsi="David" w:cs="David" w:hint="cs"/>
          <w:sz w:val="24"/>
          <w:szCs w:val="24"/>
          <w:rtl/>
        </w:rPr>
        <w:t xml:space="preserve"> אומרים שאם אתם אומרים שמה שחשוב הוא רק החישובים התועלתניים</w:t>
      </w:r>
      <w:r w:rsidR="00B064E5">
        <w:rPr>
          <w:rFonts w:ascii="David" w:hAnsi="David" w:cs="David" w:hint="cs"/>
          <w:sz w:val="24"/>
          <w:szCs w:val="24"/>
          <w:rtl/>
        </w:rPr>
        <w:t>,</w:t>
      </w:r>
      <w:r>
        <w:rPr>
          <w:rFonts w:ascii="David" w:hAnsi="David" w:cs="David" w:hint="cs"/>
          <w:sz w:val="24"/>
          <w:szCs w:val="24"/>
          <w:rtl/>
        </w:rPr>
        <w:t xml:space="preserve"> למה שלא ניקח אדם שהוא חף מפשע, נטיל עליו אשמה פיקטיבית ("תופר תיק"), נטיל עונש</w:t>
      </w:r>
      <w:r w:rsidR="00B064E5">
        <w:rPr>
          <w:rFonts w:ascii="David" w:hAnsi="David" w:cs="David" w:hint="cs"/>
          <w:sz w:val="24"/>
          <w:szCs w:val="24"/>
          <w:rtl/>
        </w:rPr>
        <w:t xml:space="preserve"> חמור</w:t>
      </w:r>
      <w:r>
        <w:rPr>
          <w:rFonts w:ascii="David" w:hAnsi="David" w:cs="David" w:hint="cs"/>
          <w:sz w:val="24"/>
          <w:szCs w:val="24"/>
          <w:rtl/>
        </w:rPr>
        <w:t xml:space="preserve"> ונשיג הישג ענק של ה</w:t>
      </w:r>
      <w:r w:rsidR="00B31232">
        <w:rPr>
          <w:rFonts w:ascii="David" w:hAnsi="David" w:cs="David" w:hint="cs"/>
          <w:sz w:val="24"/>
          <w:szCs w:val="24"/>
          <w:rtl/>
        </w:rPr>
        <w:t xml:space="preserve">רתעה. </w:t>
      </w:r>
      <w:r w:rsidR="00181054">
        <w:rPr>
          <w:rFonts w:ascii="David" w:hAnsi="David" w:cs="David" w:hint="cs"/>
          <w:sz w:val="24"/>
          <w:szCs w:val="24"/>
          <w:rtl/>
        </w:rPr>
        <w:t xml:space="preserve">לפי הגישה התועלתנית זה אמור להיות טוב כי אמנם אדם אחד סבל אך חסכנו המון סבל בעולם. נכון שיהיה אי צדק נקודתי, אבל בזכות זה נמגר את הפשיעה. </w:t>
      </w:r>
      <w:r w:rsidR="00181054" w:rsidRPr="00181054">
        <w:rPr>
          <w:rFonts w:ascii="David" w:hAnsi="David" w:cs="David"/>
          <w:sz w:val="24"/>
          <w:szCs w:val="24"/>
        </w:rPr>
        <w:sym w:font="Wingdings" w:char="F0DF"/>
      </w:r>
      <w:r w:rsidR="00181054">
        <w:rPr>
          <w:rFonts w:ascii="David" w:hAnsi="David" w:cs="David" w:hint="cs"/>
          <w:sz w:val="24"/>
          <w:szCs w:val="24"/>
          <w:rtl/>
        </w:rPr>
        <w:t xml:space="preserve"> התועלתניים לא מסכימים עם זה. </w:t>
      </w:r>
      <w:r w:rsidR="00181054" w:rsidRPr="00181054">
        <w:rPr>
          <w:rFonts w:ascii="David" w:hAnsi="David" w:cs="David"/>
          <w:sz w:val="24"/>
          <w:szCs w:val="24"/>
        </w:rPr>
        <w:sym w:font="Wingdings" w:char="F0DF"/>
      </w:r>
      <w:r w:rsidR="00181054">
        <w:rPr>
          <w:rFonts w:ascii="David" w:hAnsi="David" w:cs="David" w:hint="cs"/>
          <w:sz w:val="24"/>
          <w:szCs w:val="24"/>
          <w:rtl/>
        </w:rPr>
        <w:t xml:space="preserve"> </w:t>
      </w:r>
      <w:r w:rsidR="00B064E5">
        <w:rPr>
          <w:rFonts w:ascii="David" w:hAnsi="David" w:cs="David" w:hint="cs"/>
          <w:sz w:val="24"/>
          <w:szCs w:val="24"/>
          <w:rtl/>
        </w:rPr>
        <w:t>מחוסר ההסכמה</w:t>
      </w:r>
      <w:r w:rsidR="00181054">
        <w:rPr>
          <w:rFonts w:ascii="David" w:hAnsi="David" w:cs="David" w:hint="cs"/>
          <w:sz w:val="24"/>
          <w:szCs w:val="24"/>
          <w:rtl/>
        </w:rPr>
        <w:t xml:space="preserve"> מבינים שיש פה עוד משהו אחר. </w:t>
      </w:r>
      <w:r w:rsidR="002D118D" w:rsidRPr="003F3748">
        <w:rPr>
          <w:rFonts w:ascii="David" w:hAnsi="David" w:cs="David" w:hint="cs"/>
          <w:color w:val="C00000"/>
          <w:sz w:val="24"/>
          <w:szCs w:val="24"/>
          <w:rtl/>
        </w:rPr>
        <w:t>#</w:t>
      </w:r>
      <w:r w:rsidR="002D118D">
        <w:rPr>
          <w:rFonts w:ascii="David" w:hAnsi="David" w:cs="David" w:hint="cs"/>
          <w:sz w:val="24"/>
          <w:szCs w:val="24"/>
          <w:rtl/>
        </w:rPr>
        <w:t xml:space="preserve">זוהי ביקורת שהתועלתניים לא יודעים להתמודד איתה. </w:t>
      </w:r>
    </w:p>
    <w:p w14:paraId="390E0A30" w14:textId="4F88F68C" w:rsidR="00F75160" w:rsidRPr="002D118D" w:rsidRDefault="00B11899" w:rsidP="002D118D">
      <w:pPr>
        <w:pStyle w:val="a7"/>
        <w:numPr>
          <w:ilvl w:val="0"/>
          <w:numId w:val="18"/>
        </w:numPr>
        <w:jc w:val="both"/>
        <w:rPr>
          <w:rFonts w:ascii="David" w:hAnsi="David" w:cs="David"/>
          <w:sz w:val="24"/>
          <w:szCs w:val="24"/>
        </w:rPr>
      </w:pPr>
      <w:r w:rsidRPr="002D118D">
        <w:rPr>
          <w:rFonts w:ascii="David" w:hAnsi="David" w:cs="David" w:hint="cs"/>
          <w:sz w:val="24"/>
          <w:szCs w:val="24"/>
          <w:rtl/>
        </w:rPr>
        <w:t>תועלתנות טהורה (</w:t>
      </w:r>
      <w:proofErr w:type="spellStart"/>
      <w:r w:rsidRPr="002D118D">
        <w:rPr>
          <w:rFonts w:ascii="David" w:hAnsi="David" w:cs="David" w:hint="cs"/>
          <w:sz w:val="24"/>
          <w:szCs w:val="24"/>
          <w:rtl/>
        </w:rPr>
        <w:t>פיור</w:t>
      </w:r>
      <w:proofErr w:type="spellEnd"/>
      <w:r w:rsidRPr="002D118D">
        <w:rPr>
          <w:rFonts w:ascii="David" w:hAnsi="David" w:cs="David" w:hint="cs"/>
          <w:sz w:val="24"/>
          <w:szCs w:val="24"/>
          <w:rtl/>
        </w:rPr>
        <w:t>)</w:t>
      </w:r>
      <w:r w:rsidRPr="002D118D">
        <w:rPr>
          <w:rFonts w:ascii="David" w:hAnsi="David" w:cs="David" w:hint="cs"/>
          <w:sz w:val="24"/>
          <w:szCs w:val="24"/>
        </w:rPr>
        <w:t xml:space="preserve"> </w:t>
      </w:r>
      <w:r w:rsidRPr="002D118D">
        <w:rPr>
          <w:rFonts w:ascii="David" w:hAnsi="David" w:cs="David" w:hint="cs"/>
          <w:sz w:val="24"/>
          <w:szCs w:val="24"/>
          <w:rtl/>
        </w:rPr>
        <w:t>היא גם בעייתית.</w:t>
      </w:r>
    </w:p>
    <w:p w14:paraId="6B6F3D68" w14:textId="77777777" w:rsidR="002D118D" w:rsidRDefault="002D118D" w:rsidP="00181054">
      <w:pPr>
        <w:pStyle w:val="a7"/>
        <w:ind w:left="360"/>
        <w:jc w:val="both"/>
        <w:rPr>
          <w:rFonts w:ascii="David" w:hAnsi="David" w:cs="David"/>
          <w:sz w:val="24"/>
          <w:szCs w:val="24"/>
          <w:rtl/>
        </w:rPr>
      </w:pPr>
    </w:p>
    <w:p w14:paraId="61961DF0" w14:textId="77777777" w:rsidR="00B11899" w:rsidRDefault="00B11899" w:rsidP="00181054">
      <w:pPr>
        <w:pStyle w:val="a7"/>
        <w:ind w:left="360"/>
        <w:jc w:val="both"/>
        <w:rPr>
          <w:rFonts w:ascii="David" w:hAnsi="David" w:cs="David"/>
          <w:sz w:val="24"/>
          <w:szCs w:val="24"/>
          <w:rtl/>
        </w:rPr>
      </w:pPr>
    </w:p>
    <w:p w14:paraId="3772D52A" w14:textId="7967F551" w:rsidR="00B11899" w:rsidRDefault="00B11899" w:rsidP="00A94102">
      <w:pPr>
        <w:pStyle w:val="a7"/>
        <w:spacing w:line="240" w:lineRule="auto"/>
        <w:ind w:left="0"/>
        <w:jc w:val="both"/>
        <w:rPr>
          <w:rFonts w:ascii="David" w:hAnsi="David" w:cs="David"/>
          <w:sz w:val="24"/>
          <w:szCs w:val="24"/>
          <w:rtl/>
        </w:rPr>
      </w:pPr>
      <w:r>
        <w:rPr>
          <w:rFonts w:ascii="David" w:hAnsi="David" w:cs="David" w:hint="cs"/>
          <w:sz w:val="24"/>
          <w:szCs w:val="24"/>
          <w:rtl/>
        </w:rPr>
        <w:lastRenderedPageBreak/>
        <w:t xml:space="preserve">היום מרבית הפילוסופים טוענים שלא ניתן להצדיק ענישה רק באמצעות אחת הגישות. הרוב מסכימים שהגישה הנכונה היא </w:t>
      </w:r>
      <w:r w:rsidRPr="00CD0D87">
        <w:rPr>
          <w:rFonts w:ascii="David" w:hAnsi="David" w:cs="David" w:hint="cs"/>
          <w:b/>
          <w:bCs/>
          <w:sz w:val="24"/>
          <w:szCs w:val="24"/>
          <w:rtl/>
        </w:rPr>
        <w:t>גישה מעורבת, משולבת</w:t>
      </w:r>
      <w:r w:rsidR="00CD0D87">
        <w:rPr>
          <w:rFonts w:ascii="David" w:hAnsi="David" w:cs="David" w:hint="cs"/>
          <w:b/>
          <w:bCs/>
          <w:sz w:val="24"/>
          <w:szCs w:val="24"/>
          <w:rtl/>
        </w:rPr>
        <w:t xml:space="preserve"> -</w:t>
      </w:r>
      <w:r w:rsidRPr="00CD0D87">
        <w:rPr>
          <w:rFonts w:ascii="David" w:hAnsi="David" w:cs="David" w:hint="cs"/>
          <w:b/>
          <w:bCs/>
          <w:sz w:val="24"/>
          <w:szCs w:val="24"/>
          <w:rtl/>
        </w:rPr>
        <w:t xml:space="preserve"> רעיונות גמוליים שמשולבים עם רעיונות תועלתניים</w:t>
      </w:r>
      <w:r>
        <w:rPr>
          <w:rFonts w:ascii="David" w:hAnsi="David" w:cs="David" w:hint="cs"/>
          <w:sz w:val="24"/>
          <w:szCs w:val="24"/>
          <w:rtl/>
        </w:rPr>
        <w:t xml:space="preserve">. </w:t>
      </w:r>
    </w:p>
    <w:p w14:paraId="1094C291" w14:textId="77777777" w:rsidR="00E14D3C" w:rsidRDefault="00E14D3C" w:rsidP="00A94102">
      <w:pPr>
        <w:pStyle w:val="a7"/>
        <w:spacing w:line="240" w:lineRule="auto"/>
        <w:ind w:left="0"/>
        <w:jc w:val="both"/>
        <w:rPr>
          <w:rFonts w:ascii="David" w:hAnsi="David" w:cs="David"/>
          <w:sz w:val="24"/>
          <w:szCs w:val="24"/>
          <w:rtl/>
        </w:rPr>
      </w:pPr>
      <w:r>
        <w:rPr>
          <w:rFonts w:ascii="David" w:hAnsi="David" w:cs="David" w:hint="cs"/>
          <w:sz w:val="24"/>
          <w:szCs w:val="24"/>
          <w:rtl/>
        </w:rPr>
        <w:t>*</w:t>
      </w:r>
      <w:r w:rsidR="007E231E">
        <w:rPr>
          <w:rFonts w:ascii="David" w:hAnsi="David" w:cs="David" w:hint="cs"/>
          <w:sz w:val="24"/>
          <w:szCs w:val="24"/>
          <w:rtl/>
        </w:rPr>
        <w:t>מבחינת</w:t>
      </w:r>
      <w:r w:rsidR="00A94102">
        <w:rPr>
          <w:rFonts w:ascii="David" w:hAnsi="David" w:cs="David" w:hint="cs"/>
          <w:sz w:val="24"/>
          <w:szCs w:val="24"/>
          <w:rtl/>
        </w:rPr>
        <w:t xml:space="preserve"> פילוסופים מסוימים</w:t>
      </w:r>
      <w:r w:rsidR="007E231E">
        <w:rPr>
          <w:rFonts w:ascii="David" w:hAnsi="David" w:cs="David" w:hint="cs"/>
          <w:sz w:val="24"/>
          <w:szCs w:val="24"/>
          <w:rtl/>
        </w:rPr>
        <w:t xml:space="preserve">, </w:t>
      </w:r>
      <w:r w:rsidR="002C0DC6">
        <w:rPr>
          <w:rFonts w:ascii="David" w:hAnsi="David" w:cs="David" w:hint="cs"/>
          <w:sz w:val="24"/>
          <w:szCs w:val="24"/>
          <w:rtl/>
        </w:rPr>
        <w:t>השיקול המרכזי בענישה- תועלתנות</w:t>
      </w:r>
      <w:r w:rsidR="00997577">
        <w:rPr>
          <w:rFonts w:ascii="David" w:hAnsi="David" w:cs="David" w:hint="cs"/>
          <w:sz w:val="24"/>
          <w:szCs w:val="24"/>
          <w:rtl/>
        </w:rPr>
        <w:t xml:space="preserve"> (כמו: </w:t>
      </w:r>
      <w:r w:rsidR="00997577" w:rsidRPr="00BF2D1D">
        <w:rPr>
          <w:rFonts w:ascii="David" w:hAnsi="David" w:cs="David" w:hint="cs"/>
          <w:sz w:val="24"/>
          <w:szCs w:val="24"/>
          <w:highlight w:val="green"/>
          <w:rtl/>
        </w:rPr>
        <w:t>פרופ' הארט</w:t>
      </w:r>
      <w:r w:rsidR="00997577">
        <w:rPr>
          <w:rFonts w:ascii="David" w:hAnsi="David" w:cs="David" w:hint="cs"/>
          <w:sz w:val="24"/>
          <w:szCs w:val="24"/>
          <w:rtl/>
        </w:rPr>
        <w:t>)</w:t>
      </w:r>
      <w:r w:rsidR="002C0DC6">
        <w:rPr>
          <w:rFonts w:ascii="David" w:hAnsi="David" w:cs="David" w:hint="cs"/>
          <w:sz w:val="24"/>
          <w:szCs w:val="24"/>
          <w:rtl/>
        </w:rPr>
        <w:t xml:space="preserve">. </w:t>
      </w:r>
      <w:r w:rsidR="007E231E">
        <w:rPr>
          <w:rFonts w:ascii="David" w:hAnsi="David" w:cs="David" w:hint="cs"/>
          <w:sz w:val="24"/>
          <w:szCs w:val="24"/>
          <w:rtl/>
        </w:rPr>
        <w:t xml:space="preserve">לאחר שהצגתי שיעיל להעניש </w:t>
      </w:r>
      <w:r w:rsidR="007E231E" w:rsidRPr="007E231E">
        <w:rPr>
          <w:rFonts w:ascii="David" w:hAnsi="David" w:cs="David"/>
          <w:sz w:val="24"/>
          <w:szCs w:val="24"/>
        </w:rPr>
        <w:sym w:font="Wingdings" w:char="F0DF"/>
      </w:r>
      <w:r w:rsidR="007E231E">
        <w:rPr>
          <w:rFonts w:ascii="David" w:hAnsi="David" w:cs="David" w:hint="cs"/>
          <w:sz w:val="24"/>
          <w:szCs w:val="24"/>
          <w:rtl/>
        </w:rPr>
        <w:t xml:space="preserve"> העונש ייקבע לפי שיקולי גמול.</w:t>
      </w:r>
      <w:r w:rsidR="00922147">
        <w:rPr>
          <w:rFonts w:ascii="David" w:hAnsi="David" w:cs="David" w:hint="cs"/>
          <w:sz w:val="24"/>
          <w:szCs w:val="24"/>
          <w:rtl/>
        </w:rPr>
        <w:t xml:space="preserve"> </w:t>
      </w:r>
    </w:p>
    <w:p w14:paraId="6EDCE2E4" w14:textId="35F8F45E" w:rsidR="00997577" w:rsidRDefault="00E14D3C" w:rsidP="00A94102">
      <w:pPr>
        <w:pStyle w:val="a7"/>
        <w:spacing w:line="240" w:lineRule="auto"/>
        <w:ind w:left="0"/>
        <w:jc w:val="both"/>
        <w:rPr>
          <w:rFonts w:ascii="David" w:hAnsi="David" w:cs="David"/>
          <w:sz w:val="24"/>
          <w:szCs w:val="24"/>
          <w:rtl/>
        </w:rPr>
      </w:pPr>
      <w:r>
        <w:rPr>
          <w:rFonts w:ascii="David" w:hAnsi="David" w:cs="David" w:hint="cs"/>
          <w:sz w:val="24"/>
          <w:szCs w:val="24"/>
          <w:rtl/>
        </w:rPr>
        <w:t>*</w:t>
      </w:r>
      <w:r w:rsidR="00922147">
        <w:rPr>
          <w:rFonts w:ascii="David" w:hAnsi="David" w:cs="David" w:hint="cs"/>
          <w:sz w:val="24"/>
          <w:szCs w:val="24"/>
          <w:rtl/>
        </w:rPr>
        <w:t xml:space="preserve">יש גם תיאוריות הפוכות שאומרות </w:t>
      </w:r>
      <w:r w:rsidR="00922147" w:rsidRPr="00BF2D1D">
        <w:rPr>
          <w:rFonts w:ascii="David" w:hAnsi="David" w:cs="David" w:hint="cs"/>
          <w:b/>
          <w:bCs/>
          <w:sz w:val="24"/>
          <w:szCs w:val="24"/>
          <w:rtl/>
        </w:rPr>
        <w:t>שהבסיס להעניש הוא גמולי</w:t>
      </w:r>
      <w:r w:rsidR="00922147">
        <w:rPr>
          <w:rFonts w:ascii="David" w:hAnsi="David" w:cs="David" w:hint="cs"/>
          <w:sz w:val="24"/>
          <w:szCs w:val="24"/>
          <w:rtl/>
        </w:rPr>
        <w:t xml:space="preserve">, ולאחר מכן </w:t>
      </w:r>
      <w:r w:rsidR="00922147" w:rsidRPr="00BF2D1D">
        <w:rPr>
          <w:rFonts w:ascii="David" w:hAnsi="David" w:cs="David" w:hint="cs"/>
          <w:b/>
          <w:bCs/>
          <w:sz w:val="24"/>
          <w:szCs w:val="24"/>
          <w:rtl/>
        </w:rPr>
        <w:t>בחירת העונש ייקבע על פי שיקולי תועלת</w:t>
      </w:r>
      <w:r w:rsidR="00922147">
        <w:rPr>
          <w:rFonts w:ascii="David" w:hAnsi="David" w:cs="David" w:hint="cs"/>
          <w:sz w:val="24"/>
          <w:szCs w:val="24"/>
          <w:rtl/>
        </w:rPr>
        <w:t>.</w:t>
      </w:r>
      <w:r w:rsidR="00F70AE2">
        <w:rPr>
          <w:rFonts w:ascii="David" w:hAnsi="David" w:cs="David" w:hint="cs"/>
          <w:sz w:val="24"/>
          <w:szCs w:val="24"/>
          <w:rtl/>
        </w:rPr>
        <w:t xml:space="preserve"> </w:t>
      </w:r>
      <w:r w:rsidR="00B73DC6" w:rsidRPr="00B73DC6">
        <w:rPr>
          <w:rFonts w:ascii="David" w:hAnsi="David" w:cs="David" w:hint="cs"/>
          <w:sz w:val="24"/>
          <w:szCs w:val="24"/>
          <w:u w:val="single"/>
          <w:rtl/>
        </w:rPr>
        <w:t>דוגמה</w:t>
      </w:r>
      <w:r w:rsidR="00B73DC6">
        <w:rPr>
          <w:rFonts w:ascii="David" w:hAnsi="David" w:cs="David" w:hint="cs"/>
          <w:sz w:val="24"/>
          <w:szCs w:val="24"/>
          <w:rtl/>
        </w:rPr>
        <w:t>:</w:t>
      </w:r>
      <w:r w:rsidR="00F70AE2">
        <w:rPr>
          <w:rFonts w:ascii="David" w:hAnsi="David" w:cs="David" w:hint="cs"/>
          <w:sz w:val="24"/>
          <w:szCs w:val="24"/>
          <w:rtl/>
        </w:rPr>
        <w:t xml:space="preserve"> </w:t>
      </w:r>
      <w:r w:rsidR="00F70AE2" w:rsidRPr="00BF2D1D">
        <w:rPr>
          <w:rFonts w:ascii="David" w:hAnsi="David" w:cs="David" w:hint="cs"/>
          <w:b/>
          <w:bCs/>
          <w:sz w:val="24"/>
          <w:szCs w:val="24"/>
          <w:rtl/>
        </w:rPr>
        <w:t>תיקון 113 לחוק העונשין</w:t>
      </w:r>
      <w:r w:rsidR="00F70AE2">
        <w:rPr>
          <w:rFonts w:ascii="David" w:hAnsi="David" w:cs="David" w:hint="cs"/>
          <w:sz w:val="24"/>
          <w:szCs w:val="24"/>
          <w:rtl/>
        </w:rPr>
        <w:t>. קודם קובעים את מתחם ההלימה בעזרת שיקולי גמול, ואח"כ לוקחים בחשבון שיקולים נוספים שהם תועלתניים.</w:t>
      </w:r>
    </w:p>
    <w:p w14:paraId="33BD82E1" w14:textId="69E61EDC" w:rsidR="00B73DC6" w:rsidRDefault="00244EBA" w:rsidP="00A94102">
      <w:pPr>
        <w:pStyle w:val="a7"/>
        <w:spacing w:line="240" w:lineRule="auto"/>
        <w:ind w:left="0"/>
        <w:jc w:val="both"/>
        <w:rPr>
          <w:rFonts w:ascii="David" w:hAnsi="David" w:cs="David"/>
          <w:sz w:val="24"/>
          <w:szCs w:val="24"/>
          <w:rtl/>
        </w:rPr>
      </w:pPr>
      <w:r>
        <w:rPr>
          <w:rFonts w:ascii="David" w:hAnsi="David" w:cs="David" w:hint="cs"/>
          <w:sz w:val="24"/>
          <w:szCs w:val="24"/>
          <w:rtl/>
        </w:rPr>
        <w:t>*</w:t>
      </w:r>
      <w:r w:rsidR="00D96635">
        <w:rPr>
          <w:rFonts w:ascii="David" w:hAnsi="David" w:cs="David" w:hint="cs"/>
          <w:sz w:val="24"/>
          <w:szCs w:val="24"/>
          <w:rtl/>
        </w:rPr>
        <w:t xml:space="preserve">יש פילוסופים מסוימים, יוצאי דופן, שתומכים רק באחת הגישות. באופן טהור. </w:t>
      </w:r>
    </w:p>
    <w:p w14:paraId="079AB38E" w14:textId="71F133D5" w:rsidR="000B7A60" w:rsidRDefault="00244EBA" w:rsidP="00A94102">
      <w:pPr>
        <w:pStyle w:val="a7"/>
        <w:spacing w:line="240" w:lineRule="auto"/>
        <w:ind w:left="0"/>
        <w:jc w:val="both"/>
        <w:rPr>
          <w:rFonts w:ascii="David" w:hAnsi="David" w:cs="David"/>
          <w:sz w:val="24"/>
          <w:szCs w:val="24"/>
          <w:rtl/>
        </w:rPr>
      </w:pPr>
      <w:r>
        <w:rPr>
          <w:rFonts w:ascii="David" w:hAnsi="David" w:cs="David" w:hint="cs"/>
          <w:sz w:val="24"/>
          <w:szCs w:val="24"/>
          <w:rtl/>
        </w:rPr>
        <w:t>*</w:t>
      </w:r>
      <w:r w:rsidR="000B7A60">
        <w:rPr>
          <w:rFonts w:ascii="David" w:hAnsi="David" w:cs="David" w:hint="cs"/>
          <w:sz w:val="24"/>
          <w:szCs w:val="24"/>
          <w:rtl/>
        </w:rPr>
        <w:t>יש תועלתניים שמאמינים שהדרך להגיב על עבירה היא אחרת מענישה</w:t>
      </w:r>
      <w:r>
        <w:rPr>
          <w:rFonts w:ascii="David" w:hAnsi="David" w:cs="David" w:hint="cs"/>
          <w:sz w:val="24"/>
          <w:szCs w:val="24"/>
          <w:rtl/>
        </w:rPr>
        <w:t xml:space="preserve"> </w:t>
      </w:r>
      <w:r w:rsidR="000B7A60">
        <w:rPr>
          <w:rFonts w:ascii="David" w:hAnsi="David" w:cs="David" w:hint="cs"/>
          <w:sz w:val="24"/>
          <w:szCs w:val="24"/>
          <w:rtl/>
        </w:rPr>
        <w:t>(תומכי הצדק המאחה)</w:t>
      </w:r>
      <w:r>
        <w:rPr>
          <w:rFonts w:ascii="David" w:hAnsi="David" w:cs="David" w:hint="cs"/>
          <w:sz w:val="24"/>
          <w:szCs w:val="24"/>
          <w:rtl/>
        </w:rPr>
        <w:t>.</w:t>
      </w:r>
    </w:p>
    <w:p w14:paraId="5858C714" w14:textId="4BEB0377" w:rsidR="000B7A60" w:rsidRDefault="000B7A60" w:rsidP="002C0DC6">
      <w:pPr>
        <w:pStyle w:val="a7"/>
        <w:ind w:left="0"/>
        <w:jc w:val="both"/>
        <w:rPr>
          <w:rFonts w:ascii="David" w:hAnsi="David" w:cs="David"/>
          <w:sz w:val="24"/>
          <w:szCs w:val="24"/>
          <w:rtl/>
        </w:rPr>
      </w:pPr>
    </w:p>
    <w:p w14:paraId="11F0B8BC" w14:textId="77777777" w:rsidR="005509DE" w:rsidRDefault="005509DE" w:rsidP="009F56A2">
      <w:pPr>
        <w:pStyle w:val="a7"/>
        <w:ind w:left="0"/>
        <w:jc w:val="both"/>
        <w:rPr>
          <w:rFonts w:ascii="David" w:hAnsi="David" w:cs="David"/>
          <w:sz w:val="24"/>
          <w:szCs w:val="24"/>
          <w:rtl/>
        </w:rPr>
      </w:pPr>
    </w:p>
    <w:p w14:paraId="062227D2" w14:textId="3F6A1026" w:rsidR="00F70AE2" w:rsidRPr="009F3127" w:rsidRDefault="00B75973" w:rsidP="00D27B74">
      <w:pPr>
        <w:pStyle w:val="a7"/>
        <w:shd w:val="clear" w:color="auto" w:fill="FBE4D5" w:themeFill="accent2" w:themeFillTint="33"/>
        <w:ind w:left="0"/>
        <w:jc w:val="center"/>
        <w:rPr>
          <w:rFonts w:ascii="David" w:hAnsi="David" w:cs="David"/>
          <w:b/>
          <w:bCs/>
          <w:sz w:val="28"/>
          <w:szCs w:val="28"/>
          <w:u w:val="single"/>
          <w:rtl/>
        </w:rPr>
      </w:pPr>
      <w:r w:rsidRPr="009F3127">
        <w:rPr>
          <w:rFonts w:ascii="David" w:hAnsi="David" w:cs="David" w:hint="cs"/>
          <w:b/>
          <w:bCs/>
          <w:sz w:val="28"/>
          <w:szCs w:val="28"/>
          <w:u w:val="single"/>
          <w:rtl/>
        </w:rPr>
        <w:t xml:space="preserve">תיקון 113 לחוק העונשין </w:t>
      </w:r>
      <w:r w:rsidRPr="009F3127">
        <w:rPr>
          <w:rFonts w:ascii="David" w:hAnsi="David" w:cs="David"/>
          <w:b/>
          <w:bCs/>
          <w:sz w:val="28"/>
          <w:szCs w:val="28"/>
          <w:u w:val="single"/>
          <w:rtl/>
        </w:rPr>
        <w:t>–</w:t>
      </w:r>
      <w:r w:rsidRPr="009F3127">
        <w:rPr>
          <w:rFonts w:ascii="David" w:hAnsi="David" w:cs="David" w:hint="cs"/>
          <w:b/>
          <w:bCs/>
          <w:sz w:val="28"/>
          <w:szCs w:val="28"/>
          <w:u w:val="single"/>
          <w:rtl/>
        </w:rPr>
        <w:t xml:space="preserve"> הבניית שיקול הדעת השיפוטי בענישה</w:t>
      </w:r>
    </w:p>
    <w:p w14:paraId="3D68A571" w14:textId="27C64BD4" w:rsidR="00B75973" w:rsidRDefault="00B75973" w:rsidP="002C0DC6">
      <w:pPr>
        <w:pStyle w:val="a7"/>
        <w:ind w:left="0"/>
        <w:jc w:val="both"/>
        <w:rPr>
          <w:rFonts w:ascii="David" w:hAnsi="David" w:cs="David"/>
          <w:sz w:val="24"/>
          <w:szCs w:val="24"/>
          <w:rtl/>
        </w:rPr>
      </w:pPr>
      <w:r>
        <w:rPr>
          <w:rFonts w:ascii="David" w:hAnsi="David" w:cs="David" w:hint="cs"/>
          <w:sz w:val="24"/>
          <w:szCs w:val="24"/>
          <w:rtl/>
        </w:rPr>
        <w:t xml:space="preserve"> </w:t>
      </w:r>
    </w:p>
    <w:p w14:paraId="0D441FB6" w14:textId="57C275B6" w:rsidR="006255E6" w:rsidRDefault="00B75973" w:rsidP="00703A93">
      <w:pPr>
        <w:pStyle w:val="a7"/>
        <w:ind w:left="0"/>
        <w:jc w:val="both"/>
        <w:rPr>
          <w:rFonts w:ascii="David" w:hAnsi="David" w:cs="David"/>
          <w:sz w:val="24"/>
          <w:szCs w:val="24"/>
          <w:rtl/>
        </w:rPr>
      </w:pPr>
      <w:r w:rsidRPr="008356F2">
        <w:rPr>
          <w:rFonts w:ascii="David" w:hAnsi="David" w:cs="David" w:hint="cs"/>
          <w:b/>
          <w:bCs/>
          <w:sz w:val="24"/>
          <w:szCs w:val="24"/>
          <w:highlight w:val="yellow"/>
          <w:u w:val="single"/>
          <w:rtl/>
        </w:rPr>
        <w:t>לפני ה</w:t>
      </w:r>
      <w:r w:rsidR="008A7F06" w:rsidRPr="008356F2">
        <w:rPr>
          <w:rFonts w:ascii="David" w:hAnsi="David" w:cs="David" w:hint="cs"/>
          <w:b/>
          <w:bCs/>
          <w:sz w:val="24"/>
          <w:szCs w:val="24"/>
          <w:highlight w:val="yellow"/>
          <w:u w:val="single"/>
          <w:rtl/>
        </w:rPr>
        <w:t>תיקון ל</w:t>
      </w:r>
      <w:r w:rsidRPr="008356F2">
        <w:rPr>
          <w:rFonts w:ascii="David" w:hAnsi="David" w:cs="David" w:hint="cs"/>
          <w:b/>
          <w:bCs/>
          <w:sz w:val="24"/>
          <w:szCs w:val="24"/>
          <w:highlight w:val="yellow"/>
          <w:u w:val="single"/>
          <w:rtl/>
        </w:rPr>
        <w:t>חוק</w:t>
      </w:r>
      <w:r>
        <w:rPr>
          <w:rFonts w:ascii="David" w:hAnsi="David" w:cs="David" w:hint="cs"/>
          <w:sz w:val="24"/>
          <w:szCs w:val="24"/>
          <w:rtl/>
        </w:rPr>
        <w:t xml:space="preserve"> לא הייתה שום הסדרה של שיקול הדעת השיפוטי. המחוקק לא נתן שום שיקולים שאמורים להנחות את הענישה, לא היה מדרג בין מטרות הענישה (הרחקה, הרתעה, שיקום). לא הייתה היררכיה ברורה כמה משקל לתת, לאיזה שיקולים</w:t>
      </w:r>
      <w:r w:rsidR="00CD5D74">
        <w:rPr>
          <w:rFonts w:ascii="David" w:hAnsi="David" w:cs="David" w:hint="cs"/>
          <w:sz w:val="24"/>
          <w:szCs w:val="24"/>
          <w:rtl/>
        </w:rPr>
        <w:t xml:space="preserve"> לתת</w:t>
      </w:r>
      <w:r>
        <w:rPr>
          <w:rFonts w:ascii="David" w:hAnsi="David" w:cs="David" w:hint="cs"/>
          <w:sz w:val="24"/>
          <w:szCs w:val="24"/>
          <w:rtl/>
        </w:rPr>
        <w:t xml:space="preserve">. כל שופט היה קובע את גזר הדין לפי ראותו, לפי השיקולים שנראו לו רלוונטיים. לא היה סדר. </w:t>
      </w:r>
      <w:r w:rsidRPr="008356F2">
        <w:rPr>
          <w:rFonts w:ascii="David" w:hAnsi="David" w:cs="David" w:hint="cs"/>
          <w:b/>
          <w:bCs/>
          <w:sz w:val="24"/>
          <w:szCs w:val="24"/>
          <w:highlight w:val="yellow"/>
          <w:rtl/>
        </w:rPr>
        <w:t>אחת הביקורות- פגיעה בעקרון השוויון בענישה. פגיעה בעקרון החוקיות</w:t>
      </w:r>
      <w:r>
        <w:rPr>
          <w:rFonts w:ascii="David" w:hAnsi="David" w:cs="David" w:hint="cs"/>
          <w:sz w:val="24"/>
          <w:szCs w:val="24"/>
          <w:rtl/>
        </w:rPr>
        <w:t xml:space="preserve">. </w:t>
      </w:r>
    </w:p>
    <w:p w14:paraId="4EEECB89" w14:textId="3A032960" w:rsidR="00B75973" w:rsidRDefault="00B75973" w:rsidP="002C0DC6">
      <w:pPr>
        <w:pStyle w:val="a7"/>
        <w:ind w:left="0"/>
        <w:jc w:val="both"/>
        <w:rPr>
          <w:rFonts w:ascii="David" w:hAnsi="David" w:cs="David"/>
          <w:sz w:val="24"/>
          <w:szCs w:val="24"/>
          <w:rtl/>
        </w:rPr>
      </w:pPr>
    </w:p>
    <w:p w14:paraId="3291EB31" w14:textId="1D6F4729" w:rsidR="00B75973" w:rsidRPr="002B3C54" w:rsidRDefault="00B75973" w:rsidP="002B3C54">
      <w:pPr>
        <w:jc w:val="both"/>
        <w:rPr>
          <w:rFonts w:ascii="David" w:hAnsi="David" w:cs="David"/>
          <w:sz w:val="24"/>
          <w:szCs w:val="24"/>
          <w:rtl/>
        </w:rPr>
      </w:pPr>
      <w:r w:rsidRPr="00F34600">
        <w:rPr>
          <w:rFonts w:ascii="David" w:hAnsi="David" w:cs="David" w:hint="cs"/>
          <w:b/>
          <w:bCs/>
          <w:sz w:val="24"/>
          <w:szCs w:val="24"/>
          <w:u w:val="single"/>
          <w:shd w:val="clear" w:color="auto" w:fill="FBFEB8"/>
          <w:rtl/>
        </w:rPr>
        <w:t>הרקע:</w:t>
      </w:r>
      <w:r w:rsidRPr="002B3C54">
        <w:rPr>
          <w:rFonts w:ascii="David" w:hAnsi="David" w:cs="David" w:hint="cs"/>
          <w:sz w:val="24"/>
          <w:szCs w:val="24"/>
          <w:rtl/>
        </w:rPr>
        <w:t xml:space="preserve"> ביקורות על היעדר הסדרה של שיקול הדעת השיפוטי בגזר הדין שהוביל לחוסר אחידות, פגיעה בעקרון השוויון בענישה.</w:t>
      </w:r>
    </w:p>
    <w:p w14:paraId="67D5BE2A" w14:textId="77777777" w:rsidR="002B3C54" w:rsidRPr="00F34600" w:rsidRDefault="00B75973" w:rsidP="002B3C54">
      <w:pPr>
        <w:jc w:val="both"/>
        <w:rPr>
          <w:rFonts w:ascii="David" w:hAnsi="David" w:cs="David"/>
          <w:b/>
          <w:bCs/>
          <w:sz w:val="24"/>
          <w:szCs w:val="24"/>
          <w:u w:val="single"/>
          <w:shd w:val="clear" w:color="auto" w:fill="FBFEB8"/>
          <w:rtl/>
        </w:rPr>
      </w:pPr>
      <w:r w:rsidRPr="00F34600">
        <w:rPr>
          <w:rFonts w:ascii="David" w:hAnsi="David" w:cs="David" w:hint="cs"/>
          <w:b/>
          <w:bCs/>
          <w:sz w:val="24"/>
          <w:szCs w:val="24"/>
          <w:u w:val="single"/>
          <w:shd w:val="clear" w:color="auto" w:fill="FBFEB8"/>
          <w:rtl/>
        </w:rPr>
        <w:t>עיקרי החוק:</w:t>
      </w:r>
      <w:r w:rsidR="006255E6" w:rsidRPr="00F34600">
        <w:rPr>
          <w:rFonts w:ascii="David" w:hAnsi="David" w:cs="David" w:hint="cs"/>
          <w:b/>
          <w:bCs/>
          <w:sz w:val="24"/>
          <w:szCs w:val="24"/>
          <w:u w:val="single"/>
          <w:shd w:val="clear" w:color="auto" w:fill="FBFEB8"/>
          <w:rtl/>
        </w:rPr>
        <w:t xml:space="preserve"> </w:t>
      </w:r>
    </w:p>
    <w:p w14:paraId="4E829FC8" w14:textId="3F4DF19F" w:rsidR="006255E6" w:rsidRPr="002B3C54" w:rsidRDefault="002B3C54" w:rsidP="002B3C54">
      <w:pPr>
        <w:jc w:val="both"/>
        <w:rPr>
          <w:rFonts w:ascii="David" w:hAnsi="David" w:cs="David"/>
          <w:b/>
          <w:bCs/>
          <w:sz w:val="24"/>
          <w:szCs w:val="24"/>
          <w:u w:val="single"/>
        </w:rPr>
      </w:pPr>
      <w:r w:rsidRPr="002B3C54">
        <w:rPr>
          <w:rFonts w:ascii="David" w:hAnsi="David" w:cs="David" w:hint="cs"/>
          <w:b/>
          <w:bCs/>
          <w:sz w:val="24"/>
          <w:szCs w:val="24"/>
          <w:rtl/>
        </w:rPr>
        <w:t>*</w:t>
      </w:r>
      <w:r w:rsidR="006255E6" w:rsidRPr="008356F2">
        <w:rPr>
          <w:rFonts w:ascii="David" w:hAnsi="David" w:cs="David" w:hint="cs"/>
          <w:b/>
          <w:bCs/>
          <w:sz w:val="24"/>
          <w:szCs w:val="24"/>
          <w:u w:val="single"/>
          <w:rtl/>
        </w:rPr>
        <w:t>ועדת גולדברג</w:t>
      </w:r>
      <w:r w:rsidR="006255E6" w:rsidRPr="002B3C54">
        <w:rPr>
          <w:rFonts w:ascii="David" w:hAnsi="David" w:cs="David" w:hint="cs"/>
          <w:sz w:val="24"/>
          <w:szCs w:val="24"/>
          <w:rtl/>
        </w:rPr>
        <w:t xml:space="preserve"> </w:t>
      </w:r>
      <w:r w:rsidR="006255E6" w:rsidRPr="002B3C54">
        <w:rPr>
          <w:rFonts w:ascii="David" w:hAnsi="David" w:cs="David"/>
          <w:sz w:val="24"/>
          <w:szCs w:val="24"/>
          <w:rtl/>
        </w:rPr>
        <w:t>–</w:t>
      </w:r>
      <w:r w:rsidR="006255E6" w:rsidRPr="002B3C54">
        <w:rPr>
          <w:rFonts w:ascii="David" w:hAnsi="David" w:cs="David" w:hint="cs"/>
          <w:sz w:val="24"/>
          <w:szCs w:val="24"/>
          <w:rtl/>
        </w:rPr>
        <w:t xml:space="preserve"> המליצו על קביעת שיקולים מנחים בענישה, סוגיות פרוצדורליות נלוות </w:t>
      </w:r>
      <w:r w:rsidR="006255E6" w:rsidRPr="006255E6">
        <w:sym w:font="Wingdings" w:char="F0DF"/>
      </w:r>
      <w:r w:rsidR="006255E6" w:rsidRPr="002B3C54">
        <w:rPr>
          <w:rFonts w:ascii="David" w:hAnsi="David" w:cs="David" w:hint="cs"/>
          <w:sz w:val="24"/>
          <w:szCs w:val="24"/>
          <w:rtl/>
        </w:rPr>
        <w:t xml:space="preserve"> זה התקבל בחקיקה. </w:t>
      </w:r>
      <w:r w:rsidR="008A7F06" w:rsidRPr="002B3C54">
        <w:rPr>
          <w:rFonts w:ascii="David" w:hAnsi="David" w:cs="David" w:hint="cs"/>
          <w:sz w:val="24"/>
          <w:szCs w:val="24"/>
          <w:rtl/>
        </w:rPr>
        <w:t>המליצו גם על</w:t>
      </w:r>
      <w:r w:rsidR="006255E6" w:rsidRPr="002B3C54">
        <w:rPr>
          <w:rFonts w:ascii="David" w:hAnsi="David" w:cs="David" w:hint="cs"/>
          <w:sz w:val="24"/>
          <w:szCs w:val="24"/>
          <w:rtl/>
        </w:rPr>
        <w:t xml:space="preserve"> הרעיון של קביעת עונשי מוצא</w:t>
      </w:r>
      <w:r w:rsidR="008A7F06" w:rsidRPr="002B3C54">
        <w:rPr>
          <w:rFonts w:ascii="David" w:hAnsi="David" w:cs="David" w:hint="cs"/>
          <w:sz w:val="24"/>
          <w:szCs w:val="24"/>
          <w:rtl/>
        </w:rPr>
        <w:t xml:space="preserve">, אך </w:t>
      </w:r>
      <w:r w:rsidR="0069149C" w:rsidRPr="002B3C54">
        <w:rPr>
          <w:rFonts w:ascii="David" w:hAnsi="David" w:cs="David" w:hint="cs"/>
          <w:sz w:val="24"/>
          <w:szCs w:val="24"/>
          <w:rtl/>
        </w:rPr>
        <w:t xml:space="preserve">זה </w:t>
      </w:r>
      <w:r w:rsidR="008A7F06" w:rsidRPr="002B3C54">
        <w:rPr>
          <w:rFonts w:ascii="David" w:hAnsi="David" w:cs="David" w:hint="cs"/>
          <w:sz w:val="24"/>
          <w:szCs w:val="24"/>
          <w:rtl/>
        </w:rPr>
        <w:t xml:space="preserve">הושאר בצד ולא התקבל </w:t>
      </w:r>
      <w:r w:rsidR="0069149C" w:rsidRPr="002B3C54">
        <w:rPr>
          <w:rFonts w:ascii="David" w:hAnsi="David" w:cs="David" w:hint="cs"/>
          <w:sz w:val="24"/>
          <w:szCs w:val="24"/>
          <w:rtl/>
        </w:rPr>
        <w:t>ב</w:t>
      </w:r>
      <w:r w:rsidR="008A7F06" w:rsidRPr="002B3C54">
        <w:rPr>
          <w:rFonts w:ascii="David" w:hAnsi="David" w:cs="David" w:hint="cs"/>
          <w:sz w:val="24"/>
          <w:szCs w:val="24"/>
          <w:rtl/>
        </w:rPr>
        <w:t>חקיקה.</w:t>
      </w:r>
    </w:p>
    <w:p w14:paraId="45323550" w14:textId="2C3B37AE" w:rsidR="00E14D3C" w:rsidRPr="002B3C54" w:rsidRDefault="002B3C54" w:rsidP="002B3C54">
      <w:pPr>
        <w:jc w:val="both"/>
        <w:rPr>
          <w:rFonts w:ascii="David" w:hAnsi="David" w:cs="David"/>
          <w:sz w:val="24"/>
          <w:szCs w:val="24"/>
        </w:rPr>
      </w:pPr>
      <w:r w:rsidRPr="002B3C54">
        <w:rPr>
          <w:rFonts w:ascii="David" w:hAnsi="David" w:cs="David" w:hint="cs"/>
          <w:b/>
          <w:bCs/>
          <w:sz w:val="24"/>
          <w:szCs w:val="24"/>
          <w:rtl/>
        </w:rPr>
        <w:t>*</w:t>
      </w:r>
      <w:r w:rsidR="006255E6" w:rsidRPr="002B3C54">
        <w:rPr>
          <w:rFonts w:ascii="David" w:hAnsi="David" w:cs="David" w:hint="cs"/>
          <w:sz w:val="24"/>
          <w:szCs w:val="24"/>
          <w:rtl/>
        </w:rPr>
        <w:t>סימן א'1 לחוק העונשין.</w:t>
      </w:r>
    </w:p>
    <w:p w14:paraId="09A51A43" w14:textId="76D3DCA8" w:rsidR="007F5194" w:rsidRPr="002B3C54" w:rsidRDefault="002B3C54" w:rsidP="002B3C54">
      <w:pPr>
        <w:jc w:val="both"/>
        <w:rPr>
          <w:rFonts w:ascii="David" w:hAnsi="David" w:cs="David"/>
          <w:sz w:val="24"/>
          <w:szCs w:val="24"/>
        </w:rPr>
      </w:pPr>
      <w:r w:rsidRPr="002B3C54">
        <w:rPr>
          <w:rFonts w:ascii="David" w:hAnsi="David" w:cs="David" w:hint="cs"/>
          <w:b/>
          <w:bCs/>
          <w:sz w:val="24"/>
          <w:szCs w:val="24"/>
          <w:rtl/>
        </w:rPr>
        <w:t>*</w:t>
      </w:r>
      <w:r w:rsidR="006255E6" w:rsidRPr="002B3C54">
        <w:rPr>
          <w:rFonts w:ascii="David" w:hAnsi="David" w:cs="David" w:hint="cs"/>
          <w:sz w:val="24"/>
          <w:szCs w:val="24"/>
          <w:rtl/>
        </w:rPr>
        <w:t xml:space="preserve">סעיף 40א </w:t>
      </w:r>
      <w:r w:rsidR="006255E6" w:rsidRPr="002B3C54">
        <w:rPr>
          <w:rFonts w:ascii="David" w:hAnsi="David" w:cs="David"/>
          <w:sz w:val="24"/>
          <w:szCs w:val="24"/>
          <w:rtl/>
        </w:rPr>
        <w:t>–</w:t>
      </w:r>
      <w:r w:rsidR="006255E6" w:rsidRPr="002B3C54">
        <w:rPr>
          <w:rFonts w:ascii="David" w:hAnsi="David" w:cs="David" w:hint="cs"/>
          <w:sz w:val="24"/>
          <w:szCs w:val="24"/>
          <w:rtl/>
        </w:rPr>
        <w:t xml:space="preserve"> סעיף המטרה.</w:t>
      </w:r>
    </w:p>
    <w:p w14:paraId="70FA8C01" w14:textId="77777777" w:rsidR="006255E6" w:rsidRPr="002B3C54" w:rsidRDefault="006255E6" w:rsidP="002B3C54">
      <w:pPr>
        <w:spacing w:line="360" w:lineRule="auto"/>
        <w:jc w:val="both"/>
        <w:rPr>
          <w:rFonts w:ascii="David" w:hAnsi="David" w:cs="David"/>
          <w:sz w:val="24"/>
          <w:szCs w:val="24"/>
        </w:rPr>
      </w:pPr>
      <w:r w:rsidRPr="00F34600">
        <w:rPr>
          <w:rFonts w:ascii="David" w:hAnsi="David" w:cs="David" w:hint="cs"/>
          <w:b/>
          <w:bCs/>
          <w:sz w:val="24"/>
          <w:szCs w:val="24"/>
          <w:u w:val="single"/>
          <w:shd w:val="clear" w:color="auto" w:fill="FBFEB8"/>
          <w:rtl/>
        </w:rPr>
        <w:t>העקרון המנחה:</w:t>
      </w:r>
      <w:r w:rsidRPr="002B3C54">
        <w:rPr>
          <w:rFonts w:ascii="David" w:hAnsi="David" w:cs="David" w:hint="cs"/>
          <w:sz w:val="24"/>
          <w:szCs w:val="24"/>
          <w:rtl/>
        </w:rPr>
        <w:t xml:space="preserve"> </w:t>
      </w:r>
      <w:r w:rsidRPr="002B3C54">
        <w:rPr>
          <w:rFonts w:ascii="David" w:hAnsi="David" w:cs="David" w:hint="cs"/>
          <w:b/>
          <w:bCs/>
          <w:sz w:val="24"/>
          <w:szCs w:val="24"/>
          <w:highlight w:val="yellow"/>
          <w:rtl/>
        </w:rPr>
        <w:t>עקרון ההלימה בין סוג ומידת העונש לבין חומרת המעשה בנסיבותיו ואשמת הנאשם.</w:t>
      </w:r>
      <w:r w:rsidRPr="002B3C54">
        <w:rPr>
          <w:rFonts w:ascii="David" w:hAnsi="David" w:cs="David" w:hint="cs"/>
          <w:sz w:val="24"/>
          <w:szCs w:val="24"/>
          <w:rtl/>
        </w:rPr>
        <w:t xml:space="preserve"> </w:t>
      </w:r>
    </w:p>
    <w:p w14:paraId="19183EC7" w14:textId="08F5C99B" w:rsidR="006255E6" w:rsidRPr="000712DE" w:rsidRDefault="006255E6" w:rsidP="000712DE">
      <w:pPr>
        <w:spacing w:line="360" w:lineRule="auto"/>
        <w:jc w:val="both"/>
        <w:rPr>
          <w:rFonts w:ascii="David" w:hAnsi="David" w:cs="David"/>
          <w:sz w:val="24"/>
          <w:szCs w:val="24"/>
        </w:rPr>
      </w:pPr>
      <w:r w:rsidRPr="000712DE">
        <w:rPr>
          <w:rFonts w:ascii="David" w:hAnsi="David" w:cs="David" w:hint="cs"/>
          <w:sz w:val="24"/>
          <w:szCs w:val="24"/>
          <w:rtl/>
        </w:rPr>
        <w:t xml:space="preserve">מתחם ההלימה ייקבע לפי עיקרון זה בהתחשב </w:t>
      </w:r>
      <w:r w:rsidRPr="000712DE">
        <w:rPr>
          <w:rFonts w:ascii="David" w:hAnsi="David" w:cs="David" w:hint="cs"/>
          <w:b/>
          <w:bCs/>
          <w:sz w:val="24"/>
          <w:szCs w:val="24"/>
          <w:rtl/>
        </w:rPr>
        <w:t>בנסיבות הקשורות לביצוע העבירה</w:t>
      </w:r>
      <w:r w:rsidRPr="000712DE">
        <w:rPr>
          <w:rFonts w:ascii="David" w:hAnsi="David" w:cs="David" w:hint="cs"/>
          <w:sz w:val="24"/>
          <w:szCs w:val="24"/>
          <w:rtl/>
        </w:rPr>
        <w:t xml:space="preserve"> (מנויות בס' 40ט). </w:t>
      </w:r>
    </w:p>
    <w:p w14:paraId="6800DCA3" w14:textId="6BA241B5" w:rsidR="006255E6" w:rsidRDefault="006255E6" w:rsidP="00AC7FD6">
      <w:pPr>
        <w:pStyle w:val="a7"/>
        <w:numPr>
          <w:ilvl w:val="0"/>
          <w:numId w:val="19"/>
        </w:numPr>
        <w:jc w:val="both"/>
        <w:rPr>
          <w:rFonts w:ascii="David" w:hAnsi="David" w:cs="David"/>
          <w:sz w:val="24"/>
          <w:szCs w:val="24"/>
        </w:rPr>
      </w:pPr>
      <w:r w:rsidRPr="006255E6">
        <w:rPr>
          <w:rFonts w:ascii="David" w:hAnsi="David" w:cs="David" w:hint="cs"/>
          <w:sz w:val="24"/>
          <w:szCs w:val="24"/>
          <w:rtl/>
        </w:rPr>
        <w:t xml:space="preserve">הרעיון הוא גמול. </w:t>
      </w:r>
      <w:r>
        <w:rPr>
          <w:rFonts w:ascii="David" w:hAnsi="David" w:cs="David" w:hint="cs"/>
          <w:sz w:val="24"/>
          <w:szCs w:val="24"/>
          <w:rtl/>
        </w:rPr>
        <w:t xml:space="preserve"> פרופורציונלי. </w:t>
      </w:r>
    </w:p>
    <w:p w14:paraId="4ABFA607" w14:textId="70F4AE5A" w:rsidR="006255E6" w:rsidRDefault="006255E6" w:rsidP="00AC7FD6">
      <w:pPr>
        <w:pStyle w:val="a7"/>
        <w:numPr>
          <w:ilvl w:val="0"/>
          <w:numId w:val="19"/>
        </w:numPr>
        <w:jc w:val="both"/>
        <w:rPr>
          <w:rFonts w:ascii="David" w:hAnsi="David" w:cs="David"/>
          <w:sz w:val="24"/>
          <w:szCs w:val="24"/>
        </w:rPr>
      </w:pPr>
      <w:r>
        <w:rPr>
          <w:rFonts w:ascii="David" w:hAnsi="David" w:cs="David" w:hint="cs"/>
          <w:sz w:val="24"/>
          <w:szCs w:val="24"/>
          <w:rtl/>
        </w:rPr>
        <w:t>חוק העונשין הישראלי בחר לתת בכורה לשיקול הגמולי. התפיסה הדאוטולוגית. מנותק משיקולי חישוב</w:t>
      </w:r>
      <w:r w:rsidR="008C201B">
        <w:rPr>
          <w:rFonts w:ascii="David" w:hAnsi="David" w:cs="David" w:hint="cs"/>
          <w:sz w:val="24"/>
          <w:szCs w:val="24"/>
          <w:rtl/>
        </w:rPr>
        <w:t>.</w:t>
      </w:r>
    </w:p>
    <w:p w14:paraId="151FE3FD" w14:textId="378F0649" w:rsidR="006255E6" w:rsidRDefault="000E07ED" w:rsidP="00AC7FD6">
      <w:pPr>
        <w:pStyle w:val="a7"/>
        <w:numPr>
          <w:ilvl w:val="0"/>
          <w:numId w:val="19"/>
        </w:numPr>
        <w:jc w:val="both"/>
        <w:rPr>
          <w:rFonts w:ascii="David" w:hAnsi="David" w:cs="David"/>
          <w:sz w:val="24"/>
          <w:szCs w:val="24"/>
        </w:rPr>
      </w:pPr>
      <w:r w:rsidRPr="000712DE">
        <w:rPr>
          <w:rFonts w:ascii="David" w:hAnsi="David" w:cs="David" w:hint="cs"/>
          <w:b/>
          <w:bCs/>
          <w:sz w:val="24"/>
          <w:szCs w:val="24"/>
          <w:rtl/>
        </w:rPr>
        <w:t>ס' 40ג</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ביהמ"ש צריך להעריך את </w:t>
      </w:r>
      <w:r w:rsidRPr="000E07ED">
        <w:rPr>
          <w:rFonts w:ascii="David" w:hAnsi="David" w:cs="David" w:hint="cs"/>
          <w:b/>
          <w:bCs/>
          <w:sz w:val="24"/>
          <w:szCs w:val="24"/>
          <w:rtl/>
        </w:rPr>
        <w:t>מתחם הענישה</w:t>
      </w:r>
      <w:r w:rsidR="00102E16">
        <w:rPr>
          <w:rFonts w:ascii="David" w:hAnsi="David" w:cs="David" w:hint="cs"/>
          <w:b/>
          <w:bCs/>
          <w:sz w:val="24"/>
          <w:szCs w:val="24"/>
          <w:rtl/>
        </w:rPr>
        <w:t>/ההלימה</w:t>
      </w:r>
      <w:r w:rsidRPr="000E07ED">
        <w:rPr>
          <w:rFonts w:ascii="David" w:hAnsi="David" w:cs="David" w:hint="cs"/>
          <w:b/>
          <w:bCs/>
          <w:sz w:val="24"/>
          <w:szCs w:val="24"/>
          <w:rtl/>
        </w:rPr>
        <w:t>= טווח העונש ההולם.</w:t>
      </w:r>
    </w:p>
    <w:p w14:paraId="5248D2CD" w14:textId="77777777" w:rsidR="000E07ED" w:rsidRDefault="000E07ED" w:rsidP="00AC7FD6">
      <w:pPr>
        <w:pStyle w:val="a7"/>
        <w:numPr>
          <w:ilvl w:val="0"/>
          <w:numId w:val="19"/>
        </w:numPr>
        <w:jc w:val="both"/>
        <w:rPr>
          <w:rFonts w:ascii="David" w:hAnsi="David" w:cs="David"/>
          <w:sz w:val="24"/>
          <w:szCs w:val="24"/>
        </w:rPr>
      </w:pPr>
      <w:r w:rsidRPr="000712DE">
        <w:rPr>
          <w:rFonts w:ascii="David" w:hAnsi="David" w:cs="David" w:hint="cs"/>
          <w:b/>
          <w:bCs/>
          <w:sz w:val="24"/>
          <w:szCs w:val="24"/>
          <w:rtl/>
        </w:rPr>
        <w:t>ס' 40ט</w:t>
      </w:r>
      <w:r>
        <w:rPr>
          <w:rFonts w:ascii="David" w:hAnsi="David" w:cs="David" w:hint="cs"/>
          <w:sz w:val="24"/>
          <w:szCs w:val="24"/>
          <w:rtl/>
        </w:rPr>
        <w:t xml:space="preserve">- נסיבות הקשורות בביצוע העבירה. משפיעות על קביעת מתחם הענישה, עד כמה חמורה הייתה העבירה. דוגמה: תכנון שקדם לביצוע העבירה/ הנזק שנגרם.. </w:t>
      </w:r>
    </w:p>
    <w:p w14:paraId="55009715" w14:textId="18E398AF" w:rsidR="000E07ED" w:rsidRDefault="000E07ED" w:rsidP="000E07ED">
      <w:pPr>
        <w:jc w:val="both"/>
        <w:rPr>
          <w:rFonts w:ascii="David" w:hAnsi="David" w:cs="David"/>
          <w:sz w:val="24"/>
          <w:szCs w:val="24"/>
          <w:rtl/>
        </w:rPr>
      </w:pPr>
      <w:r>
        <w:rPr>
          <w:rFonts w:ascii="David" w:hAnsi="David" w:cs="David" w:hint="cs"/>
          <w:sz w:val="24"/>
          <w:szCs w:val="24"/>
          <w:rtl/>
        </w:rPr>
        <w:t xml:space="preserve">אחרי שביהמ"ש </w:t>
      </w:r>
      <w:r w:rsidR="002A1355">
        <w:rPr>
          <w:rFonts w:ascii="David" w:hAnsi="David" w:cs="David" w:hint="cs"/>
          <w:sz w:val="24"/>
          <w:szCs w:val="24"/>
          <w:rtl/>
        </w:rPr>
        <w:t>מעריך</w:t>
      </w:r>
      <w:r>
        <w:rPr>
          <w:rFonts w:ascii="David" w:hAnsi="David" w:cs="David" w:hint="cs"/>
          <w:sz w:val="24"/>
          <w:szCs w:val="24"/>
          <w:rtl/>
        </w:rPr>
        <w:t xml:space="preserve"> את חומרת </w:t>
      </w:r>
      <w:r w:rsidR="002A1355">
        <w:rPr>
          <w:rFonts w:ascii="David" w:hAnsi="David" w:cs="David" w:hint="cs"/>
          <w:sz w:val="24"/>
          <w:szCs w:val="24"/>
          <w:rtl/>
        </w:rPr>
        <w:t>המעשה (לפי הנסיבות)</w:t>
      </w:r>
      <w:r>
        <w:rPr>
          <w:rFonts w:ascii="David" w:hAnsi="David" w:cs="David" w:hint="cs"/>
          <w:sz w:val="24"/>
          <w:szCs w:val="24"/>
          <w:rtl/>
        </w:rPr>
        <w:t xml:space="preserve"> </w:t>
      </w:r>
      <w:r w:rsidR="002A1355">
        <w:rPr>
          <w:rFonts w:ascii="David" w:hAnsi="David" w:cs="David" w:hint="cs"/>
          <w:sz w:val="24"/>
          <w:szCs w:val="24"/>
          <w:rtl/>
        </w:rPr>
        <w:t>ו</w:t>
      </w:r>
      <w:r>
        <w:rPr>
          <w:rFonts w:ascii="David" w:hAnsi="David" w:cs="David" w:hint="cs"/>
          <w:sz w:val="24"/>
          <w:szCs w:val="24"/>
          <w:rtl/>
        </w:rPr>
        <w:t>אשמת הנאשם</w:t>
      </w:r>
      <w:r w:rsidR="00E93675">
        <w:rPr>
          <w:rFonts w:ascii="David" w:hAnsi="David" w:cs="David" w:hint="cs"/>
          <w:sz w:val="24"/>
          <w:szCs w:val="24"/>
          <w:rtl/>
        </w:rPr>
        <w:t xml:space="preserve"> </w:t>
      </w:r>
      <w:r w:rsidR="00E93675" w:rsidRPr="00E93675">
        <w:rPr>
          <w:rFonts w:ascii="David" w:hAnsi="David" w:cs="David"/>
          <w:sz w:val="24"/>
          <w:szCs w:val="24"/>
        </w:rPr>
        <w:sym w:font="Wingdings" w:char="F0DF"/>
      </w:r>
      <w:r w:rsidR="00E93675">
        <w:rPr>
          <w:rFonts w:ascii="David" w:hAnsi="David" w:cs="David" w:hint="cs"/>
          <w:sz w:val="24"/>
          <w:szCs w:val="24"/>
          <w:rtl/>
        </w:rPr>
        <w:t xml:space="preserve"> צריך לקבוע את העונש הספציפי.</w:t>
      </w:r>
    </w:p>
    <w:p w14:paraId="47180148" w14:textId="70D6A4F7" w:rsidR="002A1355" w:rsidRDefault="002A1355" w:rsidP="000E07ED">
      <w:pPr>
        <w:jc w:val="both"/>
        <w:rPr>
          <w:rFonts w:ascii="David" w:hAnsi="David" w:cs="David"/>
          <w:sz w:val="24"/>
          <w:szCs w:val="24"/>
          <w:rtl/>
        </w:rPr>
      </w:pPr>
      <w:r>
        <w:rPr>
          <w:rFonts w:ascii="David" w:hAnsi="David" w:cs="David" w:hint="cs"/>
          <w:sz w:val="24"/>
          <w:szCs w:val="24"/>
          <w:rtl/>
        </w:rPr>
        <w:t xml:space="preserve">ס </w:t>
      </w:r>
      <w:r w:rsidRPr="00DD040F">
        <w:rPr>
          <w:rFonts w:ascii="David" w:hAnsi="David" w:cs="David" w:hint="cs"/>
          <w:b/>
          <w:bCs/>
          <w:sz w:val="24"/>
          <w:szCs w:val="24"/>
          <w:rtl/>
        </w:rPr>
        <w:t>40ג(ב)</w:t>
      </w:r>
      <w:r>
        <w:rPr>
          <w:rFonts w:ascii="David" w:hAnsi="David" w:cs="David" w:hint="cs"/>
          <w:sz w:val="24"/>
          <w:szCs w:val="24"/>
          <w:rtl/>
        </w:rPr>
        <w:t xml:space="preserve"> קובע את העונש המתאים לנאשם. את העונש הספציפי בתוך הטווח ניתן לקבוע בעזרת </w:t>
      </w:r>
      <w:r w:rsidRPr="00DD040F">
        <w:rPr>
          <w:rFonts w:ascii="David" w:hAnsi="David" w:cs="David" w:hint="cs"/>
          <w:b/>
          <w:bCs/>
          <w:sz w:val="24"/>
          <w:szCs w:val="24"/>
          <w:rtl/>
        </w:rPr>
        <w:t>נסיבות שקשורות בנאשם עצמו</w:t>
      </w:r>
      <w:r>
        <w:rPr>
          <w:rFonts w:ascii="David" w:hAnsi="David" w:cs="David" w:hint="cs"/>
          <w:sz w:val="24"/>
          <w:szCs w:val="24"/>
          <w:rtl/>
        </w:rPr>
        <w:t xml:space="preserve">. דוגמה: </w:t>
      </w:r>
      <w:r w:rsidRPr="00DD040F">
        <w:rPr>
          <w:rFonts w:ascii="David" w:hAnsi="David" w:cs="David" w:hint="cs"/>
          <w:b/>
          <w:bCs/>
          <w:sz w:val="24"/>
          <w:szCs w:val="24"/>
          <w:rtl/>
        </w:rPr>
        <w:t>ס'</w:t>
      </w:r>
      <w:r w:rsidR="006A0932" w:rsidRPr="00DD040F">
        <w:rPr>
          <w:rFonts w:ascii="David" w:hAnsi="David" w:cs="David" w:hint="cs"/>
          <w:b/>
          <w:bCs/>
          <w:sz w:val="24"/>
          <w:szCs w:val="24"/>
          <w:rtl/>
        </w:rPr>
        <w:t xml:space="preserve"> 40</w:t>
      </w:r>
      <w:r w:rsidRPr="00DD040F">
        <w:rPr>
          <w:rFonts w:ascii="David" w:hAnsi="David" w:cs="David" w:hint="cs"/>
          <w:b/>
          <w:bCs/>
          <w:sz w:val="24"/>
          <w:szCs w:val="24"/>
          <w:rtl/>
        </w:rPr>
        <w:t>יא</w:t>
      </w:r>
      <w:r w:rsidR="007B790E">
        <w:rPr>
          <w:rFonts w:ascii="David" w:hAnsi="David" w:cs="David" w:hint="cs"/>
          <w:sz w:val="24"/>
          <w:szCs w:val="24"/>
          <w:rtl/>
        </w:rPr>
        <w:t xml:space="preserve"> </w:t>
      </w:r>
      <w:r w:rsidR="007B790E">
        <w:rPr>
          <w:rFonts w:ascii="David" w:hAnsi="David" w:cs="David"/>
          <w:sz w:val="24"/>
          <w:szCs w:val="24"/>
          <w:rtl/>
        </w:rPr>
        <w:t>–</w:t>
      </w:r>
      <w:r w:rsidR="007B790E">
        <w:rPr>
          <w:rFonts w:ascii="David" w:hAnsi="David" w:cs="David" w:hint="cs"/>
          <w:sz w:val="24"/>
          <w:szCs w:val="24"/>
          <w:rtl/>
        </w:rPr>
        <w:t xml:space="preserve"> נסיבות שאינן קשורות בביצוע העבירה.</w:t>
      </w:r>
      <w:r w:rsidR="00F659FE">
        <w:rPr>
          <w:rFonts w:ascii="David" w:hAnsi="David" w:cs="David" w:hint="cs"/>
          <w:sz w:val="24"/>
          <w:szCs w:val="24"/>
          <w:rtl/>
        </w:rPr>
        <w:t xml:space="preserve"> שיקולים שיכולים להשפיע </w:t>
      </w:r>
      <w:r w:rsidR="00F659FE" w:rsidRPr="00F659FE">
        <w:rPr>
          <w:rFonts w:ascii="David" w:hAnsi="David" w:cs="David" w:hint="cs"/>
          <w:sz w:val="24"/>
          <w:szCs w:val="24"/>
          <w:u w:val="single"/>
          <w:rtl/>
        </w:rPr>
        <w:t>בתוך</w:t>
      </w:r>
      <w:r w:rsidR="00F659FE">
        <w:rPr>
          <w:rFonts w:ascii="David" w:hAnsi="David" w:cs="David" w:hint="cs"/>
          <w:sz w:val="24"/>
          <w:szCs w:val="24"/>
          <w:rtl/>
        </w:rPr>
        <w:t xml:space="preserve"> מתחם ההלימה.</w:t>
      </w:r>
    </w:p>
    <w:p w14:paraId="629357D2" w14:textId="25EFA0EC" w:rsidR="005A32C1" w:rsidRPr="00F34600" w:rsidRDefault="005A32C1" w:rsidP="00AC7FD6">
      <w:pPr>
        <w:pStyle w:val="a7"/>
        <w:numPr>
          <w:ilvl w:val="0"/>
          <w:numId w:val="22"/>
        </w:numPr>
        <w:jc w:val="both"/>
        <w:rPr>
          <w:rFonts w:ascii="David" w:hAnsi="David" w:cs="David"/>
          <w:sz w:val="24"/>
          <w:szCs w:val="24"/>
          <w:u w:val="single"/>
          <w:shd w:val="clear" w:color="auto" w:fill="FBFEB8"/>
        </w:rPr>
      </w:pPr>
      <w:r w:rsidRPr="00F34600">
        <w:rPr>
          <w:rFonts w:ascii="David" w:hAnsi="David" w:cs="David" w:hint="cs"/>
          <w:sz w:val="24"/>
          <w:szCs w:val="24"/>
          <w:u w:val="single"/>
          <w:shd w:val="clear" w:color="auto" w:fill="FBFEB8"/>
          <w:rtl/>
        </w:rPr>
        <w:t xml:space="preserve">שיקולים שיכולים להשפיע על </w:t>
      </w:r>
      <w:r w:rsidRPr="00F34600">
        <w:rPr>
          <w:rFonts w:ascii="David" w:hAnsi="David" w:cs="David" w:hint="cs"/>
          <w:b/>
          <w:bCs/>
          <w:sz w:val="24"/>
          <w:szCs w:val="24"/>
          <w:u w:val="single"/>
          <w:shd w:val="clear" w:color="auto" w:fill="FBFEB8"/>
          <w:rtl/>
        </w:rPr>
        <w:t>חריגה</w:t>
      </w:r>
      <w:r w:rsidRPr="00F34600">
        <w:rPr>
          <w:rFonts w:ascii="David" w:hAnsi="David" w:cs="David" w:hint="cs"/>
          <w:sz w:val="24"/>
          <w:szCs w:val="24"/>
          <w:u w:val="single"/>
          <w:shd w:val="clear" w:color="auto" w:fill="FBFEB8"/>
          <w:rtl/>
        </w:rPr>
        <w:t xml:space="preserve"> ממתחם העונש ההולם:</w:t>
      </w:r>
    </w:p>
    <w:p w14:paraId="6AFFC776" w14:textId="1392F5CF" w:rsidR="00E36BB9" w:rsidRPr="00E36BB9" w:rsidRDefault="00E36BB9" w:rsidP="00AC7FD6">
      <w:pPr>
        <w:pStyle w:val="a7"/>
        <w:numPr>
          <w:ilvl w:val="0"/>
          <w:numId w:val="21"/>
        </w:numPr>
        <w:jc w:val="both"/>
        <w:rPr>
          <w:rFonts w:ascii="David" w:hAnsi="David" w:cs="David"/>
          <w:sz w:val="24"/>
          <w:szCs w:val="24"/>
          <w:rtl/>
        </w:rPr>
      </w:pPr>
      <w:r w:rsidRPr="00AF67CF">
        <w:rPr>
          <w:rFonts w:ascii="David" w:hAnsi="David" w:cs="David" w:hint="cs"/>
          <w:b/>
          <w:bCs/>
          <w:sz w:val="24"/>
          <w:szCs w:val="24"/>
          <w:rtl/>
        </w:rPr>
        <w:t>שיקום</w:t>
      </w:r>
      <w:r w:rsidRPr="00E36BB9">
        <w:rPr>
          <w:rFonts w:ascii="David" w:hAnsi="David" w:cs="David" w:hint="cs"/>
          <w:sz w:val="24"/>
          <w:szCs w:val="24"/>
          <w:rtl/>
        </w:rPr>
        <w:t xml:space="preserve"> ס'40ד </w:t>
      </w:r>
      <w:r w:rsidRPr="00E36BB9">
        <w:rPr>
          <w:rFonts w:ascii="David" w:hAnsi="David" w:cs="David"/>
          <w:sz w:val="24"/>
          <w:szCs w:val="24"/>
          <w:rtl/>
        </w:rPr>
        <w:t>–</w:t>
      </w:r>
      <w:r w:rsidRPr="00E36BB9">
        <w:rPr>
          <w:rFonts w:ascii="David" w:hAnsi="David" w:cs="David" w:hint="cs"/>
          <w:sz w:val="24"/>
          <w:szCs w:val="24"/>
          <w:rtl/>
        </w:rPr>
        <w:t xml:space="preserve"> לקול</w:t>
      </w:r>
      <w:r w:rsidR="00557257">
        <w:rPr>
          <w:rFonts w:ascii="David" w:hAnsi="David" w:cs="David" w:hint="cs"/>
          <w:sz w:val="24"/>
          <w:szCs w:val="24"/>
          <w:rtl/>
        </w:rPr>
        <w:t>ה</w:t>
      </w:r>
      <w:r w:rsidRPr="00E36BB9">
        <w:rPr>
          <w:rFonts w:ascii="David" w:hAnsi="David" w:cs="David" w:hint="cs"/>
          <w:sz w:val="24"/>
          <w:szCs w:val="24"/>
          <w:rtl/>
        </w:rPr>
        <w:t>.</w:t>
      </w:r>
    </w:p>
    <w:p w14:paraId="48447119" w14:textId="6CEC96FC" w:rsidR="00E36BB9" w:rsidRDefault="00E36BB9" w:rsidP="00AC7FD6">
      <w:pPr>
        <w:pStyle w:val="a7"/>
        <w:numPr>
          <w:ilvl w:val="0"/>
          <w:numId w:val="21"/>
        </w:numPr>
        <w:jc w:val="both"/>
        <w:rPr>
          <w:rFonts w:ascii="David" w:hAnsi="David" w:cs="David"/>
          <w:sz w:val="24"/>
          <w:szCs w:val="24"/>
        </w:rPr>
      </w:pPr>
      <w:r w:rsidRPr="00AF67CF">
        <w:rPr>
          <w:rFonts w:ascii="David" w:hAnsi="David" w:cs="David" w:hint="cs"/>
          <w:b/>
          <w:bCs/>
          <w:sz w:val="24"/>
          <w:szCs w:val="24"/>
          <w:rtl/>
        </w:rPr>
        <w:t>הגנה על שלום הציבור</w:t>
      </w:r>
      <w:r w:rsidRPr="00E36BB9">
        <w:rPr>
          <w:rFonts w:ascii="David" w:hAnsi="David" w:cs="David" w:hint="cs"/>
          <w:sz w:val="24"/>
          <w:szCs w:val="24"/>
          <w:rtl/>
        </w:rPr>
        <w:t xml:space="preserve"> ס' 40ה </w:t>
      </w:r>
      <w:r w:rsidRPr="00E36BB9">
        <w:rPr>
          <w:rFonts w:ascii="David" w:hAnsi="David" w:cs="David"/>
          <w:sz w:val="24"/>
          <w:szCs w:val="24"/>
          <w:rtl/>
        </w:rPr>
        <w:t>–</w:t>
      </w:r>
      <w:r w:rsidRPr="00E36BB9">
        <w:rPr>
          <w:rFonts w:ascii="David" w:hAnsi="David" w:cs="David" w:hint="cs"/>
          <w:sz w:val="24"/>
          <w:szCs w:val="24"/>
          <w:rtl/>
        </w:rPr>
        <w:t xml:space="preserve"> לחומרה.</w:t>
      </w:r>
    </w:p>
    <w:p w14:paraId="4B69372F" w14:textId="77777777" w:rsidR="00DD040F" w:rsidRPr="00E36BB9" w:rsidRDefault="00DD040F" w:rsidP="00DD040F">
      <w:pPr>
        <w:pStyle w:val="a7"/>
        <w:jc w:val="both"/>
        <w:rPr>
          <w:rFonts w:ascii="David" w:hAnsi="David" w:cs="David"/>
          <w:sz w:val="24"/>
          <w:szCs w:val="24"/>
          <w:rtl/>
        </w:rPr>
      </w:pPr>
    </w:p>
    <w:p w14:paraId="3C4AB2DD" w14:textId="1AA90087" w:rsidR="00E93675" w:rsidRPr="00DD040F" w:rsidRDefault="005A32C1" w:rsidP="00AC7FD6">
      <w:pPr>
        <w:pStyle w:val="a7"/>
        <w:numPr>
          <w:ilvl w:val="0"/>
          <w:numId w:val="29"/>
        </w:numPr>
        <w:jc w:val="both"/>
        <w:rPr>
          <w:rFonts w:ascii="David" w:hAnsi="David" w:cs="David"/>
          <w:sz w:val="24"/>
          <w:szCs w:val="24"/>
          <w:rtl/>
        </w:rPr>
      </w:pPr>
      <w:r w:rsidRPr="00DD040F">
        <w:rPr>
          <w:rFonts w:ascii="David" w:hAnsi="David" w:cs="David" w:hint="cs"/>
          <w:sz w:val="24"/>
          <w:szCs w:val="24"/>
          <w:rtl/>
        </w:rPr>
        <w:t xml:space="preserve">ניתן </w:t>
      </w:r>
      <w:r w:rsidRPr="00DD040F">
        <w:rPr>
          <w:rFonts w:ascii="David" w:hAnsi="David" w:cs="David" w:hint="cs"/>
          <w:sz w:val="24"/>
          <w:szCs w:val="24"/>
          <w:u w:val="single"/>
          <w:rtl/>
        </w:rPr>
        <w:t>לחרוג</w:t>
      </w:r>
      <w:r w:rsidRPr="00DD040F">
        <w:rPr>
          <w:rFonts w:ascii="David" w:hAnsi="David" w:cs="David" w:hint="cs"/>
          <w:sz w:val="24"/>
          <w:szCs w:val="24"/>
          <w:rtl/>
        </w:rPr>
        <w:t xml:space="preserve"> ממתחם העונש ההולם משיקולי שיקום או הגנה על שלום הציבור. </w:t>
      </w:r>
      <w:r w:rsidR="00AF67CF" w:rsidRPr="00DD040F">
        <w:rPr>
          <w:rFonts w:ascii="David" w:hAnsi="David" w:cs="David" w:hint="cs"/>
          <w:sz w:val="24"/>
          <w:szCs w:val="24"/>
          <w:rtl/>
        </w:rPr>
        <w:t xml:space="preserve">ניתן </w:t>
      </w:r>
      <w:r w:rsidR="00AF67CF" w:rsidRPr="00DD040F">
        <w:rPr>
          <w:rFonts w:ascii="David" w:hAnsi="David" w:cs="David" w:hint="cs"/>
          <w:sz w:val="24"/>
          <w:szCs w:val="24"/>
          <w:u w:val="single"/>
          <w:rtl/>
        </w:rPr>
        <w:t>לצמצם</w:t>
      </w:r>
      <w:r w:rsidR="00AF67CF" w:rsidRPr="00DD040F">
        <w:rPr>
          <w:rFonts w:ascii="David" w:hAnsi="David" w:cs="David" w:hint="cs"/>
          <w:sz w:val="24"/>
          <w:szCs w:val="24"/>
          <w:rtl/>
        </w:rPr>
        <w:t xml:space="preserve"> את הטווח משיקולי שיקום או </w:t>
      </w:r>
      <w:r w:rsidR="00AF67CF" w:rsidRPr="00DD040F">
        <w:rPr>
          <w:rFonts w:ascii="David" w:hAnsi="David" w:cs="David" w:hint="cs"/>
          <w:sz w:val="24"/>
          <w:szCs w:val="24"/>
          <w:u w:val="single"/>
          <w:rtl/>
        </w:rPr>
        <w:t>להרחיב</w:t>
      </w:r>
      <w:r w:rsidR="00AF67CF" w:rsidRPr="00DD040F">
        <w:rPr>
          <w:rFonts w:ascii="David" w:hAnsi="David" w:cs="David" w:hint="cs"/>
          <w:sz w:val="24"/>
          <w:szCs w:val="24"/>
          <w:rtl/>
        </w:rPr>
        <w:t xml:space="preserve"> את הטווח משיקולי הגנה על שלום הציבור (הרחקה). </w:t>
      </w:r>
    </w:p>
    <w:p w14:paraId="01F80A4D" w14:textId="6A0E9245" w:rsidR="00AF67CF" w:rsidRDefault="00AF67CF" w:rsidP="00AC7FD6">
      <w:pPr>
        <w:pStyle w:val="a7"/>
        <w:numPr>
          <w:ilvl w:val="0"/>
          <w:numId w:val="20"/>
        </w:numPr>
        <w:jc w:val="both"/>
        <w:rPr>
          <w:rFonts w:ascii="David" w:hAnsi="David" w:cs="David"/>
          <w:sz w:val="24"/>
          <w:szCs w:val="24"/>
        </w:rPr>
      </w:pPr>
      <w:r w:rsidRPr="00AF67CF">
        <w:rPr>
          <w:rFonts w:ascii="David" w:hAnsi="David" w:cs="David" w:hint="cs"/>
          <w:sz w:val="24"/>
          <w:szCs w:val="24"/>
          <w:rtl/>
        </w:rPr>
        <w:t>נראה כי שיקול השיקום מדורג די גבוה</w:t>
      </w:r>
      <w:r>
        <w:rPr>
          <w:rFonts w:ascii="David" w:hAnsi="David" w:cs="David" w:hint="cs"/>
          <w:sz w:val="24"/>
          <w:szCs w:val="24"/>
          <w:rtl/>
        </w:rPr>
        <w:t>. הוא יכול לאפשר לביהמ"ש לחרוג ממתחם הענישה ולהקל על נאשם בעונשו. אין הגבלות על השיקום.</w:t>
      </w:r>
    </w:p>
    <w:p w14:paraId="05F5133F" w14:textId="5EC53C3F" w:rsidR="00AF67CF" w:rsidRDefault="00AF67CF" w:rsidP="00AC7FD6">
      <w:pPr>
        <w:pStyle w:val="a7"/>
        <w:numPr>
          <w:ilvl w:val="0"/>
          <w:numId w:val="20"/>
        </w:numPr>
        <w:jc w:val="both"/>
        <w:rPr>
          <w:rFonts w:ascii="David" w:hAnsi="David" w:cs="David"/>
          <w:sz w:val="24"/>
          <w:szCs w:val="24"/>
        </w:rPr>
      </w:pPr>
      <w:r>
        <w:rPr>
          <w:rFonts w:ascii="David" w:hAnsi="David" w:cs="David" w:hint="cs"/>
          <w:sz w:val="24"/>
          <w:szCs w:val="24"/>
          <w:rtl/>
        </w:rPr>
        <w:t xml:space="preserve">שיקול ההרחקה, הגנה על שלום הציבור </w:t>
      </w:r>
      <w:r>
        <w:rPr>
          <w:rFonts w:ascii="David" w:hAnsi="David" w:cs="David"/>
          <w:sz w:val="24"/>
          <w:szCs w:val="24"/>
          <w:rtl/>
        </w:rPr>
        <w:t>–</w:t>
      </w:r>
      <w:r>
        <w:rPr>
          <w:rFonts w:ascii="David" w:hAnsi="David" w:cs="David" w:hint="cs"/>
          <w:sz w:val="24"/>
          <w:szCs w:val="24"/>
          <w:rtl/>
        </w:rPr>
        <w:t xml:space="preserve"> היכולת להחמיר </w:t>
      </w:r>
      <w:r w:rsidRPr="00AF67CF">
        <w:rPr>
          <w:rFonts w:ascii="David" w:hAnsi="David" w:cs="David" w:hint="cs"/>
          <w:sz w:val="24"/>
          <w:szCs w:val="24"/>
          <w:u w:val="single"/>
          <w:rtl/>
        </w:rPr>
        <w:t>מוגבלת</w:t>
      </w:r>
      <w:r>
        <w:rPr>
          <w:rFonts w:ascii="David" w:hAnsi="David" w:cs="David" w:hint="cs"/>
          <w:sz w:val="24"/>
          <w:szCs w:val="24"/>
          <w:rtl/>
        </w:rPr>
        <w:t xml:space="preserve"> לפי לשון הסעיף. זו לא יכולה להיות החמרה ניכרת. </w:t>
      </w:r>
    </w:p>
    <w:p w14:paraId="4FA5293B" w14:textId="77777777" w:rsidR="005A32C1" w:rsidRPr="00AF67CF" w:rsidRDefault="005A32C1" w:rsidP="005A32C1">
      <w:pPr>
        <w:pStyle w:val="a7"/>
        <w:ind w:left="360"/>
        <w:jc w:val="both"/>
        <w:rPr>
          <w:rFonts w:ascii="David" w:hAnsi="David" w:cs="David"/>
          <w:sz w:val="24"/>
          <w:szCs w:val="24"/>
        </w:rPr>
      </w:pPr>
    </w:p>
    <w:p w14:paraId="27E93493" w14:textId="64D356D1" w:rsidR="00DD040F" w:rsidRPr="00DD040F" w:rsidRDefault="005A32C1" w:rsidP="00AC7FD6">
      <w:pPr>
        <w:pStyle w:val="a7"/>
        <w:numPr>
          <w:ilvl w:val="0"/>
          <w:numId w:val="22"/>
        </w:numPr>
        <w:jc w:val="both"/>
        <w:rPr>
          <w:rFonts w:ascii="David" w:hAnsi="David" w:cs="David"/>
          <w:sz w:val="24"/>
          <w:szCs w:val="24"/>
          <w:rtl/>
        </w:rPr>
      </w:pPr>
      <w:r w:rsidRPr="001B3BB3">
        <w:rPr>
          <w:rFonts w:ascii="David" w:hAnsi="David" w:cs="David" w:hint="cs"/>
          <w:sz w:val="24"/>
          <w:szCs w:val="24"/>
          <w:u w:val="single"/>
          <w:shd w:val="clear" w:color="auto" w:fill="FBFEB8"/>
          <w:rtl/>
        </w:rPr>
        <w:lastRenderedPageBreak/>
        <w:t xml:space="preserve">שיקולים שיכולים להשפיע על העונש המדויק </w:t>
      </w:r>
      <w:r w:rsidRPr="001B3BB3">
        <w:rPr>
          <w:rFonts w:ascii="David" w:hAnsi="David" w:cs="David" w:hint="cs"/>
          <w:b/>
          <w:bCs/>
          <w:sz w:val="24"/>
          <w:szCs w:val="24"/>
          <w:u w:val="single"/>
          <w:shd w:val="clear" w:color="auto" w:fill="FBFEB8"/>
          <w:rtl/>
        </w:rPr>
        <w:t>בתוך</w:t>
      </w:r>
      <w:r w:rsidRPr="001B3BB3">
        <w:rPr>
          <w:rFonts w:ascii="David" w:hAnsi="David" w:cs="David" w:hint="cs"/>
          <w:sz w:val="24"/>
          <w:szCs w:val="24"/>
          <w:u w:val="single"/>
          <w:shd w:val="clear" w:color="auto" w:fill="FBFEB8"/>
          <w:rtl/>
        </w:rPr>
        <w:t xml:space="preserve"> המתחם</w:t>
      </w:r>
      <w:r w:rsidRPr="00DD040F">
        <w:rPr>
          <w:rFonts w:ascii="David" w:hAnsi="David" w:cs="David" w:hint="cs"/>
          <w:sz w:val="24"/>
          <w:szCs w:val="24"/>
          <w:rtl/>
        </w:rPr>
        <w:t xml:space="preserve"> </w:t>
      </w:r>
      <w:r w:rsidRPr="00DD040F">
        <w:rPr>
          <w:rFonts w:ascii="David" w:hAnsi="David" w:cs="David"/>
          <w:sz w:val="24"/>
          <w:szCs w:val="24"/>
          <w:rtl/>
        </w:rPr>
        <w:t>–</w:t>
      </w:r>
      <w:r w:rsidRPr="00DD040F">
        <w:rPr>
          <w:rFonts w:ascii="David" w:hAnsi="David" w:cs="David" w:hint="cs"/>
          <w:sz w:val="24"/>
          <w:szCs w:val="24"/>
          <w:rtl/>
        </w:rPr>
        <w:t xml:space="preserve"> </w:t>
      </w:r>
      <w:r w:rsidR="00F07042" w:rsidRPr="00DD040F">
        <w:rPr>
          <w:rFonts w:ascii="David" w:hAnsi="David" w:cs="David" w:hint="cs"/>
          <w:sz w:val="24"/>
          <w:szCs w:val="24"/>
          <w:rtl/>
        </w:rPr>
        <w:t xml:space="preserve"> </w:t>
      </w:r>
    </w:p>
    <w:p w14:paraId="2A986F9C" w14:textId="37E08EBC" w:rsidR="005A32C1" w:rsidRPr="00DD040F" w:rsidRDefault="005A32C1" w:rsidP="00AC7FD6">
      <w:pPr>
        <w:pStyle w:val="a7"/>
        <w:numPr>
          <w:ilvl w:val="0"/>
          <w:numId w:val="20"/>
        </w:numPr>
        <w:jc w:val="both"/>
        <w:rPr>
          <w:rFonts w:ascii="David" w:hAnsi="David" w:cs="David"/>
          <w:sz w:val="24"/>
          <w:szCs w:val="24"/>
        </w:rPr>
      </w:pPr>
      <w:r w:rsidRPr="00DD040F">
        <w:rPr>
          <w:rFonts w:ascii="David" w:hAnsi="David" w:cs="David" w:hint="cs"/>
          <w:b/>
          <w:bCs/>
          <w:sz w:val="24"/>
          <w:szCs w:val="24"/>
          <w:rtl/>
        </w:rPr>
        <w:t>הרתעה אישית והרתעת הרבים</w:t>
      </w:r>
      <w:r w:rsidRPr="00DD040F">
        <w:rPr>
          <w:rFonts w:ascii="David" w:hAnsi="David" w:cs="David" w:hint="cs"/>
          <w:sz w:val="24"/>
          <w:szCs w:val="24"/>
          <w:rtl/>
        </w:rPr>
        <w:t xml:space="preserve"> (ס' 40ו +40ז).</w:t>
      </w:r>
    </w:p>
    <w:p w14:paraId="083EB0D3" w14:textId="05D50E97" w:rsidR="005A32C1" w:rsidRDefault="005A32C1" w:rsidP="00AC7FD6">
      <w:pPr>
        <w:pStyle w:val="a7"/>
        <w:numPr>
          <w:ilvl w:val="0"/>
          <w:numId w:val="20"/>
        </w:numPr>
        <w:jc w:val="both"/>
        <w:rPr>
          <w:rFonts w:ascii="David" w:hAnsi="David" w:cs="David"/>
          <w:sz w:val="24"/>
          <w:szCs w:val="24"/>
        </w:rPr>
      </w:pPr>
      <w:r w:rsidRPr="00DD040F">
        <w:rPr>
          <w:rFonts w:ascii="David" w:hAnsi="David" w:cs="David" w:hint="cs"/>
          <w:b/>
          <w:bCs/>
          <w:sz w:val="24"/>
          <w:szCs w:val="24"/>
          <w:rtl/>
        </w:rPr>
        <w:t>נסיבות שאינן קשורות בביצוע העבירה</w:t>
      </w:r>
      <w:r>
        <w:rPr>
          <w:rFonts w:ascii="David" w:hAnsi="David" w:cs="David" w:hint="cs"/>
          <w:sz w:val="24"/>
          <w:szCs w:val="24"/>
          <w:rtl/>
        </w:rPr>
        <w:t xml:space="preserve"> (ס' 40יא).</w:t>
      </w:r>
    </w:p>
    <w:p w14:paraId="05AD2D35" w14:textId="77777777" w:rsidR="00271EE7" w:rsidRDefault="00271EE7" w:rsidP="00271EE7">
      <w:pPr>
        <w:jc w:val="both"/>
        <w:rPr>
          <w:rFonts w:ascii="David" w:hAnsi="David" w:cs="David"/>
          <w:sz w:val="24"/>
          <w:szCs w:val="24"/>
          <w:rtl/>
        </w:rPr>
      </w:pPr>
      <w:r>
        <w:rPr>
          <w:rFonts w:ascii="David" w:hAnsi="David" w:cs="David" w:hint="cs"/>
          <w:sz w:val="24"/>
          <w:szCs w:val="24"/>
          <w:rtl/>
        </w:rPr>
        <w:t>*</w:t>
      </w:r>
      <w:r w:rsidR="00DD040F" w:rsidRPr="00DD040F">
        <w:rPr>
          <w:rFonts w:ascii="David" w:hAnsi="David" w:cs="David" w:hint="cs"/>
          <w:sz w:val="24"/>
          <w:szCs w:val="24"/>
          <w:rtl/>
        </w:rPr>
        <w:t>לא ניתן לשנות את המתחם משיקולים אלה, אלא הם יעזרו לקבוע את העונש הספציפי בתוך מתחם הענישה</w:t>
      </w:r>
      <w:r w:rsidR="00DD040F">
        <w:rPr>
          <w:rFonts w:ascii="David" w:hAnsi="David" w:cs="David" w:hint="cs"/>
          <w:sz w:val="24"/>
          <w:szCs w:val="24"/>
          <w:rtl/>
        </w:rPr>
        <w:t>.</w:t>
      </w:r>
    </w:p>
    <w:p w14:paraId="72ABE6E9" w14:textId="5FAAD15B" w:rsidR="00C40707" w:rsidRDefault="00271EE7" w:rsidP="00271EE7">
      <w:pPr>
        <w:jc w:val="both"/>
        <w:rPr>
          <w:rFonts w:ascii="David" w:hAnsi="David" w:cs="David"/>
          <w:sz w:val="24"/>
          <w:szCs w:val="24"/>
          <w:rtl/>
        </w:rPr>
      </w:pPr>
      <w:r>
        <w:rPr>
          <w:rFonts w:ascii="David" w:hAnsi="David" w:cs="David" w:hint="cs"/>
          <w:sz w:val="24"/>
          <w:szCs w:val="24"/>
          <w:rtl/>
        </w:rPr>
        <w:t>*</w:t>
      </w:r>
      <w:r w:rsidR="00C40707" w:rsidRPr="00612A1B">
        <w:rPr>
          <w:rFonts w:ascii="David" w:hAnsi="David" w:cs="David" w:hint="cs"/>
          <w:b/>
          <w:bCs/>
          <w:sz w:val="24"/>
          <w:szCs w:val="24"/>
          <w:rtl/>
        </w:rPr>
        <w:t>הגנה על הציבור +</w:t>
      </w:r>
      <w:r w:rsidR="00C40707" w:rsidRPr="00612A1B">
        <w:rPr>
          <w:rFonts w:ascii="David" w:hAnsi="David" w:cs="David" w:hint="cs"/>
          <w:b/>
          <w:bCs/>
          <w:sz w:val="24"/>
          <w:szCs w:val="24"/>
        </w:rPr>
        <w:t xml:space="preserve"> </w:t>
      </w:r>
      <w:r w:rsidR="00C40707" w:rsidRPr="00612A1B">
        <w:rPr>
          <w:rFonts w:ascii="David" w:hAnsi="David" w:cs="David" w:hint="cs"/>
          <w:b/>
          <w:bCs/>
          <w:sz w:val="24"/>
          <w:szCs w:val="24"/>
          <w:rtl/>
        </w:rPr>
        <w:t xml:space="preserve">שיקום </w:t>
      </w:r>
      <w:r w:rsidR="00C40707" w:rsidRPr="00612A1B">
        <w:rPr>
          <w:rFonts w:ascii="David" w:hAnsi="David" w:cs="David"/>
          <w:b/>
          <w:bCs/>
          <w:sz w:val="24"/>
          <w:szCs w:val="24"/>
          <w:rtl/>
        </w:rPr>
        <w:t>–</w:t>
      </w:r>
      <w:r w:rsidR="00C40707" w:rsidRPr="00612A1B">
        <w:rPr>
          <w:rFonts w:ascii="David" w:hAnsi="David" w:cs="David" w:hint="cs"/>
          <w:b/>
          <w:bCs/>
          <w:sz w:val="24"/>
          <w:szCs w:val="24"/>
          <w:rtl/>
        </w:rPr>
        <w:t xml:space="preserve"> הם שיקולי תועלת</w:t>
      </w:r>
      <w:r w:rsidR="00C40707">
        <w:rPr>
          <w:rFonts w:ascii="David" w:hAnsi="David" w:cs="David" w:hint="cs"/>
          <w:sz w:val="24"/>
          <w:szCs w:val="24"/>
          <w:rtl/>
        </w:rPr>
        <w:t>. הם יכולים לשנות את מתחם הענישה לגמרי. שיקול הגמול עלול להשתנות ע"י שיקול תועלתני. באופן כללי, שיקול הגמול הוא הראשון ושיקולי תועלתנות יכולים לשנות מעט את המתחם. במקרים קיצוניים ביהמ"ש יכול להרחיק מאוד ממתחם הענישה בעזרת שיקול השיקום</w:t>
      </w:r>
      <w:r>
        <w:rPr>
          <w:rFonts w:ascii="David" w:hAnsi="David" w:cs="David" w:hint="cs"/>
          <w:sz w:val="24"/>
          <w:szCs w:val="24"/>
          <w:rtl/>
        </w:rPr>
        <w:t>,</w:t>
      </w:r>
      <w:r w:rsidR="00C40707">
        <w:rPr>
          <w:rFonts w:ascii="David" w:hAnsi="David" w:cs="David" w:hint="cs"/>
          <w:sz w:val="24"/>
          <w:szCs w:val="24"/>
          <w:rtl/>
        </w:rPr>
        <w:t xml:space="preserve"> שאינו מוגבל בחוק. </w:t>
      </w:r>
    </w:p>
    <w:p w14:paraId="5A3B2CFB" w14:textId="56213D42" w:rsidR="00BB6465" w:rsidRDefault="008D5CEB" w:rsidP="00AC7FD6">
      <w:pPr>
        <w:pStyle w:val="a7"/>
        <w:numPr>
          <w:ilvl w:val="0"/>
          <w:numId w:val="23"/>
        </w:numPr>
        <w:jc w:val="both"/>
        <w:rPr>
          <w:rFonts w:ascii="David" w:hAnsi="David" w:cs="David"/>
          <w:sz w:val="24"/>
          <w:szCs w:val="24"/>
        </w:rPr>
      </w:pPr>
      <w:r w:rsidRPr="008D5CEB">
        <w:rPr>
          <w:rFonts w:ascii="David" w:hAnsi="David" w:cs="David" w:hint="cs"/>
          <w:sz w:val="24"/>
          <w:szCs w:val="24"/>
          <w:rtl/>
        </w:rPr>
        <w:t xml:space="preserve">המטרה בתיקון 113 </w:t>
      </w:r>
      <w:r w:rsidRPr="008D5CEB">
        <w:rPr>
          <w:rFonts w:ascii="David" w:hAnsi="David" w:cs="David"/>
          <w:sz w:val="24"/>
          <w:szCs w:val="24"/>
          <w:rtl/>
        </w:rPr>
        <w:t>–</w:t>
      </w:r>
      <w:r w:rsidRPr="008D5CEB">
        <w:rPr>
          <w:rFonts w:ascii="David" w:hAnsi="David" w:cs="David" w:hint="cs"/>
          <w:sz w:val="24"/>
          <w:szCs w:val="24"/>
          <w:rtl/>
        </w:rPr>
        <w:t xml:space="preserve"> הוא </w:t>
      </w:r>
      <w:r w:rsidRPr="008F6117">
        <w:rPr>
          <w:rFonts w:ascii="David" w:hAnsi="David" w:cs="David" w:hint="cs"/>
          <w:sz w:val="24"/>
          <w:szCs w:val="24"/>
          <w:u w:val="single"/>
          <w:rtl/>
        </w:rPr>
        <w:t>ריסון</w:t>
      </w:r>
      <w:r w:rsidRPr="008D5CEB">
        <w:rPr>
          <w:rFonts w:ascii="David" w:hAnsi="David" w:cs="David" w:hint="cs"/>
          <w:sz w:val="24"/>
          <w:szCs w:val="24"/>
          <w:rtl/>
        </w:rPr>
        <w:t xml:space="preserve"> שיקול הדעת, לא קביעת שיקול הדעת במדויק. בהתחלה שופטים חוו קשיים בקביעת מתחם הענישה, התבססו על פסיקה קודמת. </w:t>
      </w:r>
      <w:r w:rsidR="009F42AE">
        <w:rPr>
          <w:rFonts w:ascii="David" w:hAnsi="David" w:cs="David" w:hint="cs"/>
          <w:sz w:val="24"/>
          <w:szCs w:val="24"/>
          <w:rtl/>
        </w:rPr>
        <w:t xml:space="preserve">עדיין </w:t>
      </w:r>
      <w:r w:rsidR="00307AA0">
        <w:rPr>
          <w:rFonts w:ascii="David" w:hAnsi="David" w:cs="David" w:hint="cs"/>
          <w:sz w:val="24"/>
          <w:szCs w:val="24"/>
          <w:rtl/>
        </w:rPr>
        <w:t>נותר</w:t>
      </w:r>
      <w:r w:rsidR="009F42AE">
        <w:rPr>
          <w:rFonts w:ascii="David" w:hAnsi="David" w:cs="David" w:hint="cs"/>
          <w:sz w:val="24"/>
          <w:szCs w:val="24"/>
          <w:rtl/>
        </w:rPr>
        <w:t xml:space="preserve"> מקום לשיקול דעת.</w:t>
      </w:r>
    </w:p>
    <w:p w14:paraId="4683D1D5" w14:textId="3E92A258" w:rsidR="008F38EA" w:rsidRDefault="009847B6" w:rsidP="00AC7FD6">
      <w:pPr>
        <w:pStyle w:val="a7"/>
        <w:numPr>
          <w:ilvl w:val="0"/>
          <w:numId w:val="23"/>
        </w:numPr>
        <w:jc w:val="both"/>
        <w:rPr>
          <w:rFonts w:ascii="David" w:hAnsi="David" w:cs="David"/>
          <w:sz w:val="24"/>
          <w:szCs w:val="24"/>
        </w:rPr>
      </w:pPr>
      <w:r w:rsidRPr="00B81C79">
        <w:rPr>
          <w:rFonts w:ascii="David" w:hAnsi="David" w:cs="David" w:hint="cs"/>
          <w:sz w:val="24"/>
          <w:szCs w:val="24"/>
          <w:u w:val="single"/>
          <w:rtl/>
        </w:rPr>
        <w:t>בעבר</w:t>
      </w:r>
      <w:r>
        <w:rPr>
          <w:rFonts w:ascii="David" w:hAnsi="David" w:cs="David" w:hint="cs"/>
          <w:sz w:val="24"/>
          <w:szCs w:val="24"/>
          <w:rtl/>
        </w:rPr>
        <w:t>, היה נראה כי ישראל מתקרבת למודל בארה"ב (כליאה רבה).</w:t>
      </w:r>
      <w:r w:rsidR="00ED7B7E">
        <w:rPr>
          <w:rFonts w:ascii="David" w:hAnsi="David" w:cs="David" w:hint="cs"/>
          <w:sz w:val="24"/>
          <w:szCs w:val="24"/>
          <w:rtl/>
        </w:rPr>
        <w:t xml:space="preserve"> </w:t>
      </w:r>
      <w:r w:rsidR="00ED7B7E" w:rsidRPr="00B81C79">
        <w:rPr>
          <w:rFonts w:ascii="David" w:hAnsi="David" w:cs="David" w:hint="cs"/>
          <w:sz w:val="24"/>
          <w:szCs w:val="24"/>
          <w:u w:val="single"/>
          <w:rtl/>
        </w:rPr>
        <w:t>בעשור האחרון</w:t>
      </w:r>
      <w:r w:rsidR="00ED7B7E">
        <w:rPr>
          <w:rFonts w:ascii="David" w:hAnsi="David" w:cs="David" w:hint="cs"/>
          <w:sz w:val="24"/>
          <w:szCs w:val="24"/>
          <w:rtl/>
        </w:rPr>
        <w:t xml:space="preserve"> חלו שינויים רבים בישראל. </w:t>
      </w:r>
      <w:r>
        <w:rPr>
          <w:rFonts w:ascii="David" w:hAnsi="David" w:cs="David" w:hint="cs"/>
          <w:sz w:val="24"/>
          <w:szCs w:val="24"/>
          <w:rtl/>
        </w:rPr>
        <w:t xml:space="preserve"> הוקמו בישראל בתי משפט קהילתיים, </w:t>
      </w:r>
      <w:r w:rsidR="00863FCC">
        <w:rPr>
          <w:rFonts w:ascii="David" w:hAnsi="David" w:cs="David" w:hint="cs"/>
          <w:sz w:val="24"/>
          <w:szCs w:val="24"/>
          <w:rtl/>
        </w:rPr>
        <w:t xml:space="preserve">החלו </w:t>
      </w:r>
      <w:r>
        <w:rPr>
          <w:rFonts w:ascii="David" w:hAnsi="David" w:cs="David" w:hint="cs"/>
          <w:sz w:val="24"/>
          <w:szCs w:val="24"/>
          <w:rtl/>
        </w:rPr>
        <w:t>תהליכי צדק מאחה (בעיקר בהליכים של נוער)</w:t>
      </w:r>
      <w:r w:rsidR="00D70282">
        <w:rPr>
          <w:rFonts w:ascii="David" w:hAnsi="David" w:cs="David" w:hint="cs"/>
          <w:sz w:val="24"/>
          <w:szCs w:val="24"/>
          <w:rtl/>
        </w:rPr>
        <w:t>, תיקון חקיקה שקובע</w:t>
      </w:r>
      <w:r w:rsidR="00863FCC">
        <w:rPr>
          <w:rFonts w:ascii="David" w:hAnsi="David" w:cs="David" w:hint="cs"/>
          <w:sz w:val="24"/>
          <w:szCs w:val="24"/>
          <w:rtl/>
        </w:rPr>
        <w:t>ת</w:t>
      </w:r>
      <w:r w:rsidR="00D70282">
        <w:rPr>
          <w:rFonts w:ascii="David" w:hAnsi="David" w:cs="David" w:hint="cs"/>
          <w:sz w:val="24"/>
          <w:szCs w:val="24"/>
          <w:rtl/>
        </w:rPr>
        <w:t xml:space="preserve"> מודל של הסדרי פנים</w:t>
      </w:r>
      <w:r w:rsidR="008F38EA">
        <w:rPr>
          <w:rFonts w:ascii="David" w:hAnsi="David" w:cs="David" w:hint="cs"/>
          <w:sz w:val="24"/>
          <w:szCs w:val="24"/>
          <w:rtl/>
        </w:rPr>
        <w:t xml:space="preserve"> </w:t>
      </w:r>
      <w:r w:rsidR="008F38EA">
        <w:rPr>
          <w:rFonts w:ascii="David" w:hAnsi="David" w:cs="David"/>
          <w:sz w:val="24"/>
          <w:szCs w:val="24"/>
          <w:rtl/>
        </w:rPr>
        <w:t>–</w:t>
      </w:r>
      <w:r w:rsidR="008F38EA">
        <w:rPr>
          <w:rFonts w:ascii="David" w:hAnsi="David" w:cs="David" w:hint="cs"/>
          <w:sz w:val="24"/>
          <w:szCs w:val="24"/>
          <w:rtl/>
        </w:rPr>
        <w:t xml:space="preserve"> אם מגיעים להסדר, התובע יכול לבטל את תביעתו ולחסוך את הביוש עבור הנתבע.</w:t>
      </w:r>
    </w:p>
    <w:p w14:paraId="3F994C10" w14:textId="6080DF12" w:rsidR="009F42AE" w:rsidRDefault="004010BA" w:rsidP="007C32F0">
      <w:pPr>
        <w:jc w:val="both"/>
        <w:rPr>
          <w:rFonts w:ascii="David" w:hAnsi="David" w:cs="David"/>
          <w:sz w:val="24"/>
          <w:szCs w:val="24"/>
          <w:rtl/>
        </w:rPr>
      </w:pPr>
      <w:r w:rsidRPr="00863FCC">
        <w:rPr>
          <w:rFonts w:ascii="David" w:hAnsi="David" w:cs="David" w:hint="cs"/>
          <w:color w:val="ED7D31" w:themeColor="accent2"/>
          <w:sz w:val="24"/>
          <w:szCs w:val="24"/>
          <w:rtl/>
        </w:rPr>
        <w:t>*</w:t>
      </w:r>
      <w:r w:rsidR="00C87151" w:rsidRPr="00863FCC">
        <w:rPr>
          <w:rFonts w:ascii="David" w:hAnsi="David" w:cs="David" w:hint="cs"/>
          <w:color w:val="ED7D31" w:themeColor="accent2"/>
          <w:sz w:val="24"/>
          <w:szCs w:val="24"/>
          <w:rtl/>
        </w:rPr>
        <w:t xml:space="preserve">ביום חמישי </w:t>
      </w:r>
      <w:r w:rsidR="00C87151">
        <w:rPr>
          <w:rFonts w:ascii="David" w:hAnsi="David" w:cs="David" w:hint="cs"/>
          <w:sz w:val="24"/>
          <w:szCs w:val="24"/>
          <w:rtl/>
        </w:rPr>
        <w:t>נדבר על בתי משפט קהילתיים</w:t>
      </w:r>
      <w:r>
        <w:rPr>
          <w:rFonts w:ascii="David" w:hAnsi="David" w:cs="David" w:hint="cs"/>
          <w:sz w:val="24"/>
          <w:szCs w:val="24"/>
          <w:rtl/>
        </w:rPr>
        <w:t xml:space="preserve"> (שיקום עמוק)</w:t>
      </w:r>
      <w:r w:rsidR="00C87151">
        <w:rPr>
          <w:rFonts w:ascii="David" w:hAnsi="David" w:cs="David" w:hint="cs"/>
          <w:sz w:val="24"/>
          <w:szCs w:val="24"/>
          <w:rtl/>
        </w:rPr>
        <w:t xml:space="preserve"> וצדק מאחה</w:t>
      </w:r>
      <w:r>
        <w:rPr>
          <w:rFonts w:ascii="David" w:hAnsi="David" w:cs="David" w:hint="cs"/>
          <w:sz w:val="24"/>
          <w:szCs w:val="24"/>
          <w:rtl/>
        </w:rPr>
        <w:t xml:space="preserve"> (תוכניות איחוי ש</w:t>
      </w:r>
      <w:r w:rsidR="006E416F">
        <w:rPr>
          <w:rFonts w:ascii="David" w:hAnsi="David" w:cs="David" w:hint="cs"/>
          <w:sz w:val="24"/>
          <w:szCs w:val="24"/>
          <w:rtl/>
        </w:rPr>
        <w:t>יתנו</w:t>
      </w:r>
      <w:r>
        <w:rPr>
          <w:rFonts w:ascii="David" w:hAnsi="David" w:cs="David" w:hint="cs"/>
          <w:sz w:val="24"/>
          <w:szCs w:val="24"/>
          <w:rtl/>
        </w:rPr>
        <w:t xml:space="preserve"> מענה לתובע והנתבע, מחזירים את הכוח לקהילה עצמה בניהול הסכסוך)</w:t>
      </w:r>
      <w:r w:rsidR="00C87151">
        <w:rPr>
          <w:rFonts w:ascii="David" w:hAnsi="David" w:cs="David" w:hint="cs"/>
          <w:sz w:val="24"/>
          <w:szCs w:val="24"/>
          <w:rtl/>
        </w:rPr>
        <w:t>.</w:t>
      </w:r>
    </w:p>
    <w:p w14:paraId="55834DFE" w14:textId="39673902" w:rsidR="004010BA" w:rsidRDefault="00666BFD" w:rsidP="007C32F0">
      <w:pPr>
        <w:jc w:val="both"/>
        <w:rPr>
          <w:rFonts w:ascii="David" w:hAnsi="David" w:cs="David"/>
          <w:sz w:val="24"/>
          <w:szCs w:val="24"/>
          <w:rtl/>
        </w:rPr>
      </w:pPr>
      <w:r>
        <w:rPr>
          <w:rFonts w:ascii="David" w:hAnsi="David" w:cs="David" w:hint="cs"/>
          <w:sz w:val="24"/>
          <w:szCs w:val="24"/>
          <w:rtl/>
        </w:rPr>
        <w:t>*נדבר על עקרון החוקיות.</w:t>
      </w:r>
      <w:r w:rsidR="003C07A6">
        <w:rPr>
          <w:rFonts w:ascii="David" w:hAnsi="David" w:cs="David" w:hint="cs"/>
          <w:sz w:val="24"/>
          <w:szCs w:val="24"/>
          <w:rtl/>
        </w:rPr>
        <w:t xml:space="preserve"> לקרוא את החומרים שברשימת הקריאה</w:t>
      </w:r>
      <w:r w:rsidR="00917364">
        <w:rPr>
          <w:rFonts w:ascii="David" w:hAnsi="David" w:cs="David" w:hint="cs"/>
          <w:sz w:val="24"/>
          <w:szCs w:val="24"/>
          <w:rtl/>
        </w:rPr>
        <w:t xml:space="preserve"> בנושא זה.</w:t>
      </w:r>
    </w:p>
    <w:p w14:paraId="08867EB9" w14:textId="557DEC89" w:rsidR="000B3823" w:rsidRDefault="000B3823" w:rsidP="007C32F0">
      <w:pPr>
        <w:jc w:val="both"/>
        <w:rPr>
          <w:rFonts w:ascii="David" w:hAnsi="David" w:cs="David"/>
          <w:sz w:val="24"/>
          <w:szCs w:val="24"/>
          <w:rtl/>
        </w:rPr>
      </w:pPr>
    </w:p>
    <w:p w14:paraId="5AE8215B" w14:textId="17F54D0D" w:rsidR="00C54BB0" w:rsidRPr="00C54BB0" w:rsidRDefault="00C54BB0" w:rsidP="007C32F0">
      <w:pPr>
        <w:jc w:val="both"/>
        <w:rPr>
          <w:rFonts w:ascii="David" w:hAnsi="David" w:cs="David"/>
          <w:b/>
          <w:bCs/>
          <w:sz w:val="24"/>
          <w:szCs w:val="24"/>
          <w:u w:val="single"/>
          <w:rtl/>
        </w:rPr>
      </w:pPr>
      <w:r>
        <w:rPr>
          <w:rFonts w:ascii="David" w:hAnsi="David" w:cs="David" w:hint="cs"/>
          <w:b/>
          <w:bCs/>
          <w:sz w:val="24"/>
          <w:szCs w:val="24"/>
          <w:u w:val="single"/>
          <w:rtl/>
        </w:rPr>
        <w:t>ה</w:t>
      </w:r>
      <w:r w:rsidRPr="00C54BB0">
        <w:rPr>
          <w:rFonts w:ascii="David" w:hAnsi="David" w:cs="David" w:hint="cs"/>
          <w:b/>
          <w:bCs/>
          <w:sz w:val="24"/>
          <w:szCs w:val="24"/>
          <w:u w:val="single"/>
          <w:rtl/>
        </w:rPr>
        <w:t>שאלות</w:t>
      </w:r>
      <w:r>
        <w:rPr>
          <w:rFonts w:ascii="David" w:hAnsi="David" w:cs="David" w:hint="cs"/>
          <w:b/>
          <w:bCs/>
          <w:sz w:val="24"/>
          <w:szCs w:val="24"/>
          <w:u w:val="single"/>
          <w:rtl/>
        </w:rPr>
        <w:t xml:space="preserve"> שלי</w:t>
      </w:r>
      <w:r w:rsidRPr="00C54BB0">
        <w:rPr>
          <w:rFonts w:ascii="David" w:hAnsi="David" w:cs="David" w:hint="cs"/>
          <w:b/>
          <w:bCs/>
          <w:sz w:val="24"/>
          <w:szCs w:val="24"/>
          <w:u w:val="single"/>
          <w:rtl/>
        </w:rPr>
        <w:t xml:space="preserve"> </w:t>
      </w:r>
      <w:r>
        <w:rPr>
          <w:rFonts w:ascii="David" w:hAnsi="David" w:cs="David" w:hint="cs"/>
          <w:b/>
          <w:bCs/>
          <w:sz w:val="24"/>
          <w:szCs w:val="24"/>
          <w:u w:val="single"/>
          <w:rtl/>
        </w:rPr>
        <w:t>ב</w:t>
      </w:r>
      <w:r w:rsidRPr="00C54BB0">
        <w:rPr>
          <w:rFonts w:ascii="David" w:hAnsi="David" w:cs="David" w:hint="cs"/>
          <w:b/>
          <w:bCs/>
          <w:sz w:val="24"/>
          <w:szCs w:val="24"/>
          <w:u w:val="single"/>
          <w:rtl/>
        </w:rPr>
        <w:t>שעת קבלה-</w:t>
      </w:r>
    </w:p>
    <w:p w14:paraId="524FA0C5" w14:textId="589C4E67" w:rsidR="00863FCC" w:rsidRPr="00C54BB0" w:rsidRDefault="00863FCC" w:rsidP="007C32F0">
      <w:pPr>
        <w:jc w:val="both"/>
        <w:rPr>
          <w:rFonts w:ascii="David" w:hAnsi="David" w:cs="David"/>
          <w:sz w:val="24"/>
          <w:szCs w:val="24"/>
          <w:rtl/>
        </w:rPr>
      </w:pPr>
      <w:r w:rsidRPr="00C54BB0">
        <w:rPr>
          <w:rFonts w:ascii="David" w:hAnsi="David" w:cs="David" w:hint="cs"/>
          <w:sz w:val="24"/>
          <w:szCs w:val="24"/>
          <w:u w:val="single"/>
          <w:rtl/>
        </w:rPr>
        <w:t>שאלה</w:t>
      </w:r>
      <w:r w:rsidR="00C54BB0">
        <w:rPr>
          <w:rFonts w:ascii="David" w:hAnsi="David" w:cs="David" w:hint="cs"/>
          <w:sz w:val="24"/>
          <w:szCs w:val="24"/>
          <w:rtl/>
        </w:rPr>
        <w:t xml:space="preserve">: </w:t>
      </w:r>
      <w:r>
        <w:rPr>
          <w:rFonts w:ascii="David" w:hAnsi="David" w:cs="David" w:hint="cs"/>
          <w:sz w:val="24"/>
          <w:szCs w:val="24"/>
          <w:rtl/>
        </w:rPr>
        <w:t>איך מגדירים את הערכים עליהם נרצה להגן ב</w:t>
      </w:r>
      <w:r w:rsidR="00984799">
        <w:rPr>
          <w:rFonts w:ascii="David" w:hAnsi="David" w:cs="David" w:hint="cs"/>
          <w:sz w:val="24"/>
          <w:szCs w:val="24"/>
          <w:rtl/>
        </w:rPr>
        <w:t xml:space="preserve">אמצעות </w:t>
      </w:r>
      <w:r>
        <w:rPr>
          <w:rFonts w:ascii="David" w:hAnsi="David" w:cs="David" w:hint="cs"/>
          <w:sz w:val="24"/>
          <w:szCs w:val="24"/>
          <w:rtl/>
        </w:rPr>
        <w:t>ענישה?</w:t>
      </w:r>
      <w:r>
        <w:rPr>
          <w:rFonts w:ascii="David" w:hAnsi="David" w:cs="David" w:hint="cs"/>
          <w:sz w:val="24"/>
          <w:szCs w:val="24"/>
        </w:rPr>
        <w:t xml:space="preserve"> </w:t>
      </w:r>
      <w:r w:rsidR="00C54BB0">
        <w:rPr>
          <w:rFonts w:ascii="David" w:hAnsi="David" w:cs="David" w:hint="cs"/>
          <w:sz w:val="24"/>
          <w:szCs w:val="24"/>
          <w:rtl/>
        </w:rPr>
        <w:t>מי מגדיר?</w:t>
      </w:r>
    </w:p>
    <w:p w14:paraId="5375F22D" w14:textId="58542D69" w:rsidR="00DA2890" w:rsidRDefault="00C54BB0" w:rsidP="000C3BF2">
      <w:pPr>
        <w:jc w:val="both"/>
        <w:rPr>
          <w:rFonts w:ascii="David" w:hAnsi="David" w:cs="David"/>
          <w:sz w:val="24"/>
          <w:szCs w:val="24"/>
        </w:rPr>
      </w:pPr>
      <w:r w:rsidRPr="00C54BB0">
        <w:rPr>
          <w:rFonts w:ascii="David" w:hAnsi="David" w:cs="David" w:hint="cs"/>
          <w:sz w:val="24"/>
          <w:szCs w:val="24"/>
          <w:u w:val="single"/>
          <w:rtl/>
        </w:rPr>
        <w:t>תשובה</w:t>
      </w:r>
      <w:r>
        <w:rPr>
          <w:rFonts w:ascii="David" w:hAnsi="David" w:cs="David" w:hint="cs"/>
          <w:sz w:val="24"/>
          <w:szCs w:val="24"/>
          <w:rtl/>
        </w:rPr>
        <w:t xml:space="preserve">: </w:t>
      </w:r>
      <w:r w:rsidR="004D505D">
        <w:rPr>
          <w:rFonts w:ascii="David" w:hAnsi="David" w:cs="David" w:hint="cs"/>
          <w:sz w:val="24"/>
          <w:szCs w:val="24"/>
          <w:rtl/>
        </w:rPr>
        <w:t>מי שאמור להגדיר את הערכים שעליהם נרצה להגן- המחוקק</w:t>
      </w:r>
      <w:r>
        <w:rPr>
          <w:rFonts w:ascii="David" w:hAnsi="David" w:cs="David" w:hint="cs"/>
          <w:sz w:val="24"/>
          <w:szCs w:val="24"/>
          <w:rtl/>
        </w:rPr>
        <w:t>. הציבור בוחר בנבחרים על סמך הערכים שהם מייצגים, המחוקק</w:t>
      </w:r>
      <w:r w:rsidR="004D505D">
        <w:rPr>
          <w:rFonts w:ascii="David" w:hAnsi="David" w:cs="David" w:hint="cs"/>
          <w:sz w:val="24"/>
          <w:szCs w:val="24"/>
          <w:rtl/>
        </w:rPr>
        <w:t xml:space="preserve"> אמור להוביל את הערכים של החברה התומכת בו. גם ביהמ"ש אחראי לעצב את העבירות. </w:t>
      </w:r>
      <w:r w:rsidR="00DA2890">
        <w:rPr>
          <w:rFonts w:ascii="David" w:hAnsi="David" w:cs="David" w:hint="cs"/>
          <w:sz w:val="24"/>
          <w:szCs w:val="24"/>
          <w:rtl/>
        </w:rPr>
        <w:t xml:space="preserve">עם הזמן יש עבירות </w:t>
      </w:r>
      <w:r w:rsidR="000C3BF2">
        <w:rPr>
          <w:rFonts w:ascii="David" w:hAnsi="David" w:cs="David" w:hint="cs"/>
          <w:sz w:val="24"/>
          <w:szCs w:val="24"/>
          <w:rtl/>
        </w:rPr>
        <w:t>שמתבטלות</w:t>
      </w:r>
      <w:r w:rsidR="00DA2890">
        <w:rPr>
          <w:rFonts w:ascii="David" w:hAnsi="David" w:cs="David" w:hint="cs"/>
          <w:sz w:val="24"/>
          <w:szCs w:val="24"/>
          <w:rtl/>
        </w:rPr>
        <w:t xml:space="preserve"> (</w:t>
      </w:r>
      <w:r w:rsidR="000C3BF2">
        <w:rPr>
          <w:rFonts w:ascii="David" w:hAnsi="David" w:cs="David" w:hint="cs"/>
          <w:sz w:val="24"/>
          <w:szCs w:val="24"/>
          <w:rtl/>
        </w:rPr>
        <w:t>לדוגמה:</w:t>
      </w:r>
      <w:r w:rsidR="000C3BF2">
        <w:rPr>
          <w:rFonts w:ascii="David" w:hAnsi="David" w:cs="David" w:hint="cs"/>
          <w:sz w:val="24"/>
          <w:szCs w:val="24"/>
        </w:rPr>
        <w:t xml:space="preserve"> </w:t>
      </w:r>
      <w:r w:rsidR="00DA2890">
        <w:rPr>
          <w:rFonts w:ascii="David" w:hAnsi="David" w:cs="David" w:hint="cs"/>
          <w:sz w:val="24"/>
          <w:szCs w:val="24"/>
          <w:rtl/>
        </w:rPr>
        <w:t>היה איסור על קיום יחסי מין הומוסקסואליים)</w:t>
      </w:r>
      <w:r>
        <w:rPr>
          <w:rFonts w:ascii="David" w:hAnsi="David" w:cs="David" w:hint="cs"/>
          <w:sz w:val="24"/>
          <w:szCs w:val="24"/>
          <w:rtl/>
        </w:rPr>
        <w:t>, ויש עבירות חדשות (כמו העבירות בהקשר האינטרנט והרשתות החברתיות- שלא היו קיימ</w:t>
      </w:r>
      <w:r w:rsidR="000C3BF2">
        <w:rPr>
          <w:rFonts w:ascii="David" w:hAnsi="David" w:cs="David" w:hint="cs"/>
          <w:sz w:val="24"/>
          <w:szCs w:val="24"/>
          <w:rtl/>
        </w:rPr>
        <w:t>ות</w:t>
      </w:r>
      <w:r>
        <w:rPr>
          <w:rFonts w:ascii="David" w:hAnsi="David" w:cs="David" w:hint="cs"/>
          <w:sz w:val="24"/>
          <w:szCs w:val="24"/>
          <w:rtl/>
        </w:rPr>
        <w:t xml:space="preserve"> בעבר). #</w:t>
      </w:r>
      <w:r w:rsidR="00DA2890">
        <w:rPr>
          <w:rFonts w:ascii="David" w:hAnsi="David" w:cs="David" w:hint="cs"/>
          <w:sz w:val="24"/>
          <w:szCs w:val="24"/>
          <w:rtl/>
        </w:rPr>
        <w:t xml:space="preserve">קודקס פלילי </w:t>
      </w:r>
      <w:r w:rsidR="00DA2890">
        <w:rPr>
          <w:rFonts w:ascii="David" w:hAnsi="David" w:cs="David"/>
          <w:sz w:val="24"/>
          <w:szCs w:val="24"/>
          <w:rtl/>
        </w:rPr>
        <w:t>–</w:t>
      </w:r>
      <w:r w:rsidR="00DA2890">
        <w:rPr>
          <w:rFonts w:ascii="David" w:hAnsi="David" w:cs="David" w:hint="cs"/>
          <w:sz w:val="24"/>
          <w:szCs w:val="24"/>
          <w:rtl/>
        </w:rPr>
        <w:t xml:space="preserve"> מכיל את הערכים עליהם נרצה להגן.</w:t>
      </w:r>
    </w:p>
    <w:p w14:paraId="7B61793F" w14:textId="1A031003" w:rsidR="00C87151" w:rsidRPr="007C32F0" w:rsidRDefault="00C54BB0" w:rsidP="007C32F0">
      <w:pPr>
        <w:jc w:val="both"/>
        <w:rPr>
          <w:rFonts w:ascii="David" w:hAnsi="David" w:cs="David"/>
          <w:sz w:val="24"/>
          <w:szCs w:val="24"/>
        </w:rPr>
      </w:pPr>
      <w:r w:rsidRPr="00C54BB0">
        <w:rPr>
          <w:rFonts w:ascii="David" w:hAnsi="David" w:cs="David" w:hint="cs"/>
          <w:sz w:val="24"/>
          <w:szCs w:val="24"/>
          <w:u w:val="single"/>
          <w:rtl/>
        </w:rPr>
        <w:t>שאלה</w:t>
      </w:r>
      <w:r>
        <w:rPr>
          <w:rFonts w:ascii="David" w:hAnsi="David" w:cs="David" w:hint="cs"/>
          <w:sz w:val="24"/>
          <w:szCs w:val="24"/>
          <w:rtl/>
        </w:rPr>
        <w:t>: האם הענישה יכולה להיות סלקטיבית, שונה מקבוצה לקבוצה? מפרט לפרט?</w:t>
      </w:r>
    </w:p>
    <w:p w14:paraId="134F6E66" w14:textId="00DADC2B" w:rsidR="00BB5AD0" w:rsidRDefault="00C54BB0" w:rsidP="008D5CEB">
      <w:pPr>
        <w:jc w:val="both"/>
        <w:rPr>
          <w:rFonts w:ascii="David" w:hAnsi="David" w:cs="David"/>
          <w:sz w:val="24"/>
          <w:szCs w:val="24"/>
          <w:rtl/>
        </w:rPr>
      </w:pPr>
      <w:r w:rsidRPr="00C54BB0">
        <w:rPr>
          <w:rFonts w:ascii="David" w:hAnsi="David" w:cs="David" w:hint="cs"/>
          <w:sz w:val="24"/>
          <w:szCs w:val="24"/>
          <w:u w:val="single"/>
          <w:rtl/>
        </w:rPr>
        <w:t>תשובה</w:t>
      </w:r>
      <w:r>
        <w:rPr>
          <w:rFonts w:ascii="David" w:hAnsi="David" w:cs="David" w:hint="cs"/>
          <w:sz w:val="24"/>
          <w:szCs w:val="24"/>
          <w:rtl/>
        </w:rPr>
        <w:t xml:space="preserve">: </w:t>
      </w:r>
      <w:r w:rsidR="00A05EFE" w:rsidRPr="000C3BF2">
        <w:rPr>
          <w:rFonts w:ascii="David" w:hAnsi="David" w:cs="David" w:hint="cs"/>
          <w:b/>
          <w:bCs/>
          <w:sz w:val="24"/>
          <w:szCs w:val="24"/>
          <w:rtl/>
        </w:rPr>
        <w:t>ה</w:t>
      </w:r>
      <w:r w:rsidR="00BB5AD0" w:rsidRPr="000C3BF2">
        <w:rPr>
          <w:rFonts w:ascii="David" w:hAnsi="David" w:cs="David" w:hint="cs"/>
          <w:b/>
          <w:bCs/>
          <w:sz w:val="24"/>
          <w:szCs w:val="24"/>
          <w:rtl/>
        </w:rPr>
        <w:t xml:space="preserve">ענישה </w:t>
      </w:r>
      <w:r w:rsidR="00A05EFE" w:rsidRPr="000C3BF2">
        <w:rPr>
          <w:rFonts w:ascii="David" w:hAnsi="David" w:cs="David" w:hint="cs"/>
          <w:b/>
          <w:bCs/>
          <w:sz w:val="24"/>
          <w:szCs w:val="24"/>
          <w:rtl/>
        </w:rPr>
        <w:t xml:space="preserve">היא </w:t>
      </w:r>
      <w:r w:rsidR="00BB5AD0" w:rsidRPr="000C3BF2">
        <w:rPr>
          <w:rFonts w:ascii="David" w:hAnsi="David" w:cs="David" w:hint="cs"/>
          <w:b/>
          <w:bCs/>
          <w:sz w:val="24"/>
          <w:szCs w:val="24"/>
          <w:rtl/>
        </w:rPr>
        <w:t>אינדיווידואלית</w:t>
      </w:r>
      <w:r>
        <w:rPr>
          <w:rFonts w:ascii="David" w:hAnsi="David" w:cs="David" w:hint="cs"/>
          <w:sz w:val="24"/>
          <w:szCs w:val="24"/>
          <w:rtl/>
        </w:rPr>
        <w:t>. יכולה להיות עבירה דומה בנסיבות דומות ואנשים שונים יקבלו עונשים שונים (במקצת, לאור גבולות מתחם הענישה).</w:t>
      </w:r>
    </w:p>
    <w:p w14:paraId="2AC91637" w14:textId="06F8A3A8" w:rsidR="002334AD" w:rsidRDefault="00C54BB0" w:rsidP="000C3BF2">
      <w:pPr>
        <w:jc w:val="both"/>
        <w:rPr>
          <w:rFonts w:ascii="David" w:hAnsi="David" w:cs="David"/>
          <w:sz w:val="24"/>
          <w:szCs w:val="24"/>
          <w:rtl/>
        </w:rPr>
      </w:pPr>
      <w:r>
        <w:rPr>
          <w:rFonts w:ascii="David" w:hAnsi="David" w:cs="David" w:hint="cs"/>
          <w:sz w:val="24"/>
          <w:szCs w:val="24"/>
          <w:rtl/>
        </w:rPr>
        <w:t>*</w:t>
      </w:r>
      <w:r w:rsidR="002334AD">
        <w:rPr>
          <w:rFonts w:ascii="David" w:hAnsi="David" w:cs="David" w:hint="cs"/>
          <w:sz w:val="24"/>
          <w:szCs w:val="24"/>
          <w:rtl/>
        </w:rPr>
        <w:t>עבירה אובייקטיב</w:t>
      </w:r>
      <w:r w:rsidR="000C3BF2">
        <w:rPr>
          <w:rFonts w:ascii="David" w:hAnsi="David" w:cs="David" w:hint="cs"/>
          <w:sz w:val="24"/>
          <w:szCs w:val="24"/>
          <w:rtl/>
        </w:rPr>
        <w:t>י</w:t>
      </w:r>
      <w:r w:rsidR="00600C8E">
        <w:rPr>
          <w:rFonts w:ascii="David" w:hAnsi="David" w:cs="David" w:hint="cs"/>
          <w:sz w:val="24"/>
          <w:szCs w:val="24"/>
          <w:rtl/>
        </w:rPr>
        <w:t>ת</w:t>
      </w:r>
      <w:r w:rsidR="000C3BF2">
        <w:rPr>
          <w:rFonts w:ascii="David" w:hAnsi="David" w:cs="David" w:hint="cs"/>
          <w:sz w:val="24"/>
          <w:szCs w:val="24"/>
          <w:rtl/>
        </w:rPr>
        <w:t xml:space="preserve">  *</w:t>
      </w:r>
      <w:r w:rsidR="002334AD">
        <w:rPr>
          <w:rFonts w:ascii="David" w:hAnsi="David" w:cs="David" w:hint="cs"/>
          <w:sz w:val="24"/>
          <w:szCs w:val="24"/>
          <w:rtl/>
        </w:rPr>
        <w:t>אשמה סובייקטיבי</w:t>
      </w:r>
      <w:r w:rsidR="00600C8E">
        <w:rPr>
          <w:rFonts w:ascii="David" w:hAnsi="David" w:cs="David" w:hint="cs"/>
          <w:sz w:val="24"/>
          <w:szCs w:val="24"/>
          <w:rtl/>
        </w:rPr>
        <w:t>ת</w:t>
      </w:r>
      <w:r w:rsidR="000C3BF2">
        <w:rPr>
          <w:rFonts w:ascii="David" w:hAnsi="David" w:cs="David" w:hint="cs"/>
          <w:sz w:val="24"/>
          <w:szCs w:val="24"/>
          <w:rtl/>
        </w:rPr>
        <w:t xml:space="preserve">  </w:t>
      </w:r>
      <w:r>
        <w:rPr>
          <w:rFonts w:ascii="David" w:hAnsi="David" w:cs="David" w:hint="cs"/>
          <w:sz w:val="24"/>
          <w:szCs w:val="24"/>
          <w:rtl/>
        </w:rPr>
        <w:t>*</w:t>
      </w:r>
      <w:r w:rsidR="002334AD">
        <w:rPr>
          <w:rFonts w:ascii="David" w:hAnsi="David" w:cs="David" w:hint="cs"/>
          <w:sz w:val="24"/>
          <w:szCs w:val="24"/>
          <w:rtl/>
        </w:rPr>
        <w:t xml:space="preserve">בתוך המתחם ניתן להכניס </w:t>
      </w:r>
      <w:r>
        <w:rPr>
          <w:rFonts w:ascii="David" w:hAnsi="David" w:cs="David" w:hint="cs"/>
          <w:sz w:val="24"/>
          <w:szCs w:val="24"/>
          <w:rtl/>
        </w:rPr>
        <w:t>שיקולים</w:t>
      </w:r>
      <w:r w:rsidR="002334AD">
        <w:rPr>
          <w:rFonts w:ascii="David" w:hAnsi="David" w:cs="David" w:hint="cs"/>
          <w:sz w:val="24"/>
          <w:szCs w:val="24"/>
          <w:rtl/>
        </w:rPr>
        <w:t xml:space="preserve"> </w:t>
      </w:r>
      <w:r>
        <w:rPr>
          <w:rFonts w:ascii="David" w:hAnsi="David" w:cs="David" w:hint="cs"/>
          <w:sz w:val="24"/>
          <w:szCs w:val="24"/>
          <w:rtl/>
        </w:rPr>
        <w:t>סובייקטיביי</w:t>
      </w:r>
      <w:r>
        <w:rPr>
          <w:rFonts w:ascii="David" w:hAnsi="David" w:cs="David" w:hint="eastAsia"/>
          <w:sz w:val="24"/>
          <w:szCs w:val="24"/>
          <w:rtl/>
        </w:rPr>
        <w:t>ם</w:t>
      </w:r>
      <w:r w:rsidR="002334AD">
        <w:rPr>
          <w:rFonts w:ascii="David" w:hAnsi="David" w:cs="David" w:hint="cs"/>
          <w:sz w:val="24"/>
          <w:szCs w:val="24"/>
          <w:rtl/>
        </w:rPr>
        <w:t xml:space="preserve"> שק</w:t>
      </w:r>
      <w:r w:rsidR="007D77D6">
        <w:rPr>
          <w:rFonts w:ascii="David" w:hAnsi="David" w:cs="David" w:hint="cs"/>
          <w:sz w:val="24"/>
          <w:szCs w:val="24"/>
          <w:rtl/>
        </w:rPr>
        <w:t>שו</w:t>
      </w:r>
      <w:r w:rsidR="002334AD">
        <w:rPr>
          <w:rFonts w:ascii="David" w:hAnsi="David" w:cs="David" w:hint="cs"/>
          <w:sz w:val="24"/>
          <w:szCs w:val="24"/>
          <w:rtl/>
        </w:rPr>
        <w:t>רים לנאשם עצמו.</w:t>
      </w:r>
    </w:p>
    <w:p w14:paraId="58800831" w14:textId="42C72BDA" w:rsidR="00F64A63" w:rsidRDefault="00F64A63" w:rsidP="000C3BF2">
      <w:pPr>
        <w:jc w:val="both"/>
        <w:rPr>
          <w:rFonts w:ascii="David" w:hAnsi="David" w:cs="David"/>
          <w:sz w:val="24"/>
          <w:szCs w:val="24"/>
          <w:rtl/>
        </w:rPr>
      </w:pPr>
    </w:p>
    <w:p w14:paraId="6DEA11D3" w14:textId="47BABE5E" w:rsidR="00F64A63" w:rsidRDefault="00F64A63" w:rsidP="000C3BF2">
      <w:pPr>
        <w:jc w:val="both"/>
        <w:rPr>
          <w:rFonts w:ascii="David" w:hAnsi="David" w:cs="David"/>
          <w:sz w:val="24"/>
          <w:szCs w:val="24"/>
          <w:rtl/>
        </w:rPr>
      </w:pPr>
    </w:p>
    <w:p w14:paraId="6225F995" w14:textId="65E4B65F" w:rsidR="00F64A63" w:rsidRDefault="00F64A63" w:rsidP="000C3BF2">
      <w:pPr>
        <w:jc w:val="both"/>
        <w:rPr>
          <w:rFonts w:ascii="David" w:hAnsi="David" w:cs="David"/>
          <w:sz w:val="24"/>
          <w:szCs w:val="24"/>
          <w:rtl/>
        </w:rPr>
      </w:pPr>
    </w:p>
    <w:p w14:paraId="12355446" w14:textId="22EEBB47" w:rsidR="00F64A63" w:rsidRDefault="00F64A63" w:rsidP="000C3BF2">
      <w:pPr>
        <w:jc w:val="both"/>
        <w:rPr>
          <w:rFonts w:ascii="David" w:hAnsi="David" w:cs="David"/>
          <w:sz w:val="24"/>
          <w:szCs w:val="24"/>
          <w:rtl/>
        </w:rPr>
      </w:pPr>
    </w:p>
    <w:p w14:paraId="3B934EF6" w14:textId="1D4907BD" w:rsidR="00F64A63" w:rsidRDefault="00F64A63" w:rsidP="000C3BF2">
      <w:pPr>
        <w:jc w:val="both"/>
        <w:rPr>
          <w:rFonts w:ascii="David" w:hAnsi="David" w:cs="David"/>
          <w:sz w:val="24"/>
          <w:szCs w:val="24"/>
          <w:rtl/>
        </w:rPr>
      </w:pPr>
    </w:p>
    <w:p w14:paraId="15BAA55F" w14:textId="3466DA78" w:rsidR="00F64A63" w:rsidRDefault="00F64A63" w:rsidP="000C3BF2">
      <w:pPr>
        <w:jc w:val="both"/>
        <w:rPr>
          <w:rFonts w:ascii="David" w:hAnsi="David" w:cs="David"/>
          <w:sz w:val="24"/>
          <w:szCs w:val="24"/>
          <w:rtl/>
        </w:rPr>
      </w:pPr>
    </w:p>
    <w:p w14:paraId="68D806D5" w14:textId="428B0008" w:rsidR="00F64A63" w:rsidRDefault="00F64A63" w:rsidP="000C3BF2">
      <w:pPr>
        <w:jc w:val="both"/>
        <w:rPr>
          <w:rFonts w:ascii="David" w:hAnsi="David" w:cs="David"/>
          <w:sz w:val="24"/>
          <w:szCs w:val="24"/>
          <w:rtl/>
        </w:rPr>
      </w:pPr>
    </w:p>
    <w:p w14:paraId="698D06E6" w14:textId="624E9725" w:rsidR="00F64A63" w:rsidRDefault="00F64A63" w:rsidP="000C3BF2">
      <w:pPr>
        <w:jc w:val="both"/>
        <w:rPr>
          <w:rFonts w:ascii="David" w:hAnsi="David" w:cs="David"/>
          <w:sz w:val="24"/>
          <w:szCs w:val="24"/>
          <w:rtl/>
        </w:rPr>
      </w:pPr>
    </w:p>
    <w:p w14:paraId="7C094E5D" w14:textId="0C104385" w:rsidR="00F64A63" w:rsidRDefault="00F64A63" w:rsidP="000C3BF2">
      <w:pPr>
        <w:jc w:val="both"/>
        <w:rPr>
          <w:rFonts w:ascii="David" w:hAnsi="David" w:cs="David"/>
          <w:sz w:val="24"/>
          <w:szCs w:val="24"/>
          <w:rtl/>
        </w:rPr>
      </w:pPr>
    </w:p>
    <w:p w14:paraId="66FAF0FF" w14:textId="43FC62DE" w:rsidR="00F64A63" w:rsidRDefault="00F64A63" w:rsidP="000C3BF2">
      <w:pPr>
        <w:jc w:val="both"/>
        <w:rPr>
          <w:rFonts w:ascii="David" w:hAnsi="David" w:cs="David"/>
          <w:sz w:val="24"/>
          <w:szCs w:val="24"/>
          <w:rtl/>
        </w:rPr>
      </w:pPr>
    </w:p>
    <w:p w14:paraId="4469BEA2" w14:textId="27C31A7B" w:rsidR="00F64A63" w:rsidRDefault="00F64A63" w:rsidP="000C3BF2">
      <w:pPr>
        <w:jc w:val="both"/>
        <w:rPr>
          <w:rFonts w:ascii="David" w:hAnsi="David" w:cs="David"/>
          <w:sz w:val="24"/>
          <w:szCs w:val="24"/>
          <w:rtl/>
        </w:rPr>
      </w:pPr>
    </w:p>
    <w:p w14:paraId="3DD82EAB" w14:textId="4C02AB16" w:rsidR="00F64A63" w:rsidRDefault="00F64A63" w:rsidP="00F64A63">
      <w:pPr>
        <w:jc w:val="center"/>
        <w:rPr>
          <w:rFonts w:ascii="David" w:hAnsi="David" w:cs="David"/>
          <w:b/>
          <w:bCs/>
          <w:sz w:val="24"/>
          <w:szCs w:val="24"/>
          <w:u w:val="single"/>
          <w:rtl/>
        </w:rPr>
      </w:pPr>
      <w:r>
        <w:rPr>
          <w:rFonts w:ascii="David" w:hAnsi="David" w:cs="David" w:hint="cs"/>
          <w:b/>
          <w:bCs/>
          <w:sz w:val="24"/>
          <w:szCs w:val="24"/>
          <w:u w:val="single"/>
          <w:rtl/>
        </w:rPr>
        <w:lastRenderedPageBreak/>
        <w:t xml:space="preserve">שיעור 4 </w:t>
      </w:r>
      <w:r>
        <w:rPr>
          <w:rFonts w:ascii="David" w:hAnsi="David" w:cs="David"/>
          <w:b/>
          <w:bCs/>
          <w:sz w:val="24"/>
          <w:szCs w:val="24"/>
          <w:u w:val="single"/>
          <w:rtl/>
        </w:rPr>
        <w:t>–</w:t>
      </w:r>
      <w:r>
        <w:rPr>
          <w:rFonts w:ascii="David" w:hAnsi="David" w:cs="David" w:hint="cs"/>
          <w:b/>
          <w:bCs/>
          <w:sz w:val="24"/>
          <w:szCs w:val="24"/>
          <w:u w:val="single"/>
          <w:rtl/>
        </w:rPr>
        <w:t xml:space="preserve"> 18/03/2021</w:t>
      </w:r>
    </w:p>
    <w:p w14:paraId="1D6A3613" w14:textId="3D5723BC" w:rsidR="00F64A63" w:rsidRPr="007A15C8" w:rsidRDefault="00541183" w:rsidP="00636BD4">
      <w:pPr>
        <w:shd w:val="clear" w:color="auto" w:fill="FBE4D5" w:themeFill="accent2" w:themeFillTint="33"/>
        <w:jc w:val="center"/>
        <w:rPr>
          <w:rFonts w:ascii="David" w:hAnsi="David" w:cs="David"/>
          <w:b/>
          <w:bCs/>
          <w:sz w:val="28"/>
          <w:szCs w:val="28"/>
          <w:u w:val="single"/>
          <w:rtl/>
        </w:rPr>
      </w:pPr>
      <w:r w:rsidRPr="007A15C8">
        <w:rPr>
          <w:rFonts w:ascii="David" w:hAnsi="David" w:cs="David" w:hint="cs"/>
          <w:b/>
          <w:bCs/>
          <w:sz w:val="28"/>
          <w:szCs w:val="28"/>
          <w:u w:val="single"/>
          <w:rtl/>
        </w:rPr>
        <w:t>חלופות</w:t>
      </w:r>
      <w:r w:rsidR="00142F0F" w:rsidRPr="007A15C8">
        <w:rPr>
          <w:rFonts w:ascii="David" w:hAnsi="David" w:cs="David" w:hint="cs"/>
          <w:b/>
          <w:bCs/>
          <w:sz w:val="28"/>
          <w:szCs w:val="28"/>
          <w:u w:val="single"/>
          <w:rtl/>
        </w:rPr>
        <w:t xml:space="preserve"> להליך העונשי הקיים</w:t>
      </w:r>
    </w:p>
    <w:p w14:paraId="4A75713C" w14:textId="3BC5DB90" w:rsidR="0054765B" w:rsidRDefault="009F5470" w:rsidP="00142F0F">
      <w:pPr>
        <w:jc w:val="both"/>
        <w:rPr>
          <w:rFonts w:ascii="David" w:hAnsi="David" w:cs="David"/>
          <w:sz w:val="24"/>
          <w:szCs w:val="24"/>
          <w:rtl/>
        </w:rPr>
      </w:pPr>
      <w:r>
        <w:rPr>
          <w:rFonts w:ascii="David" w:hAnsi="David" w:cs="David" w:hint="cs"/>
          <w:sz w:val="24"/>
          <w:szCs w:val="24"/>
          <w:rtl/>
        </w:rPr>
        <w:t xml:space="preserve">החלופות </w:t>
      </w:r>
      <w:r w:rsidR="00516F6E">
        <w:rPr>
          <w:rFonts w:ascii="David" w:hAnsi="David" w:cs="David" w:hint="cs"/>
          <w:sz w:val="24"/>
          <w:szCs w:val="24"/>
          <w:rtl/>
        </w:rPr>
        <w:t>התפתח</w:t>
      </w:r>
      <w:r w:rsidR="00FC31D5">
        <w:rPr>
          <w:rFonts w:ascii="David" w:hAnsi="David" w:cs="David" w:hint="cs"/>
          <w:sz w:val="24"/>
          <w:szCs w:val="24"/>
          <w:rtl/>
        </w:rPr>
        <w:t>ו</w:t>
      </w:r>
      <w:r w:rsidR="00516F6E">
        <w:rPr>
          <w:rFonts w:ascii="David" w:hAnsi="David" w:cs="David" w:hint="cs"/>
          <w:sz w:val="24"/>
          <w:szCs w:val="24"/>
          <w:rtl/>
        </w:rPr>
        <w:t xml:space="preserve"> מתוך </w:t>
      </w:r>
      <w:r w:rsidR="00516F6E" w:rsidRPr="000238EC">
        <w:rPr>
          <w:rFonts w:ascii="David" w:hAnsi="David" w:cs="David" w:hint="cs"/>
          <w:sz w:val="24"/>
          <w:szCs w:val="24"/>
          <w:u w:val="single"/>
          <w:rtl/>
        </w:rPr>
        <w:t>אכזבה מ</w:t>
      </w:r>
      <w:r w:rsidR="00FC31D5" w:rsidRPr="000238EC">
        <w:rPr>
          <w:rFonts w:ascii="David" w:hAnsi="David" w:cs="David" w:hint="cs"/>
          <w:sz w:val="24"/>
          <w:szCs w:val="24"/>
          <w:u w:val="single"/>
          <w:rtl/>
        </w:rPr>
        <w:t>ה</w:t>
      </w:r>
      <w:r w:rsidR="00516F6E" w:rsidRPr="000238EC">
        <w:rPr>
          <w:rFonts w:ascii="David" w:hAnsi="David" w:cs="David" w:hint="cs"/>
          <w:sz w:val="24"/>
          <w:szCs w:val="24"/>
          <w:u w:val="single"/>
          <w:rtl/>
        </w:rPr>
        <w:t>הליך העונשי הקיים</w:t>
      </w:r>
      <w:r w:rsidR="0054765B">
        <w:rPr>
          <w:rFonts w:ascii="David" w:hAnsi="David" w:cs="David" w:hint="cs"/>
          <w:sz w:val="24"/>
          <w:szCs w:val="24"/>
          <w:rtl/>
        </w:rPr>
        <w:t xml:space="preserve"> [בדו"ח דורנר זה מפורט]</w:t>
      </w:r>
      <w:r w:rsidR="00516F6E">
        <w:rPr>
          <w:rFonts w:ascii="David" w:hAnsi="David" w:cs="David" w:hint="cs"/>
          <w:sz w:val="24"/>
          <w:szCs w:val="24"/>
          <w:rtl/>
        </w:rPr>
        <w:t>. התחושה הייתה שה</w:t>
      </w:r>
      <w:r w:rsidR="00CF0356">
        <w:rPr>
          <w:rFonts w:ascii="David" w:hAnsi="David" w:cs="David" w:hint="cs"/>
          <w:sz w:val="24"/>
          <w:szCs w:val="24"/>
          <w:rtl/>
        </w:rPr>
        <w:t>הליך</w:t>
      </w:r>
      <w:r w:rsidR="00516F6E">
        <w:rPr>
          <w:rFonts w:ascii="David" w:hAnsi="David" w:cs="David" w:hint="cs"/>
          <w:sz w:val="24"/>
          <w:szCs w:val="24"/>
          <w:rtl/>
        </w:rPr>
        <w:t xml:space="preserve"> לא יעיל [עבריינות חוזרת</w:t>
      </w:r>
      <w:r w:rsidR="005B4CFF">
        <w:rPr>
          <w:rFonts w:ascii="David" w:hAnsi="David" w:cs="David" w:hint="cs"/>
          <w:sz w:val="24"/>
          <w:szCs w:val="24"/>
          <w:rtl/>
        </w:rPr>
        <w:t>- בעיית "הדלת המסתובבת"</w:t>
      </w:r>
      <w:r w:rsidR="00516F6E">
        <w:rPr>
          <w:rFonts w:ascii="David" w:hAnsi="David" w:cs="David" w:hint="cs"/>
          <w:sz w:val="24"/>
          <w:szCs w:val="24"/>
          <w:rtl/>
        </w:rPr>
        <w:t>], שהוא מפספס את התוצאה</w:t>
      </w:r>
      <w:r w:rsidR="00D704B2">
        <w:rPr>
          <w:rFonts w:ascii="David" w:hAnsi="David" w:cs="David" w:hint="cs"/>
          <w:sz w:val="24"/>
          <w:szCs w:val="24"/>
          <w:rtl/>
        </w:rPr>
        <w:t>. ההליך עצמו משפיל, לא מכבד</w:t>
      </w:r>
      <w:r w:rsidR="0054765B">
        <w:rPr>
          <w:rFonts w:ascii="David" w:hAnsi="David" w:cs="David" w:hint="cs"/>
          <w:sz w:val="24"/>
          <w:szCs w:val="24"/>
          <w:rtl/>
        </w:rPr>
        <w:t xml:space="preserve">. ההליך דוחק הצידה את נפגעי העבירה, הם לרוב לא מקבלים מענה לצרכים שלהם. </w:t>
      </w:r>
      <w:r w:rsidR="005B4CFF">
        <w:rPr>
          <w:rFonts w:ascii="David" w:hAnsi="David" w:cs="David" w:hint="cs"/>
          <w:sz w:val="24"/>
          <w:szCs w:val="24"/>
          <w:rtl/>
        </w:rPr>
        <w:t xml:space="preserve">הכליאה </w:t>
      </w:r>
      <w:r w:rsidR="0054765B">
        <w:rPr>
          <w:rFonts w:ascii="David" w:hAnsi="David" w:cs="David" w:hint="cs"/>
          <w:sz w:val="24"/>
          <w:szCs w:val="24"/>
          <w:rtl/>
        </w:rPr>
        <w:t>עולה הרבה כסף.</w:t>
      </w:r>
      <w:r w:rsidR="005B4CFF">
        <w:rPr>
          <w:rFonts w:ascii="David" w:hAnsi="David" w:cs="David" w:hint="cs"/>
          <w:sz w:val="24"/>
          <w:szCs w:val="24"/>
          <w:rtl/>
        </w:rPr>
        <w:t xml:space="preserve"> </w:t>
      </w:r>
      <w:r w:rsidR="0054765B">
        <w:rPr>
          <w:rFonts w:ascii="David" w:hAnsi="David" w:cs="David" w:hint="cs"/>
          <w:sz w:val="24"/>
          <w:szCs w:val="24"/>
          <w:rtl/>
        </w:rPr>
        <w:t xml:space="preserve"> אז השאלה שעלתה </w:t>
      </w:r>
      <w:r w:rsidR="0054765B">
        <w:rPr>
          <w:rFonts w:ascii="David" w:hAnsi="David" w:cs="David"/>
          <w:sz w:val="24"/>
          <w:szCs w:val="24"/>
          <w:rtl/>
        </w:rPr>
        <w:t>–</w:t>
      </w:r>
      <w:r w:rsidR="0054765B">
        <w:rPr>
          <w:rFonts w:ascii="David" w:hAnsi="David" w:cs="David" w:hint="cs"/>
          <w:sz w:val="24"/>
          <w:szCs w:val="24"/>
          <w:rtl/>
        </w:rPr>
        <w:t xml:space="preserve"> את מי זה בעצם משרת?</w:t>
      </w:r>
      <w:r w:rsidR="00142F0F">
        <w:rPr>
          <w:rFonts w:ascii="David" w:hAnsi="David" w:cs="David" w:hint="cs"/>
          <w:sz w:val="24"/>
          <w:szCs w:val="24"/>
          <w:rtl/>
        </w:rPr>
        <w:t xml:space="preserve"> </w:t>
      </w:r>
      <w:r w:rsidR="00560970">
        <w:rPr>
          <w:rFonts w:ascii="David" w:hAnsi="David" w:cs="David" w:hint="cs"/>
          <w:sz w:val="24"/>
          <w:szCs w:val="24"/>
          <w:rtl/>
        </w:rPr>
        <w:t>לכן ביקשו</w:t>
      </w:r>
      <w:r w:rsidR="005B4CFF">
        <w:rPr>
          <w:rFonts w:ascii="David" w:hAnsi="David" w:cs="David" w:hint="cs"/>
          <w:sz w:val="24"/>
          <w:szCs w:val="24"/>
          <w:rtl/>
        </w:rPr>
        <w:t xml:space="preserve"> ליישם הליכים חלופיים למאסר. </w:t>
      </w:r>
    </w:p>
    <w:p w14:paraId="49F06A9E" w14:textId="72518808" w:rsidR="005C558B" w:rsidRDefault="00142F0F" w:rsidP="00D72B4F">
      <w:pPr>
        <w:jc w:val="both"/>
        <w:rPr>
          <w:rFonts w:ascii="David" w:hAnsi="David" w:cs="David"/>
          <w:sz w:val="24"/>
          <w:szCs w:val="24"/>
          <w:rtl/>
        </w:rPr>
      </w:pPr>
      <w:r>
        <w:rPr>
          <w:rFonts w:ascii="David" w:hAnsi="David" w:cs="David" w:hint="cs"/>
          <w:sz w:val="24"/>
          <w:szCs w:val="24"/>
          <w:rtl/>
        </w:rPr>
        <w:t xml:space="preserve">מתוך הביקורת על ההליך הפלילי העונשי החלו לצמוח כל מיני תנועות אידיאולוגיות, ארגונים, שביקשו לנסות למצוא פתרונות אחרים. ביניהם: </w:t>
      </w:r>
      <w:r w:rsidRPr="00651F79">
        <w:rPr>
          <w:rFonts w:ascii="David" w:hAnsi="David" w:cs="David" w:hint="cs"/>
          <w:b/>
          <w:bCs/>
          <w:sz w:val="24"/>
          <w:szCs w:val="24"/>
          <w:rtl/>
        </w:rPr>
        <w:t>גישת הצדק המאחה</w:t>
      </w:r>
      <w:r>
        <w:rPr>
          <w:rFonts w:ascii="David" w:hAnsi="David" w:cs="David" w:hint="cs"/>
          <w:sz w:val="24"/>
          <w:szCs w:val="24"/>
          <w:rtl/>
        </w:rPr>
        <w:t xml:space="preserve">. מציגה פרדיגמה אחרת על איך להסתכל </w:t>
      </w:r>
      <w:r w:rsidR="009F5470">
        <w:rPr>
          <w:rFonts w:ascii="David" w:hAnsi="David" w:cs="David" w:hint="cs"/>
          <w:sz w:val="24"/>
          <w:szCs w:val="24"/>
          <w:rtl/>
        </w:rPr>
        <w:t xml:space="preserve">על </w:t>
      </w:r>
      <w:r>
        <w:rPr>
          <w:rFonts w:ascii="David" w:hAnsi="David" w:cs="David" w:hint="cs"/>
          <w:sz w:val="24"/>
          <w:szCs w:val="24"/>
          <w:rtl/>
        </w:rPr>
        <w:t>עבירה. במקום לראות את העבירה כפגיעה בערך חברתי ולשים את הנפגע בצד</w:t>
      </w:r>
      <w:r w:rsidR="009F5470">
        <w:rPr>
          <w:rFonts w:ascii="David" w:hAnsi="David" w:cs="David" w:hint="cs"/>
          <w:sz w:val="24"/>
          <w:szCs w:val="24"/>
          <w:rtl/>
        </w:rPr>
        <w:t xml:space="preserve">, במקום </w:t>
      </w:r>
      <w:r>
        <w:rPr>
          <w:rFonts w:ascii="David" w:hAnsi="David" w:cs="David" w:hint="cs"/>
          <w:sz w:val="24"/>
          <w:szCs w:val="24"/>
          <w:rtl/>
        </w:rPr>
        <w:t>לראות את זה כסכסוך בין הנאשם והמדינה</w:t>
      </w:r>
      <w:r w:rsidR="009F5470">
        <w:rPr>
          <w:rFonts w:ascii="David" w:hAnsi="David" w:cs="David" w:hint="cs"/>
          <w:sz w:val="24"/>
          <w:szCs w:val="24"/>
          <w:rtl/>
        </w:rPr>
        <w:t>,</w:t>
      </w:r>
      <w:r>
        <w:rPr>
          <w:rFonts w:ascii="David" w:hAnsi="David" w:cs="David" w:hint="cs"/>
          <w:sz w:val="24"/>
          <w:szCs w:val="24"/>
          <w:rtl/>
        </w:rPr>
        <w:t xml:space="preserve"> מתמקדים בפגיעה בין האנשים ובקהילה. </w:t>
      </w:r>
      <w:r w:rsidR="00651F79">
        <w:rPr>
          <w:rFonts w:ascii="David" w:hAnsi="David" w:cs="David" w:hint="cs"/>
          <w:sz w:val="24"/>
          <w:szCs w:val="24"/>
          <w:rtl/>
        </w:rPr>
        <w:t xml:space="preserve">הם הבעלים של הסכסוך. </w:t>
      </w:r>
      <w:r w:rsidR="009F5470">
        <w:rPr>
          <w:rFonts w:ascii="David" w:hAnsi="David" w:cs="David" w:hint="cs"/>
          <w:sz w:val="24"/>
          <w:szCs w:val="24"/>
          <w:rtl/>
        </w:rPr>
        <w:t xml:space="preserve">רוצים להחזיר את הרעיון האנושי, האינדיבידואלי. </w:t>
      </w:r>
      <w:r>
        <w:rPr>
          <w:rFonts w:ascii="David" w:hAnsi="David" w:cs="David" w:hint="cs"/>
          <w:sz w:val="24"/>
          <w:szCs w:val="24"/>
          <w:rtl/>
        </w:rPr>
        <w:t>לא להלאים את הסכסוך (הלאמה-שהמדינה אחראית).</w:t>
      </w:r>
      <w:r w:rsidR="00990991">
        <w:rPr>
          <w:rFonts w:ascii="David" w:hAnsi="David" w:cs="David" w:hint="cs"/>
          <w:sz w:val="24"/>
          <w:szCs w:val="24"/>
          <w:rtl/>
        </w:rPr>
        <w:t xml:space="preserve"> נותנים בכורה לנפגעי העבירה. ההליך מתבסס על דיון בין הצדדים. אפשר להטיב עם הנפגע וגם להטיב עם הפוגע </w:t>
      </w:r>
      <w:r w:rsidR="00990991">
        <w:rPr>
          <w:rFonts w:ascii="David" w:hAnsi="David" w:cs="David"/>
          <w:sz w:val="24"/>
          <w:szCs w:val="24"/>
          <w:rtl/>
        </w:rPr>
        <w:t>–</w:t>
      </w:r>
      <w:r w:rsidR="00990991">
        <w:rPr>
          <w:rFonts w:ascii="David" w:hAnsi="David" w:cs="David" w:hint="cs"/>
          <w:sz w:val="24"/>
          <w:szCs w:val="24"/>
          <w:rtl/>
        </w:rPr>
        <w:t xml:space="preserve"> </w:t>
      </w:r>
      <w:r w:rsidR="00990991">
        <w:rPr>
          <w:rFonts w:ascii="David" w:hAnsi="David" w:cs="David"/>
          <w:sz w:val="24"/>
          <w:szCs w:val="24"/>
        </w:rPr>
        <w:t xml:space="preserve">win </w:t>
      </w:r>
      <w:proofErr w:type="spellStart"/>
      <w:r w:rsidR="00990991">
        <w:rPr>
          <w:rFonts w:ascii="David" w:hAnsi="David" w:cs="David"/>
          <w:sz w:val="24"/>
          <w:szCs w:val="24"/>
        </w:rPr>
        <w:t>win</w:t>
      </w:r>
      <w:proofErr w:type="spellEnd"/>
      <w:r w:rsidR="00990991">
        <w:rPr>
          <w:rFonts w:ascii="David" w:hAnsi="David" w:cs="David" w:hint="cs"/>
          <w:sz w:val="24"/>
          <w:szCs w:val="24"/>
          <w:rtl/>
        </w:rPr>
        <w:t xml:space="preserve">. </w:t>
      </w:r>
      <w:r w:rsidR="001B5552">
        <w:rPr>
          <w:rFonts w:ascii="David" w:hAnsi="David" w:cs="David" w:hint="cs"/>
          <w:sz w:val="24"/>
          <w:szCs w:val="24"/>
          <w:rtl/>
        </w:rPr>
        <w:t xml:space="preserve">הרעיון הוא </w:t>
      </w:r>
      <w:bookmarkStart w:id="21" w:name="_Hlk75899252"/>
      <w:r w:rsidR="001B5552">
        <w:rPr>
          <w:rFonts w:ascii="David" w:hAnsi="David" w:cs="David" w:hint="cs"/>
          <w:sz w:val="24"/>
          <w:szCs w:val="24"/>
          <w:rtl/>
        </w:rPr>
        <w:t xml:space="preserve">שבמפגש הזה </w:t>
      </w:r>
      <w:r w:rsidR="001B5552" w:rsidRPr="00651F79">
        <w:rPr>
          <w:rFonts w:ascii="David" w:hAnsi="David" w:cs="David" w:hint="cs"/>
          <w:b/>
          <w:bCs/>
          <w:sz w:val="24"/>
          <w:szCs w:val="24"/>
          <w:rtl/>
        </w:rPr>
        <w:t>מגנים את המעשה, אבל לא מוקיעים את העושה</w:t>
      </w:r>
      <w:r w:rsidR="001B5552">
        <w:rPr>
          <w:rFonts w:ascii="David" w:hAnsi="David" w:cs="David" w:hint="cs"/>
          <w:sz w:val="24"/>
          <w:szCs w:val="24"/>
          <w:rtl/>
        </w:rPr>
        <w:t>.</w:t>
      </w:r>
      <w:bookmarkEnd w:id="21"/>
      <w:r w:rsidR="001B5552">
        <w:rPr>
          <w:rFonts w:ascii="David" w:hAnsi="David" w:cs="David" w:hint="cs"/>
          <w:sz w:val="24"/>
          <w:szCs w:val="24"/>
          <w:rtl/>
        </w:rPr>
        <w:t xml:space="preserve"> מפרידים בין המעשה לעושה </w:t>
      </w:r>
      <w:r w:rsidR="001B5552">
        <w:rPr>
          <w:rFonts w:ascii="David" w:hAnsi="David" w:cs="David"/>
          <w:sz w:val="24"/>
          <w:szCs w:val="24"/>
          <w:rtl/>
        </w:rPr>
        <w:t>–</w:t>
      </w:r>
      <w:r w:rsidR="001B5552">
        <w:rPr>
          <w:rFonts w:ascii="David" w:hAnsi="David" w:cs="David" w:hint="cs"/>
          <w:sz w:val="24"/>
          <w:szCs w:val="24"/>
          <w:rtl/>
        </w:rPr>
        <w:t xml:space="preserve"> גינוי המעשה +מוכנות להחזיר את מבצע העבירה לתלם.</w:t>
      </w:r>
      <w:r w:rsidR="00C14EE4">
        <w:rPr>
          <w:rFonts w:ascii="David" w:hAnsi="David" w:cs="David" w:hint="cs"/>
          <w:sz w:val="24"/>
          <w:szCs w:val="24"/>
          <w:rtl/>
        </w:rPr>
        <w:t xml:space="preserve"> לא להוקיע אותו מחברתם.</w:t>
      </w:r>
    </w:p>
    <w:p w14:paraId="4983FEF4" w14:textId="5302B126" w:rsidR="00142F0F" w:rsidRPr="00DB2D53" w:rsidRDefault="00142F0F" w:rsidP="00DB2D53">
      <w:pPr>
        <w:jc w:val="both"/>
        <w:rPr>
          <w:rFonts w:ascii="David" w:hAnsi="David" w:cs="David"/>
          <w:b/>
          <w:bCs/>
          <w:sz w:val="24"/>
          <w:szCs w:val="24"/>
          <w:u w:val="single"/>
          <w:shd w:val="clear" w:color="auto" w:fill="FBFEB8"/>
          <w:rtl/>
        </w:rPr>
      </w:pPr>
      <w:r w:rsidRPr="00DB2D53">
        <w:rPr>
          <w:rFonts w:ascii="David" w:hAnsi="David" w:cs="David" w:hint="cs"/>
          <w:b/>
          <w:bCs/>
          <w:sz w:val="24"/>
          <w:szCs w:val="24"/>
          <w:u w:val="single"/>
          <w:shd w:val="clear" w:color="auto" w:fill="FBFEB8"/>
          <w:rtl/>
        </w:rPr>
        <w:t>צדק מאחה</w:t>
      </w:r>
    </w:p>
    <w:p w14:paraId="2952CE15" w14:textId="1E8FA8C7" w:rsidR="00142F0F" w:rsidRDefault="00142F0F" w:rsidP="00AC7FD6">
      <w:pPr>
        <w:pStyle w:val="a7"/>
        <w:numPr>
          <w:ilvl w:val="0"/>
          <w:numId w:val="22"/>
        </w:numPr>
        <w:jc w:val="both"/>
        <w:rPr>
          <w:rFonts w:ascii="David" w:hAnsi="David" w:cs="David"/>
          <w:sz w:val="24"/>
          <w:szCs w:val="24"/>
        </w:rPr>
      </w:pPr>
      <w:bookmarkStart w:id="22" w:name="_Hlk75899311"/>
      <w:r w:rsidRPr="00142F0F">
        <w:rPr>
          <w:rFonts w:ascii="David" w:hAnsi="David" w:cs="David" w:hint="cs"/>
          <w:sz w:val="24"/>
          <w:szCs w:val="24"/>
          <w:rtl/>
        </w:rPr>
        <w:t xml:space="preserve">צדק מאחה מתייחס למעשה עבירה כאל </w:t>
      </w:r>
      <w:r w:rsidRPr="00D05FFA">
        <w:rPr>
          <w:rFonts w:ascii="David" w:hAnsi="David" w:cs="David" w:hint="cs"/>
          <w:sz w:val="24"/>
          <w:szCs w:val="24"/>
          <w:highlight w:val="yellow"/>
          <w:u w:val="single"/>
          <w:rtl/>
        </w:rPr>
        <w:t>פגיעה ביחידים ובמערכות יחסים</w:t>
      </w:r>
      <w:r w:rsidRPr="00142F0F">
        <w:rPr>
          <w:rFonts w:ascii="David" w:hAnsi="David" w:cs="David" w:hint="cs"/>
          <w:sz w:val="24"/>
          <w:szCs w:val="24"/>
          <w:rtl/>
        </w:rPr>
        <w:t xml:space="preserve">. הפגיעה יוצרת </w:t>
      </w:r>
      <w:r w:rsidRPr="00D72B4F">
        <w:rPr>
          <w:rFonts w:ascii="David" w:hAnsi="David" w:cs="David" w:hint="cs"/>
          <w:b/>
          <w:bCs/>
          <w:sz w:val="24"/>
          <w:szCs w:val="24"/>
          <w:rtl/>
        </w:rPr>
        <w:t>מחויבות לאחות את הנזקים</w:t>
      </w:r>
      <w:r w:rsidRPr="00142F0F">
        <w:rPr>
          <w:rFonts w:ascii="David" w:hAnsi="David" w:cs="David" w:hint="cs"/>
          <w:sz w:val="24"/>
          <w:szCs w:val="24"/>
          <w:rtl/>
        </w:rPr>
        <w:t>, כפי שמוגדרים ע"י הנפגע והאחרים שהושפעו ממנה.</w:t>
      </w:r>
    </w:p>
    <w:p w14:paraId="084A8B60" w14:textId="3F5D7239" w:rsidR="00142F0F" w:rsidRDefault="00142F0F" w:rsidP="00AC7FD6">
      <w:pPr>
        <w:pStyle w:val="a7"/>
        <w:numPr>
          <w:ilvl w:val="0"/>
          <w:numId w:val="22"/>
        </w:numPr>
        <w:jc w:val="both"/>
        <w:rPr>
          <w:rFonts w:ascii="David" w:hAnsi="David" w:cs="David"/>
          <w:sz w:val="24"/>
          <w:szCs w:val="24"/>
        </w:rPr>
      </w:pPr>
      <w:r w:rsidRPr="00D05FFA">
        <w:rPr>
          <w:rFonts w:ascii="David" w:hAnsi="David" w:cs="David" w:hint="cs"/>
          <w:sz w:val="24"/>
          <w:szCs w:val="24"/>
          <w:highlight w:val="yellow"/>
          <w:rtl/>
        </w:rPr>
        <w:t>האחריות המרכזית מוטלת על מבצע העבירה</w:t>
      </w:r>
      <w:r>
        <w:rPr>
          <w:rFonts w:ascii="David" w:hAnsi="David" w:cs="David" w:hint="cs"/>
          <w:sz w:val="24"/>
          <w:szCs w:val="24"/>
          <w:rtl/>
        </w:rPr>
        <w:t>, תוך שותפות</w:t>
      </w:r>
      <w:r w:rsidR="00990991">
        <w:rPr>
          <w:rFonts w:ascii="David" w:hAnsi="David" w:cs="David" w:hint="cs"/>
          <w:sz w:val="24"/>
          <w:szCs w:val="24"/>
          <w:rtl/>
        </w:rPr>
        <w:t xml:space="preserve"> קהילת התמיכה בהסדרת התנהגותו, בפיקוח עליה ובמתן תמיכה לו ולנפגע העבירה לצורך שיקומם.</w:t>
      </w:r>
    </w:p>
    <w:p w14:paraId="7EF3BF68" w14:textId="00644C33" w:rsidR="00990991" w:rsidRDefault="00990991" w:rsidP="00AC7FD6">
      <w:pPr>
        <w:pStyle w:val="a7"/>
        <w:numPr>
          <w:ilvl w:val="0"/>
          <w:numId w:val="22"/>
        </w:numPr>
        <w:jc w:val="both"/>
        <w:rPr>
          <w:rFonts w:ascii="David" w:hAnsi="David" w:cs="David"/>
          <w:sz w:val="24"/>
          <w:szCs w:val="24"/>
        </w:rPr>
      </w:pPr>
      <w:r>
        <w:rPr>
          <w:rFonts w:ascii="David" w:hAnsi="David" w:cs="David" w:hint="cs"/>
          <w:sz w:val="24"/>
          <w:szCs w:val="24"/>
          <w:rtl/>
        </w:rPr>
        <w:t xml:space="preserve">ההליך </w:t>
      </w:r>
      <w:r w:rsidRPr="008E4BFB">
        <w:rPr>
          <w:rFonts w:ascii="David" w:hAnsi="David" w:cs="David" w:hint="cs"/>
          <w:sz w:val="24"/>
          <w:szCs w:val="24"/>
          <w:u w:val="single"/>
          <w:rtl/>
        </w:rPr>
        <w:t>מותנה</w:t>
      </w:r>
      <w:r>
        <w:rPr>
          <w:rFonts w:ascii="David" w:hAnsi="David" w:cs="David" w:hint="cs"/>
          <w:sz w:val="24"/>
          <w:szCs w:val="24"/>
          <w:rtl/>
        </w:rPr>
        <w:t xml:space="preserve"> בהסכמת הפוגע והנפגע </w:t>
      </w:r>
      <w:r w:rsidRPr="00D72B4F">
        <w:rPr>
          <w:rFonts w:ascii="David" w:hAnsi="David" w:cs="David" w:hint="cs"/>
          <w:b/>
          <w:bCs/>
          <w:sz w:val="24"/>
          <w:szCs w:val="24"/>
          <w:u w:val="single"/>
          <w:rtl/>
        </w:rPr>
        <w:t>ו</w:t>
      </w:r>
      <w:r>
        <w:rPr>
          <w:rFonts w:ascii="David" w:hAnsi="David" w:cs="David" w:hint="cs"/>
          <w:sz w:val="24"/>
          <w:szCs w:val="24"/>
          <w:rtl/>
        </w:rPr>
        <w:t>בלקיחת אחריות מצד הפוגע.</w:t>
      </w:r>
    </w:p>
    <w:p w14:paraId="22CC0337" w14:textId="21D11A1D" w:rsidR="00990991" w:rsidRDefault="00990991" w:rsidP="00AC7FD6">
      <w:pPr>
        <w:pStyle w:val="a7"/>
        <w:numPr>
          <w:ilvl w:val="0"/>
          <w:numId w:val="22"/>
        </w:numPr>
        <w:jc w:val="both"/>
        <w:rPr>
          <w:rFonts w:ascii="David" w:hAnsi="David" w:cs="David"/>
          <w:sz w:val="24"/>
          <w:szCs w:val="24"/>
        </w:rPr>
      </w:pPr>
      <w:r>
        <w:rPr>
          <w:rFonts w:ascii="David" w:hAnsi="David" w:cs="David" w:hint="cs"/>
          <w:sz w:val="24"/>
          <w:szCs w:val="24"/>
          <w:rtl/>
        </w:rPr>
        <w:t>ההליך מבוסס על מפגש בין הפוגע ו</w:t>
      </w:r>
      <w:r w:rsidR="008E4BFB">
        <w:rPr>
          <w:rFonts w:ascii="David" w:hAnsi="David" w:cs="David" w:hint="cs"/>
          <w:sz w:val="24"/>
          <w:szCs w:val="24"/>
          <w:rtl/>
        </w:rPr>
        <w:t>הנ</w:t>
      </w:r>
      <w:r>
        <w:rPr>
          <w:rFonts w:ascii="David" w:hAnsi="David" w:cs="David" w:hint="cs"/>
          <w:sz w:val="24"/>
          <w:szCs w:val="24"/>
          <w:rtl/>
        </w:rPr>
        <w:t>פגע, ותומכיהם, ונערך לאחר פגישות הכנה בנפרד שעורך מתאם ההליך עם כל אחד מהצדדים.</w:t>
      </w:r>
    </w:p>
    <w:p w14:paraId="58185B42" w14:textId="0E07AF82" w:rsidR="00990991" w:rsidRDefault="00990991" w:rsidP="00AC7FD6">
      <w:pPr>
        <w:pStyle w:val="a7"/>
        <w:numPr>
          <w:ilvl w:val="0"/>
          <w:numId w:val="22"/>
        </w:numPr>
        <w:jc w:val="both"/>
        <w:rPr>
          <w:rFonts w:ascii="David" w:hAnsi="David" w:cs="David"/>
          <w:sz w:val="24"/>
          <w:szCs w:val="24"/>
        </w:rPr>
      </w:pPr>
      <w:r>
        <w:rPr>
          <w:rFonts w:ascii="David" w:hAnsi="David" w:cs="David" w:hint="cs"/>
          <w:sz w:val="24"/>
          <w:szCs w:val="24"/>
          <w:rtl/>
        </w:rPr>
        <w:t xml:space="preserve">הצדדים קובעים בעצמם את </w:t>
      </w:r>
      <w:r w:rsidRPr="00D72B4F">
        <w:rPr>
          <w:rFonts w:ascii="David" w:hAnsi="David" w:cs="David" w:hint="cs"/>
          <w:b/>
          <w:bCs/>
          <w:sz w:val="24"/>
          <w:szCs w:val="24"/>
          <w:rtl/>
        </w:rPr>
        <w:t>תוכנית האיחוי</w:t>
      </w:r>
      <w:r>
        <w:rPr>
          <w:rFonts w:ascii="David" w:hAnsi="David" w:cs="David" w:hint="cs"/>
          <w:sz w:val="24"/>
          <w:szCs w:val="24"/>
          <w:rtl/>
        </w:rPr>
        <w:t>.</w:t>
      </w:r>
    </w:p>
    <w:p w14:paraId="57E4C599" w14:textId="018D3191" w:rsidR="00990991" w:rsidRDefault="00990991" w:rsidP="00AC7FD6">
      <w:pPr>
        <w:pStyle w:val="a7"/>
        <w:numPr>
          <w:ilvl w:val="0"/>
          <w:numId w:val="22"/>
        </w:numPr>
        <w:jc w:val="both"/>
        <w:rPr>
          <w:rFonts w:ascii="David" w:hAnsi="David" w:cs="David"/>
          <w:sz w:val="24"/>
          <w:szCs w:val="24"/>
        </w:rPr>
      </w:pPr>
      <w:r>
        <w:rPr>
          <w:rFonts w:ascii="David" w:hAnsi="David" w:cs="David" w:hint="cs"/>
          <w:sz w:val="24"/>
          <w:szCs w:val="24"/>
          <w:rtl/>
        </w:rPr>
        <w:t>ההפניה להליך יכולה להיעשות בשלבים שונים של ההליך הפלילי.</w:t>
      </w:r>
    </w:p>
    <w:bookmarkEnd w:id="22"/>
    <w:p w14:paraId="73335778" w14:textId="786828AA" w:rsidR="00142F0F" w:rsidRDefault="00D56324" w:rsidP="0054765B">
      <w:pPr>
        <w:jc w:val="both"/>
        <w:rPr>
          <w:rFonts w:ascii="David" w:hAnsi="David" w:cs="David"/>
          <w:sz w:val="24"/>
          <w:szCs w:val="24"/>
          <w:rtl/>
        </w:rPr>
      </w:pPr>
      <w:r>
        <w:rPr>
          <w:rFonts w:ascii="David" w:hAnsi="David" w:cs="David" w:hint="cs"/>
          <w:sz w:val="24"/>
          <w:szCs w:val="24"/>
          <w:rtl/>
        </w:rPr>
        <w:t xml:space="preserve">בפגישת האיחוי עצמה אין שאלה אם הפוגע עשה או לא עשה. </w:t>
      </w:r>
      <w:r w:rsidRPr="00D72B4F">
        <w:rPr>
          <w:rFonts w:ascii="David" w:hAnsi="David" w:cs="David" w:hint="cs"/>
          <w:b/>
          <w:bCs/>
          <w:sz w:val="24"/>
          <w:szCs w:val="24"/>
          <w:rtl/>
        </w:rPr>
        <w:t>הפוגע מודה שהוא עשה</w:t>
      </w:r>
      <w:r>
        <w:rPr>
          <w:rFonts w:ascii="David" w:hAnsi="David" w:cs="David" w:hint="cs"/>
          <w:sz w:val="24"/>
          <w:szCs w:val="24"/>
          <w:rtl/>
        </w:rPr>
        <w:t xml:space="preserve">. כל הדיון הוא על הניסיון למצוא </w:t>
      </w:r>
      <w:r w:rsidRPr="001817C4">
        <w:rPr>
          <w:rFonts w:ascii="David" w:hAnsi="David" w:cs="David" w:hint="cs"/>
          <w:b/>
          <w:bCs/>
          <w:sz w:val="24"/>
          <w:szCs w:val="24"/>
          <w:rtl/>
        </w:rPr>
        <w:t>איחוי</w:t>
      </w:r>
      <w:r>
        <w:rPr>
          <w:rFonts w:ascii="David" w:hAnsi="David" w:cs="David" w:hint="cs"/>
          <w:sz w:val="24"/>
          <w:szCs w:val="24"/>
          <w:rtl/>
        </w:rPr>
        <w:t xml:space="preserve">, </w:t>
      </w:r>
      <w:r w:rsidR="001817C4">
        <w:rPr>
          <w:rFonts w:ascii="David" w:hAnsi="David" w:cs="David" w:hint="cs"/>
          <w:sz w:val="24"/>
          <w:szCs w:val="24"/>
          <w:rtl/>
        </w:rPr>
        <w:t xml:space="preserve">למצוא </w:t>
      </w:r>
      <w:r>
        <w:rPr>
          <w:rFonts w:ascii="David" w:hAnsi="David" w:cs="David" w:hint="cs"/>
          <w:sz w:val="24"/>
          <w:szCs w:val="24"/>
          <w:rtl/>
        </w:rPr>
        <w:t xml:space="preserve">פתרון לבעיה זו. יש אלמנטים של </w:t>
      </w:r>
      <w:r w:rsidRPr="001817C4">
        <w:rPr>
          <w:rFonts w:ascii="David" w:hAnsi="David" w:cs="David" w:hint="cs"/>
          <w:b/>
          <w:bCs/>
          <w:sz w:val="24"/>
          <w:szCs w:val="24"/>
          <w:rtl/>
        </w:rPr>
        <w:t>פיקוח</w:t>
      </w:r>
      <w:r w:rsidR="001817C4" w:rsidRPr="001817C4">
        <w:rPr>
          <w:rFonts w:ascii="David" w:hAnsi="David" w:cs="David" w:hint="cs"/>
          <w:b/>
          <w:bCs/>
          <w:sz w:val="24"/>
          <w:szCs w:val="24"/>
          <w:rtl/>
        </w:rPr>
        <w:t xml:space="preserve"> ותמיכה</w:t>
      </w:r>
      <w:r>
        <w:rPr>
          <w:rFonts w:ascii="David" w:hAnsi="David" w:cs="David" w:hint="cs"/>
          <w:sz w:val="24"/>
          <w:szCs w:val="24"/>
          <w:rtl/>
        </w:rPr>
        <w:t xml:space="preserve"> שחברי הקהילה לוקחים על עצמם</w:t>
      </w:r>
      <w:r w:rsidR="001817C4">
        <w:rPr>
          <w:rFonts w:ascii="David" w:hAnsi="David" w:cs="David" w:hint="cs"/>
          <w:sz w:val="24"/>
          <w:szCs w:val="24"/>
          <w:rtl/>
        </w:rPr>
        <w:t xml:space="preserve"> </w:t>
      </w:r>
      <w:r>
        <w:rPr>
          <w:rFonts w:ascii="David" w:hAnsi="David" w:cs="David" w:hint="cs"/>
          <w:sz w:val="24"/>
          <w:szCs w:val="24"/>
          <w:rtl/>
        </w:rPr>
        <w:t xml:space="preserve">והפוגע לוקח על עצמו מענים </w:t>
      </w:r>
      <w:r w:rsidR="001817C4">
        <w:rPr>
          <w:rFonts w:ascii="David" w:hAnsi="David" w:cs="David" w:hint="cs"/>
          <w:sz w:val="24"/>
          <w:szCs w:val="24"/>
          <w:rtl/>
        </w:rPr>
        <w:t>= סעדים</w:t>
      </w:r>
      <w:r>
        <w:rPr>
          <w:rFonts w:ascii="David" w:hAnsi="David" w:cs="David" w:hint="cs"/>
          <w:sz w:val="24"/>
          <w:szCs w:val="24"/>
          <w:rtl/>
        </w:rPr>
        <w:t xml:space="preserve"> על הפגיעה.</w:t>
      </w:r>
      <w:r w:rsidR="00150559">
        <w:rPr>
          <w:rFonts w:ascii="David" w:hAnsi="David" w:cs="David" w:hint="cs"/>
          <w:sz w:val="24"/>
          <w:szCs w:val="24"/>
          <w:rtl/>
        </w:rPr>
        <w:t xml:space="preserve"> </w:t>
      </w:r>
    </w:p>
    <w:p w14:paraId="259573A1" w14:textId="3F6A8139" w:rsidR="00150559" w:rsidRDefault="00150559" w:rsidP="0054765B">
      <w:pPr>
        <w:jc w:val="both"/>
        <w:rPr>
          <w:rFonts w:ascii="David" w:hAnsi="David" w:cs="David"/>
          <w:sz w:val="24"/>
          <w:szCs w:val="24"/>
          <w:rtl/>
        </w:rPr>
      </w:pPr>
      <w:r>
        <w:rPr>
          <w:rFonts w:ascii="David" w:hAnsi="David" w:cs="David" w:hint="cs"/>
          <w:sz w:val="24"/>
          <w:szCs w:val="24"/>
          <w:rtl/>
        </w:rPr>
        <w:t xml:space="preserve">תוכנית איחוי אחת יכולה להיות </w:t>
      </w:r>
      <w:r w:rsidRPr="00290088">
        <w:rPr>
          <w:rFonts w:ascii="David" w:hAnsi="David" w:cs="David" w:hint="cs"/>
          <w:sz w:val="24"/>
          <w:szCs w:val="24"/>
          <w:u w:val="single"/>
          <w:rtl/>
        </w:rPr>
        <w:t>שונה</w:t>
      </w:r>
      <w:r>
        <w:rPr>
          <w:rFonts w:ascii="David" w:hAnsi="David" w:cs="David" w:hint="cs"/>
          <w:sz w:val="24"/>
          <w:szCs w:val="24"/>
          <w:rtl/>
        </w:rPr>
        <w:t xml:space="preserve"> מאחרת. הצדדים הם שונים, הנסיבות שונות, הקהילה אחרת. תוכנית האיחוי מתאימה את עצמה לצרכי הצדדים ולא להיפך</w:t>
      </w:r>
      <w:r w:rsidR="001817C4">
        <w:rPr>
          <w:rFonts w:ascii="David" w:hAnsi="David" w:cs="David" w:hint="cs"/>
          <w:sz w:val="24"/>
          <w:szCs w:val="24"/>
          <w:rtl/>
        </w:rPr>
        <w:t>. זה</w:t>
      </w:r>
      <w:r>
        <w:rPr>
          <w:rFonts w:ascii="David" w:hAnsi="David" w:cs="David" w:hint="cs"/>
          <w:sz w:val="24"/>
          <w:szCs w:val="24"/>
          <w:rtl/>
        </w:rPr>
        <w:t xml:space="preserve"> יכול להיות יתרון, אך גם פותח </w:t>
      </w:r>
      <w:r w:rsidRPr="001817C4">
        <w:rPr>
          <w:rFonts w:ascii="David" w:hAnsi="David" w:cs="David" w:hint="cs"/>
          <w:b/>
          <w:bCs/>
          <w:sz w:val="24"/>
          <w:szCs w:val="24"/>
          <w:rtl/>
        </w:rPr>
        <w:t>פתח לביקורת של פגיעה בשוויון</w:t>
      </w:r>
      <w:r w:rsidR="001817C4">
        <w:rPr>
          <w:rFonts w:ascii="David" w:hAnsi="David" w:cs="David" w:hint="cs"/>
          <w:sz w:val="24"/>
          <w:szCs w:val="24"/>
          <w:rtl/>
        </w:rPr>
        <w:t>-</w:t>
      </w:r>
      <w:r>
        <w:rPr>
          <w:rFonts w:ascii="David" w:hAnsi="David" w:cs="David" w:hint="cs"/>
          <w:sz w:val="24"/>
          <w:szCs w:val="24"/>
          <w:rtl/>
        </w:rPr>
        <w:t xml:space="preserve"> יכול להיות שפוגע מסוים והנפגע שלו לא ירצה את הליך הצדק המאחה, תוכניות איחוי יכולות להיות שונות לעבירות דומות. </w:t>
      </w:r>
    </w:p>
    <w:p w14:paraId="41FD38A2" w14:textId="7659C483" w:rsidR="00150559" w:rsidRDefault="00150559" w:rsidP="0054765B">
      <w:pPr>
        <w:jc w:val="both"/>
        <w:rPr>
          <w:rFonts w:ascii="David" w:hAnsi="David" w:cs="David"/>
          <w:sz w:val="24"/>
          <w:szCs w:val="24"/>
          <w:rtl/>
        </w:rPr>
      </w:pPr>
      <w:r w:rsidRPr="00290088">
        <w:rPr>
          <w:rFonts w:ascii="David" w:hAnsi="David" w:cs="David" w:hint="cs"/>
          <w:b/>
          <w:bCs/>
          <w:sz w:val="24"/>
          <w:szCs w:val="24"/>
          <w:rtl/>
        </w:rPr>
        <w:t>בעולם</w:t>
      </w:r>
      <w:r>
        <w:rPr>
          <w:rFonts w:ascii="David" w:hAnsi="David" w:cs="David" w:hint="cs"/>
          <w:sz w:val="24"/>
          <w:szCs w:val="24"/>
          <w:rtl/>
        </w:rPr>
        <w:t xml:space="preserve"> הגישה הזו רווחת</w:t>
      </w:r>
      <w:r w:rsidR="006C415A">
        <w:rPr>
          <w:rFonts w:ascii="David" w:hAnsi="David" w:cs="David" w:hint="cs"/>
          <w:sz w:val="24"/>
          <w:szCs w:val="24"/>
          <w:rtl/>
        </w:rPr>
        <w:t xml:space="preserve"> שנים</w:t>
      </w:r>
      <w:r>
        <w:rPr>
          <w:rFonts w:ascii="David" w:hAnsi="David" w:cs="David" w:hint="cs"/>
          <w:sz w:val="24"/>
          <w:szCs w:val="24"/>
          <w:rtl/>
        </w:rPr>
        <w:t xml:space="preserve"> ומקבלת מקום של כבוד במדינות כמו אוסטרליה, ניו זילנד, קנדה, אירופה-מדינות מסוימות. </w:t>
      </w:r>
      <w:r w:rsidRPr="00290088">
        <w:rPr>
          <w:rFonts w:ascii="David" w:hAnsi="David" w:cs="David" w:hint="cs"/>
          <w:b/>
          <w:bCs/>
          <w:sz w:val="24"/>
          <w:szCs w:val="24"/>
          <w:rtl/>
        </w:rPr>
        <w:t>בישראל בעשור האחרון</w:t>
      </w:r>
      <w:r>
        <w:rPr>
          <w:rFonts w:ascii="David" w:hAnsi="David" w:cs="David" w:hint="cs"/>
          <w:sz w:val="24"/>
          <w:szCs w:val="24"/>
          <w:rtl/>
        </w:rPr>
        <w:t xml:space="preserve"> יש דיבור רציני על הנושא. </w:t>
      </w:r>
      <w:r w:rsidRPr="001817C4">
        <w:rPr>
          <w:rFonts w:ascii="David" w:hAnsi="David" w:cs="David" w:hint="cs"/>
          <w:sz w:val="24"/>
          <w:szCs w:val="24"/>
          <w:u w:val="single"/>
          <w:rtl/>
        </w:rPr>
        <w:t>בהליכים של בני נוער</w:t>
      </w:r>
      <w:r>
        <w:rPr>
          <w:rFonts w:ascii="David" w:hAnsi="David" w:cs="David" w:hint="cs"/>
          <w:sz w:val="24"/>
          <w:szCs w:val="24"/>
          <w:rtl/>
        </w:rPr>
        <w:t xml:space="preserve"> יש כבר ברירת מחדל שמחייבת את הרשויות לבדוק </w:t>
      </w:r>
      <w:r w:rsidR="001817C4">
        <w:rPr>
          <w:rFonts w:ascii="David" w:hAnsi="David" w:cs="David" w:hint="cs"/>
          <w:sz w:val="24"/>
          <w:szCs w:val="24"/>
          <w:rtl/>
        </w:rPr>
        <w:t>אפשרות להעברת</w:t>
      </w:r>
      <w:r>
        <w:rPr>
          <w:rFonts w:ascii="David" w:hAnsi="David" w:cs="David" w:hint="cs"/>
          <w:sz w:val="24"/>
          <w:szCs w:val="24"/>
          <w:rtl/>
        </w:rPr>
        <w:t xml:space="preserve"> הנערים </w:t>
      </w:r>
      <w:r w:rsidR="001817C4">
        <w:rPr>
          <w:rFonts w:ascii="David" w:hAnsi="David" w:cs="David" w:hint="cs"/>
          <w:sz w:val="24"/>
          <w:szCs w:val="24"/>
          <w:rtl/>
        </w:rPr>
        <w:t>ל</w:t>
      </w:r>
      <w:r>
        <w:rPr>
          <w:rFonts w:ascii="David" w:hAnsi="David" w:cs="David" w:hint="cs"/>
          <w:sz w:val="24"/>
          <w:szCs w:val="24"/>
          <w:rtl/>
        </w:rPr>
        <w:t xml:space="preserve">הליכי צדק מאחה לפני ההליך הפלילי. </w:t>
      </w:r>
      <w:r w:rsidRPr="001817C4">
        <w:rPr>
          <w:rFonts w:ascii="David" w:hAnsi="David" w:cs="David" w:hint="cs"/>
          <w:sz w:val="24"/>
          <w:szCs w:val="24"/>
          <w:u w:val="single"/>
          <w:rtl/>
        </w:rPr>
        <w:t>גם לבגירים</w:t>
      </w:r>
      <w:r>
        <w:rPr>
          <w:rFonts w:ascii="David" w:hAnsi="David" w:cs="David" w:hint="cs"/>
          <w:sz w:val="24"/>
          <w:szCs w:val="24"/>
          <w:rtl/>
        </w:rPr>
        <w:t xml:space="preserve"> יש אפשרות לפנות להליך צדק מאחה.</w:t>
      </w:r>
    </w:p>
    <w:p w14:paraId="16C73925" w14:textId="403028CF" w:rsidR="006C415A" w:rsidRPr="00142F0F" w:rsidRDefault="00803FC7" w:rsidP="0054765B">
      <w:pPr>
        <w:jc w:val="both"/>
        <w:rPr>
          <w:rFonts w:ascii="David" w:hAnsi="David" w:cs="David"/>
          <w:sz w:val="24"/>
          <w:szCs w:val="24"/>
          <w:rtl/>
        </w:rPr>
      </w:pPr>
      <w:r w:rsidRPr="001817C4">
        <w:rPr>
          <w:rFonts w:ascii="David" w:hAnsi="David" w:cs="David" w:hint="cs"/>
          <w:b/>
          <w:bCs/>
          <w:sz w:val="24"/>
          <w:szCs w:val="24"/>
          <w:rtl/>
        </w:rPr>
        <w:t>המדינה מעין מאצילה סמכות על הקהילה</w:t>
      </w:r>
      <w:r>
        <w:rPr>
          <w:rFonts w:ascii="David" w:hAnsi="David" w:cs="David" w:hint="cs"/>
          <w:sz w:val="24"/>
          <w:szCs w:val="24"/>
          <w:rtl/>
        </w:rPr>
        <w:t xml:space="preserve"> עצמה לטפל בהליכי הצדק המאחה. לכן אין כאן הפרטה לגמרי. </w:t>
      </w:r>
      <w:r w:rsidR="00724A1F">
        <w:rPr>
          <w:rFonts w:ascii="David" w:hAnsi="David" w:cs="David" w:hint="cs"/>
          <w:sz w:val="24"/>
          <w:szCs w:val="24"/>
          <w:rtl/>
        </w:rPr>
        <w:t>יש מקרים ששופטים, לאחר גזירת גזר דין, מפנ</w:t>
      </w:r>
      <w:r w:rsidR="001817C4">
        <w:rPr>
          <w:rFonts w:ascii="David" w:hAnsi="David" w:cs="David" w:hint="cs"/>
          <w:sz w:val="24"/>
          <w:szCs w:val="24"/>
          <w:rtl/>
        </w:rPr>
        <w:t>ים</w:t>
      </w:r>
      <w:r w:rsidR="00724A1F">
        <w:rPr>
          <w:rFonts w:ascii="David" w:hAnsi="David" w:cs="David" w:hint="cs"/>
          <w:sz w:val="24"/>
          <w:szCs w:val="24"/>
          <w:rtl/>
        </w:rPr>
        <w:t xml:space="preserve"> להליכי צדק מאחה להכנת תוכנית איחוי ואז מחליט</w:t>
      </w:r>
      <w:r w:rsidR="001817C4">
        <w:rPr>
          <w:rFonts w:ascii="David" w:hAnsi="David" w:cs="David" w:hint="cs"/>
          <w:sz w:val="24"/>
          <w:szCs w:val="24"/>
          <w:rtl/>
        </w:rPr>
        <w:t>ים</w:t>
      </w:r>
      <w:r w:rsidR="00724A1F">
        <w:rPr>
          <w:rFonts w:ascii="David" w:hAnsi="David" w:cs="David" w:hint="cs"/>
          <w:sz w:val="24"/>
          <w:szCs w:val="24"/>
          <w:rtl/>
        </w:rPr>
        <w:t xml:space="preserve"> אם לאשר אותה או לא. </w:t>
      </w:r>
      <w:r w:rsidR="00656D2C">
        <w:rPr>
          <w:rFonts w:ascii="David" w:hAnsi="David" w:cs="David" w:hint="cs"/>
          <w:sz w:val="24"/>
          <w:szCs w:val="24"/>
          <w:rtl/>
        </w:rPr>
        <w:t>[בוח</w:t>
      </w:r>
      <w:r w:rsidR="001817C4">
        <w:rPr>
          <w:rFonts w:ascii="David" w:hAnsi="David" w:cs="David" w:hint="cs"/>
          <w:sz w:val="24"/>
          <w:szCs w:val="24"/>
          <w:rtl/>
        </w:rPr>
        <w:t>נים</w:t>
      </w:r>
      <w:r w:rsidR="00656D2C">
        <w:rPr>
          <w:rFonts w:ascii="David" w:hAnsi="David" w:cs="David" w:hint="cs"/>
          <w:sz w:val="24"/>
          <w:szCs w:val="24"/>
          <w:rtl/>
        </w:rPr>
        <w:t xml:space="preserve"> האם הגמול בא לידי ביטוי במידה המספיקה, תלוי בחומרת התיקים].</w:t>
      </w:r>
    </w:p>
    <w:p w14:paraId="3DF0D8FF" w14:textId="4A9AF703" w:rsidR="00516F6E" w:rsidRDefault="00CE030F" w:rsidP="00AC7FD6">
      <w:pPr>
        <w:pStyle w:val="a7"/>
        <w:numPr>
          <w:ilvl w:val="0"/>
          <w:numId w:val="30"/>
        </w:numPr>
        <w:jc w:val="both"/>
        <w:rPr>
          <w:rFonts w:ascii="David" w:hAnsi="David" w:cs="David"/>
          <w:sz w:val="24"/>
          <w:szCs w:val="24"/>
        </w:rPr>
      </w:pPr>
      <w:r>
        <w:rPr>
          <w:rFonts w:ascii="David" w:hAnsi="David" w:cs="David" w:hint="cs"/>
          <w:sz w:val="24"/>
          <w:szCs w:val="24"/>
          <w:rtl/>
        </w:rPr>
        <w:t>נקבל לינק לסרטון על צדק מאחה בפגיעות מיניות.</w:t>
      </w:r>
    </w:p>
    <w:p w14:paraId="36031ABD" w14:textId="5E8200D3" w:rsidR="00100CD7" w:rsidRDefault="00D1718E" w:rsidP="00100CD7">
      <w:pPr>
        <w:jc w:val="both"/>
        <w:rPr>
          <w:rFonts w:ascii="David" w:hAnsi="David" w:cs="David"/>
          <w:sz w:val="24"/>
          <w:szCs w:val="24"/>
          <w:rtl/>
        </w:rPr>
      </w:pPr>
      <w:r>
        <w:rPr>
          <w:rFonts w:ascii="David" w:hAnsi="David" w:cs="David" w:hint="cs"/>
          <w:sz w:val="24"/>
          <w:szCs w:val="24"/>
          <w:rtl/>
        </w:rPr>
        <w:t xml:space="preserve">יש הרבה </w:t>
      </w:r>
      <w:r w:rsidRPr="001817C4">
        <w:rPr>
          <w:rFonts w:ascii="David" w:hAnsi="David" w:cs="David" w:hint="cs"/>
          <w:sz w:val="24"/>
          <w:szCs w:val="24"/>
          <w:u w:val="single"/>
          <w:rtl/>
        </w:rPr>
        <w:t>מחקרים אמפיריים</w:t>
      </w:r>
      <w:r>
        <w:rPr>
          <w:rFonts w:ascii="David" w:hAnsi="David" w:cs="David" w:hint="cs"/>
          <w:sz w:val="24"/>
          <w:szCs w:val="24"/>
          <w:rtl/>
        </w:rPr>
        <w:t xml:space="preserve"> לגבי יעילות גישת הצדק המאחה. יש הרבה ביקורות על הגישה בעניין </w:t>
      </w:r>
      <w:r w:rsidRPr="001817C4">
        <w:rPr>
          <w:rFonts w:ascii="David" w:hAnsi="David" w:cs="David" w:hint="cs"/>
          <w:b/>
          <w:bCs/>
          <w:sz w:val="24"/>
          <w:szCs w:val="24"/>
          <w:rtl/>
        </w:rPr>
        <w:t>הרתעה</w:t>
      </w:r>
      <w:r>
        <w:rPr>
          <w:rFonts w:ascii="David" w:hAnsi="David" w:cs="David" w:hint="cs"/>
          <w:sz w:val="24"/>
          <w:szCs w:val="24"/>
          <w:rtl/>
        </w:rPr>
        <w:t>. בספרות מראים נתוני הצלחה גבוהים. ההסבר:</w:t>
      </w:r>
      <w:r>
        <w:rPr>
          <w:rFonts w:ascii="David" w:hAnsi="David" w:cs="David" w:hint="cs"/>
          <w:sz w:val="24"/>
          <w:szCs w:val="24"/>
        </w:rPr>
        <w:t xml:space="preserve"> </w:t>
      </w:r>
      <w:r>
        <w:rPr>
          <w:rFonts w:ascii="David" w:hAnsi="David" w:cs="David" w:hint="cs"/>
          <w:sz w:val="24"/>
          <w:szCs w:val="24"/>
          <w:rtl/>
        </w:rPr>
        <w:t xml:space="preserve">בניגוד להליך הפלילי </w:t>
      </w:r>
      <w:bookmarkStart w:id="23" w:name="_Hlk75899852"/>
      <w:r>
        <w:rPr>
          <w:rFonts w:ascii="David" w:hAnsi="David" w:cs="David" w:hint="cs"/>
          <w:sz w:val="24"/>
          <w:szCs w:val="24"/>
          <w:rtl/>
        </w:rPr>
        <w:t xml:space="preserve">שמרחיק, מבייש ויוצר תמריץ לא לקחת אחריות, הצדק המאחה נותן תמריץ לקחת אחריות ולא </w:t>
      </w:r>
      <w:r w:rsidR="001817C4">
        <w:rPr>
          <w:rFonts w:ascii="David" w:hAnsi="David" w:cs="David" w:hint="cs"/>
          <w:sz w:val="24"/>
          <w:szCs w:val="24"/>
          <w:rtl/>
        </w:rPr>
        <w:t>מו</w:t>
      </w:r>
      <w:r>
        <w:rPr>
          <w:rFonts w:ascii="David" w:hAnsi="David" w:cs="David" w:hint="cs"/>
          <w:sz w:val="24"/>
          <w:szCs w:val="24"/>
          <w:rtl/>
        </w:rPr>
        <w:t>קיע את הפוגע מהחברה</w:t>
      </w:r>
      <w:bookmarkEnd w:id="23"/>
      <w:r>
        <w:rPr>
          <w:rFonts w:ascii="David" w:hAnsi="David" w:cs="David" w:hint="cs"/>
          <w:sz w:val="24"/>
          <w:szCs w:val="24"/>
          <w:rtl/>
        </w:rPr>
        <w:t xml:space="preserve">. הציפייה היא לתקן, לפצות על הפגיעה. </w:t>
      </w:r>
      <w:bookmarkStart w:id="24" w:name="_Hlk75899864"/>
      <w:r w:rsidR="00D506A4" w:rsidRPr="001817C4">
        <w:rPr>
          <w:rFonts w:ascii="David" w:hAnsi="David" w:cs="David" w:hint="cs"/>
          <w:b/>
          <w:bCs/>
          <w:sz w:val="24"/>
          <w:szCs w:val="24"/>
          <w:rtl/>
        </w:rPr>
        <w:t>תחושת השייכות גורמת לשתף פעולה</w:t>
      </w:r>
      <w:r w:rsidR="00D506A4">
        <w:rPr>
          <w:rFonts w:ascii="David" w:hAnsi="David" w:cs="David" w:hint="cs"/>
          <w:sz w:val="24"/>
          <w:szCs w:val="24"/>
          <w:rtl/>
        </w:rPr>
        <w:t xml:space="preserve">. </w:t>
      </w:r>
      <w:bookmarkEnd w:id="24"/>
    </w:p>
    <w:p w14:paraId="22BC87E4" w14:textId="2E6B6465" w:rsidR="00B8542E" w:rsidRDefault="00B8542E" w:rsidP="00100CD7">
      <w:pPr>
        <w:jc w:val="both"/>
        <w:rPr>
          <w:rFonts w:ascii="David" w:hAnsi="David" w:cs="David"/>
          <w:sz w:val="24"/>
          <w:szCs w:val="24"/>
          <w:rtl/>
        </w:rPr>
      </w:pPr>
      <w:r>
        <w:rPr>
          <w:rFonts w:ascii="David" w:hAnsi="David" w:cs="David" w:hint="cs"/>
          <w:sz w:val="24"/>
          <w:szCs w:val="24"/>
          <w:rtl/>
        </w:rPr>
        <w:t>צדק מאחה יכול להיעשות גם מחוץ למשפט הפלילי</w:t>
      </w:r>
      <w:r w:rsidR="001817C4">
        <w:rPr>
          <w:rFonts w:ascii="David" w:hAnsi="David" w:cs="David" w:hint="cs"/>
          <w:sz w:val="24"/>
          <w:szCs w:val="24"/>
          <w:rtl/>
        </w:rPr>
        <w:t>,</w:t>
      </w:r>
      <w:r>
        <w:rPr>
          <w:rFonts w:ascii="David" w:hAnsi="David" w:cs="David" w:hint="cs"/>
          <w:sz w:val="24"/>
          <w:szCs w:val="24"/>
          <w:rtl/>
        </w:rPr>
        <w:t xml:space="preserve"> אך אולי לא יהיה לפוגע תמריץ (אין את האיום של המשפט הפלילי</w:t>
      </w:r>
      <w:r w:rsidR="001817C4">
        <w:rPr>
          <w:rFonts w:ascii="David" w:hAnsi="David" w:cs="David" w:hint="cs"/>
          <w:sz w:val="24"/>
          <w:szCs w:val="24"/>
          <w:rtl/>
        </w:rPr>
        <w:t xml:space="preserve"> בהליך עונשי</w:t>
      </w:r>
      <w:r>
        <w:rPr>
          <w:rFonts w:ascii="David" w:hAnsi="David" w:cs="David" w:hint="cs"/>
          <w:sz w:val="24"/>
          <w:szCs w:val="24"/>
          <w:rtl/>
        </w:rPr>
        <w:t>).</w:t>
      </w:r>
      <w:r w:rsidR="00E004E5">
        <w:rPr>
          <w:rFonts w:ascii="David" w:hAnsi="David" w:cs="David" w:hint="cs"/>
          <w:sz w:val="24"/>
          <w:szCs w:val="24"/>
          <w:rtl/>
        </w:rPr>
        <w:t xml:space="preserve"> יש מקרים שבהם זה קרה לדוגמה נפגעת מינית שאין לה את הכוחות הנפשיים לגשת להליך הפלילי והפוגע היה המוכן לשבת לדיון ובנו תוכנית איחוי.</w:t>
      </w:r>
    </w:p>
    <w:p w14:paraId="70294007" w14:textId="5DFF2DB8" w:rsidR="00A43E6B" w:rsidRDefault="00A43E6B" w:rsidP="00100CD7">
      <w:pPr>
        <w:jc w:val="both"/>
        <w:rPr>
          <w:rFonts w:ascii="David" w:hAnsi="David" w:cs="David"/>
          <w:sz w:val="24"/>
          <w:szCs w:val="24"/>
          <w:rtl/>
        </w:rPr>
      </w:pPr>
      <w:r>
        <w:rPr>
          <w:rFonts w:ascii="David" w:hAnsi="David" w:cs="David" w:hint="cs"/>
          <w:sz w:val="24"/>
          <w:szCs w:val="24"/>
          <w:rtl/>
        </w:rPr>
        <w:lastRenderedPageBreak/>
        <w:t>בעבירות קשות</w:t>
      </w:r>
      <w:r w:rsidR="00B15216">
        <w:rPr>
          <w:rFonts w:ascii="David" w:hAnsi="David" w:cs="David" w:hint="cs"/>
          <w:sz w:val="24"/>
          <w:szCs w:val="24"/>
          <w:rtl/>
        </w:rPr>
        <w:t xml:space="preserve"> לאחר שטופלו בהליך הפלילי</w:t>
      </w:r>
      <w:r>
        <w:rPr>
          <w:rFonts w:ascii="David" w:hAnsi="David" w:cs="David" w:hint="cs"/>
          <w:sz w:val="24"/>
          <w:szCs w:val="24"/>
          <w:rtl/>
        </w:rPr>
        <w:t xml:space="preserve">, בשלב </w:t>
      </w:r>
      <w:r w:rsidR="00B15216">
        <w:rPr>
          <w:rFonts w:ascii="David" w:hAnsi="David" w:cs="David" w:hint="cs"/>
          <w:sz w:val="24"/>
          <w:szCs w:val="24"/>
          <w:rtl/>
        </w:rPr>
        <w:t xml:space="preserve">שבוחנים </w:t>
      </w:r>
      <w:r>
        <w:rPr>
          <w:rFonts w:ascii="David" w:hAnsi="David" w:cs="David" w:hint="cs"/>
          <w:sz w:val="24"/>
          <w:szCs w:val="24"/>
          <w:rtl/>
        </w:rPr>
        <w:t>קיצור גזר הדין</w:t>
      </w:r>
      <w:r w:rsidR="00B15216">
        <w:rPr>
          <w:rFonts w:ascii="David" w:hAnsi="David" w:cs="David" w:hint="cs"/>
          <w:sz w:val="24"/>
          <w:szCs w:val="24"/>
          <w:rtl/>
        </w:rPr>
        <w:t xml:space="preserve"> (קיצור מאסר וכו')</w:t>
      </w:r>
      <w:r>
        <w:rPr>
          <w:rFonts w:ascii="David" w:hAnsi="David" w:cs="David" w:hint="cs"/>
          <w:sz w:val="24"/>
          <w:szCs w:val="24"/>
          <w:rtl/>
        </w:rPr>
        <w:t xml:space="preserve"> </w:t>
      </w:r>
      <w:r w:rsidR="00023FF7">
        <w:rPr>
          <w:rFonts w:ascii="David" w:hAnsi="David" w:cs="David" w:hint="cs"/>
          <w:sz w:val="24"/>
          <w:szCs w:val="24"/>
          <w:rtl/>
        </w:rPr>
        <w:t>ו</w:t>
      </w:r>
      <w:r>
        <w:rPr>
          <w:rFonts w:ascii="David" w:hAnsi="David" w:cs="David" w:hint="cs"/>
          <w:sz w:val="24"/>
          <w:szCs w:val="24"/>
          <w:rtl/>
        </w:rPr>
        <w:t xml:space="preserve">רוצים להתייעץ עם נפגעי העבירה </w:t>
      </w:r>
      <w:r w:rsidRPr="00A43E6B">
        <w:rPr>
          <w:rFonts w:ascii="David" w:hAnsi="David" w:cs="David"/>
          <w:sz w:val="24"/>
          <w:szCs w:val="24"/>
        </w:rPr>
        <w:sym w:font="Wingdings" w:char="F0DF"/>
      </w:r>
      <w:r>
        <w:rPr>
          <w:rFonts w:ascii="David" w:hAnsi="David" w:cs="David" w:hint="cs"/>
          <w:sz w:val="24"/>
          <w:szCs w:val="24"/>
          <w:rtl/>
        </w:rPr>
        <w:t xml:space="preserve"> יכולים לפנות לגישת הצדק המאחה, להפגיש בין הפוגע לנפגע ולהחליט לגבי קיצור העונש/סעד אחר.</w:t>
      </w:r>
    </w:p>
    <w:p w14:paraId="035777B9" w14:textId="7A27F193" w:rsidR="000A1441" w:rsidRDefault="000A1441" w:rsidP="00100CD7">
      <w:pPr>
        <w:jc w:val="both"/>
        <w:rPr>
          <w:rFonts w:ascii="David" w:hAnsi="David" w:cs="David"/>
          <w:sz w:val="24"/>
          <w:szCs w:val="24"/>
          <w:rtl/>
        </w:rPr>
      </w:pPr>
      <w:r w:rsidRPr="00023FF7">
        <w:rPr>
          <w:rFonts w:ascii="David" w:hAnsi="David" w:cs="David" w:hint="cs"/>
          <w:sz w:val="24"/>
          <w:szCs w:val="24"/>
          <w:u w:val="single"/>
          <w:rtl/>
        </w:rPr>
        <w:t>עדויות</w:t>
      </w:r>
      <w:r>
        <w:rPr>
          <w:rFonts w:ascii="David" w:hAnsi="David" w:cs="David" w:hint="cs"/>
          <w:sz w:val="24"/>
          <w:szCs w:val="24"/>
          <w:rtl/>
        </w:rPr>
        <w:t xml:space="preserve"> של אנשים שלקחו חלק </w:t>
      </w:r>
      <w:r w:rsidR="009B0943">
        <w:rPr>
          <w:rFonts w:ascii="David" w:hAnsi="David" w:cs="David" w:hint="cs"/>
          <w:sz w:val="24"/>
          <w:szCs w:val="24"/>
          <w:rtl/>
        </w:rPr>
        <w:t>בהליך</w:t>
      </w:r>
      <w:r>
        <w:rPr>
          <w:rFonts w:ascii="David" w:hAnsi="David" w:cs="David" w:hint="cs"/>
          <w:sz w:val="24"/>
          <w:szCs w:val="24"/>
          <w:rtl/>
        </w:rPr>
        <w:t xml:space="preserve"> של צדק מאח</w:t>
      </w:r>
      <w:r w:rsidR="009B0943">
        <w:rPr>
          <w:rFonts w:ascii="David" w:hAnsi="David" w:cs="David" w:hint="cs"/>
          <w:sz w:val="24"/>
          <w:szCs w:val="24"/>
          <w:rtl/>
        </w:rPr>
        <w:t>ה</w:t>
      </w:r>
      <w:r>
        <w:rPr>
          <w:rFonts w:ascii="David" w:hAnsi="David" w:cs="David" w:hint="cs"/>
          <w:sz w:val="24"/>
          <w:szCs w:val="24"/>
          <w:rtl/>
        </w:rPr>
        <w:t>: סגירת מעגל בין הפוגע לנפגעי העבירה. יש חרטה, התנצלות. השיחה האישית הזאת עזרה להם.</w:t>
      </w:r>
      <w:r w:rsidR="009B0943">
        <w:rPr>
          <w:rFonts w:ascii="David" w:hAnsi="David" w:cs="David"/>
          <w:sz w:val="24"/>
          <w:szCs w:val="24"/>
        </w:rPr>
        <w:t xml:space="preserve"> Meeting with a killer </w:t>
      </w:r>
      <w:r w:rsidR="009B0943">
        <w:rPr>
          <w:rFonts w:ascii="David" w:hAnsi="David" w:cs="David"/>
          <w:sz w:val="24"/>
          <w:szCs w:val="24"/>
          <w:rtl/>
        </w:rPr>
        <w:t>–</w:t>
      </w:r>
      <w:r w:rsidR="009B0943">
        <w:rPr>
          <w:rFonts w:ascii="David" w:hAnsi="David" w:cs="David" w:hint="cs"/>
          <w:sz w:val="24"/>
          <w:szCs w:val="24"/>
          <w:rtl/>
        </w:rPr>
        <w:t xml:space="preserve"> סרט שמציג עדויות של הצדדים בעבירת רצח שטופלו במסגרת צדק מאחה. </w:t>
      </w:r>
    </w:p>
    <w:p w14:paraId="696B816C" w14:textId="69DB8FF2" w:rsidR="00415B72" w:rsidRDefault="00415B72" w:rsidP="00100CD7">
      <w:pPr>
        <w:jc w:val="both"/>
        <w:rPr>
          <w:rFonts w:ascii="David" w:hAnsi="David" w:cs="David"/>
          <w:sz w:val="24"/>
          <w:szCs w:val="24"/>
          <w:rtl/>
        </w:rPr>
      </w:pPr>
      <w:r w:rsidRPr="00684FDB">
        <w:rPr>
          <w:rFonts w:ascii="David" w:hAnsi="David" w:cs="David" w:hint="cs"/>
          <w:sz w:val="24"/>
          <w:szCs w:val="24"/>
          <w:highlight w:val="yellow"/>
          <w:rtl/>
        </w:rPr>
        <w:t xml:space="preserve">צדק מאחה כשלעצמו היא </w:t>
      </w:r>
      <w:r w:rsidRPr="00684FDB">
        <w:rPr>
          <w:rFonts w:ascii="David" w:hAnsi="David" w:cs="David" w:hint="cs"/>
          <w:b/>
          <w:bCs/>
          <w:sz w:val="24"/>
          <w:szCs w:val="24"/>
          <w:highlight w:val="yellow"/>
          <w:rtl/>
        </w:rPr>
        <w:t>גישה תועלתנית</w:t>
      </w:r>
      <w:r>
        <w:rPr>
          <w:rFonts w:ascii="David" w:hAnsi="David" w:cs="David" w:hint="cs"/>
          <w:sz w:val="24"/>
          <w:szCs w:val="24"/>
          <w:rtl/>
        </w:rPr>
        <w:t xml:space="preserve">. הרכיב הגמולי חלש יותר. </w:t>
      </w:r>
      <w:r w:rsidR="0085099C">
        <w:rPr>
          <w:rFonts w:ascii="David" w:hAnsi="David" w:cs="David" w:hint="cs"/>
          <w:sz w:val="24"/>
          <w:szCs w:val="24"/>
          <w:rtl/>
        </w:rPr>
        <w:t xml:space="preserve">הפוגע לוקח על עצמו הכבדות. אין פה השתת כאב על כאב. הגישה המאחה </w:t>
      </w:r>
      <w:r w:rsidR="0085099C">
        <w:rPr>
          <w:rFonts w:ascii="David" w:hAnsi="David" w:cs="David"/>
          <w:sz w:val="24"/>
          <w:szCs w:val="24"/>
          <w:rtl/>
        </w:rPr>
        <w:t>–</w:t>
      </w:r>
      <w:r w:rsidR="0085099C">
        <w:rPr>
          <w:rFonts w:ascii="David" w:hAnsi="David" w:cs="David" w:hint="cs"/>
          <w:sz w:val="24"/>
          <w:szCs w:val="24"/>
          <w:rtl/>
        </w:rPr>
        <w:t xml:space="preserve"> </w:t>
      </w:r>
      <w:r w:rsidR="0085099C" w:rsidRPr="00023FF7">
        <w:rPr>
          <w:rFonts w:ascii="David" w:hAnsi="David" w:cs="David" w:hint="cs"/>
          <w:b/>
          <w:bCs/>
          <w:sz w:val="24"/>
          <w:szCs w:val="24"/>
          <w:rtl/>
        </w:rPr>
        <w:t>על הרע שעשה הפוגע נטיל עליו לעשות טוב</w:t>
      </w:r>
      <w:r w:rsidR="0085099C">
        <w:rPr>
          <w:rFonts w:ascii="David" w:hAnsi="David" w:cs="David" w:hint="cs"/>
          <w:sz w:val="24"/>
          <w:szCs w:val="24"/>
          <w:rtl/>
        </w:rPr>
        <w:t>.</w:t>
      </w:r>
    </w:p>
    <w:p w14:paraId="6FA54EEA" w14:textId="5B4E5EB2" w:rsidR="00DA55D6" w:rsidRPr="00D05FFA" w:rsidRDefault="002116E8" w:rsidP="00100CD7">
      <w:pPr>
        <w:jc w:val="both"/>
        <w:rPr>
          <w:rFonts w:ascii="David" w:hAnsi="David" w:cs="David"/>
          <w:b/>
          <w:bCs/>
          <w:sz w:val="24"/>
          <w:szCs w:val="24"/>
          <w:u w:val="single"/>
          <w:shd w:val="clear" w:color="auto" w:fill="FBFEB8"/>
          <w:rtl/>
        </w:rPr>
      </w:pPr>
      <w:r w:rsidRPr="00D05FFA">
        <w:rPr>
          <w:rFonts w:ascii="David" w:hAnsi="David" w:cs="David" w:hint="cs"/>
          <w:b/>
          <w:bCs/>
          <w:sz w:val="24"/>
          <w:szCs w:val="24"/>
          <w:u w:val="single"/>
          <w:shd w:val="clear" w:color="auto" w:fill="FBFEB8"/>
          <w:rtl/>
        </w:rPr>
        <w:t>בתי משפט קהילתיים</w:t>
      </w:r>
    </w:p>
    <w:p w14:paraId="44A698E9" w14:textId="343BDC23" w:rsidR="00A43E6B" w:rsidRDefault="002116E8" w:rsidP="00100CD7">
      <w:pPr>
        <w:jc w:val="both"/>
        <w:rPr>
          <w:rFonts w:ascii="David" w:hAnsi="David" w:cs="David"/>
          <w:sz w:val="24"/>
          <w:szCs w:val="24"/>
          <w:rtl/>
        </w:rPr>
      </w:pPr>
      <w:r>
        <w:rPr>
          <w:rFonts w:ascii="David" w:hAnsi="David" w:cs="David" w:hint="cs"/>
          <w:sz w:val="24"/>
          <w:szCs w:val="24"/>
          <w:rtl/>
        </w:rPr>
        <w:t xml:space="preserve">בתי משפט פותרי בעיות. במקום להגיב על פשע שאדם מבצע ע"י סנקציה של כליאה למשל, ננסה לאתר מה בעיית השורש שמלכתחילה גרמה לאותו אדם לבצע עבירות שוב ושוב. </w:t>
      </w:r>
      <w:r w:rsidRPr="008C6A15">
        <w:rPr>
          <w:rFonts w:ascii="David" w:hAnsi="David" w:cs="David" w:hint="cs"/>
          <w:b/>
          <w:bCs/>
          <w:sz w:val="24"/>
          <w:szCs w:val="24"/>
          <w:highlight w:val="yellow"/>
          <w:rtl/>
        </w:rPr>
        <w:t>רצידיביזם = עבריינות חוזרת</w:t>
      </w:r>
      <w:r>
        <w:rPr>
          <w:rFonts w:ascii="David" w:hAnsi="David" w:cs="David" w:hint="cs"/>
          <w:sz w:val="24"/>
          <w:szCs w:val="24"/>
          <w:rtl/>
        </w:rPr>
        <w:t xml:space="preserve">. לדוגמה: עבירות רכוש, פריצה </w:t>
      </w:r>
      <w:r w:rsidRPr="002116E8">
        <w:rPr>
          <w:rFonts w:ascii="David" w:hAnsi="David" w:cs="David"/>
          <w:sz w:val="24"/>
          <w:szCs w:val="24"/>
        </w:rPr>
        <w:sym w:font="Wingdings" w:char="F0DF"/>
      </w:r>
      <w:r>
        <w:rPr>
          <w:rFonts w:ascii="David" w:hAnsi="David" w:cs="David" w:hint="cs"/>
          <w:sz w:val="24"/>
          <w:szCs w:val="24"/>
          <w:rtl/>
        </w:rPr>
        <w:t xml:space="preserve"> </w:t>
      </w:r>
      <w:r w:rsidR="002D5F22">
        <w:rPr>
          <w:rFonts w:ascii="David" w:hAnsi="David" w:cs="David" w:hint="cs"/>
          <w:sz w:val="24"/>
          <w:szCs w:val="24"/>
          <w:rtl/>
        </w:rPr>
        <w:t xml:space="preserve">כי הם צריכים כסף </w:t>
      </w:r>
      <w:r>
        <w:rPr>
          <w:rFonts w:ascii="David" w:hAnsi="David" w:cs="David" w:hint="cs"/>
          <w:sz w:val="24"/>
          <w:szCs w:val="24"/>
          <w:rtl/>
        </w:rPr>
        <w:t>למימון סמים. בעיית עומק: התמכרויות, מחלות נפש</w:t>
      </w:r>
      <w:r w:rsidR="00632078">
        <w:rPr>
          <w:rFonts w:ascii="David" w:hAnsi="David" w:cs="David" w:hint="cs"/>
          <w:sz w:val="24"/>
          <w:szCs w:val="24"/>
          <w:rtl/>
        </w:rPr>
        <w:t>, אלימות, אי -שליטה בכעסים. זקוקים לטיפול אמיתי ולא מטופלים לכן חוזרים לבצע עבירות.</w:t>
      </w:r>
    </w:p>
    <w:p w14:paraId="21C699D4" w14:textId="682FEB7D" w:rsidR="00632078" w:rsidRDefault="00632078" w:rsidP="00100CD7">
      <w:pPr>
        <w:jc w:val="both"/>
        <w:rPr>
          <w:rFonts w:ascii="David" w:hAnsi="David" w:cs="David"/>
          <w:sz w:val="24"/>
          <w:szCs w:val="24"/>
          <w:rtl/>
        </w:rPr>
      </w:pPr>
      <w:r w:rsidRPr="008C6A15">
        <w:rPr>
          <w:rFonts w:ascii="David" w:hAnsi="David" w:cs="David" w:hint="cs"/>
          <w:sz w:val="24"/>
          <w:szCs w:val="24"/>
          <w:highlight w:val="yellow"/>
          <w:rtl/>
        </w:rPr>
        <w:t>במקום לתת מענה לסימפטום של בעיית העומק (העבירה), ננסה לטפל באופן מעמיק בבעיית העומק הזאת.</w:t>
      </w:r>
    </w:p>
    <w:p w14:paraId="116A10E0" w14:textId="2ACDEACA" w:rsidR="002D5F22" w:rsidRDefault="002D5F22" w:rsidP="00AC7FD6">
      <w:pPr>
        <w:pStyle w:val="a7"/>
        <w:numPr>
          <w:ilvl w:val="0"/>
          <w:numId w:val="31"/>
        </w:numPr>
        <w:jc w:val="both"/>
        <w:rPr>
          <w:rFonts w:ascii="David" w:hAnsi="David" w:cs="David"/>
          <w:sz w:val="24"/>
          <w:szCs w:val="24"/>
        </w:rPr>
      </w:pPr>
      <w:r w:rsidRPr="002D5F22">
        <w:rPr>
          <w:rFonts w:ascii="David" w:hAnsi="David" w:cs="David" w:hint="cs"/>
          <w:sz w:val="24"/>
          <w:szCs w:val="24"/>
          <w:rtl/>
        </w:rPr>
        <w:t xml:space="preserve">וריאציה של מודל "בית משפט פותר בעיות": המטרה היא </w:t>
      </w:r>
      <w:r w:rsidRPr="00F01B56">
        <w:rPr>
          <w:rFonts w:ascii="David" w:hAnsi="David" w:cs="David" w:hint="cs"/>
          <w:b/>
          <w:bCs/>
          <w:sz w:val="24"/>
          <w:szCs w:val="24"/>
          <w:rtl/>
        </w:rPr>
        <w:t>זיהוי בעיית השורש שגורמת לפשיעה חוזרת וטיפול בה</w:t>
      </w:r>
      <w:r w:rsidRPr="002D5F22">
        <w:rPr>
          <w:rFonts w:ascii="David" w:hAnsi="David" w:cs="David" w:hint="cs"/>
          <w:sz w:val="24"/>
          <w:szCs w:val="24"/>
          <w:rtl/>
        </w:rPr>
        <w:t xml:space="preserve"> באופן הוליסטי ומעמיק כדי לעצור את תופעת "הדלת המסתובבת".</w:t>
      </w:r>
    </w:p>
    <w:p w14:paraId="38B5050D" w14:textId="34AE72E7" w:rsidR="002D5F22" w:rsidRDefault="002D5F22" w:rsidP="00AC7FD6">
      <w:pPr>
        <w:pStyle w:val="a7"/>
        <w:numPr>
          <w:ilvl w:val="0"/>
          <w:numId w:val="31"/>
        </w:numPr>
        <w:jc w:val="both"/>
        <w:rPr>
          <w:rFonts w:ascii="David" w:hAnsi="David" w:cs="David"/>
          <w:sz w:val="24"/>
          <w:szCs w:val="24"/>
        </w:rPr>
      </w:pPr>
      <w:r>
        <w:rPr>
          <w:rFonts w:ascii="David" w:hAnsi="David" w:cs="David" w:hint="cs"/>
          <w:sz w:val="24"/>
          <w:szCs w:val="24"/>
          <w:rtl/>
        </w:rPr>
        <w:t>המודל חורג מהמבנה הלעומתי הנוהג בהליך הפלילי הנוהג ומאמץ עבודת צוות שבה תובע, סנגור ואנשי טיפול בניצוחו של השופט פועלים יחד לקדם הנאשם בתוכנית השיקום.</w:t>
      </w:r>
    </w:p>
    <w:p w14:paraId="1D2E1879" w14:textId="6CBE35D2" w:rsidR="002D5F22" w:rsidRDefault="002D5F22" w:rsidP="00AC7FD6">
      <w:pPr>
        <w:pStyle w:val="a7"/>
        <w:numPr>
          <w:ilvl w:val="0"/>
          <w:numId w:val="31"/>
        </w:numPr>
        <w:jc w:val="both"/>
        <w:rPr>
          <w:rFonts w:ascii="David" w:hAnsi="David" w:cs="David"/>
          <w:sz w:val="24"/>
          <w:szCs w:val="24"/>
        </w:rPr>
      </w:pPr>
      <w:r>
        <w:rPr>
          <w:rFonts w:ascii="David" w:hAnsi="David" w:cs="David" w:hint="cs"/>
          <w:sz w:val="24"/>
          <w:szCs w:val="24"/>
          <w:rtl/>
        </w:rPr>
        <w:t xml:space="preserve">תוכנית אורכת כשנה ואם הנאשם עמד בה בהצלחה </w:t>
      </w:r>
      <w:r>
        <w:rPr>
          <w:rFonts w:ascii="David" w:hAnsi="David" w:cs="David"/>
          <w:sz w:val="24"/>
          <w:szCs w:val="24"/>
          <w:rtl/>
        </w:rPr>
        <w:t>–</w:t>
      </w:r>
      <w:r>
        <w:rPr>
          <w:rFonts w:ascii="David" w:hAnsi="David" w:cs="David" w:hint="cs"/>
          <w:sz w:val="24"/>
          <w:szCs w:val="24"/>
          <w:rtl/>
        </w:rPr>
        <w:t xml:space="preserve"> לא מוטל מאסר. הנאשם מגיע מדי שבועיים לביקורת מול שופט, שמוודא כי הוא עומד בתנאי תוכנית השיקום.</w:t>
      </w:r>
    </w:p>
    <w:p w14:paraId="5823A902" w14:textId="77777777" w:rsidR="00F01B56" w:rsidRDefault="00F01B56" w:rsidP="00F01B56">
      <w:pPr>
        <w:pStyle w:val="a7"/>
        <w:ind w:left="360"/>
        <w:jc w:val="both"/>
        <w:rPr>
          <w:rFonts w:ascii="David" w:hAnsi="David" w:cs="David"/>
          <w:sz w:val="24"/>
          <w:szCs w:val="24"/>
        </w:rPr>
      </w:pPr>
    </w:p>
    <w:p w14:paraId="3B431665" w14:textId="468A5346" w:rsidR="002D5F22" w:rsidRPr="00F01B56" w:rsidRDefault="002D5F22" w:rsidP="00AC7FD6">
      <w:pPr>
        <w:pStyle w:val="a7"/>
        <w:numPr>
          <w:ilvl w:val="0"/>
          <w:numId w:val="34"/>
        </w:numPr>
        <w:jc w:val="both"/>
        <w:rPr>
          <w:rFonts w:ascii="David" w:hAnsi="David" w:cs="David"/>
          <w:sz w:val="24"/>
          <w:szCs w:val="24"/>
          <w:rtl/>
        </w:rPr>
      </w:pPr>
      <w:r w:rsidRPr="00F01B56">
        <w:rPr>
          <w:rFonts w:ascii="David" w:hAnsi="David" w:cs="David" w:hint="cs"/>
          <w:sz w:val="24"/>
          <w:szCs w:val="24"/>
          <w:rtl/>
        </w:rPr>
        <w:t xml:space="preserve">לכל נאשם נתפרת תוכנית שיקום בהתאם לבעיות והצרכים שלו. נותנים לו ליווי ארוך. </w:t>
      </w:r>
    </w:p>
    <w:p w14:paraId="08606049" w14:textId="469030E3" w:rsidR="001950A2" w:rsidRDefault="001D22B6" w:rsidP="00AC7FD6">
      <w:pPr>
        <w:pStyle w:val="a7"/>
        <w:numPr>
          <w:ilvl w:val="0"/>
          <w:numId w:val="32"/>
        </w:numPr>
        <w:jc w:val="both"/>
        <w:rPr>
          <w:rFonts w:ascii="David" w:hAnsi="David" w:cs="David"/>
          <w:sz w:val="24"/>
          <w:szCs w:val="24"/>
        </w:rPr>
      </w:pPr>
      <w:r w:rsidRPr="003E749C">
        <w:rPr>
          <w:rFonts w:ascii="David" w:hAnsi="David" w:cs="David" w:hint="cs"/>
          <w:sz w:val="24"/>
          <w:szCs w:val="24"/>
          <w:rtl/>
        </w:rPr>
        <w:t>בישראל</w:t>
      </w:r>
      <w:r w:rsidR="001950A2" w:rsidRPr="003E749C">
        <w:rPr>
          <w:rFonts w:ascii="David" w:hAnsi="David" w:cs="David" w:hint="cs"/>
          <w:sz w:val="24"/>
          <w:szCs w:val="24"/>
          <w:rtl/>
        </w:rPr>
        <w:t xml:space="preserve"> הפרויקט הזה בן 5 שנים. </w:t>
      </w:r>
      <w:r w:rsidR="00B9124A">
        <w:rPr>
          <w:rFonts w:ascii="David" w:hAnsi="David" w:cs="David" w:hint="cs"/>
          <w:sz w:val="24"/>
          <w:szCs w:val="24"/>
          <w:rtl/>
        </w:rPr>
        <w:t>עבירות ברמה בינונית-מינוס. לא רלוונטי לעבירות חמורות.</w:t>
      </w:r>
    </w:p>
    <w:p w14:paraId="6E3E6A96" w14:textId="4CFED93A" w:rsidR="003E749C" w:rsidRDefault="003E749C" w:rsidP="00AC7FD6">
      <w:pPr>
        <w:pStyle w:val="a7"/>
        <w:numPr>
          <w:ilvl w:val="0"/>
          <w:numId w:val="32"/>
        </w:numPr>
        <w:jc w:val="both"/>
        <w:rPr>
          <w:rFonts w:ascii="David" w:hAnsi="David" w:cs="David"/>
          <w:sz w:val="24"/>
          <w:szCs w:val="24"/>
        </w:rPr>
      </w:pPr>
      <w:r w:rsidRPr="008C6A15">
        <w:rPr>
          <w:rFonts w:ascii="David" w:hAnsi="David" w:cs="David" w:hint="cs"/>
          <w:sz w:val="24"/>
          <w:szCs w:val="24"/>
          <w:u w:val="single"/>
          <w:rtl/>
        </w:rPr>
        <w:t>דרך טיפולית יותר מאשר עונשית</w:t>
      </w:r>
      <w:r>
        <w:rPr>
          <w:rFonts w:ascii="David" w:hAnsi="David" w:cs="David" w:hint="cs"/>
          <w:sz w:val="24"/>
          <w:szCs w:val="24"/>
          <w:rtl/>
        </w:rPr>
        <w:t xml:space="preserve">. </w:t>
      </w:r>
      <w:r w:rsidR="005504F9">
        <w:rPr>
          <w:rFonts w:ascii="David" w:hAnsi="David" w:cs="David" w:hint="cs"/>
          <w:sz w:val="24"/>
          <w:szCs w:val="24"/>
          <w:rtl/>
        </w:rPr>
        <w:t xml:space="preserve">זה </w:t>
      </w:r>
      <w:r w:rsidR="005504F9" w:rsidRPr="000D211C">
        <w:rPr>
          <w:rFonts w:ascii="David" w:hAnsi="David" w:cs="David" w:hint="cs"/>
          <w:b/>
          <w:bCs/>
          <w:sz w:val="24"/>
          <w:szCs w:val="24"/>
          <w:rtl/>
        </w:rPr>
        <w:t>מותנה ברצון</w:t>
      </w:r>
      <w:r w:rsidR="005504F9">
        <w:rPr>
          <w:rFonts w:ascii="David" w:hAnsi="David" w:cs="David" w:hint="cs"/>
          <w:sz w:val="24"/>
          <w:szCs w:val="24"/>
          <w:rtl/>
        </w:rPr>
        <w:t xml:space="preserve"> </w:t>
      </w:r>
      <w:r w:rsidR="005504F9">
        <w:rPr>
          <w:rFonts w:ascii="David" w:hAnsi="David" w:cs="David"/>
          <w:sz w:val="24"/>
          <w:szCs w:val="24"/>
          <w:rtl/>
        </w:rPr>
        <w:t>–</w:t>
      </w:r>
      <w:r w:rsidR="005504F9">
        <w:rPr>
          <w:rFonts w:ascii="David" w:hAnsi="David" w:cs="David" w:hint="cs"/>
          <w:sz w:val="24"/>
          <w:szCs w:val="24"/>
          <w:rtl/>
        </w:rPr>
        <w:t xml:space="preserve"> כי זה לא טיפול קל.</w:t>
      </w:r>
    </w:p>
    <w:p w14:paraId="715065F1" w14:textId="715C961C" w:rsidR="003E749C" w:rsidRDefault="003E749C" w:rsidP="00AC7FD6">
      <w:pPr>
        <w:pStyle w:val="a7"/>
        <w:numPr>
          <w:ilvl w:val="0"/>
          <w:numId w:val="32"/>
        </w:numPr>
        <w:jc w:val="both"/>
        <w:rPr>
          <w:rFonts w:ascii="David" w:hAnsi="David" w:cs="David"/>
          <w:sz w:val="24"/>
          <w:szCs w:val="24"/>
        </w:rPr>
      </w:pPr>
      <w:r>
        <w:rPr>
          <w:rFonts w:ascii="David" w:hAnsi="David" w:cs="David" w:hint="cs"/>
          <w:sz w:val="24"/>
          <w:szCs w:val="24"/>
          <w:rtl/>
        </w:rPr>
        <w:t xml:space="preserve">התוכנית קשה למשתתפים עצמם, היא לא וויתור. לדוגמה: גמילה מהתמכרות </w:t>
      </w:r>
      <w:r>
        <w:rPr>
          <w:rFonts w:ascii="David" w:hAnsi="David" w:cs="David"/>
          <w:sz w:val="24"/>
          <w:szCs w:val="24"/>
          <w:rtl/>
        </w:rPr>
        <w:t>–</w:t>
      </w:r>
      <w:r>
        <w:rPr>
          <w:rFonts w:ascii="David" w:hAnsi="David" w:cs="David" w:hint="cs"/>
          <w:sz w:val="24"/>
          <w:szCs w:val="24"/>
          <w:rtl/>
        </w:rPr>
        <w:t xml:space="preserve"> תוכנית אינטנסיבית לגמילה, בדיקות סמים שעורכים למשתתפים, שילוב במקומות עבודה וכו'.</w:t>
      </w:r>
      <w:r w:rsidR="00FF75A3">
        <w:rPr>
          <w:rFonts w:ascii="David" w:hAnsi="David" w:cs="David" w:hint="cs"/>
          <w:sz w:val="24"/>
          <w:szCs w:val="24"/>
          <w:rtl/>
        </w:rPr>
        <w:t xml:space="preserve"> שעות התנדבות לקהילה.</w:t>
      </w:r>
    </w:p>
    <w:p w14:paraId="07F79C13" w14:textId="6C9225B6" w:rsidR="002945E4" w:rsidRDefault="002945E4" w:rsidP="00AC7FD6">
      <w:pPr>
        <w:pStyle w:val="a7"/>
        <w:numPr>
          <w:ilvl w:val="0"/>
          <w:numId w:val="32"/>
        </w:numPr>
        <w:jc w:val="both"/>
        <w:rPr>
          <w:rFonts w:ascii="David" w:hAnsi="David" w:cs="David"/>
          <w:sz w:val="24"/>
          <w:szCs w:val="24"/>
        </w:rPr>
      </w:pPr>
      <w:r>
        <w:rPr>
          <w:rFonts w:ascii="David" w:hAnsi="David" w:cs="David" w:hint="cs"/>
          <w:sz w:val="24"/>
          <w:szCs w:val="24"/>
          <w:rtl/>
        </w:rPr>
        <w:t>מתבסס על תחושת השייכות שיוצרים אצל המשתתפים. הם משתפים פעולה.</w:t>
      </w:r>
    </w:p>
    <w:p w14:paraId="42DA2EB0" w14:textId="431FC79D" w:rsidR="003E749C" w:rsidRPr="00F248BF" w:rsidRDefault="003E749C" w:rsidP="003E749C">
      <w:pPr>
        <w:jc w:val="both"/>
        <w:rPr>
          <w:rFonts w:ascii="David" w:hAnsi="David" w:cs="David"/>
          <w:b/>
          <w:bCs/>
          <w:sz w:val="24"/>
          <w:szCs w:val="24"/>
          <w:u w:val="single"/>
          <w:rtl/>
        </w:rPr>
      </w:pPr>
      <w:r w:rsidRPr="00F248BF">
        <w:rPr>
          <w:rFonts w:ascii="David" w:hAnsi="David" w:cs="David" w:hint="cs"/>
          <w:b/>
          <w:bCs/>
          <w:sz w:val="24"/>
          <w:szCs w:val="24"/>
          <w:u w:val="single"/>
          <w:rtl/>
        </w:rPr>
        <w:t>בתי משפט קהילתיים בישראל</w:t>
      </w:r>
    </w:p>
    <w:p w14:paraId="7AFA7CA3" w14:textId="21A63600" w:rsidR="003E749C" w:rsidRPr="002945E4" w:rsidRDefault="003E749C" w:rsidP="00AC7FD6">
      <w:pPr>
        <w:pStyle w:val="a7"/>
        <w:numPr>
          <w:ilvl w:val="0"/>
          <w:numId w:val="33"/>
        </w:numPr>
        <w:jc w:val="both"/>
        <w:rPr>
          <w:rFonts w:ascii="David" w:hAnsi="David" w:cs="David"/>
          <w:sz w:val="24"/>
          <w:szCs w:val="24"/>
          <w:rtl/>
        </w:rPr>
      </w:pPr>
      <w:r w:rsidRPr="002945E4">
        <w:rPr>
          <w:rFonts w:ascii="David" w:hAnsi="David" w:cs="David" w:hint="cs"/>
          <w:sz w:val="24"/>
          <w:szCs w:val="24"/>
          <w:rtl/>
        </w:rPr>
        <w:t xml:space="preserve">הקמת שני בתי משפט ראשונים בבאר שבע (2014) וברמלה (2015) בהובלת ג'וינט-אשלים ובליווי ועדת היגוי ארצית הכוללת נציגים ממשרדי הממשלה הרלוונטיים ורשויות האכיפה. </w:t>
      </w:r>
    </w:p>
    <w:p w14:paraId="33A04634" w14:textId="69DBA69E" w:rsidR="003E749C" w:rsidRPr="002945E4" w:rsidRDefault="003E749C" w:rsidP="00AC7FD6">
      <w:pPr>
        <w:pStyle w:val="a7"/>
        <w:numPr>
          <w:ilvl w:val="0"/>
          <w:numId w:val="33"/>
        </w:numPr>
        <w:jc w:val="both"/>
        <w:rPr>
          <w:rFonts w:ascii="David" w:hAnsi="David" w:cs="David"/>
          <w:sz w:val="24"/>
          <w:szCs w:val="24"/>
          <w:rtl/>
        </w:rPr>
      </w:pPr>
      <w:r w:rsidRPr="002945E4">
        <w:rPr>
          <w:rFonts w:ascii="David" w:hAnsi="David" w:cs="David" w:hint="cs"/>
          <w:sz w:val="24"/>
          <w:szCs w:val="24"/>
          <w:rtl/>
        </w:rPr>
        <w:t>הרחבת הפיילוט והקמתם של 6 בתי משפט קהילתיים, אחד בכל מחוז שיפוט.</w:t>
      </w:r>
    </w:p>
    <w:p w14:paraId="062E2474" w14:textId="4A4B693E" w:rsidR="002D5F22" w:rsidRPr="00100CD7" w:rsidRDefault="00A50023" w:rsidP="00100CD7">
      <w:pPr>
        <w:jc w:val="both"/>
        <w:rPr>
          <w:rFonts w:ascii="David" w:hAnsi="David" w:cs="David"/>
          <w:sz w:val="24"/>
          <w:szCs w:val="24"/>
          <w:rtl/>
        </w:rPr>
      </w:pPr>
      <w:r>
        <w:rPr>
          <w:noProof/>
        </w:rPr>
        <w:drawing>
          <wp:anchor distT="0" distB="0" distL="114300" distR="114300" simplePos="0" relativeHeight="251658240" behindDoc="0" locked="0" layoutInCell="1" allowOverlap="1" wp14:anchorId="752CCFA6" wp14:editId="2ADA40FB">
            <wp:simplePos x="0" y="0"/>
            <wp:positionH relativeFrom="margin">
              <wp:posOffset>622935</wp:posOffset>
            </wp:positionH>
            <wp:positionV relativeFrom="paragraph">
              <wp:posOffset>10795</wp:posOffset>
            </wp:positionV>
            <wp:extent cx="5210175" cy="2905125"/>
            <wp:effectExtent l="0" t="0" r="9525" b="9525"/>
            <wp:wrapSquare wrapText="bothSides"/>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4358" t="14386" r="56578" b="8152"/>
                    <a:stretch/>
                  </pic:blipFill>
                  <pic:spPr bwMode="auto">
                    <a:xfrm>
                      <a:off x="0" y="0"/>
                      <a:ext cx="5210175" cy="2905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787AB2" w14:textId="0DE2A11C" w:rsidR="00516F6E" w:rsidRDefault="00516F6E" w:rsidP="00F64A63">
      <w:pPr>
        <w:jc w:val="both"/>
        <w:rPr>
          <w:rFonts w:ascii="David" w:hAnsi="David" w:cs="David"/>
          <w:sz w:val="24"/>
          <w:szCs w:val="24"/>
          <w:rtl/>
        </w:rPr>
      </w:pPr>
    </w:p>
    <w:p w14:paraId="12325F42" w14:textId="21A8C14A" w:rsidR="00516F6E" w:rsidRDefault="00516F6E" w:rsidP="00F64A63">
      <w:pPr>
        <w:jc w:val="both"/>
        <w:rPr>
          <w:rFonts w:ascii="David" w:hAnsi="David" w:cs="David"/>
          <w:sz w:val="24"/>
          <w:szCs w:val="24"/>
          <w:rtl/>
        </w:rPr>
      </w:pPr>
    </w:p>
    <w:p w14:paraId="2860FAD2" w14:textId="2B831EA9" w:rsidR="00516F6E" w:rsidRDefault="00516F6E" w:rsidP="00F64A63">
      <w:pPr>
        <w:jc w:val="both"/>
        <w:rPr>
          <w:rFonts w:ascii="David" w:hAnsi="David" w:cs="David"/>
          <w:sz w:val="24"/>
          <w:szCs w:val="24"/>
          <w:rtl/>
        </w:rPr>
      </w:pPr>
    </w:p>
    <w:p w14:paraId="603C0119" w14:textId="790315C3" w:rsidR="00516F6E" w:rsidRDefault="00516F6E" w:rsidP="00F64A63">
      <w:pPr>
        <w:jc w:val="both"/>
        <w:rPr>
          <w:rFonts w:ascii="David" w:hAnsi="David" w:cs="David"/>
          <w:sz w:val="24"/>
          <w:szCs w:val="24"/>
          <w:rtl/>
        </w:rPr>
      </w:pPr>
    </w:p>
    <w:p w14:paraId="0666D972" w14:textId="32B0AAC7" w:rsidR="00516F6E" w:rsidRDefault="00516F6E" w:rsidP="00F64A63">
      <w:pPr>
        <w:jc w:val="both"/>
        <w:rPr>
          <w:rFonts w:ascii="David" w:hAnsi="David" w:cs="David"/>
          <w:sz w:val="24"/>
          <w:szCs w:val="24"/>
          <w:rtl/>
        </w:rPr>
      </w:pPr>
    </w:p>
    <w:p w14:paraId="3E946F42" w14:textId="5F7CFE15" w:rsidR="00516F6E" w:rsidRDefault="00516F6E" w:rsidP="00F64A63">
      <w:pPr>
        <w:jc w:val="both"/>
        <w:rPr>
          <w:rFonts w:ascii="David" w:hAnsi="David" w:cs="David"/>
          <w:sz w:val="24"/>
          <w:szCs w:val="24"/>
          <w:rtl/>
        </w:rPr>
      </w:pPr>
    </w:p>
    <w:p w14:paraId="592C53EE" w14:textId="77777777" w:rsidR="00516F6E" w:rsidRDefault="00516F6E" w:rsidP="00F64A63">
      <w:pPr>
        <w:jc w:val="both"/>
        <w:rPr>
          <w:rFonts w:ascii="David" w:hAnsi="David" w:cs="David"/>
          <w:sz w:val="24"/>
          <w:szCs w:val="24"/>
          <w:rtl/>
        </w:rPr>
      </w:pPr>
    </w:p>
    <w:p w14:paraId="4ED5381A" w14:textId="77777777" w:rsidR="00A50023" w:rsidRDefault="00A50023" w:rsidP="00F64A63">
      <w:pPr>
        <w:jc w:val="both"/>
        <w:rPr>
          <w:rFonts w:ascii="David" w:hAnsi="David" w:cs="David"/>
          <w:sz w:val="24"/>
          <w:szCs w:val="24"/>
          <w:rtl/>
        </w:rPr>
      </w:pPr>
    </w:p>
    <w:p w14:paraId="04B55848" w14:textId="77777777" w:rsidR="00A50023" w:rsidRDefault="00A50023" w:rsidP="00F64A63">
      <w:pPr>
        <w:jc w:val="both"/>
        <w:rPr>
          <w:rFonts w:ascii="David" w:hAnsi="David" w:cs="David"/>
          <w:sz w:val="24"/>
          <w:szCs w:val="24"/>
          <w:rtl/>
        </w:rPr>
      </w:pPr>
    </w:p>
    <w:p w14:paraId="2B0B9FBC" w14:textId="77777777" w:rsidR="00A50023" w:rsidRDefault="00A50023" w:rsidP="00F64A63">
      <w:pPr>
        <w:jc w:val="both"/>
        <w:rPr>
          <w:rFonts w:ascii="David" w:hAnsi="David" w:cs="David"/>
          <w:sz w:val="24"/>
          <w:szCs w:val="24"/>
          <w:rtl/>
        </w:rPr>
      </w:pPr>
    </w:p>
    <w:p w14:paraId="02DB9B0F" w14:textId="074CD96B" w:rsidR="00F64A63" w:rsidRDefault="004B626B" w:rsidP="000C3BF2">
      <w:pPr>
        <w:jc w:val="both"/>
        <w:rPr>
          <w:rFonts w:ascii="David" w:hAnsi="David" w:cs="David"/>
          <w:sz w:val="24"/>
          <w:szCs w:val="24"/>
          <w:rtl/>
        </w:rPr>
      </w:pPr>
      <w:r w:rsidRPr="008C6A15">
        <w:rPr>
          <w:rFonts w:ascii="David" w:hAnsi="David" w:cs="David" w:hint="cs"/>
          <w:b/>
          <w:bCs/>
          <w:sz w:val="24"/>
          <w:szCs w:val="24"/>
          <w:rtl/>
        </w:rPr>
        <w:lastRenderedPageBreak/>
        <w:t>החלק הכללי</w:t>
      </w:r>
      <w:r w:rsidR="009714F1" w:rsidRPr="008C6A15">
        <w:rPr>
          <w:rFonts w:ascii="David" w:hAnsi="David" w:cs="David" w:hint="cs"/>
          <w:b/>
          <w:bCs/>
          <w:sz w:val="24"/>
          <w:szCs w:val="24"/>
          <w:rtl/>
        </w:rPr>
        <w:t>, המקדמי,</w:t>
      </w:r>
      <w:r w:rsidRPr="008C6A15">
        <w:rPr>
          <w:rFonts w:ascii="David" w:hAnsi="David" w:cs="David" w:hint="cs"/>
          <w:b/>
          <w:bCs/>
          <w:sz w:val="24"/>
          <w:szCs w:val="24"/>
          <w:rtl/>
        </w:rPr>
        <w:t xml:space="preserve"> בחוק העונשין עבר תיקון מאוד משמעותי בשנת 1994.</w:t>
      </w:r>
      <w:r>
        <w:rPr>
          <w:rFonts w:ascii="David" w:hAnsi="David" w:cs="David" w:hint="cs"/>
          <w:sz w:val="24"/>
          <w:szCs w:val="24"/>
          <w:rtl/>
        </w:rPr>
        <w:t xml:space="preserve"> תיקון 39 לחוק העונשין במסגרתו נחקק מחדש כל החלק הכללי.</w:t>
      </w:r>
      <w:r w:rsidR="009714F1">
        <w:rPr>
          <w:rFonts w:ascii="David" w:hAnsi="David" w:cs="David" w:hint="cs"/>
          <w:sz w:val="24"/>
          <w:szCs w:val="24"/>
          <w:rtl/>
        </w:rPr>
        <w:t xml:space="preserve"> לקחו את הפקודה הפלילית הבריטית הישנה שתרגמנו בקום המדינה </w:t>
      </w:r>
      <w:r w:rsidR="009714F1" w:rsidRPr="009714F1">
        <w:rPr>
          <w:rFonts w:ascii="David" w:hAnsi="David" w:cs="David"/>
          <w:sz w:val="24"/>
          <w:szCs w:val="24"/>
        </w:rPr>
        <w:sym w:font="Wingdings" w:char="F0DF"/>
      </w:r>
      <w:r w:rsidR="009714F1">
        <w:rPr>
          <w:rFonts w:ascii="David" w:hAnsi="David" w:cs="David" w:hint="cs"/>
          <w:sz w:val="24"/>
          <w:szCs w:val="24"/>
          <w:rtl/>
        </w:rPr>
        <w:t xml:space="preserve"> וחוקקו מחדש.</w:t>
      </w:r>
      <w:r w:rsidR="000C53EE">
        <w:rPr>
          <w:rFonts w:ascii="David" w:hAnsi="David" w:cs="David" w:hint="cs"/>
          <w:sz w:val="24"/>
          <w:szCs w:val="24"/>
          <w:rtl/>
        </w:rPr>
        <w:t xml:space="preserve"> </w:t>
      </w:r>
    </w:p>
    <w:p w14:paraId="2A3D8104" w14:textId="14BDF31D" w:rsidR="000C53EE" w:rsidRDefault="000C53EE" w:rsidP="000C3BF2">
      <w:pPr>
        <w:jc w:val="both"/>
        <w:rPr>
          <w:rFonts w:ascii="David" w:hAnsi="David" w:cs="David"/>
          <w:sz w:val="24"/>
          <w:szCs w:val="24"/>
          <w:rtl/>
        </w:rPr>
      </w:pPr>
      <w:r>
        <w:rPr>
          <w:rFonts w:ascii="David" w:hAnsi="David" w:cs="David" w:hint="cs"/>
          <w:sz w:val="24"/>
          <w:szCs w:val="24"/>
          <w:rtl/>
        </w:rPr>
        <w:t xml:space="preserve">את החלק הספציפי של העבירות עצמן השאירו כמו שהוא </w:t>
      </w:r>
      <w:r>
        <w:rPr>
          <w:rFonts w:ascii="David" w:hAnsi="David" w:cs="David"/>
          <w:sz w:val="24"/>
          <w:szCs w:val="24"/>
          <w:rtl/>
        </w:rPr>
        <w:t>–</w:t>
      </w:r>
      <w:r>
        <w:rPr>
          <w:rFonts w:ascii="David" w:hAnsi="David" w:cs="David" w:hint="cs"/>
          <w:sz w:val="24"/>
          <w:szCs w:val="24"/>
          <w:rtl/>
        </w:rPr>
        <w:t xml:space="preserve"> בגרסה הישנה.</w:t>
      </w:r>
      <w:r w:rsidR="00103193">
        <w:rPr>
          <w:rFonts w:ascii="David" w:hAnsi="David" w:cs="David" w:hint="cs"/>
          <w:sz w:val="24"/>
          <w:szCs w:val="24"/>
          <w:rtl/>
        </w:rPr>
        <w:t xml:space="preserve"> לא מאורגן.</w:t>
      </w:r>
    </w:p>
    <w:p w14:paraId="017A5B19" w14:textId="77777777" w:rsidR="008C6A15" w:rsidRDefault="00103193" w:rsidP="008C6A15">
      <w:pPr>
        <w:jc w:val="both"/>
        <w:rPr>
          <w:rFonts w:ascii="David" w:hAnsi="David" w:cs="David"/>
          <w:sz w:val="24"/>
          <w:szCs w:val="24"/>
          <w:rtl/>
        </w:rPr>
      </w:pPr>
      <w:r>
        <w:rPr>
          <w:rFonts w:ascii="David" w:hAnsi="David" w:cs="David" w:hint="cs"/>
          <w:sz w:val="24"/>
          <w:szCs w:val="24"/>
          <w:rtl/>
        </w:rPr>
        <w:t xml:space="preserve">פרק עבירות המין נוסח מחדש, תוקן. פרק עבירות ההמתה </w:t>
      </w:r>
      <w:r>
        <w:rPr>
          <w:rFonts w:ascii="David" w:hAnsi="David" w:cs="David"/>
          <w:sz w:val="24"/>
          <w:szCs w:val="24"/>
          <w:rtl/>
        </w:rPr>
        <w:t>–</w:t>
      </w:r>
      <w:r>
        <w:rPr>
          <w:rFonts w:ascii="David" w:hAnsi="David" w:cs="David" w:hint="cs"/>
          <w:sz w:val="24"/>
          <w:szCs w:val="24"/>
          <w:rtl/>
        </w:rPr>
        <w:t xml:space="preserve"> התקבל לאחרונה, פרק חדש ומאורגן. שאר העבירות לא אורגנו מחדש. </w:t>
      </w:r>
      <w:r w:rsidRPr="008C6A15">
        <w:rPr>
          <w:rFonts w:ascii="David" w:hAnsi="David" w:cs="David" w:hint="cs"/>
          <w:b/>
          <w:bCs/>
          <w:sz w:val="24"/>
          <w:szCs w:val="24"/>
          <w:rtl/>
        </w:rPr>
        <w:t>לכן יש בעיה</w:t>
      </w:r>
      <w:r w:rsidR="008C6A15">
        <w:rPr>
          <w:rFonts w:ascii="David" w:hAnsi="David" w:cs="David" w:hint="cs"/>
          <w:b/>
          <w:bCs/>
          <w:sz w:val="24"/>
          <w:szCs w:val="24"/>
          <w:rtl/>
        </w:rPr>
        <w:t>:</w:t>
      </w:r>
      <w:r w:rsidRPr="008C6A15">
        <w:rPr>
          <w:rFonts w:ascii="David" w:hAnsi="David" w:cs="David" w:hint="cs"/>
          <w:b/>
          <w:bCs/>
          <w:sz w:val="24"/>
          <w:szCs w:val="24"/>
          <w:rtl/>
        </w:rPr>
        <w:t xml:space="preserve"> חלק כללי חדש ויפה, חלק ספציפי ישן.</w:t>
      </w:r>
      <w:r w:rsidR="008C6A15">
        <w:rPr>
          <w:rFonts w:ascii="David" w:hAnsi="David" w:cs="David" w:hint="cs"/>
          <w:sz w:val="24"/>
          <w:szCs w:val="24"/>
          <w:rtl/>
        </w:rPr>
        <w:t xml:space="preserve"> </w:t>
      </w:r>
    </w:p>
    <w:p w14:paraId="61D4329A" w14:textId="3F38CF6D" w:rsidR="00103193" w:rsidRDefault="00103193" w:rsidP="008C6A15">
      <w:pPr>
        <w:jc w:val="both"/>
        <w:rPr>
          <w:rFonts w:ascii="David" w:hAnsi="David" w:cs="David"/>
          <w:sz w:val="24"/>
          <w:szCs w:val="24"/>
          <w:rtl/>
        </w:rPr>
      </w:pPr>
      <w:r>
        <w:rPr>
          <w:rFonts w:ascii="David" w:hAnsi="David" w:cs="David" w:hint="cs"/>
          <w:sz w:val="24"/>
          <w:szCs w:val="24"/>
          <w:rtl/>
        </w:rPr>
        <w:t xml:space="preserve">נראה שהרבה מושגים מהחלק הכללי, אינם מקושרים לחלק הספציפי. </w:t>
      </w:r>
    </w:p>
    <w:p w14:paraId="3B20510F" w14:textId="676D7EFD" w:rsidR="00103193" w:rsidRPr="00AC044C" w:rsidRDefault="00103193" w:rsidP="00EB195F">
      <w:pPr>
        <w:shd w:val="clear" w:color="auto" w:fill="FBE4D5" w:themeFill="accent2" w:themeFillTint="33"/>
        <w:jc w:val="center"/>
        <w:rPr>
          <w:rFonts w:ascii="David" w:hAnsi="David" w:cs="David"/>
          <w:b/>
          <w:bCs/>
          <w:sz w:val="28"/>
          <w:szCs w:val="28"/>
          <w:u w:val="single"/>
          <w:rtl/>
        </w:rPr>
      </w:pPr>
      <w:r w:rsidRPr="00EB195F">
        <w:rPr>
          <w:rFonts w:ascii="David" w:hAnsi="David" w:cs="David" w:hint="cs"/>
          <w:b/>
          <w:bCs/>
          <w:sz w:val="28"/>
          <w:szCs w:val="28"/>
          <w:u w:val="single"/>
          <w:rtl/>
        </w:rPr>
        <w:t>עקרון החוקיות</w:t>
      </w:r>
    </w:p>
    <w:p w14:paraId="6EAD9E80" w14:textId="6C3E400A" w:rsidR="00103193" w:rsidRDefault="00103193" w:rsidP="000C3BF2">
      <w:pPr>
        <w:jc w:val="both"/>
        <w:rPr>
          <w:rFonts w:ascii="David" w:hAnsi="David" w:cs="David"/>
          <w:sz w:val="24"/>
          <w:szCs w:val="24"/>
          <w:rtl/>
        </w:rPr>
      </w:pPr>
      <w:bookmarkStart w:id="25" w:name="_Hlk75900940"/>
      <w:r w:rsidRPr="00103193">
        <w:rPr>
          <w:rFonts w:ascii="David" w:hAnsi="David" w:cs="David" w:hint="cs"/>
          <w:b/>
          <w:bCs/>
          <w:color w:val="4472C4" w:themeColor="accent1"/>
          <w:sz w:val="24"/>
          <w:szCs w:val="24"/>
          <w:rtl/>
        </w:rPr>
        <w:t>סעיף 1 לחוק העונשין:</w:t>
      </w:r>
      <w:r>
        <w:rPr>
          <w:rFonts w:ascii="David" w:hAnsi="David" w:cs="David" w:hint="cs"/>
          <w:sz w:val="24"/>
          <w:szCs w:val="24"/>
          <w:rtl/>
        </w:rPr>
        <w:t xml:space="preserve"> "אין עבירה ואין עונש עליה אלא אם כן נקבעו בחוק או על פיו".</w:t>
      </w:r>
    </w:p>
    <w:p w14:paraId="2B2BA922" w14:textId="0EDFE5F5" w:rsidR="00103193" w:rsidRDefault="00103193" w:rsidP="00AC7FD6">
      <w:pPr>
        <w:pStyle w:val="a7"/>
        <w:numPr>
          <w:ilvl w:val="0"/>
          <w:numId w:val="35"/>
        </w:numPr>
        <w:jc w:val="both"/>
        <w:rPr>
          <w:rFonts w:ascii="David" w:hAnsi="David" w:cs="David"/>
          <w:sz w:val="24"/>
          <w:szCs w:val="24"/>
        </w:rPr>
      </w:pPr>
      <w:bookmarkStart w:id="26" w:name="_Hlk75901195"/>
      <w:bookmarkEnd w:id="25"/>
      <w:r w:rsidRPr="002E7A10">
        <w:rPr>
          <w:rFonts w:ascii="David" w:hAnsi="David" w:cs="David" w:hint="cs"/>
          <w:sz w:val="24"/>
          <w:szCs w:val="24"/>
          <w:u w:val="single"/>
          <w:rtl/>
        </w:rPr>
        <w:t>רק</w:t>
      </w:r>
      <w:r w:rsidRPr="00103193">
        <w:rPr>
          <w:rFonts w:ascii="David" w:hAnsi="David" w:cs="David" w:hint="cs"/>
          <w:sz w:val="24"/>
          <w:szCs w:val="24"/>
          <w:rtl/>
        </w:rPr>
        <w:t xml:space="preserve"> המחוקק עצמו יכול להגדיר עבירות פליליות, ולא ביהמ"ש.</w:t>
      </w:r>
      <w:r>
        <w:rPr>
          <w:rFonts w:ascii="David" w:hAnsi="David" w:cs="David" w:hint="cs"/>
          <w:sz w:val="24"/>
          <w:szCs w:val="24"/>
          <w:rtl/>
        </w:rPr>
        <w:t xml:space="preserve"> </w:t>
      </w:r>
      <w:bookmarkEnd w:id="26"/>
      <w:r>
        <w:rPr>
          <w:rFonts w:ascii="David" w:hAnsi="David" w:cs="David" w:hint="cs"/>
          <w:sz w:val="24"/>
          <w:szCs w:val="24"/>
          <w:rtl/>
        </w:rPr>
        <w:t>לא ניתן להגדיר עבירה יש מאין.</w:t>
      </w:r>
    </w:p>
    <w:p w14:paraId="3E85ACA3" w14:textId="27430F1A" w:rsidR="00AC044C" w:rsidRDefault="00AC044C" w:rsidP="00AC7FD6">
      <w:pPr>
        <w:pStyle w:val="a7"/>
        <w:numPr>
          <w:ilvl w:val="0"/>
          <w:numId w:val="35"/>
        </w:numPr>
        <w:jc w:val="both"/>
        <w:rPr>
          <w:rFonts w:ascii="David" w:hAnsi="David" w:cs="David"/>
          <w:sz w:val="24"/>
          <w:szCs w:val="24"/>
        </w:rPr>
      </w:pPr>
      <w:r w:rsidRPr="009110FE">
        <w:rPr>
          <w:rFonts w:ascii="David" w:hAnsi="David" w:cs="David" w:hint="cs"/>
          <w:sz w:val="24"/>
          <w:szCs w:val="24"/>
          <w:u w:val="single"/>
          <w:rtl/>
        </w:rPr>
        <w:t>הבחנה בין המחוקק לביהמ"ש:</w:t>
      </w:r>
      <w:r>
        <w:rPr>
          <w:rFonts w:ascii="David" w:hAnsi="David" w:cs="David" w:hint="cs"/>
          <w:sz w:val="24"/>
          <w:szCs w:val="24"/>
          <w:rtl/>
        </w:rPr>
        <w:t xml:space="preserve"> המחוקק מייצר נורמה שתחול מכאן והלאה על ציבור בלתי מסוים. פעולה אקס-אנ</w:t>
      </w:r>
      <w:r w:rsidR="002E7A10">
        <w:rPr>
          <w:rFonts w:ascii="David" w:hAnsi="David" w:cs="David" w:hint="cs"/>
          <w:sz w:val="24"/>
          <w:szCs w:val="24"/>
          <w:rtl/>
        </w:rPr>
        <w:t>ט</w:t>
      </w:r>
      <w:r>
        <w:rPr>
          <w:rFonts w:ascii="David" w:hAnsi="David" w:cs="David" w:hint="cs"/>
          <w:sz w:val="24"/>
          <w:szCs w:val="24"/>
          <w:rtl/>
        </w:rPr>
        <w:t>ה מראש. לעומת זאת, השופט פועל בדיעבד. לאחר שהמקרה כבר קרה. פעולה של שופטים היא פעולה בדיעבד, אקס-פוסט. הוא יוחל אחורה על אותו מקרה שהובא לפניהם.</w:t>
      </w:r>
    </w:p>
    <w:p w14:paraId="6C26C826" w14:textId="43C20F53" w:rsidR="00AC044C" w:rsidRDefault="00AC044C" w:rsidP="00AC7FD6">
      <w:pPr>
        <w:pStyle w:val="a7"/>
        <w:numPr>
          <w:ilvl w:val="0"/>
          <w:numId w:val="35"/>
        </w:numPr>
        <w:jc w:val="both"/>
        <w:rPr>
          <w:rFonts w:ascii="David" w:hAnsi="David" w:cs="David"/>
          <w:sz w:val="24"/>
          <w:szCs w:val="24"/>
        </w:rPr>
      </w:pPr>
      <w:bookmarkStart w:id="27" w:name="_Hlk75901010"/>
      <w:r>
        <w:rPr>
          <w:rFonts w:ascii="David" w:hAnsi="David" w:cs="David" w:hint="cs"/>
          <w:sz w:val="24"/>
          <w:szCs w:val="24"/>
          <w:rtl/>
        </w:rPr>
        <w:t xml:space="preserve">המחוקק חייב להגדיר </w:t>
      </w:r>
      <w:r w:rsidRPr="00AC044C">
        <w:rPr>
          <w:rFonts w:ascii="David" w:hAnsi="David" w:cs="David" w:hint="cs"/>
          <w:sz w:val="24"/>
          <w:szCs w:val="24"/>
          <w:u w:val="single"/>
          <w:rtl/>
        </w:rPr>
        <w:t>מראש</w:t>
      </w:r>
      <w:r>
        <w:rPr>
          <w:rFonts w:ascii="David" w:hAnsi="David" w:cs="David" w:hint="cs"/>
          <w:sz w:val="24"/>
          <w:szCs w:val="24"/>
          <w:rtl/>
        </w:rPr>
        <w:t>.</w:t>
      </w:r>
    </w:p>
    <w:bookmarkEnd w:id="27"/>
    <w:p w14:paraId="06D2C7EF" w14:textId="405ABF77" w:rsidR="00AC044C" w:rsidRPr="0060211A" w:rsidRDefault="00AC044C" w:rsidP="00AC044C">
      <w:pPr>
        <w:jc w:val="both"/>
        <w:rPr>
          <w:rFonts w:ascii="David" w:hAnsi="David" w:cs="David"/>
          <w:b/>
          <w:bCs/>
          <w:sz w:val="24"/>
          <w:szCs w:val="24"/>
          <w:u w:val="single"/>
          <w:shd w:val="clear" w:color="auto" w:fill="FBFEB8"/>
          <w:rtl/>
        </w:rPr>
      </w:pPr>
      <w:r w:rsidRPr="0060211A">
        <w:rPr>
          <w:rFonts w:ascii="David" w:hAnsi="David" w:cs="David" w:hint="cs"/>
          <w:b/>
          <w:bCs/>
          <w:sz w:val="24"/>
          <w:szCs w:val="24"/>
          <w:u w:val="single"/>
          <w:shd w:val="clear" w:color="auto" w:fill="FBFEB8"/>
          <w:rtl/>
        </w:rPr>
        <w:t>רציונלים:</w:t>
      </w:r>
    </w:p>
    <w:p w14:paraId="74701750" w14:textId="3C3F679A" w:rsidR="00AC044C" w:rsidRPr="00AC044C" w:rsidRDefault="00AC044C" w:rsidP="00AC7FD6">
      <w:pPr>
        <w:pStyle w:val="a7"/>
        <w:numPr>
          <w:ilvl w:val="0"/>
          <w:numId w:val="36"/>
        </w:numPr>
        <w:jc w:val="both"/>
        <w:rPr>
          <w:rFonts w:ascii="David" w:hAnsi="David" w:cs="David"/>
          <w:sz w:val="24"/>
          <w:szCs w:val="24"/>
          <w:rtl/>
        </w:rPr>
      </w:pPr>
      <w:r w:rsidRPr="0060211A">
        <w:rPr>
          <w:rFonts w:ascii="David" w:hAnsi="David" w:cs="David" w:hint="cs"/>
          <w:b/>
          <w:bCs/>
          <w:sz w:val="24"/>
          <w:szCs w:val="24"/>
          <w:shd w:val="clear" w:color="auto" w:fill="FBFEB8"/>
          <w:rtl/>
        </w:rPr>
        <w:t>הגינות</w:t>
      </w:r>
      <w:r w:rsidR="00585624">
        <w:rPr>
          <w:rFonts w:ascii="David" w:hAnsi="David" w:cs="David" w:hint="cs"/>
          <w:sz w:val="24"/>
          <w:szCs w:val="24"/>
          <w:rtl/>
        </w:rPr>
        <w:t>.</w:t>
      </w:r>
    </w:p>
    <w:p w14:paraId="46A880D4" w14:textId="0EDA4E83" w:rsidR="00AC044C" w:rsidRPr="00AC044C" w:rsidRDefault="00AC044C" w:rsidP="00AC7FD6">
      <w:pPr>
        <w:pStyle w:val="a7"/>
        <w:numPr>
          <w:ilvl w:val="0"/>
          <w:numId w:val="36"/>
        </w:numPr>
        <w:jc w:val="both"/>
        <w:rPr>
          <w:rFonts w:ascii="David" w:hAnsi="David" w:cs="David"/>
          <w:sz w:val="24"/>
          <w:szCs w:val="24"/>
          <w:rtl/>
        </w:rPr>
      </w:pPr>
      <w:r w:rsidRPr="0060211A">
        <w:rPr>
          <w:rFonts w:ascii="David" w:hAnsi="David" w:cs="David" w:hint="cs"/>
          <w:b/>
          <w:bCs/>
          <w:sz w:val="24"/>
          <w:szCs w:val="24"/>
          <w:shd w:val="clear" w:color="auto" w:fill="FBFEB8"/>
          <w:rtl/>
        </w:rPr>
        <w:t>הכוונת התנהגות</w:t>
      </w:r>
      <w:r w:rsidRPr="00AC044C">
        <w:rPr>
          <w:rFonts w:ascii="David" w:hAnsi="David" w:cs="David" w:hint="cs"/>
          <w:sz w:val="24"/>
          <w:szCs w:val="24"/>
          <w:rtl/>
        </w:rPr>
        <w:t xml:space="preserve"> </w:t>
      </w:r>
      <w:r w:rsidRPr="00AC044C">
        <w:rPr>
          <w:rFonts w:ascii="David" w:hAnsi="David" w:cs="David"/>
          <w:sz w:val="24"/>
          <w:szCs w:val="24"/>
          <w:rtl/>
        </w:rPr>
        <w:t>–</w:t>
      </w:r>
      <w:r w:rsidRPr="00AC044C">
        <w:rPr>
          <w:rFonts w:ascii="David" w:hAnsi="David" w:cs="David" w:hint="cs"/>
          <w:sz w:val="24"/>
          <w:szCs w:val="24"/>
          <w:rtl/>
        </w:rPr>
        <w:t xml:space="preserve"> שאדם ידע מראש מה אסור לו לעשות כדי שיוכל לנהוג בהתאם.</w:t>
      </w:r>
    </w:p>
    <w:p w14:paraId="4FC4FFEB" w14:textId="51284CE7" w:rsidR="00AC044C" w:rsidRPr="00AC044C" w:rsidRDefault="00AC044C" w:rsidP="00AC7FD6">
      <w:pPr>
        <w:pStyle w:val="a7"/>
        <w:numPr>
          <w:ilvl w:val="0"/>
          <w:numId w:val="36"/>
        </w:numPr>
        <w:jc w:val="both"/>
        <w:rPr>
          <w:rFonts w:ascii="David" w:hAnsi="David" w:cs="David"/>
          <w:sz w:val="24"/>
          <w:szCs w:val="24"/>
          <w:rtl/>
        </w:rPr>
      </w:pPr>
      <w:r w:rsidRPr="0060211A">
        <w:rPr>
          <w:rFonts w:ascii="David" w:hAnsi="David" w:cs="David" w:hint="cs"/>
          <w:b/>
          <w:bCs/>
          <w:sz w:val="24"/>
          <w:szCs w:val="24"/>
          <w:shd w:val="clear" w:color="auto" w:fill="FBFEB8"/>
          <w:rtl/>
        </w:rPr>
        <w:t>חשש מפני שרירותיות; מניעת חוסר שוויון בפני החוק</w:t>
      </w:r>
      <w:r w:rsidR="00FB2919">
        <w:rPr>
          <w:rFonts w:ascii="David" w:hAnsi="David" w:cs="David" w:hint="cs"/>
          <w:sz w:val="24"/>
          <w:szCs w:val="24"/>
          <w:rtl/>
        </w:rPr>
        <w:t xml:space="preserve"> </w:t>
      </w:r>
      <w:r w:rsidR="00FB2919" w:rsidRPr="00FB2919">
        <w:rPr>
          <w:rFonts w:ascii="David" w:hAnsi="David" w:cs="David"/>
          <w:sz w:val="24"/>
          <w:szCs w:val="24"/>
        </w:rPr>
        <w:sym w:font="Wingdings" w:char="F0DF"/>
      </w:r>
      <w:r w:rsidR="00FB2919">
        <w:rPr>
          <w:rFonts w:ascii="David" w:hAnsi="David" w:cs="David" w:hint="cs"/>
          <w:sz w:val="24"/>
          <w:szCs w:val="24"/>
          <w:rtl/>
        </w:rPr>
        <w:t xml:space="preserve"> למנוע חלל ריק רטרואקטיבית. למנוע מצב שהשופט מגלה לנאשם שמה שעשה הוא אסור</w:t>
      </w:r>
      <w:r w:rsidR="007B598E">
        <w:rPr>
          <w:rFonts w:ascii="David" w:hAnsi="David" w:cs="David" w:hint="cs"/>
          <w:sz w:val="24"/>
          <w:szCs w:val="24"/>
          <w:rtl/>
        </w:rPr>
        <w:t>,</w:t>
      </w:r>
      <w:r w:rsidR="00FB2919">
        <w:rPr>
          <w:rFonts w:ascii="David" w:hAnsi="David" w:cs="David" w:hint="cs"/>
          <w:sz w:val="24"/>
          <w:szCs w:val="24"/>
          <w:rtl/>
        </w:rPr>
        <w:t xml:space="preserve"> אלא מראש המחוקק יגדיר מה אסור. יותוו כללים אחידים שיחולו כלפי כולם.</w:t>
      </w:r>
      <w:r w:rsidR="00EA338F">
        <w:rPr>
          <w:rFonts w:ascii="David" w:hAnsi="David" w:cs="David" w:hint="cs"/>
          <w:sz w:val="24"/>
          <w:szCs w:val="24"/>
          <w:rtl/>
        </w:rPr>
        <w:t xml:space="preserve"> עבירות פליליות לא יכולות להיות מיוצרות ע"י ביהמ"ש </w:t>
      </w:r>
      <w:r w:rsidR="00EA338F">
        <w:rPr>
          <w:rFonts w:ascii="David" w:hAnsi="David" w:cs="David"/>
          <w:sz w:val="24"/>
          <w:szCs w:val="24"/>
          <w:rtl/>
        </w:rPr>
        <w:t>–</w:t>
      </w:r>
      <w:r w:rsidR="00EA338F">
        <w:rPr>
          <w:rFonts w:ascii="David" w:hAnsi="David" w:cs="David" w:hint="cs"/>
          <w:sz w:val="24"/>
          <w:szCs w:val="24"/>
          <w:rtl/>
        </w:rPr>
        <w:t xml:space="preserve"> רק ע"י המחוקק.</w:t>
      </w:r>
    </w:p>
    <w:p w14:paraId="58966C39" w14:textId="645586CD" w:rsidR="00AC044C" w:rsidRPr="00AC044C" w:rsidRDefault="00AC044C" w:rsidP="00AC7FD6">
      <w:pPr>
        <w:pStyle w:val="a7"/>
        <w:numPr>
          <w:ilvl w:val="0"/>
          <w:numId w:val="36"/>
        </w:numPr>
        <w:jc w:val="both"/>
        <w:rPr>
          <w:rFonts w:ascii="David" w:hAnsi="David" w:cs="David"/>
          <w:sz w:val="24"/>
          <w:szCs w:val="24"/>
          <w:rtl/>
        </w:rPr>
      </w:pPr>
      <w:r w:rsidRPr="0060211A">
        <w:rPr>
          <w:rFonts w:ascii="David" w:hAnsi="David" w:cs="David" w:hint="cs"/>
          <w:b/>
          <w:bCs/>
          <w:sz w:val="24"/>
          <w:szCs w:val="24"/>
          <w:shd w:val="clear" w:color="auto" w:fill="FBFEB8"/>
          <w:rtl/>
        </w:rPr>
        <w:t>יעילות וקידום ההרתעה</w:t>
      </w:r>
      <w:r w:rsidR="00B2603A">
        <w:rPr>
          <w:rFonts w:ascii="David" w:hAnsi="David" w:cs="David" w:hint="cs"/>
          <w:sz w:val="24"/>
          <w:szCs w:val="24"/>
          <w:rtl/>
        </w:rPr>
        <w:t xml:space="preserve"> </w:t>
      </w:r>
      <w:r w:rsidR="00B2603A" w:rsidRPr="00B2603A">
        <w:rPr>
          <w:rFonts w:ascii="David" w:hAnsi="David" w:cs="David"/>
          <w:sz w:val="24"/>
          <w:szCs w:val="24"/>
        </w:rPr>
        <w:sym w:font="Wingdings" w:char="F0DF"/>
      </w:r>
      <w:r w:rsidR="00B2603A">
        <w:rPr>
          <w:rFonts w:ascii="David" w:hAnsi="David" w:cs="David" w:hint="cs"/>
          <w:sz w:val="24"/>
          <w:szCs w:val="24"/>
          <w:rtl/>
        </w:rPr>
        <w:t xml:space="preserve"> </w:t>
      </w:r>
      <w:r w:rsidR="00285F6E">
        <w:rPr>
          <w:rFonts w:ascii="David" w:hAnsi="David" w:cs="David" w:hint="cs"/>
          <w:sz w:val="24"/>
          <w:szCs w:val="24"/>
          <w:rtl/>
        </w:rPr>
        <w:t xml:space="preserve">אם לא נגדיר לאדם מראש מה אסור לעשות, לא נוכל להרתיע אותו. </w:t>
      </w:r>
      <w:r w:rsidR="00AE6A35">
        <w:rPr>
          <w:rFonts w:ascii="David" w:hAnsi="David" w:cs="David" w:hint="cs"/>
          <w:sz w:val="24"/>
          <w:szCs w:val="24"/>
          <w:rtl/>
        </w:rPr>
        <w:t xml:space="preserve">נשמט הרציונל מתחת לרעיון ההרתעה. </w:t>
      </w:r>
      <w:r w:rsidR="005F257A">
        <w:rPr>
          <w:rFonts w:ascii="David" w:hAnsi="David" w:cs="David" w:hint="cs"/>
          <w:sz w:val="24"/>
          <w:szCs w:val="24"/>
          <w:rtl/>
        </w:rPr>
        <w:t>מחזק את העניין שהסמכות לקבוע עבירות פליליות היא בלעדית למחוקק</w:t>
      </w:r>
      <w:r w:rsidR="000A0784">
        <w:rPr>
          <w:rFonts w:ascii="David" w:hAnsi="David" w:cs="David" w:hint="cs"/>
          <w:sz w:val="24"/>
          <w:szCs w:val="24"/>
          <w:rtl/>
        </w:rPr>
        <w:t xml:space="preserve"> (</w:t>
      </w:r>
      <w:r w:rsidR="005F257A">
        <w:rPr>
          <w:rFonts w:ascii="David" w:hAnsi="David" w:cs="David" w:hint="cs"/>
          <w:sz w:val="24"/>
          <w:szCs w:val="24"/>
          <w:rtl/>
        </w:rPr>
        <w:t>ויש הסמכה</w:t>
      </w:r>
      <w:r w:rsidR="000A0784">
        <w:rPr>
          <w:rFonts w:ascii="David" w:hAnsi="David" w:cs="David" w:hint="cs"/>
          <w:sz w:val="24"/>
          <w:szCs w:val="24"/>
          <w:rtl/>
        </w:rPr>
        <w:t xml:space="preserve"> מפורשת</w:t>
      </w:r>
      <w:r w:rsidR="005F257A">
        <w:rPr>
          <w:rFonts w:ascii="David" w:hAnsi="David" w:cs="David" w:hint="cs"/>
          <w:sz w:val="24"/>
          <w:szCs w:val="24"/>
          <w:rtl/>
        </w:rPr>
        <w:t xml:space="preserve"> ל</w:t>
      </w:r>
      <w:r w:rsidR="007B598E">
        <w:rPr>
          <w:rFonts w:ascii="David" w:hAnsi="David" w:cs="David" w:hint="cs"/>
          <w:sz w:val="24"/>
          <w:szCs w:val="24"/>
          <w:rtl/>
        </w:rPr>
        <w:t xml:space="preserve">רשות </w:t>
      </w:r>
      <w:r w:rsidR="005F257A">
        <w:rPr>
          <w:rFonts w:ascii="David" w:hAnsi="David" w:cs="David" w:hint="cs"/>
          <w:sz w:val="24"/>
          <w:szCs w:val="24"/>
          <w:rtl/>
        </w:rPr>
        <w:t xml:space="preserve">מבצעת </w:t>
      </w:r>
      <w:r w:rsidR="007B598E">
        <w:rPr>
          <w:rFonts w:ascii="David" w:hAnsi="David" w:cs="David" w:hint="cs"/>
          <w:sz w:val="24"/>
          <w:szCs w:val="24"/>
          <w:rtl/>
        </w:rPr>
        <w:t xml:space="preserve">ע"י </w:t>
      </w:r>
      <w:r w:rsidR="005F257A">
        <w:rPr>
          <w:rFonts w:ascii="David" w:hAnsi="David" w:cs="David" w:hint="cs"/>
          <w:sz w:val="24"/>
          <w:szCs w:val="24"/>
          <w:rtl/>
        </w:rPr>
        <w:t>תקנות</w:t>
      </w:r>
      <w:r w:rsidR="000A0784">
        <w:rPr>
          <w:rFonts w:ascii="David" w:hAnsi="David" w:cs="David" w:hint="cs"/>
          <w:sz w:val="24"/>
          <w:szCs w:val="24"/>
          <w:rtl/>
        </w:rPr>
        <w:t>).</w:t>
      </w:r>
    </w:p>
    <w:p w14:paraId="00527A58" w14:textId="70104225" w:rsidR="00AC044C" w:rsidRDefault="00AC044C" w:rsidP="00AC7FD6">
      <w:pPr>
        <w:pStyle w:val="a7"/>
        <w:numPr>
          <w:ilvl w:val="0"/>
          <w:numId w:val="36"/>
        </w:numPr>
        <w:jc w:val="both"/>
        <w:rPr>
          <w:rFonts w:ascii="David" w:hAnsi="David" w:cs="David"/>
          <w:sz w:val="24"/>
          <w:szCs w:val="24"/>
        </w:rPr>
      </w:pPr>
      <w:r w:rsidRPr="0060211A">
        <w:rPr>
          <w:rFonts w:ascii="David" w:hAnsi="David" w:cs="David" w:hint="cs"/>
          <w:b/>
          <w:bCs/>
          <w:sz w:val="24"/>
          <w:szCs w:val="24"/>
          <w:shd w:val="clear" w:color="auto" w:fill="FBFEB8"/>
          <w:rtl/>
        </w:rPr>
        <w:t>הגנה על זכויות הפרט</w:t>
      </w:r>
      <w:r w:rsidR="00585624">
        <w:rPr>
          <w:rFonts w:ascii="David" w:hAnsi="David" w:cs="David" w:hint="cs"/>
          <w:sz w:val="24"/>
          <w:szCs w:val="24"/>
          <w:rtl/>
        </w:rPr>
        <w:t>.</w:t>
      </w:r>
    </w:p>
    <w:p w14:paraId="3AC688A4" w14:textId="4C408A6D" w:rsidR="00450F27" w:rsidRPr="000B0044" w:rsidRDefault="00355B10" w:rsidP="00450F27">
      <w:pPr>
        <w:jc w:val="both"/>
        <w:rPr>
          <w:rFonts w:ascii="David" w:hAnsi="David" w:cs="David"/>
          <w:b/>
          <w:bCs/>
          <w:sz w:val="24"/>
          <w:szCs w:val="24"/>
          <w:rtl/>
        </w:rPr>
      </w:pPr>
      <w:r>
        <w:rPr>
          <w:rFonts w:ascii="David" w:hAnsi="David" w:cs="David" w:hint="cs"/>
          <w:sz w:val="24"/>
          <w:szCs w:val="24"/>
          <w:rtl/>
        </w:rPr>
        <w:t xml:space="preserve">במשפט הישראלי </w:t>
      </w:r>
      <w:r>
        <w:rPr>
          <w:rFonts w:ascii="David" w:hAnsi="David" w:cs="David"/>
          <w:sz w:val="24"/>
          <w:szCs w:val="24"/>
          <w:rtl/>
        </w:rPr>
        <w:t>–</w:t>
      </w:r>
      <w:r>
        <w:rPr>
          <w:rFonts w:ascii="David" w:hAnsi="David" w:cs="David" w:hint="cs"/>
          <w:sz w:val="24"/>
          <w:szCs w:val="24"/>
          <w:rtl/>
        </w:rPr>
        <w:t xml:space="preserve"> אחת התובנות הבנאליות: חייב להיות חוק. </w:t>
      </w:r>
      <w:r w:rsidRPr="000B0044">
        <w:rPr>
          <w:rFonts w:ascii="David" w:hAnsi="David" w:cs="David" w:hint="cs"/>
          <w:b/>
          <w:bCs/>
          <w:sz w:val="24"/>
          <w:szCs w:val="24"/>
          <w:rtl/>
        </w:rPr>
        <w:t>אם אין איסור ברור לבצע מעשה ההנחה היא שמותר לעשות.</w:t>
      </w:r>
    </w:p>
    <w:p w14:paraId="630B5A6D" w14:textId="708D1A20" w:rsidR="000B0044" w:rsidRPr="00450F27" w:rsidRDefault="000B0044" w:rsidP="00450F27">
      <w:pPr>
        <w:jc w:val="both"/>
        <w:rPr>
          <w:rFonts w:ascii="David" w:hAnsi="David" w:cs="David"/>
          <w:sz w:val="24"/>
          <w:szCs w:val="24"/>
        </w:rPr>
      </w:pPr>
      <w:r w:rsidRPr="009F0503">
        <w:rPr>
          <w:rFonts w:ascii="David" w:hAnsi="David" w:cs="David" w:hint="cs"/>
          <w:b/>
          <w:bCs/>
          <w:sz w:val="24"/>
          <w:szCs w:val="24"/>
          <w:rtl/>
        </w:rPr>
        <w:t>הבעיה</w:t>
      </w:r>
      <w:r>
        <w:rPr>
          <w:rFonts w:ascii="David" w:hAnsi="David" w:cs="David" w:hint="cs"/>
          <w:sz w:val="24"/>
          <w:szCs w:val="24"/>
          <w:rtl/>
        </w:rPr>
        <w:t xml:space="preserve"> מתחילה שיש לנו </w:t>
      </w:r>
      <w:r w:rsidRPr="009F0503">
        <w:rPr>
          <w:rFonts w:ascii="David" w:hAnsi="David" w:cs="David" w:hint="cs"/>
          <w:b/>
          <w:bCs/>
          <w:sz w:val="24"/>
          <w:szCs w:val="24"/>
          <w:rtl/>
        </w:rPr>
        <w:t>חוק</w:t>
      </w:r>
      <w:r>
        <w:rPr>
          <w:rFonts w:ascii="David" w:hAnsi="David" w:cs="David" w:hint="cs"/>
          <w:sz w:val="24"/>
          <w:szCs w:val="24"/>
          <w:rtl/>
        </w:rPr>
        <w:t xml:space="preserve">, אבל הוא </w:t>
      </w:r>
      <w:r w:rsidRPr="009F0503">
        <w:rPr>
          <w:rFonts w:ascii="David" w:hAnsi="David" w:cs="David" w:hint="cs"/>
          <w:b/>
          <w:bCs/>
          <w:sz w:val="24"/>
          <w:szCs w:val="24"/>
          <w:rtl/>
        </w:rPr>
        <w:t>מנוסח בצורה מאוד עמומה</w:t>
      </w:r>
      <w:r>
        <w:rPr>
          <w:rFonts w:ascii="David" w:hAnsi="David" w:cs="David" w:hint="cs"/>
          <w:sz w:val="24"/>
          <w:szCs w:val="24"/>
          <w:rtl/>
        </w:rPr>
        <w:t xml:space="preserve"> ולא ברורה. </w:t>
      </w:r>
      <w:r w:rsidR="006B31CC">
        <w:rPr>
          <w:rFonts w:ascii="David" w:hAnsi="David" w:cs="David" w:hint="cs"/>
          <w:sz w:val="24"/>
          <w:szCs w:val="24"/>
          <w:rtl/>
        </w:rPr>
        <w:t xml:space="preserve">ניסוח של "רקמה פתוחה", אפשר לצקת לתוכו הרבה סוגים של פרשנויות </w:t>
      </w:r>
      <w:r w:rsidR="006B31CC" w:rsidRPr="009F0503">
        <w:rPr>
          <w:rFonts w:ascii="David" w:hAnsi="David" w:cs="David" w:hint="cs"/>
          <w:b/>
          <w:bCs/>
          <w:sz w:val="24"/>
          <w:szCs w:val="24"/>
          <w:rtl/>
        </w:rPr>
        <w:t>ומי שבפועל צריך לפרש ולצקת משמעות הוא בימה"ש.</w:t>
      </w:r>
      <w:r w:rsidR="006B31CC">
        <w:rPr>
          <w:rFonts w:ascii="David" w:hAnsi="David" w:cs="David" w:hint="cs"/>
          <w:sz w:val="24"/>
          <w:szCs w:val="24"/>
          <w:rtl/>
        </w:rPr>
        <w:t xml:space="preserve"> </w:t>
      </w:r>
    </w:p>
    <w:p w14:paraId="73298051" w14:textId="3FDCDB6D" w:rsidR="00585624" w:rsidRDefault="00B30E68" w:rsidP="00585624">
      <w:pPr>
        <w:jc w:val="both"/>
        <w:rPr>
          <w:rFonts w:ascii="David" w:hAnsi="David" w:cs="David"/>
          <w:sz w:val="24"/>
          <w:szCs w:val="24"/>
          <w:rtl/>
        </w:rPr>
      </w:pPr>
      <w:r w:rsidRPr="00B30E68">
        <w:rPr>
          <w:rFonts w:ascii="David" w:hAnsi="David" w:cs="David" w:hint="cs"/>
          <w:b/>
          <w:bCs/>
          <w:color w:val="FF0000"/>
          <w:sz w:val="24"/>
          <w:szCs w:val="24"/>
          <w:u w:val="single"/>
          <w:rtl/>
        </w:rPr>
        <w:t>דוגמה</w:t>
      </w:r>
      <w:r>
        <w:rPr>
          <w:rFonts w:ascii="David" w:hAnsi="David" w:cs="David" w:hint="cs"/>
          <w:sz w:val="24"/>
          <w:szCs w:val="24"/>
          <w:rtl/>
        </w:rPr>
        <w:t>:</w:t>
      </w:r>
      <w:r>
        <w:rPr>
          <w:rFonts w:ascii="David" w:hAnsi="David" w:cs="David" w:hint="cs"/>
          <w:sz w:val="24"/>
          <w:szCs w:val="24"/>
        </w:rPr>
        <w:t xml:space="preserve"> </w:t>
      </w:r>
      <w:r w:rsidR="000C1A74" w:rsidRPr="008006D0">
        <w:rPr>
          <w:rFonts w:ascii="David" w:hAnsi="David" w:cs="David" w:hint="cs"/>
          <w:b/>
          <w:bCs/>
          <w:sz w:val="24"/>
          <w:szCs w:val="24"/>
          <w:highlight w:val="yellow"/>
          <w:rtl/>
        </w:rPr>
        <w:t>פס"ד שבס</w:t>
      </w:r>
      <w:r w:rsidR="000C1A74">
        <w:rPr>
          <w:rFonts w:ascii="David" w:hAnsi="David" w:cs="David" w:hint="cs"/>
          <w:sz w:val="24"/>
          <w:szCs w:val="24"/>
          <w:rtl/>
        </w:rPr>
        <w:t xml:space="preserve"> </w:t>
      </w:r>
      <w:r w:rsidR="000C1A74">
        <w:rPr>
          <w:rFonts w:ascii="David" w:hAnsi="David" w:cs="David"/>
          <w:sz w:val="24"/>
          <w:szCs w:val="24"/>
          <w:rtl/>
        </w:rPr>
        <w:t>–</w:t>
      </w:r>
      <w:r w:rsidR="000C1A74">
        <w:rPr>
          <w:rFonts w:ascii="David" w:hAnsi="David" w:cs="David" w:hint="cs"/>
          <w:sz w:val="24"/>
          <w:szCs w:val="24"/>
          <w:rtl/>
        </w:rPr>
        <w:t xml:space="preserve"> עבירה של </w:t>
      </w:r>
      <w:r w:rsidR="000C1A74" w:rsidRPr="007B598E">
        <w:rPr>
          <w:rFonts w:ascii="David" w:hAnsi="David" w:cs="David" w:hint="cs"/>
          <w:b/>
          <w:bCs/>
          <w:sz w:val="24"/>
          <w:szCs w:val="24"/>
          <w:rtl/>
        </w:rPr>
        <w:t>מרמה והפרת אמונים</w:t>
      </w:r>
      <w:r w:rsidR="000C1A74">
        <w:rPr>
          <w:rFonts w:ascii="David" w:hAnsi="David" w:cs="David" w:hint="cs"/>
          <w:sz w:val="24"/>
          <w:szCs w:val="24"/>
          <w:rtl/>
        </w:rPr>
        <w:t>.</w:t>
      </w:r>
      <w:r>
        <w:rPr>
          <w:rFonts w:ascii="David" w:hAnsi="David" w:cs="David" w:hint="cs"/>
          <w:sz w:val="24"/>
          <w:szCs w:val="24"/>
          <w:rtl/>
        </w:rPr>
        <w:t xml:space="preserve"> לא כתוב מה אסור באמת לעשות. </w:t>
      </w:r>
      <w:r w:rsidR="00065C28">
        <w:rPr>
          <w:rFonts w:ascii="David" w:hAnsi="David" w:cs="David" w:hint="cs"/>
          <w:sz w:val="24"/>
          <w:szCs w:val="24"/>
          <w:rtl/>
        </w:rPr>
        <w:t>אין הדרכה בחוק, הניסוח הוא מאוד כללי. לכן, אנשים שיועמדו לדין בגין עבירות כאלה ביהמ"ש יצטרך להחליט האם עשו מעשה אסור או לא. מכאן מי שבאמת מכריע לגבי עבירות הוא ביהמ"ש ולא המחוקק.</w:t>
      </w:r>
    </w:p>
    <w:p w14:paraId="16DACC60" w14:textId="1C5EE2CF" w:rsidR="00065C28" w:rsidRDefault="00FC2265" w:rsidP="00585624">
      <w:pPr>
        <w:jc w:val="both"/>
        <w:rPr>
          <w:rFonts w:ascii="David" w:hAnsi="David" w:cs="David"/>
          <w:sz w:val="24"/>
          <w:szCs w:val="24"/>
          <w:rtl/>
        </w:rPr>
      </w:pPr>
      <w:r w:rsidRPr="008006D0">
        <w:rPr>
          <w:rFonts w:ascii="David" w:hAnsi="David" w:cs="David" w:hint="cs"/>
          <w:b/>
          <w:bCs/>
          <w:sz w:val="24"/>
          <w:szCs w:val="24"/>
          <w:highlight w:val="yellow"/>
          <w:rtl/>
        </w:rPr>
        <w:t xml:space="preserve">פס"ד </w:t>
      </w:r>
      <w:proofErr w:type="spellStart"/>
      <w:r w:rsidRPr="008006D0">
        <w:rPr>
          <w:rFonts w:ascii="David" w:hAnsi="David" w:cs="David" w:hint="cs"/>
          <w:b/>
          <w:bCs/>
          <w:sz w:val="24"/>
          <w:szCs w:val="24"/>
          <w:highlight w:val="yellow"/>
          <w:rtl/>
        </w:rPr>
        <w:t>אש"ד</w:t>
      </w:r>
      <w:proofErr w:type="spellEnd"/>
      <w:r>
        <w:rPr>
          <w:rFonts w:ascii="David" w:hAnsi="David" w:cs="David" w:hint="cs"/>
          <w:sz w:val="24"/>
          <w:szCs w:val="24"/>
          <w:rtl/>
        </w:rPr>
        <w:t xml:space="preserve">- ביהמ"ש דן בשאלה לגבי פרשנות </w:t>
      </w:r>
      <w:r w:rsidRPr="00FC2265">
        <w:rPr>
          <w:rFonts w:ascii="David" w:hAnsi="David" w:cs="David" w:hint="cs"/>
          <w:b/>
          <w:bCs/>
          <w:sz w:val="24"/>
          <w:szCs w:val="24"/>
          <w:rtl/>
        </w:rPr>
        <w:t>עבירה של תקלה ציבורית</w:t>
      </w:r>
      <w:r>
        <w:rPr>
          <w:rFonts w:ascii="David" w:hAnsi="David" w:cs="David" w:hint="cs"/>
          <w:sz w:val="24"/>
          <w:szCs w:val="24"/>
          <w:rtl/>
        </w:rPr>
        <w:t>. תאגיד אגד בשמו הקודם, רצו להעמיד אות</w:t>
      </w:r>
      <w:r w:rsidR="002312B0">
        <w:rPr>
          <w:rFonts w:ascii="David" w:hAnsi="David" w:cs="David" w:hint="cs"/>
          <w:sz w:val="24"/>
          <w:szCs w:val="24"/>
          <w:rtl/>
        </w:rPr>
        <w:t xml:space="preserve">ו </w:t>
      </w:r>
      <w:r>
        <w:rPr>
          <w:rFonts w:ascii="David" w:hAnsi="David" w:cs="David" w:hint="cs"/>
          <w:sz w:val="24"/>
          <w:szCs w:val="24"/>
          <w:rtl/>
        </w:rPr>
        <w:t>לדין כי ה</w:t>
      </w:r>
      <w:r w:rsidR="002312B0">
        <w:rPr>
          <w:rFonts w:ascii="David" w:hAnsi="David" w:cs="David" w:hint="cs"/>
          <w:sz w:val="24"/>
          <w:szCs w:val="24"/>
          <w:rtl/>
        </w:rPr>
        <w:t>ו</w:t>
      </w:r>
      <w:r>
        <w:rPr>
          <w:rFonts w:ascii="David" w:hAnsi="David" w:cs="David" w:hint="cs"/>
          <w:sz w:val="24"/>
          <w:szCs w:val="24"/>
          <w:rtl/>
        </w:rPr>
        <w:t>א השבית ללא הצדקה את חברת האוטובוסים. ביהמ"ש היה מוטרד לגבי עמימות הביטוי "תקלה ציבורית" והעניין שהם צריכים לצקת משמעות לעבירה שהיא אינה ברורה.</w:t>
      </w:r>
      <w:r w:rsidR="00020FE0">
        <w:rPr>
          <w:rFonts w:ascii="David" w:hAnsi="David" w:cs="David" w:hint="cs"/>
          <w:sz w:val="24"/>
          <w:szCs w:val="24"/>
          <w:rtl/>
        </w:rPr>
        <w:t xml:space="preserve"> יש בכך קושי ליצירת אזהרה והדרכה לאזרחים </w:t>
      </w:r>
      <w:r w:rsidR="00020FE0">
        <w:rPr>
          <w:rFonts w:ascii="David" w:hAnsi="David" w:cs="David"/>
          <w:sz w:val="24"/>
          <w:szCs w:val="24"/>
          <w:rtl/>
        </w:rPr>
        <w:t>–</w:t>
      </w:r>
      <w:r w:rsidR="00020FE0">
        <w:rPr>
          <w:rFonts w:ascii="David" w:hAnsi="David" w:cs="David" w:hint="cs"/>
          <w:sz w:val="24"/>
          <w:szCs w:val="24"/>
          <w:rtl/>
        </w:rPr>
        <w:t xml:space="preserve"> לא יודעים מאיזה התנהגות יש להימנע.</w:t>
      </w:r>
      <w:r w:rsidR="00205F97">
        <w:rPr>
          <w:rFonts w:ascii="David" w:hAnsi="David" w:cs="David" w:hint="cs"/>
          <w:sz w:val="24"/>
          <w:szCs w:val="24"/>
          <w:rtl/>
        </w:rPr>
        <w:t xml:space="preserve"> ניתן לראות את </w:t>
      </w:r>
      <w:r w:rsidR="00205F97" w:rsidRPr="002312B0">
        <w:rPr>
          <w:rFonts w:ascii="David" w:hAnsi="David" w:cs="David" w:hint="cs"/>
          <w:b/>
          <w:bCs/>
          <w:sz w:val="24"/>
          <w:szCs w:val="24"/>
          <w:rtl/>
        </w:rPr>
        <w:t>המבוכה של ביהמ"ש</w:t>
      </w:r>
      <w:r w:rsidR="00205F97">
        <w:rPr>
          <w:rFonts w:ascii="David" w:hAnsi="David" w:cs="David" w:hint="cs"/>
          <w:sz w:val="24"/>
          <w:szCs w:val="24"/>
          <w:rtl/>
        </w:rPr>
        <w:t xml:space="preserve"> בעניין הזה, והם מאוד תומכים בעיקרון החוקיות</w:t>
      </w:r>
      <w:r w:rsidR="000635C5">
        <w:rPr>
          <w:rFonts w:ascii="David" w:hAnsi="David" w:cs="David" w:hint="cs"/>
          <w:sz w:val="24"/>
          <w:szCs w:val="24"/>
          <w:rtl/>
        </w:rPr>
        <w:t>, כבר בשנים המוקדמות.</w:t>
      </w:r>
      <w:r w:rsidR="009E212B">
        <w:rPr>
          <w:rFonts w:ascii="David" w:hAnsi="David" w:cs="David" w:hint="cs"/>
          <w:sz w:val="24"/>
          <w:szCs w:val="24"/>
          <w:rtl/>
        </w:rPr>
        <w:t xml:space="preserve"> חשין אמר שהוא מבצע </w:t>
      </w:r>
      <w:r w:rsidR="009E212B" w:rsidRPr="002312B0">
        <w:rPr>
          <w:rFonts w:ascii="David" w:hAnsi="David" w:cs="David" w:hint="cs"/>
          <w:b/>
          <w:bCs/>
          <w:sz w:val="24"/>
          <w:szCs w:val="24"/>
          <w:rtl/>
        </w:rPr>
        <w:t xml:space="preserve">"חקיקה שיפוטית" </w:t>
      </w:r>
      <w:r w:rsidR="009E212B">
        <w:rPr>
          <w:rFonts w:ascii="David" w:hAnsi="David" w:cs="David"/>
          <w:sz w:val="24"/>
          <w:szCs w:val="24"/>
          <w:rtl/>
        </w:rPr>
        <w:t>–</w:t>
      </w:r>
      <w:r w:rsidR="009E212B">
        <w:rPr>
          <w:rFonts w:ascii="David" w:hAnsi="David" w:cs="David" w:hint="cs"/>
          <w:sz w:val="24"/>
          <w:szCs w:val="24"/>
          <w:rtl/>
        </w:rPr>
        <w:t xml:space="preserve"> הוא מרגיש עם זה לא נוח, ומשאיר את המחוקק להחליט בנושא.</w:t>
      </w:r>
    </w:p>
    <w:p w14:paraId="3E1854A3" w14:textId="18B0E4DA" w:rsidR="00F12329" w:rsidRDefault="00FA1606" w:rsidP="00585624">
      <w:pPr>
        <w:jc w:val="both"/>
        <w:rPr>
          <w:rFonts w:ascii="David" w:hAnsi="David" w:cs="David"/>
          <w:sz w:val="24"/>
          <w:szCs w:val="24"/>
          <w:rtl/>
        </w:rPr>
      </w:pPr>
      <w:r>
        <w:rPr>
          <w:rFonts w:ascii="David" w:hAnsi="David" w:cs="David" w:hint="cs"/>
          <w:sz w:val="24"/>
          <w:szCs w:val="24"/>
          <w:rtl/>
        </w:rPr>
        <w:t>#</w:t>
      </w:r>
      <w:r w:rsidR="00F12329">
        <w:rPr>
          <w:rFonts w:ascii="David" w:hAnsi="David" w:cs="David" w:hint="cs"/>
          <w:sz w:val="24"/>
          <w:szCs w:val="24"/>
          <w:rtl/>
        </w:rPr>
        <w:t>בתי המשפט לאורך השנים התמודדו עם מקרים שבהם העבירה עמומה ו</w:t>
      </w:r>
      <w:r w:rsidR="008006D0">
        <w:rPr>
          <w:rFonts w:ascii="David" w:hAnsi="David" w:cs="David" w:hint="cs"/>
          <w:sz w:val="24"/>
          <w:szCs w:val="24"/>
          <w:rtl/>
        </w:rPr>
        <w:t>נראה את</w:t>
      </w:r>
      <w:r w:rsidR="00F12329">
        <w:rPr>
          <w:rFonts w:ascii="David" w:hAnsi="David" w:cs="David" w:hint="cs"/>
          <w:sz w:val="24"/>
          <w:szCs w:val="24"/>
          <w:rtl/>
        </w:rPr>
        <w:t xml:space="preserve"> סוגי </w:t>
      </w:r>
      <w:r w:rsidR="008006D0">
        <w:rPr>
          <w:rFonts w:ascii="David" w:hAnsi="David" w:cs="David" w:hint="cs"/>
          <w:sz w:val="24"/>
          <w:szCs w:val="24"/>
          <w:rtl/>
        </w:rPr>
        <w:t>ה</w:t>
      </w:r>
      <w:r w:rsidR="00F12329">
        <w:rPr>
          <w:rFonts w:ascii="David" w:hAnsi="David" w:cs="David" w:hint="cs"/>
          <w:sz w:val="24"/>
          <w:szCs w:val="24"/>
          <w:rtl/>
        </w:rPr>
        <w:t xml:space="preserve">פתרונות </w:t>
      </w:r>
      <w:r w:rsidR="008006D0">
        <w:rPr>
          <w:rFonts w:ascii="David" w:hAnsi="David" w:cs="David" w:hint="cs"/>
          <w:sz w:val="24"/>
          <w:szCs w:val="24"/>
          <w:rtl/>
        </w:rPr>
        <w:t>ש</w:t>
      </w:r>
      <w:r w:rsidR="00F12329">
        <w:rPr>
          <w:rFonts w:ascii="David" w:hAnsi="David" w:cs="David" w:hint="cs"/>
          <w:sz w:val="24"/>
          <w:szCs w:val="24"/>
          <w:rtl/>
        </w:rPr>
        <w:t xml:space="preserve">הם </w:t>
      </w:r>
      <w:r w:rsidR="008006D0">
        <w:rPr>
          <w:rFonts w:ascii="David" w:hAnsi="David" w:cs="David" w:hint="cs"/>
          <w:sz w:val="24"/>
          <w:szCs w:val="24"/>
          <w:rtl/>
        </w:rPr>
        <w:t>מצאו</w:t>
      </w:r>
      <w:r w:rsidR="00F12329">
        <w:rPr>
          <w:rFonts w:ascii="David" w:hAnsi="David" w:cs="David" w:hint="cs"/>
          <w:sz w:val="24"/>
          <w:szCs w:val="24"/>
          <w:rtl/>
        </w:rPr>
        <w:t>.</w:t>
      </w:r>
    </w:p>
    <w:p w14:paraId="18529871" w14:textId="76A633E9" w:rsidR="00F12329" w:rsidRDefault="00F12329" w:rsidP="00585624">
      <w:pPr>
        <w:jc w:val="both"/>
        <w:rPr>
          <w:rFonts w:ascii="David" w:hAnsi="David" w:cs="David"/>
          <w:sz w:val="24"/>
          <w:szCs w:val="24"/>
          <w:rtl/>
        </w:rPr>
      </w:pPr>
      <w:r w:rsidRPr="003066A4">
        <w:rPr>
          <w:rFonts w:ascii="David" w:hAnsi="David" w:cs="David" w:hint="cs"/>
          <w:b/>
          <w:bCs/>
          <w:sz w:val="24"/>
          <w:szCs w:val="24"/>
          <w:highlight w:val="yellow"/>
          <w:rtl/>
        </w:rPr>
        <w:t>פס"ד מזרחי</w:t>
      </w:r>
      <w:r>
        <w:rPr>
          <w:rFonts w:ascii="David" w:hAnsi="David" w:cs="David" w:hint="cs"/>
          <w:sz w:val="24"/>
          <w:szCs w:val="24"/>
          <w:rtl/>
        </w:rPr>
        <w:t xml:space="preserve">- רואים </w:t>
      </w:r>
      <w:r w:rsidRPr="003066A4">
        <w:rPr>
          <w:rFonts w:ascii="David" w:hAnsi="David" w:cs="David" w:hint="cs"/>
          <w:sz w:val="24"/>
          <w:szCs w:val="24"/>
          <w:u w:val="single"/>
          <w:rtl/>
        </w:rPr>
        <w:t>שינוי של ביהמ"ש</w:t>
      </w:r>
      <w:r>
        <w:rPr>
          <w:rFonts w:ascii="David" w:hAnsi="David" w:cs="David" w:hint="cs"/>
          <w:sz w:val="24"/>
          <w:szCs w:val="24"/>
          <w:rtl/>
        </w:rPr>
        <w:t xml:space="preserve">. מדברים על </w:t>
      </w:r>
      <w:r w:rsidRPr="003066A4">
        <w:rPr>
          <w:rFonts w:ascii="David" w:hAnsi="David" w:cs="David" w:hint="cs"/>
          <w:b/>
          <w:bCs/>
          <w:sz w:val="24"/>
          <w:szCs w:val="24"/>
          <w:rtl/>
        </w:rPr>
        <w:t>תכלית</w:t>
      </w:r>
      <w:r>
        <w:rPr>
          <w:rFonts w:ascii="David" w:hAnsi="David" w:cs="David" w:hint="cs"/>
          <w:sz w:val="24"/>
          <w:szCs w:val="24"/>
          <w:rtl/>
        </w:rPr>
        <w:t xml:space="preserve"> החוק, ולא רק על לשון החוק. </w:t>
      </w:r>
      <w:r w:rsidR="005B5A49">
        <w:rPr>
          <w:rFonts w:ascii="David" w:hAnsi="David" w:cs="David" w:hint="cs"/>
          <w:sz w:val="24"/>
          <w:szCs w:val="24"/>
          <w:rtl/>
        </w:rPr>
        <w:t>[משמורת, בריחה].</w:t>
      </w:r>
    </w:p>
    <w:p w14:paraId="04C62D7B" w14:textId="034E1DC6" w:rsidR="005B5A49" w:rsidRDefault="005B5A49" w:rsidP="005B5A49">
      <w:pPr>
        <w:jc w:val="both"/>
        <w:rPr>
          <w:rFonts w:ascii="David" w:hAnsi="David" w:cs="David"/>
          <w:sz w:val="24"/>
          <w:szCs w:val="24"/>
          <w:rtl/>
        </w:rPr>
      </w:pPr>
      <w:r w:rsidRPr="002312B0">
        <w:rPr>
          <w:rFonts w:ascii="David" w:hAnsi="David" w:cs="David" w:hint="cs"/>
          <w:b/>
          <w:bCs/>
          <w:sz w:val="24"/>
          <w:szCs w:val="24"/>
          <w:rtl/>
        </w:rPr>
        <w:t>פס"ד שבס</w:t>
      </w:r>
      <w:r>
        <w:rPr>
          <w:rFonts w:ascii="David" w:hAnsi="David" w:cs="David" w:hint="cs"/>
          <w:sz w:val="24"/>
          <w:szCs w:val="24"/>
          <w:rtl/>
        </w:rPr>
        <w:t>- שינוי מפסד אשד שביהמ"ש מזדעזע מפרשנותם, ו</w:t>
      </w:r>
      <w:r w:rsidR="003066A4">
        <w:rPr>
          <w:rFonts w:ascii="David" w:hAnsi="David" w:cs="David" w:hint="cs"/>
          <w:sz w:val="24"/>
          <w:szCs w:val="24"/>
          <w:rtl/>
        </w:rPr>
        <w:t xml:space="preserve">אילו </w:t>
      </w:r>
      <w:r>
        <w:rPr>
          <w:rFonts w:ascii="David" w:hAnsi="David" w:cs="David" w:hint="cs"/>
          <w:sz w:val="24"/>
          <w:szCs w:val="24"/>
          <w:rtl/>
        </w:rPr>
        <w:t xml:space="preserve">כאן ברק אומר שהוא לא היה מבטל את העבירה. הוא אומר </w:t>
      </w:r>
      <w:r w:rsidRPr="003066A4">
        <w:rPr>
          <w:rFonts w:ascii="David" w:hAnsi="David" w:cs="David" w:hint="cs"/>
          <w:b/>
          <w:bCs/>
          <w:sz w:val="24"/>
          <w:szCs w:val="24"/>
          <w:rtl/>
        </w:rPr>
        <w:t>שהעמימות חשובה שבכך נותרת גמישות לשופטים</w:t>
      </w:r>
      <w:r>
        <w:rPr>
          <w:rFonts w:ascii="David" w:hAnsi="David" w:cs="David" w:hint="cs"/>
          <w:sz w:val="24"/>
          <w:szCs w:val="24"/>
          <w:rtl/>
        </w:rPr>
        <w:t xml:space="preserve"> </w:t>
      </w:r>
      <w:bookmarkStart w:id="28" w:name="_Hlk75901569"/>
      <w:r>
        <w:rPr>
          <w:rFonts w:ascii="David" w:hAnsi="David" w:cs="David" w:hint="cs"/>
          <w:sz w:val="24"/>
          <w:szCs w:val="24"/>
          <w:rtl/>
        </w:rPr>
        <w:t xml:space="preserve">בהתאם לנסיבות המובאות אליהם. </w:t>
      </w:r>
      <w:bookmarkEnd w:id="28"/>
    </w:p>
    <w:p w14:paraId="18D2D56B" w14:textId="66D8E1BC" w:rsidR="005B5A49" w:rsidRDefault="005B5A49" w:rsidP="005B5A49">
      <w:pPr>
        <w:jc w:val="both"/>
        <w:rPr>
          <w:rFonts w:ascii="David" w:hAnsi="David" w:cs="David"/>
          <w:sz w:val="24"/>
          <w:szCs w:val="24"/>
          <w:rtl/>
        </w:rPr>
      </w:pPr>
      <w:r>
        <w:rPr>
          <w:rFonts w:ascii="David" w:hAnsi="David" w:cs="David" w:hint="cs"/>
          <w:sz w:val="24"/>
          <w:szCs w:val="24"/>
          <w:rtl/>
        </w:rPr>
        <w:t>#</w:t>
      </w:r>
      <w:r w:rsidRPr="003066A4">
        <w:rPr>
          <w:rFonts w:ascii="David" w:hAnsi="David" w:cs="David" w:hint="cs"/>
          <w:sz w:val="24"/>
          <w:szCs w:val="24"/>
          <w:highlight w:val="yellow"/>
          <w:rtl/>
        </w:rPr>
        <w:t>יש שחיקה בתפיסה של בתי המשפט לגבי עקרון החוקיות</w:t>
      </w:r>
      <w:r>
        <w:rPr>
          <w:rFonts w:ascii="David" w:hAnsi="David" w:cs="David" w:hint="cs"/>
          <w:sz w:val="24"/>
          <w:szCs w:val="24"/>
          <w:rtl/>
        </w:rPr>
        <w:t>.</w:t>
      </w:r>
    </w:p>
    <w:p w14:paraId="2958DAF8" w14:textId="77777777" w:rsidR="003066A4" w:rsidRPr="00715A67" w:rsidRDefault="003066A4" w:rsidP="005B5A49">
      <w:pPr>
        <w:jc w:val="both"/>
        <w:rPr>
          <w:rFonts w:ascii="David" w:hAnsi="David" w:cs="David"/>
          <w:sz w:val="24"/>
          <w:szCs w:val="24"/>
          <w:u w:val="single"/>
          <w:rtl/>
        </w:rPr>
      </w:pPr>
    </w:p>
    <w:p w14:paraId="6E97352A" w14:textId="3439571F" w:rsidR="003C6DA7" w:rsidRDefault="005B5A49" w:rsidP="00585624">
      <w:pPr>
        <w:jc w:val="both"/>
        <w:rPr>
          <w:rFonts w:ascii="David" w:hAnsi="David" w:cs="David"/>
          <w:sz w:val="24"/>
          <w:szCs w:val="24"/>
          <w:rtl/>
        </w:rPr>
      </w:pPr>
      <w:r>
        <w:rPr>
          <w:rFonts w:ascii="David" w:hAnsi="David" w:cs="David" w:hint="cs"/>
          <w:sz w:val="24"/>
          <w:szCs w:val="24"/>
          <w:rtl/>
        </w:rPr>
        <w:lastRenderedPageBreak/>
        <w:t>בסופו של דבר, ה</w:t>
      </w:r>
      <w:r w:rsidR="009370D6">
        <w:rPr>
          <w:rFonts w:ascii="David" w:hAnsi="David" w:cs="David" w:hint="cs"/>
          <w:sz w:val="24"/>
          <w:szCs w:val="24"/>
          <w:rtl/>
        </w:rPr>
        <w:t>ו</w:t>
      </w:r>
      <w:r>
        <w:rPr>
          <w:rFonts w:ascii="David" w:hAnsi="David" w:cs="David" w:hint="cs"/>
          <w:sz w:val="24"/>
          <w:szCs w:val="24"/>
          <w:rtl/>
        </w:rPr>
        <w:t xml:space="preserve">ויכוח הזה הוכרע בתיקון 39. </w:t>
      </w:r>
    </w:p>
    <w:p w14:paraId="51D378A3" w14:textId="2F4ECCA1" w:rsidR="005B5A49" w:rsidRDefault="005B5A49" w:rsidP="00585624">
      <w:pPr>
        <w:jc w:val="both"/>
        <w:rPr>
          <w:rFonts w:ascii="David" w:hAnsi="David" w:cs="David"/>
          <w:sz w:val="24"/>
          <w:szCs w:val="24"/>
          <w:rtl/>
        </w:rPr>
      </w:pPr>
      <w:r w:rsidRPr="003066A4">
        <w:rPr>
          <w:rFonts w:ascii="David" w:hAnsi="David" w:cs="David" w:hint="cs"/>
          <w:b/>
          <w:bCs/>
          <w:sz w:val="24"/>
          <w:szCs w:val="24"/>
          <w:highlight w:val="yellow"/>
          <w:rtl/>
        </w:rPr>
        <w:t>ס</w:t>
      </w:r>
      <w:r w:rsidR="003066A4" w:rsidRPr="003066A4">
        <w:rPr>
          <w:rFonts w:ascii="David" w:hAnsi="David" w:cs="David" w:hint="cs"/>
          <w:b/>
          <w:bCs/>
          <w:sz w:val="24"/>
          <w:szCs w:val="24"/>
          <w:highlight w:val="yellow"/>
          <w:rtl/>
        </w:rPr>
        <w:t xml:space="preserve">עיף </w:t>
      </w:r>
      <w:r w:rsidRPr="003066A4">
        <w:rPr>
          <w:rFonts w:ascii="David" w:hAnsi="David" w:cs="David" w:hint="cs"/>
          <w:b/>
          <w:bCs/>
          <w:sz w:val="24"/>
          <w:szCs w:val="24"/>
          <w:highlight w:val="yellow"/>
          <w:rtl/>
        </w:rPr>
        <w:t>34כא</w:t>
      </w:r>
      <w:r w:rsidRPr="003066A4">
        <w:rPr>
          <w:rFonts w:ascii="David" w:hAnsi="David" w:cs="David" w:hint="cs"/>
          <w:b/>
          <w:bCs/>
          <w:sz w:val="24"/>
          <w:szCs w:val="24"/>
          <w:rtl/>
        </w:rPr>
        <w:t xml:space="preserve"> </w:t>
      </w:r>
      <w:r>
        <w:rPr>
          <w:rFonts w:ascii="David" w:hAnsi="David" w:cs="David" w:hint="cs"/>
          <w:sz w:val="24"/>
          <w:szCs w:val="24"/>
          <w:rtl/>
        </w:rPr>
        <w:t xml:space="preserve">= בתיקון עצמו הוכרעה המחלוקת הזאת בין השופטים האם ללכת רק אחרי פרשנות מצמצמת ודווקנית ללשון החוק או ללכת לפי פרשנות מרחיבה </w:t>
      </w:r>
      <w:r w:rsidR="003066A4">
        <w:rPr>
          <w:rFonts w:ascii="David" w:hAnsi="David" w:cs="David" w:hint="cs"/>
          <w:sz w:val="24"/>
          <w:szCs w:val="24"/>
          <w:rtl/>
        </w:rPr>
        <w:t>הדובקת</w:t>
      </w:r>
      <w:r>
        <w:rPr>
          <w:rFonts w:ascii="David" w:hAnsi="David" w:cs="David" w:hint="cs"/>
          <w:sz w:val="24"/>
          <w:szCs w:val="24"/>
          <w:rtl/>
        </w:rPr>
        <w:t xml:space="preserve"> בתכלית החוק.</w:t>
      </w:r>
    </w:p>
    <w:p w14:paraId="0B8C5C01" w14:textId="7D0D03F7" w:rsidR="005B5A49" w:rsidRDefault="00B22FBE" w:rsidP="00585624">
      <w:pPr>
        <w:jc w:val="both"/>
        <w:rPr>
          <w:rFonts w:ascii="David" w:hAnsi="David" w:cs="David"/>
          <w:sz w:val="24"/>
          <w:szCs w:val="24"/>
          <w:rtl/>
        </w:rPr>
      </w:pPr>
      <w:bookmarkStart w:id="29" w:name="_Hlk75901707"/>
      <w:r w:rsidRPr="003066A4">
        <w:rPr>
          <w:rFonts w:ascii="David" w:hAnsi="David" w:cs="David" w:hint="cs"/>
          <w:b/>
          <w:bCs/>
          <w:sz w:val="24"/>
          <w:szCs w:val="24"/>
          <w:rtl/>
        </w:rPr>
        <w:t>הפרשנות התכליתית היא הזוכה בבכורה</w:t>
      </w:r>
      <w:bookmarkEnd w:id="29"/>
      <w:r>
        <w:rPr>
          <w:rFonts w:ascii="David" w:hAnsi="David" w:cs="David" w:hint="cs"/>
          <w:sz w:val="24"/>
          <w:szCs w:val="24"/>
          <w:rtl/>
        </w:rPr>
        <w:t xml:space="preserve">. </w:t>
      </w:r>
      <w:bookmarkStart w:id="30" w:name="_Hlk75901727"/>
      <w:r w:rsidR="000B6DB8">
        <w:rPr>
          <w:rFonts w:ascii="David" w:hAnsi="David" w:cs="David" w:hint="cs"/>
          <w:sz w:val="24"/>
          <w:szCs w:val="24"/>
          <w:rtl/>
        </w:rPr>
        <w:t xml:space="preserve">אם נמצא כמה פרשנויות סבירות לפי תכלית החוק, אז נבחר את הפרשנות המקלה </w:t>
      </w:r>
      <w:r w:rsidR="000B6DB8">
        <w:rPr>
          <w:rFonts w:ascii="David" w:hAnsi="David" w:cs="David"/>
          <w:sz w:val="24"/>
          <w:szCs w:val="24"/>
          <w:rtl/>
        </w:rPr>
        <w:t>–</w:t>
      </w:r>
      <w:r w:rsidR="000B6DB8">
        <w:rPr>
          <w:rFonts w:ascii="David" w:hAnsi="David" w:cs="David" w:hint="cs"/>
          <w:sz w:val="24"/>
          <w:szCs w:val="24"/>
          <w:rtl/>
        </w:rPr>
        <w:t xml:space="preserve"> המצמצמת את אחריות הנאשם. </w:t>
      </w:r>
      <w:bookmarkEnd w:id="30"/>
    </w:p>
    <w:p w14:paraId="2087FB25" w14:textId="7ADF4D2B" w:rsidR="000B6DB8" w:rsidRDefault="000B6DB8" w:rsidP="00585624">
      <w:pPr>
        <w:jc w:val="both"/>
        <w:rPr>
          <w:rFonts w:ascii="David" w:hAnsi="David" w:cs="David"/>
          <w:sz w:val="24"/>
          <w:szCs w:val="24"/>
          <w:rtl/>
        </w:rPr>
      </w:pPr>
      <w:r>
        <w:rPr>
          <w:rFonts w:ascii="David" w:hAnsi="David" w:cs="David" w:hint="cs"/>
          <w:sz w:val="24"/>
          <w:szCs w:val="24"/>
          <w:rtl/>
        </w:rPr>
        <w:t xml:space="preserve">באופן מעשי, גם חוק שיש לו כמה פרשנויות, ביהמ"ש יכול לבחור בפרשנות </w:t>
      </w:r>
      <w:r w:rsidRPr="003066A4">
        <w:rPr>
          <w:rFonts w:ascii="David" w:hAnsi="David" w:cs="David" w:hint="cs"/>
          <w:sz w:val="24"/>
          <w:szCs w:val="24"/>
          <w:u w:val="single"/>
          <w:rtl/>
        </w:rPr>
        <w:t>המרחיבה</w:t>
      </w:r>
      <w:r>
        <w:rPr>
          <w:rFonts w:ascii="David" w:hAnsi="David" w:cs="David" w:hint="cs"/>
          <w:sz w:val="24"/>
          <w:szCs w:val="24"/>
          <w:rtl/>
        </w:rPr>
        <w:t xml:space="preserve"> את אחריות הנאשם בטענה שזו הפרשנות המתאימה לתכלית. </w:t>
      </w:r>
    </w:p>
    <w:p w14:paraId="63A05910" w14:textId="0D6C1E7D" w:rsidR="000B6DB8" w:rsidRDefault="007843E6" w:rsidP="00585624">
      <w:pPr>
        <w:jc w:val="both"/>
        <w:rPr>
          <w:rFonts w:ascii="David" w:hAnsi="David" w:cs="David"/>
          <w:sz w:val="24"/>
          <w:szCs w:val="24"/>
          <w:rtl/>
        </w:rPr>
      </w:pPr>
      <w:r w:rsidRPr="003066A4">
        <w:rPr>
          <w:rFonts w:ascii="David" w:hAnsi="David" w:cs="David" w:hint="cs"/>
          <w:b/>
          <w:bCs/>
          <w:sz w:val="24"/>
          <w:szCs w:val="24"/>
          <w:highlight w:val="yellow"/>
          <w:rtl/>
        </w:rPr>
        <w:t>פס"ד אהובה לוי</w:t>
      </w:r>
      <w:r>
        <w:rPr>
          <w:rFonts w:ascii="David" w:hAnsi="David" w:cs="David" w:hint="cs"/>
          <w:sz w:val="24"/>
          <w:szCs w:val="24"/>
          <w:rtl/>
        </w:rPr>
        <w:t xml:space="preserve">- ביהמ"ש מיישם את ס'34כא </w:t>
      </w:r>
      <w:r w:rsidRPr="003066A4">
        <w:rPr>
          <w:rFonts w:ascii="David" w:hAnsi="David" w:cs="David" w:hint="cs"/>
          <w:sz w:val="24"/>
          <w:szCs w:val="24"/>
          <w:u w:val="double"/>
          <w:rtl/>
        </w:rPr>
        <w:t>ללא</w:t>
      </w:r>
      <w:r>
        <w:rPr>
          <w:rFonts w:ascii="David" w:hAnsi="David" w:cs="David" w:hint="cs"/>
          <w:sz w:val="24"/>
          <w:szCs w:val="24"/>
          <w:rtl/>
        </w:rPr>
        <w:t xml:space="preserve"> הזכרת הסעיף. דנים בשאלה איך לפרש את התקנה עם האוזניות</w:t>
      </w:r>
      <w:r w:rsidR="000055BA">
        <w:rPr>
          <w:rFonts w:ascii="David" w:hAnsi="David" w:cs="David" w:hint="cs"/>
          <w:sz w:val="24"/>
          <w:szCs w:val="24"/>
          <w:rtl/>
        </w:rPr>
        <w:t xml:space="preserve"> </w:t>
      </w:r>
      <w:r w:rsidR="000055BA">
        <w:rPr>
          <w:rFonts w:ascii="David" w:hAnsi="David" w:cs="David"/>
          <w:sz w:val="24"/>
          <w:szCs w:val="24"/>
          <w:rtl/>
        </w:rPr>
        <w:t>–</w:t>
      </w:r>
      <w:r w:rsidR="000055BA">
        <w:rPr>
          <w:rFonts w:ascii="David" w:hAnsi="David" w:cs="David" w:hint="cs"/>
          <w:sz w:val="24"/>
          <w:szCs w:val="24"/>
          <w:rtl/>
        </w:rPr>
        <w:t xml:space="preserve"> 2 אוזניות או אוזניה אחת. </w:t>
      </w:r>
      <w:r w:rsidR="004B5E00">
        <w:rPr>
          <w:rFonts w:ascii="David" w:hAnsi="David" w:cs="David" w:hint="cs"/>
          <w:sz w:val="24"/>
          <w:szCs w:val="24"/>
          <w:rtl/>
        </w:rPr>
        <w:t>ביהמ"ש מדבר על תכלית החוק, על מה שהחוק מאפשר ולבסוף בוחר בפרשנות שגם מממשת את התכלית וגם מצמצמת את אחריות הנאשם.</w:t>
      </w:r>
    </w:p>
    <w:p w14:paraId="7640A9BE" w14:textId="77777777" w:rsidR="00EA6224" w:rsidRDefault="00EA6224" w:rsidP="00585624">
      <w:pPr>
        <w:jc w:val="both"/>
        <w:rPr>
          <w:rFonts w:ascii="David" w:hAnsi="David" w:cs="David"/>
          <w:sz w:val="24"/>
          <w:szCs w:val="24"/>
          <w:rtl/>
        </w:rPr>
      </w:pPr>
    </w:p>
    <w:p w14:paraId="07DA55DD" w14:textId="3F608E52" w:rsidR="000C4970" w:rsidRDefault="000C4970" w:rsidP="00585624">
      <w:pPr>
        <w:jc w:val="both"/>
        <w:rPr>
          <w:rFonts w:ascii="David" w:hAnsi="David" w:cs="David"/>
          <w:sz w:val="24"/>
          <w:szCs w:val="24"/>
          <w:rtl/>
        </w:rPr>
      </w:pPr>
      <w:r>
        <w:rPr>
          <w:rFonts w:ascii="David" w:hAnsi="David" w:cs="David" w:hint="cs"/>
          <w:sz w:val="24"/>
          <w:szCs w:val="24"/>
          <w:rtl/>
        </w:rPr>
        <w:t>בשיעור הבא- נסכם את עקרון החוקיות + דיון והעמקה בחומרי הפסיקה.</w:t>
      </w:r>
    </w:p>
    <w:p w14:paraId="73C95C3D" w14:textId="4BC75446" w:rsidR="00EB79EC" w:rsidRDefault="00EB79EC" w:rsidP="00585624">
      <w:pPr>
        <w:jc w:val="both"/>
        <w:rPr>
          <w:rFonts w:ascii="David" w:hAnsi="David" w:cs="David"/>
          <w:sz w:val="24"/>
          <w:szCs w:val="24"/>
          <w:rtl/>
        </w:rPr>
      </w:pPr>
      <w:r>
        <w:rPr>
          <w:rFonts w:ascii="David" w:hAnsi="David" w:cs="David" w:hint="cs"/>
          <w:sz w:val="24"/>
          <w:szCs w:val="24"/>
          <w:rtl/>
        </w:rPr>
        <w:t xml:space="preserve">נתחיל עם הנושא הראשון שלנו </w:t>
      </w:r>
      <w:r>
        <w:rPr>
          <w:rFonts w:ascii="David" w:hAnsi="David" w:cs="David"/>
          <w:sz w:val="24"/>
          <w:szCs w:val="24"/>
          <w:rtl/>
        </w:rPr>
        <w:t>–</w:t>
      </w:r>
      <w:r>
        <w:rPr>
          <w:rFonts w:ascii="David" w:hAnsi="David" w:cs="David" w:hint="cs"/>
          <w:sz w:val="24"/>
          <w:szCs w:val="24"/>
          <w:rtl/>
        </w:rPr>
        <w:t xml:space="preserve"> יסודות העבירה.</w:t>
      </w:r>
      <w:r w:rsidR="00C34C6C">
        <w:rPr>
          <w:rFonts w:ascii="David" w:hAnsi="David" w:cs="David" w:hint="cs"/>
          <w:sz w:val="24"/>
          <w:szCs w:val="24"/>
          <w:rtl/>
        </w:rPr>
        <w:t xml:space="preserve"> חומרי קריאה ישלחו במייל.</w:t>
      </w:r>
    </w:p>
    <w:p w14:paraId="38F8D1E7" w14:textId="3C9967E8" w:rsidR="005E595C" w:rsidRDefault="005E595C" w:rsidP="00585624">
      <w:pPr>
        <w:jc w:val="both"/>
        <w:rPr>
          <w:rFonts w:ascii="David" w:hAnsi="David" w:cs="David"/>
          <w:sz w:val="24"/>
          <w:szCs w:val="24"/>
          <w:rtl/>
        </w:rPr>
      </w:pPr>
    </w:p>
    <w:p w14:paraId="6433F2B7" w14:textId="37F3429A" w:rsidR="005E595C" w:rsidRDefault="005E595C" w:rsidP="00585624">
      <w:pPr>
        <w:jc w:val="both"/>
        <w:rPr>
          <w:rFonts w:ascii="David" w:hAnsi="David" w:cs="David"/>
          <w:sz w:val="24"/>
          <w:szCs w:val="24"/>
          <w:rtl/>
        </w:rPr>
      </w:pPr>
    </w:p>
    <w:p w14:paraId="0A4EEBE9" w14:textId="10BCF495" w:rsidR="005E595C" w:rsidRDefault="005E595C" w:rsidP="00585624">
      <w:pPr>
        <w:jc w:val="both"/>
        <w:rPr>
          <w:rFonts w:ascii="David" w:hAnsi="David" w:cs="David"/>
          <w:sz w:val="24"/>
          <w:szCs w:val="24"/>
          <w:rtl/>
        </w:rPr>
      </w:pPr>
    </w:p>
    <w:p w14:paraId="3BFFAEAD" w14:textId="5ADD05AD" w:rsidR="005E595C" w:rsidRDefault="005E595C" w:rsidP="00585624">
      <w:pPr>
        <w:jc w:val="both"/>
        <w:rPr>
          <w:rFonts w:ascii="David" w:hAnsi="David" w:cs="David"/>
          <w:sz w:val="24"/>
          <w:szCs w:val="24"/>
          <w:rtl/>
        </w:rPr>
      </w:pPr>
    </w:p>
    <w:p w14:paraId="6C2FAE16" w14:textId="7C3685F0" w:rsidR="005E595C" w:rsidRDefault="005E595C" w:rsidP="00585624">
      <w:pPr>
        <w:jc w:val="both"/>
        <w:rPr>
          <w:rFonts w:ascii="David" w:hAnsi="David" w:cs="David"/>
          <w:sz w:val="24"/>
          <w:szCs w:val="24"/>
          <w:rtl/>
        </w:rPr>
      </w:pPr>
    </w:p>
    <w:p w14:paraId="52BD4372" w14:textId="41D13E9C" w:rsidR="005E595C" w:rsidRDefault="005E595C" w:rsidP="00585624">
      <w:pPr>
        <w:jc w:val="both"/>
        <w:rPr>
          <w:rFonts w:ascii="David" w:hAnsi="David" w:cs="David"/>
          <w:sz w:val="24"/>
          <w:szCs w:val="24"/>
          <w:rtl/>
        </w:rPr>
      </w:pPr>
    </w:p>
    <w:p w14:paraId="135BCA7B" w14:textId="43738210" w:rsidR="005E595C" w:rsidRDefault="005E595C" w:rsidP="00585624">
      <w:pPr>
        <w:jc w:val="both"/>
        <w:rPr>
          <w:rFonts w:ascii="David" w:hAnsi="David" w:cs="David"/>
          <w:sz w:val="24"/>
          <w:szCs w:val="24"/>
          <w:rtl/>
        </w:rPr>
      </w:pPr>
    </w:p>
    <w:p w14:paraId="41516E30" w14:textId="6BFD0120" w:rsidR="005E595C" w:rsidRDefault="005E595C" w:rsidP="00585624">
      <w:pPr>
        <w:jc w:val="both"/>
        <w:rPr>
          <w:rFonts w:ascii="David" w:hAnsi="David" w:cs="David"/>
          <w:sz w:val="24"/>
          <w:szCs w:val="24"/>
          <w:rtl/>
        </w:rPr>
      </w:pPr>
    </w:p>
    <w:p w14:paraId="642112B9" w14:textId="63D824D6" w:rsidR="005E595C" w:rsidRDefault="005E595C" w:rsidP="00585624">
      <w:pPr>
        <w:jc w:val="both"/>
        <w:rPr>
          <w:rFonts w:ascii="David" w:hAnsi="David" w:cs="David"/>
          <w:sz w:val="24"/>
          <w:szCs w:val="24"/>
          <w:rtl/>
        </w:rPr>
      </w:pPr>
    </w:p>
    <w:p w14:paraId="760A1994" w14:textId="7C843BEC" w:rsidR="005E595C" w:rsidRDefault="005E595C" w:rsidP="00585624">
      <w:pPr>
        <w:jc w:val="both"/>
        <w:rPr>
          <w:rFonts w:ascii="David" w:hAnsi="David" w:cs="David"/>
          <w:sz w:val="24"/>
          <w:szCs w:val="24"/>
          <w:rtl/>
        </w:rPr>
      </w:pPr>
    </w:p>
    <w:p w14:paraId="77FBC1FE" w14:textId="104E37D2" w:rsidR="005E595C" w:rsidRDefault="005E595C" w:rsidP="00585624">
      <w:pPr>
        <w:jc w:val="both"/>
        <w:rPr>
          <w:rFonts w:ascii="David" w:hAnsi="David" w:cs="David"/>
          <w:sz w:val="24"/>
          <w:szCs w:val="24"/>
          <w:rtl/>
        </w:rPr>
      </w:pPr>
    </w:p>
    <w:p w14:paraId="23C02139" w14:textId="1CC74873" w:rsidR="005E595C" w:rsidRDefault="005E595C" w:rsidP="00585624">
      <w:pPr>
        <w:jc w:val="both"/>
        <w:rPr>
          <w:rFonts w:ascii="David" w:hAnsi="David" w:cs="David"/>
          <w:sz w:val="24"/>
          <w:szCs w:val="24"/>
          <w:rtl/>
        </w:rPr>
      </w:pPr>
    </w:p>
    <w:p w14:paraId="243314DB" w14:textId="56B3EE6C" w:rsidR="005E595C" w:rsidRDefault="005E595C" w:rsidP="00585624">
      <w:pPr>
        <w:jc w:val="both"/>
        <w:rPr>
          <w:rFonts w:ascii="David" w:hAnsi="David" w:cs="David"/>
          <w:sz w:val="24"/>
          <w:szCs w:val="24"/>
          <w:rtl/>
        </w:rPr>
      </w:pPr>
    </w:p>
    <w:p w14:paraId="4FCE8F68" w14:textId="42607162" w:rsidR="005E595C" w:rsidRDefault="005E595C" w:rsidP="00585624">
      <w:pPr>
        <w:jc w:val="both"/>
        <w:rPr>
          <w:rFonts w:ascii="David" w:hAnsi="David" w:cs="David"/>
          <w:sz w:val="24"/>
          <w:szCs w:val="24"/>
          <w:rtl/>
        </w:rPr>
      </w:pPr>
    </w:p>
    <w:p w14:paraId="08EA85F6" w14:textId="2821DB2D" w:rsidR="005E595C" w:rsidRDefault="005E595C" w:rsidP="00585624">
      <w:pPr>
        <w:jc w:val="both"/>
        <w:rPr>
          <w:rFonts w:ascii="David" w:hAnsi="David" w:cs="David"/>
          <w:sz w:val="24"/>
          <w:szCs w:val="24"/>
          <w:rtl/>
        </w:rPr>
      </w:pPr>
    </w:p>
    <w:p w14:paraId="35E218A7" w14:textId="3DD88733" w:rsidR="005E595C" w:rsidRDefault="005E595C" w:rsidP="00585624">
      <w:pPr>
        <w:jc w:val="both"/>
        <w:rPr>
          <w:rFonts w:ascii="David" w:hAnsi="David" w:cs="David"/>
          <w:sz w:val="24"/>
          <w:szCs w:val="24"/>
          <w:rtl/>
        </w:rPr>
      </w:pPr>
    </w:p>
    <w:p w14:paraId="36C782C6" w14:textId="1EF0B834" w:rsidR="005E595C" w:rsidRDefault="005E595C" w:rsidP="00585624">
      <w:pPr>
        <w:jc w:val="both"/>
        <w:rPr>
          <w:rFonts w:ascii="David" w:hAnsi="David" w:cs="David"/>
          <w:sz w:val="24"/>
          <w:szCs w:val="24"/>
          <w:rtl/>
        </w:rPr>
      </w:pPr>
    </w:p>
    <w:p w14:paraId="13D7674E" w14:textId="49A2C898" w:rsidR="005E595C" w:rsidRDefault="005E595C" w:rsidP="00585624">
      <w:pPr>
        <w:jc w:val="both"/>
        <w:rPr>
          <w:rFonts w:ascii="David" w:hAnsi="David" w:cs="David"/>
          <w:sz w:val="24"/>
          <w:szCs w:val="24"/>
          <w:rtl/>
        </w:rPr>
      </w:pPr>
    </w:p>
    <w:p w14:paraId="04F63DF9" w14:textId="75B42942" w:rsidR="005E595C" w:rsidRDefault="005E595C" w:rsidP="00585624">
      <w:pPr>
        <w:jc w:val="both"/>
        <w:rPr>
          <w:rFonts w:ascii="David" w:hAnsi="David" w:cs="David"/>
          <w:sz w:val="24"/>
          <w:szCs w:val="24"/>
          <w:rtl/>
        </w:rPr>
      </w:pPr>
    </w:p>
    <w:p w14:paraId="1B9FC4D6" w14:textId="5B4F02F5" w:rsidR="005E595C" w:rsidRDefault="005E595C" w:rsidP="00585624">
      <w:pPr>
        <w:jc w:val="both"/>
        <w:rPr>
          <w:rFonts w:ascii="David" w:hAnsi="David" w:cs="David"/>
          <w:sz w:val="24"/>
          <w:szCs w:val="24"/>
          <w:rtl/>
        </w:rPr>
      </w:pPr>
    </w:p>
    <w:p w14:paraId="01315A35" w14:textId="5D5E57A1" w:rsidR="005E595C" w:rsidRDefault="005E595C" w:rsidP="00585624">
      <w:pPr>
        <w:jc w:val="both"/>
        <w:rPr>
          <w:rFonts w:ascii="David" w:hAnsi="David" w:cs="David"/>
          <w:sz w:val="24"/>
          <w:szCs w:val="24"/>
          <w:rtl/>
        </w:rPr>
      </w:pPr>
    </w:p>
    <w:p w14:paraId="0754940F" w14:textId="52C0B6D9" w:rsidR="005E595C" w:rsidRDefault="005E595C" w:rsidP="00585624">
      <w:pPr>
        <w:jc w:val="both"/>
        <w:rPr>
          <w:rFonts w:ascii="David" w:hAnsi="David" w:cs="David"/>
          <w:sz w:val="24"/>
          <w:szCs w:val="24"/>
          <w:rtl/>
        </w:rPr>
      </w:pPr>
    </w:p>
    <w:p w14:paraId="463393E6" w14:textId="43BDBC11" w:rsidR="005E595C" w:rsidRDefault="005E595C" w:rsidP="00585624">
      <w:pPr>
        <w:jc w:val="both"/>
        <w:rPr>
          <w:rFonts w:ascii="David" w:hAnsi="David" w:cs="David"/>
          <w:sz w:val="24"/>
          <w:szCs w:val="24"/>
          <w:rtl/>
        </w:rPr>
      </w:pPr>
    </w:p>
    <w:p w14:paraId="60E4A606" w14:textId="3EC229D1" w:rsidR="005E595C" w:rsidRDefault="005E595C" w:rsidP="00585624">
      <w:pPr>
        <w:jc w:val="both"/>
        <w:rPr>
          <w:rFonts w:ascii="David" w:hAnsi="David" w:cs="David"/>
          <w:sz w:val="24"/>
          <w:szCs w:val="24"/>
          <w:rtl/>
        </w:rPr>
      </w:pPr>
    </w:p>
    <w:p w14:paraId="3CA2A4ED" w14:textId="1D18D1FE" w:rsidR="005E595C" w:rsidRDefault="005E595C" w:rsidP="005E595C">
      <w:pPr>
        <w:jc w:val="center"/>
        <w:rPr>
          <w:rFonts w:ascii="David" w:hAnsi="David" w:cs="David"/>
          <w:b/>
          <w:bCs/>
          <w:sz w:val="24"/>
          <w:szCs w:val="24"/>
          <w:u w:val="single"/>
          <w:rtl/>
        </w:rPr>
      </w:pPr>
      <w:r>
        <w:rPr>
          <w:rFonts w:ascii="David" w:hAnsi="David" w:cs="David" w:hint="cs"/>
          <w:b/>
          <w:bCs/>
          <w:sz w:val="24"/>
          <w:szCs w:val="24"/>
          <w:u w:val="single"/>
          <w:rtl/>
        </w:rPr>
        <w:lastRenderedPageBreak/>
        <w:t>שיעור</w:t>
      </w:r>
      <w:r w:rsidRPr="00916F63">
        <w:rPr>
          <w:rFonts w:ascii="David" w:hAnsi="David" w:cs="David" w:hint="cs"/>
          <w:b/>
          <w:bCs/>
          <w:sz w:val="24"/>
          <w:szCs w:val="24"/>
          <w:u w:val="single"/>
          <w:rtl/>
        </w:rPr>
        <w:t xml:space="preserve"> </w:t>
      </w:r>
      <w:r>
        <w:rPr>
          <w:rFonts w:ascii="David" w:hAnsi="David" w:cs="David" w:hint="cs"/>
          <w:b/>
          <w:bCs/>
          <w:sz w:val="24"/>
          <w:szCs w:val="24"/>
          <w:u w:val="single"/>
          <w:rtl/>
        </w:rPr>
        <w:t>5- 06/04/21</w:t>
      </w:r>
    </w:p>
    <w:p w14:paraId="5C3CB5FE" w14:textId="6409A462" w:rsidR="005E595C" w:rsidRPr="00383DC3" w:rsidRDefault="00661756" w:rsidP="009D7B92">
      <w:pPr>
        <w:jc w:val="both"/>
        <w:rPr>
          <w:rFonts w:ascii="David" w:hAnsi="David" w:cs="David"/>
          <w:sz w:val="24"/>
          <w:szCs w:val="24"/>
          <w:u w:val="single"/>
          <w:rtl/>
        </w:rPr>
      </w:pPr>
      <w:r w:rsidRPr="00661756">
        <w:rPr>
          <w:rFonts w:ascii="David" w:hAnsi="David" w:cs="David" w:hint="cs"/>
          <w:sz w:val="24"/>
          <w:szCs w:val="24"/>
          <w:rtl/>
        </w:rPr>
        <w:t>נתחיל ב-30 דקות לשאלות על החומר שנלמד עד כה</w:t>
      </w:r>
      <w:r w:rsidR="009D7B92" w:rsidRPr="00661756">
        <w:rPr>
          <w:rFonts w:ascii="David" w:hAnsi="David" w:cs="David" w:hint="cs"/>
          <w:sz w:val="24"/>
          <w:szCs w:val="24"/>
          <w:rtl/>
        </w:rPr>
        <w:t xml:space="preserve"> -</w:t>
      </w:r>
      <w:r w:rsidR="009D7B92">
        <w:rPr>
          <w:rFonts w:ascii="David" w:hAnsi="David" w:cs="David" w:hint="cs"/>
          <w:sz w:val="24"/>
          <w:szCs w:val="24"/>
          <w:u w:val="single"/>
          <w:rtl/>
        </w:rPr>
        <w:t xml:space="preserve"> </w:t>
      </w:r>
      <w:r w:rsidR="00383DC3" w:rsidRPr="00383DC3">
        <w:rPr>
          <w:rFonts w:ascii="David" w:hAnsi="David" w:cs="David" w:hint="cs"/>
          <w:sz w:val="24"/>
          <w:szCs w:val="24"/>
          <w:u w:val="single"/>
          <w:rtl/>
        </w:rPr>
        <w:t>שאלות ותשובות בכיתה</w:t>
      </w:r>
      <w:r w:rsidR="00383DC3" w:rsidRPr="00116F34">
        <w:rPr>
          <w:rFonts w:ascii="David" w:hAnsi="David" w:cs="David" w:hint="cs"/>
          <w:sz w:val="24"/>
          <w:szCs w:val="24"/>
          <w:rtl/>
        </w:rPr>
        <w:t>:</w:t>
      </w:r>
    </w:p>
    <w:p w14:paraId="4D3B14CE" w14:textId="7DDD2D13" w:rsidR="00383DC3" w:rsidRDefault="00553582" w:rsidP="005E595C">
      <w:pPr>
        <w:jc w:val="both"/>
        <w:rPr>
          <w:rFonts w:ascii="David" w:hAnsi="David" w:cs="David"/>
          <w:sz w:val="24"/>
          <w:szCs w:val="24"/>
          <w:rtl/>
        </w:rPr>
      </w:pPr>
      <w:r w:rsidRPr="001E6B65">
        <w:rPr>
          <w:rFonts w:ascii="David" w:hAnsi="David" w:cs="David" w:hint="cs"/>
          <w:b/>
          <w:bCs/>
          <w:color w:val="FF0000"/>
          <w:sz w:val="24"/>
          <w:szCs w:val="24"/>
          <w:u w:val="single"/>
          <w:rtl/>
        </w:rPr>
        <w:t>שאלה 1:</w:t>
      </w:r>
      <w:r w:rsidRPr="001E6B65">
        <w:rPr>
          <w:rFonts w:ascii="David" w:hAnsi="David" w:cs="David" w:hint="cs"/>
          <w:color w:val="FF0000"/>
          <w:sz w:val="24"/>
          <w:szCs w:val="24"/>
          <w:rtl/>
        </w:rPr>
        <w:t xml:space="preserve"> </w:t>
      </w:r>
      <w:r w:rsidR="00383DC3">
        <w:rPr>
          <w:rFonts w:ascii="David" w:hAnsi="David" w:cs="David" w:hint="cs"/>
          <w:sz w:val="24"/>
          <w:szCs w:val="24"/>
          <w:rtl/>
        </w:rPr>
        <w:t xml:space="preserve">מה ההבדל בין המטרה של </w:t>
      </w:r>
      <w:r w:rsidR="00383DC3" w:rsidRPr="00B80A0C">
        <w:rPr>
          <w:rFonts w:ascii="David" w:hAnsi="David" w:cs="David" w:hint="cs"/>
          <w:b/>
          <w:bCs/>
          <w:sz w:val="24"/>
          <w:szCs w:val="24"/>
          <w:rtl/>
        </w:rPr>
        <w:t>שיקום</w:t>
      </w:r>
      <w:r w:rsidR="00383DC3">
        <w:rPr>
          <w:rFonts w:ascii="David" w:hAnsi="David" w:cs="David" w:hint="cs"/>
          <w:sz w:val="24"/>
          <w:szCs w:val="24"/>
          <w:rtl/>
        </w:rPr>
        <w:t xml:space="preserve"> לבין המטרה של </w:t>
      </w:r>
      <w:r w:rsidR="00383DC3" w:rsidRPr="00B80A0C">
        <w:rPr>
          <w:rFonts w:ascii="David" w:hAnsi="David" w:cs="David" w:hint="cs"/>
          <w:b/>
          <w:bCs/>
          <w:sz w:val="24"/>
          <w:szCs w:val="24"/>
          <w:rtl/>
        </w:rPr>
        <w:t>הגנה על הציבור</w:t>
      </w:r>
      <w:r w:rsidR="00383DC3">
        <w:rPr>
          <w:rFonts w:ascii="David" w:hAnsi="David" w:cs="David" w:hint="cs"/>
          <w:sz w:val="24"/>
          <w:szCs w:val="24"/>
          <w:rtl/>
        </w:rPr>
        <w:t>?</w:t>
      </w:r>
      <w:r w:rsidR="00383DC3">
        <w:rPr>
          <w:rFonts w:ascii="David" w:hAnsi="David" w:cs="David" w:hint="cs"/>
          <w:sz w:val="24"/>
          <w:szCs w:val="24"/>
        </w:rPr>
        <w:t xml:space="preserve"> </w:t>
      </w:r>
      <w:r w:rsidR="001E6B65">
        <w:rPr>
          <w:rFonts w:ascii="David" w:hAnsi="David" w:cs="David" w:hint="cs"/>
          <w:sz w:val="24"/>
          <w:szCs w:val="24"/>
          <w:rtl/>
        </w:rPr>
        <w:t>הרי</w:t>
      </w:r>
      <w:r w:rsidR="00383DC3">
        <w:rPr>
          <w:rFonts w:ascii="David" w:hAnsi="David" w:cs="David" w:hint="cs"/>
          <w:sz w:val="24"/>
          <w:szCs w:val="24"/>
          <w:rtl/>
        </w:rPr>
        <w:t xml:space="preserve"> כשאני רוצה לשקם עבריינים </w:t>
      </w:r>
      <w:r w:rsidR="001E6B65">
        <w:rPr>
          <w:rFonts w:ascii="David" w:hAnsi="David" w:cs="David" w:hint="cs"/>
          <w:sz w:val="24"/>
          <w:szCs w:val="24"/>
          <w:rtl/>
        </w:rPr>
        <w:t>אני</w:t>
      </w:r>
      <w:r w:rsidR="00383DC3">
        <w:rPr>
          <w:rFonts w:ascii="David" w:hAnsi="David" w:cs="David" w:hint="cs"/>
          <w:sz w:val="24"/>
          <w:szCs w:val="24"/>
          <w:rtl/>
        </w:rPr>
        <w:t xml:space="preserve"> בממלא עונה על הצורך של להגן על הציבור. </w:t>
      </w:r>
    </w:p>
    <w:p w14:paraId="69E2E0E9" w14:textId="77777777" w:rsidR="00BB044A" w:rsidRDefault="00C52BBC" w:rsidP="005E595C">
      <w:pPr>
        <w:jc w:val="both"/>
        <w:rPr>
          <w:rFonts w:ascii="David" w:hAnsi="David" w:cs="David"/>
          <w:sz w:val="24"/>
          <w:szCs w:val="24"/>
          <w:rtl/>
        </w:rPr>
      </w:pPr>
      <w:r w:rsidRPr="00012CC5">
        <w:rPr>
          <w:rFonts w:ascii="David" w:hAnsi="David" w:cs="David" w:hint="cs"/>
          <w:b/>
          <w:bCs/>
          <w:color w:val="FF0000"/>
          <w:sz w:val="24"/>
          <w:szCs w:val="24"/>
          <w:u w:val="single"/>
          <w:rtl/>
        </w:rPr>
        <w:t>תשובה:</w:t>
      </w:r>
      <w:r w:rsidRPr="00012CC5">
        <w:rPr>
          <w:rFonts w:ascii="David" w:hAnsi="David" w:cs="David" w:hint="cs"/>
          <w:color w:val="FF0000"/>
          <w:sz w:val="24"/>
          <w:szCs w:val="24"/>
          <w:rtl/>
        </w:rPr>
        <w:t xml:space="preserve"> </w:t>
      </w:r>
      <w:r>
        <w:rPr>
          <w:rFonts w:ascii="David" w:hAnsi="David" w:cs="David" w:hint="cs"/>
          <w:sz w:val="24"/>
          <w:szCs w:val="24"/>
          <w:rtl/>
        </w:rPr>
        <w:t xml:space="preserve">שתי המטרות האלה הן </w:t>
      </w:r>
      <w:r w:rsidR="00F5182C" w:rsidRPr="00B80A0C">
        <w:rPr>
          <w:rFonts w:ascii="David" w:hAnsi="David" w:cs="David" w:hint="cs"/>
          <w:b/>
          <w:bCs/>
          <w:sz w:val="24"/>
          <w:szCs w:val="24"/>
          <w:rtl/>
        </w:rPr>
        <w:t xml:space="preserve">מטרות </w:t>
      </w:r>
      <w:r w:rsidRPr="00B80A0C">
        <w:rPr>
          <w:rFonts w:ascii="David" w:hAnsi="David" w:cs="David" w:hint="cs"/>
          <w:b/>
          <w:bCs/>
          <w:sz w:val="24"/>
          <w:szCs w:val="24"/>
          <w:rtl/>
        </w:rPr>
        <w:t>תועלתניות</w:t>
      </w:r>
      <w:r>
        <w:rPr>
          <w:rFonts w:ascii="David" w:hAnsi="David" w:cs="David" w:hint="cs"/>
          <w:sz w:val="24"/>
          <w:szCs w:val="24"/>
          <w:rtl/>
        </w:rPr>
        <w:t xml:space="preserve">. הן מבוססות על </w:t>
      </w:r>
      <w:r w:rsidRPr="00012CC5">
        <w:rPr>
          <w:rFonts w:ascii="David" w:hAnsi="David" w:cs="David" w:hint="cs"/>
          <w:b/>
          <w:bCs/>
          <w:sz w:val="24"/>
          <w:szCs w:val="24"/>
          <w:rtl/>
        </w:rPr>
        <w:t>הסתכלות צופה פני עתיד</w:t>
      </w:r>
      <w:r>
        <w:rPr>
          <w:rFonts w:ascii="David" w:hAnsi="David" w:cs="David" w:hint="cs"/>
          <w:sz w:val="24"/>
          <w:szCs w:val="24"/>
          <w:rtl/>
        </w:rPr>
        <w:t>. הענישה היא דבר רצוי משום שהיא יכולה למקסם את הרווחה</w:t>
      </w:r>
      <w:r w:rsidR="00F5182C">
        <w:rPr>
          <w:rFonts w:ascii="David" w:hAnsi="David" w:cs="David" w:hint="cs"/>
          <w:sz w:val="24"/>
          <w:szCs w:val="24"/>
          <w:rtl/>
        </w:rPr>
        <w:t xml:space="preserve"> החברתית. </w:t>
      </w:r>
    </w:p>
    <w:p w14:paraId="499AD450" w14:textId="1A592B67" w:rsidR="00C52BBC" w:rsidRPr="00BB044A" w:rsidRDefault="00BB044A" w:rsidP="00AC7FD6">
      <w:pPr>
        <w:pStyle w:val="a7"/>
        <w:numPr>
          <w:ilvl w:val="0"/>
          <w:numId w:val="43"/>
        </w:numPr>
        <w:jc w:val="both"/>
        <w:rPr>
          <w:rFonts w:ascii="David" w:hAnsi="David" w:cs="David"/>
          <w:sz w:val="24"/>
          <w:szCs w:val="24"/>
          <w:rtl/>
        </w:rPr>
      </w:pPr>
      <w:r w:rsidRPr="00BB044A">
        <w:rPr>
          <w:rFonts w:ascii="David" w:hAnsi="David" w:cs="David" w:hint="cs"/>
          <w:sz w:val="24"/>
          <w:szCs w:val="24"/>
          <w:rtl/>
        </w:rPr>
        <w:t>המטרה של</w:t>
      </w:r>
      <w:r w:rsidR="00F5182C" w:rsidRPr="00BB044A">
        <w:rPr>
          <w:rFonts w:ascii="David" w:hAnsi="David" w:cs="David" w:hint="cs"/>
          <w:sz w:val="24"/>
          <w:szCs w:val="24"/>
          <w:rtl/>
        </w:rPr>
        <w:t xml:space="preserve"> </w:t>
      </w:r>
      <w:r w:rsidR="00F5182C" w:rsidRPr="00BB044A">
        <w:rPr>
          <w:rFonts w:ascii="David" w:hAnsi="David" w:cs="David" w:hint="cs"/>
          <w:sz w:val="24"/>
          <w:szCs w:val="24"/>
          <w:u w:val="single"/>
          <w:rtl/>
        </w:rPr>
        <w:t>הגנה על הציבור</w:t>
      </w:r>
      <w:r w:rsidR="00F5182C" w:rsidRPr="00BB044A">
        <w:rPr>
          <w:rFonts w:ascii="David" w:hAnsi="David" w:cs="David" w:hint="cs"/>
          <w:sz w:val="24"/>
          <w:szCs w:val="24"/>
          <w:rtl/>
        </w:rPr>
        <w:t xml:space="preserve"> </w:t>
      </w:r>
      <w:r w:rsidRPr="00BB044A">
        <w:rPr>
          <w:rFonts w:ascii="David" w:hAnsi="David" w:cs="David" w:hint="cs"/>
          <w:sz w:val="24"/>
          <w:szCs w:val="24"/>
          <w:rtl/>
        </w:rPr>
        <w:t xml:space="preserve">היא </w:t>
      </w:r>
      <w:r w:rsidR="00F5182C" w:rsidRPr="00BB044A">
        <w:rPr>
          <w:rFonts w:ascii="David" w:hAnsi="David" w:cs="David" w:hint="cs"/>
          <w:sz w:val="24"/>
          <w:szCs w:val="24"/>
          <w:rtl/>
        </w:rPr>
        <w:t xml:space="preserve">להרחיק אנשים מסוכנים מהציבור, להרחיק עבריינים שיכולים לפגוע שוב ושוב. באנגלית זה נקרא </w:t>
      </w:r>
      <w:r w:rsidR="00F5182C" w:rsidRPr="00BB044A">
        <w:rPr>
          <w:rFonts w:ascii="David" w:hAnsi="David" w:cs="David" w:hint="cs"/>
          <w:b/>
          <w:bCs/>
          <w:sz w:val="24"/>
          <w:szCs w:val="24"/>
          <w:rtl/>
        </w:rPr>
        <w:t>מניעה</w:t>
      </w:r>
      <w:r w:rsidR="00F5182C" w:rsidRPr="00BB044A">
        <w:rPr>
          <w:rFonts w:ascii="David" w:hAnsi="David" w:cs="David" w:hint="cs"/>
          <w:sz w:val="24"/>
          <w:szCs w:val="24"/>
          <w:rtl/>
        </w:rPr>
        <w:t xml:space="preserve">. הגנה על הציבור </w:t>
      </w:r>
      <w:r w:rsidRPr="00BB044A">
        <w:rPr>
          <w:rFonts w:ascii="David" w:hAnsi="David" w:cs="David" w:hint="cs"/>
          <w:sz w:val="24"/>
          <w:szCs w:val="24"/>
          <w:rtl/>
        </w:rPr>
        <w:t>-</w:t>
      </w:r>
      <w:r w:rsidR="00F5182C" w:rsidRPr="00BB044A">
        <w:rPr>
          <w:rFonts w:ascii="David" w:hAnsi="David" w:cs="David" w:hint="cs"/>
          <w:sz w:val="24"/>
          <w:szCs w:val="24"/>
          <w:rtl/>
        </w:rPr>
        <w:t xml:space="preserve"> פונה ל</w:t>
      </w:r>
      <w:r w:rsidR="00F5182C" w:rsidRPr="00BB044A">
        <w:rPr>
          <w:rFonts w:ascii="David" w:hAnsi="David" w:cs="David" w:hint="cs"/>
          <w:sz w:val="24"/>
          <w:szCs w:val="24"/>
          <w:u w:val="single"/>
          <w:rtl/>
        </w:rPr>
        <w:t>עבריינים</w:t>
      </w:r>
      <w:r w:rsidR="00F5182C" w:rsidRPr="00BB044A">
        <w:rPr>
          <w:rFonts w:ascii="David" w:hAnsi="David" w:cs="David" w:hint="cs"/>
          <w:sz w:val="24"/>
          <w:szCs w:val="24"/>
          <w:rtl/>
        </w:rPr>
        <w:t xml:space="preserve"> </w:t>
      </w:r>
      <w:r w:rsidR="00F5182C" w:rsidRPr="00BB044A">
        <w:rPr>
          <w:rFonts w:ascii="David" w:hAnsi="David" w:cs="David" w:hint="cs"/>
          <w:sz w:val="24"/>
          <w:szCs w:val="24"/>
          <w:u w:val="single"/>
          <w:rtl/>
        </w:rPr>
        <w:t>חסרי תקנה</w:t>
      </w:r>
      <w:r w:rsidR="00F5182C" w:rsidRPr="00BB044A">
        <w:rPr>
          <w:rFonts w:ascii="David" w:hAnsi="David" w:cs="David" w:hint="cs"/>
          <w:sz w:val="24"/>
          <w:szCs w:val="24"/>
          <w:rtl/>
        </w:rPr>
        <w:t xml:space="preserve">, שאין יכולת לשקם אותם. </w:t>
      </w:r>
      <w:r w:rsidR="009A30B0" w:rsidRPr="00BB044A">
        <w:rPr>
          <w:rFonts w:ascii="David" w:hAnsi="David" w:cs="David" w:hint="cs"/>
          <w:b/>
          <w:bCs/>
          <w:sz w:val="24"/>
          <w:szCs w:val="24"/>
          <w:rtl/>
        </w:rPr>
        <w:t>רצידיוויסטי</w:t>
      </w:r>
      <w:r w:rsidR="009A30B0" w:rsidRPr="00BB044A">
        <w:rPr>
          <w:rFonts w:ascii="David" w:hAnsi="David" w:cs="David" w:hint="eastAsia"/>
          <w:b/>
          <w:bCs/>
          <w:sz w:val="24"/>
          <w:szCs w:val="24"/>
          <w:rtl/>
        </w:rPr>
        <w:t>ם</w:t>
      </w:r>
      <w:r w:rsidR="00F5182C" w:rsidRPr="00BB044A">
        <w:rPr>
          <w:rFonts w:ascii="David" w:hAnsi="David" w:cs="David" w:hint="cs"/>
          <w:sz w:val="24"/>
          <w:szCs w:val="24"/>
          <w:rtl/>
        </w:rPr>
        <w:t xml:space="preserve"> </w:t>
      </w:r>
      <w:r w:rsidR="009A30B0" w:rsidRPr="00BB044A">
        <w:rPr>
          <w:rFonts w:ascii="David" w:hAnsi="David" w:cs="David" w:hint="cs"/>
          <w:sz w:val="24"/>
          <w:szCs w:val="24"/>
          <w:rtl/>
        </w:rPr>
        <w:t>-</w:t>
      </w:r>
      <w:r w:rsidR="00F5182C" w:rsidRPr="00BB044A">
        <w:rPr>
          <w:rFonts w:ascii="David" w:hAnsi="David" w:cs="David" w:hint="cs"/>
          <w:sz w:val="24"/>
          <w:szCs w:val="24"/>
          <w:rtl/>
        </w:rPr>
        <w:t xml:space="preserve">העבריינים שחוזרים לפשע פעם אחר פעם. </w:t>
      </w:r>
      <w:r w:rsidR="0032706D" w:rsidRPr="00BB044A">
        <w:rPr>
          <w:rFonts w:ascii="David" w:hAnsi="David" w:cs="David" w:hint="cs"/>
          <w:sz w:val="24"/>
          <w:szCs w:val="24"/>
          <w:rtl/>
        </w:rPr>
        <w:t xml:space="preserve"> על ידי כליאתם נרוויח מספר שנים של שקט. זו תהיה </w:t>
      </w:r>
      <w:r w:rsidR="0032706D" w:rsidRPr="00BB044A">
        <w:rPr>
          <w:rFonts w:ascii="David" w:hAnsi="David" w:cs="David" w:hint="cs"/>
          <w:sz w:val="24"/>
          <w:szCs w:val="24"/>
          <w:u w:val="single"/>
          <w:rtl/>
        </w:rPr>
        <w:t>ענישה מאוד מחמירה</w:t>
      </w:r>
      <w:r w:rsidR="0032706D" w:rsidRPr="00BB044A">
        <w:rPr>
          <w:rFonts w:ascii="David" w:hAnsi="David" w:cs="David" w:hint="cs"/>
          <w:sz w:val="24"/>
          <w:szCs w:val="24"/>
          <w:rtl/>
        </w:rPr>
        <w:t xml:space="preserve"> כי המטרה להרחיק אותו מהציבור.</w:t>
      </w:r>
    </w:p>
    <w:p w14:paraId="367F273C" w14:textId="77777777" w:rsidR="00BB044A" w:rsidRDefault="00BB044A" w:rsidP="00AC7FD6">
      <w:pPr>
        <w:pStyle w:val="a7"/>
        <w:numPr>
          <w:ilvl w:val="0"/>
          <w:numId w:val="43"/>
        </w:numPr>
        <w:jc w:val="both"/>
        <w:rPr>
          <w:rFonts w:ascii="David" w:hAnsi="David" w:cs="David"/>
          <w:sz w:val="24"/>
          <w:szCs w:val="24"/>
        </w:rPr>
      </w:pPr>
      <w:r>
        <w:rPr>
          <w:rFonts w:ascii="David" w:hAnsi="David" w:cs="David" w:hint="cs"/>
          <w:sz w:val="24"/>
          <w:szCs w:val="24"/>
          <w:rtl/>
        </w:rPr>
        <w:t>ה</w:t>
      </w:r>
      <w:r w:rsidR="0032706D" w:rsidRPr="00C11253">
        <w:rPr>
          <w:rFonts w:ascii="David" w:hAnsi="David" w:cs="David" w:hint="cs"/>
          <w:sz w:val="24"/>
          <w:szCs w:val="24"/>
          <w:u w:val="single"/>
          <w:rtl/>
        </w:rPr>
        <w:t>שיקום</w:t>
      </w:r>
      <w:r w:rsidR="0032706D" w:rsidRPr="00BB044A">
        <w:rPr>
          <w:rFonts w:ascii="David" w:hAnsi="David" w:cs="David" w:hint="cs"/>
          <w:sz w:val="24"/>
          <w:szCs w:val="24"/>
          <w:rtl/>
        </w:rPr>
        <w:t xml:space="preserve"> מכוון לעבריינים שהם </w:t>
      </w:r>
      <w:r w:rsidR="0032706D" w:rsidRPr="00BB044A">
        <w:rPr>
          <w:rFonts w:ascii="David" w:hAnsi="David" w:cs="David" w:hint="cs"/>
          <w:sz w:val="24"/>
          <w:szCs w:val="24"/>
          <w:u w:val="single"/>
          <w:rtl/>
        </w:rPr>
        <w:t>בני תקנה</w:t>
      </w:r>
      <w:r w:rsidR="0032706D" w:rsidRPr="00BB044A">
        <w:rPr>
          <w:rFonts w:ascii="David" w:hAnsi="David" w:cs="David" w:hint="cs"/>
          <w:sz w:val="24"/>
          <w:szCs w:val="24"/>
          <w:rtl/>
        </w:rPr>
        <w:t xml:space="preserve">. אנחנו מאמינים שעונש מסוים בדרך מסוימת </w:t>
      </w:r>
      <w:r>
        <w:rPr>
          <w:rFonts w:ascii="David" w:hAnsi="David" w:cs="David" w:hint="cs"/>
          <w:sz w:val="24"/>
          <w:szCs w:val="24"/>
          <w:rtl/>
        </w:rPr>
        <w:t>י</w:t>
      </w:r>
      <w:r w:rsidR="0032706D" w:rsidRPr="00BB044A">
        <w:rPr>
          <w:rFonts w:ascii="David" w:hAnsi="David" w:cs="David" w:hint="cs"/>
          <w:sz w:val="24"/>
          <w:szCs w:val="24"/>
          <w:rtl/>
        </w:rPr>
        <w:t xml:space="preserve">גרום לאנשים האלה לשנות את דרכם.  זו תהיה </w:t>
      </w:r>
      <w:r w:rsidR="0032706D" w:rsidRPr="00BB044A">
        <w:rPr>
          <w:rFonts w:ascii="David" w:hAnsi="David" w:cs="David" w:hint="cs"/>
          <w:sz w:val="24"/>
          <w:szCs w:val="24"/>
          <w:u w:val="single"/>
          <w:rtl/>
        </w:rPr>
        <w:t>ענישה יותר קלה</w:t>
      </w:r>
      <w:r w:rsidR="0032706D" w:rsidRPr="00BB044A">
        <w:rPr>
          <w:rFonts w:ascii="David" w:hAnsi="David" w:cs="David" w:hint="cs"/>
          <w:sz w:val="24"/>
          <w:szCs w:val="24"/>
          <w:rtl/>
        </w:rPr>
        <w:t xml:space="preserve">, כי מבקשים לשקם את העבריין. מודלים שהם לא </w:t>
      </w:r>
      <w:proofErr w:type="spellStart"/>
      <w:r w:rsidR="0032706D" w:rsidRPr="00BB044A">
        <w:rPr>
          <w:rFonts w:ascii="David" w:hAnsi="David" w:cs="David" w:hint="cs"/>
          <w:sz w:val="24"/>
          <w:szCs w:val="24"/>
          <w:rtl/>
        </w:rPr>
        <w:t>כליאתיים</w:t>
      </w:r>
      <w:proofErr w:type="spellEnd"/>
      <w:r w:rsidR="0032706D" w:rsidRPr="00BB044A">
        <w:rPr>
          <w:rFonts w:ascii="David" w:hAnsi="David" w:cs="David" w:hint="cs"/>
          <w:sz w:val="24"/>
          <w:szCs w:val="24"/>
          <w:rtl/>
        </w:rPr>
        <w:t xml:space="preserve"> אלא יותר שיקומיים.</w:t>
      </w:r>
    </w:p>
    <w:p w14:paraId="3CC5E294" w14:textId="08F4E844" w:rsidR="009A30B0" w:rsidRPr="00BB044A" w:rsidRDefault="009A30B0" w:rsidP="00BB044A">
      <w:pPr>
        <w:jc w:val="both"/>
        <w:rPr>
          <w:rFonts w:ascii="David" w:hAnsi="David" w:cs="David"/>
          <w:sz w:val="24"/>
          <w:szCs w:val="24"/>
          <w:rtl/>
        </w:rPr>
      </w:pPr>
      <w:r w:rsidRPr="00BB044A">
        <w:rPr>
          <w:rFonts w:ascii="David" w:hAnsi="David" w:cs="David" w:hint="cs"/>
          <w:sz w:val="24"/>
          <w:szCs w:val="24"/>
          <w:rtl/>
        </w:rPr>
        <w:t>ניתן להבחין בין המטרות באמצעות</w:t>
      </w:r>
      <w:r w:rsidR="000F4CE2" w:rsidRPr="00BB044A">
        <w:rPr>
          <w:rFonts w:ascii="David" w:hAnsi="David" w:cs="David" w:hint="cs"/>
          <w:sz w:val="24"/>
          <w:szCs w:val="24"/>
          <w:rtl/>
        </w:rPr>
        <w:t xml:space="preserve"> ההבדל</w:t>
      </w:r>
      <w:r w:rsidRPr="00BB044A">
        <w:rPr>
          <w:rFonts w:ascii="David" w:hAnsi="David" w:cs="David" w:hint="cs"/>
          <w:sz w:val="24"/>
          <w:szCs w:val="24"/>
          <w:rtl/>
        </w:rPr>
        <w:t xml:space="preserve"> </w:t>
      </w:r>
      <w:r w:rsidR="000F4CE2" w:rsidRPr="00BB044A">
        <w:rPr>
          <w:rFonts w:ascii="David" w:hAnsi="David" w:cs="David" w:hint="cs"/>
          <w:sz w:val="24"/>
          <w:szCs w:val="24"/>
          <w:rtl/>
        </w:rPr>
        <w:t>ב</w:t>
      </w:r>
      <w:r w:rsidRPr="00BB044A">
        <w:rPr>
          <w:rFonts w:ascii="David" w:hAnsi="David" w:cs="David" w:hint="cs"/>
          <w:sz w:val="24"/>
          <w:szCs w:val="24"/>
          <w:rtl/>
        </w:rPr>
        <w:t xml:space="preserve">סוג העבריינים- בני </w:t>
      </w:r>
      <w:r w:rsidR="000F4CE2" w:rsidRPr="00BB044A">
        <w:rPr>
          <w:rFonts w:ascii="David" w:hAnsi="David" w:cs="David" w:hint="cs"/>
          <w:sz w:val="24"/>
          <w:szCs w:val="24"/>
          <w:rtl/>
        </w:rPr>
        <w:t xml:space="preserve">השיקום, לעומת אלא שאינם בני שיקום. </w:t>
      </w:r>
    </w:p>
    <w:p w14:paraId="7A4847F8" w14:textId="74F9BBF8" w:rsidR="00383DC3" w:rsidRDefault="00553582" w:rsidP="005E595C">
      <w:pPr>
        <w:jc w:val="both"/>
        <w:rPr>
          <w:rFonts w:ascii="David" w:hAnsi="David" w:cs="David"/>
          <w:sz w:val="24"/>
          <w:szCs w:val="24"/>
          <w:rtl/>
        </w:rPr>
      </w:pPr>
      <w:r w:rsidRPr="00BB044A">
        <w:rPr>
          <w:rFonts w:ascii="David" w:hAnsi="David" w:cs="David" w:hint="cs"/>
          <w:b/>
          <w:bCs/>
          <w:color w:val="FF0000"/>
          <w:sz w:val="24"/>
          <w:szCs w:val="24"/>
          <w:u w:val="single"/>
          <w:rtl/>
        </w:rPr>
        <w:t>שאלה 2:</w:t>
      </w:r>
      <w:r w:rsidRPr="00BB044A">
        <w:rPr>
          <w:rFonts w:ascii="David" w:hAnsi="David" w:cs="David" w:hint="cs"/>
          <w:color w:val="FF0000"/>
          <w:sz w:val="24"/>
          <w:szCs w:val="24"/>
          <w:rtl/>
        </w:rPr>
        <w:t xml:space="preserve"> </w:t>
      </w:r>
      <w:r w:rsidR="00383DC3">
        <w:rPr>
          <w:rFonts w:ascii="David" w:hAnsi="David" w:cs="David" w:hint="cs"/>
          <w:sz w:val="24"/>
          <w:szCs w:val="24"/>
          <w:rtl/>
        </w:rPr>
        <w:t xml:space="preserve">האם זה </w:t>
      </w:r>
      <w:r w:rsidR="00383DC3" w:rsidRPr="00CB71B1">
        <w:rPr>
          <w:rFonts w:ascii="David" w:hAnsi="David" w:cs="David" w:hint="cs"/>
          <w:b/>
          <w:bCs/>
          <w:sz w:val="24"/>
          <w:szCs w:val="24"/>
          <w:rtl/>
        </w:rPr>
        <w:t>התפקיד של המשפט הפלילי לשקם את העבריין?</w:t>
      </w:r>
      <w:r w:rsidR="00C52BBC">
        <w:rPr>
          <w:rFonts w:ascii="David" w:hAnsi="David" w:cs="David" w:hint="cs"/>
          <w:sz w:val="24"/>
          <w:szCs w:val="24"/>
          <w:rtl/>
        </w:rPr>
        <w:t xml:space="preserve"> נראה לנו טבעי יותר שמערכת החינוך, הרווחה, הבריאות יטפלו בזה</w:t>
      </w:r>
      <w:r w:rsidR="000C207E">
        <w:rPr>
          <w:rFonts w:ascii="David" w:hAnsi="David" w:cs="David" w:hint="cs"/>
          <w:sz w:val="24"/>
          <w:szCs w:val="24"/>
          <w:rtl/>
        </w:rPr>
        <w:t>, כי</w:t>
      </w:r>
      <w:r w:rsidR="00046644">
        <w:rPr>
          <w:rFonts w:ascii="David" w:hAnsi="David" w:cs="David" w:hint="cs"/>
          <w:sz w:val="24"/>
          <w:szCs w:val="24"/>
          <w:rtl/>
        </w:rPr>
        <w:t xml:space="preserve"> אנחנו מבינים שהעבריינות </w:t>
      </w:r>
      <w:r w:rsidR="000C207E">
        <w:rPr>
          <w:rFonts w:ascii="David" w:hAnsi="David" w:cs="David" w:hint="cs"/>
          <w:sz w:val="24"/>
          <w:szCs w:val="24"/>
          <w:rtl/>
        </w:rPr>
        <w:t>נובעת</w:t>
      </w:r>
      <w:r w:rsidR="00046644">
        <w:rPr>
          <w:rFonts w:ascii="David" w:hAnsi="David" w:cs="David" w:hint="cs"/>
          <w:sz w:val="24"/>
          <w:szCs w:val="24"/>
          <w:rtl/>
        </w:rPr>
        <w:t xml:space="preserve"> </w:t>
      </w:r>
      <w:r w:rsidR="000C207E">
        <w:rPr>
          <w:rFonts w:ascii="David" w:hAnsi="David" w:cs="David" w:hint="cs"/>
          <w:sz w:val="24"/>
          <w:szCs w:val="24"/>
          <w:rtl/>
        </w:rPr>
        <w:t>מ</w:t>
      </w:r>
      <w:r w:rsidR="00046644">
        <w:rPr>
          <w:rFonts w:ascii="David" w:hAnsi="David" w:cs="David" w:hint="cs"/>
          <w:sz w:val="24"/>
          <w:szCs w:val="24"/>
          <w:rtl/>
        </w:rPr>
        <w:t xml:space="preserve">בעיות עומק. יש מספיק מערכות אזרחיות במדינה, שיכולות למנוע </w:t>
      </w:r>
      <w:r w:rsidR="000C207E">
        <w:rPr>
          <w:rFonts w:ascii="David" w:hAnsi="David" w:cs="David" w:hint="cs"/>
          <w:sz w:val="24"/>
          <w:szCs w:val="24"/>
          <w:rtl/>
        </w:rPr>
        <w:t xml:space="preserve">מראש </w:t>
      </w:r>
      <w:r w:rsidR="00046644">
        <w:rPr>
          <w:rFonts w:ascii="David" w:hAnsi="David" w:cs="David" w:hint="cs"/>
          <w:sz w:val="24"/>
          <w:szCs w:val="24"/>
          <w:rtl/>
        </w:rPr>
        <w:t xml:space="preserve">מאנשים להגיע למצבי חיים כל כך קשים שיובילו אותם לפשוע. </w:t>
      </w:r>
    </w:p>
    <w:p w14:paraId="3EEEA425" w14:textId="17430AA0" w:rsidR="009D4965" w:rsidRDefault="00553582" w:rsidP="009D4965">
      <w:pPr>
        <w:jc w:val="both"/>
        <w:rPr>
          <w:rFonts w:ascii="David" w:hAnsi="David" w:cs="David"/>
          <w:sz w:val="24"/>
          <w:szCs w:val="24"/>
          <w:rtl/>
        </w:rPr>
      </w:pPr>
      <w:r w:rsidRPr="000C207E">
        <w:rPr>
          <w:rFonts w:ascii="David" w:hAnsi="David" w:cs="David" w:hint="cs"/>
          <w:b/>
          <w:bCs/>
          <w:color w:val="FF0000"/>
          <w:sz w:val="24"/>
          <w:szCs w:val="24"/>
          <w:u w:val="single"/>
          <w:rtl/>
        </w:rPr>
        <w:t>תשובה:</w:t>
      </w:r>
      <w:r w:rsidRPr="000C207E">
        <w:rPr>
          <w:rFonts w:ascii="David" w:hAnsi="David" w:cs="David" w:hint="cs"/>
          <w:b/>
          <w:bCs/>
          <w:color w:val="FF0000"/>
          <w:sz w:val="24"/>
          <w:szCs w:val="24"/>
          <w:rtl/>
        </w:rPr>
        <w:t xml:space="preserve"> </w:t>
      </w:r>
      <w:r w:rsidR="00E114BF">
        <w:rPr>
          <w:rFonts w:ascii="David" w:hAnsi="David" w:cs="David" w:hint="cs"/>
          <w:sz w:val="24"/>
          <w:szCs w:val="24"/>
          <w:rtl/>
        </w:rPr>
        <w:t xml:space="preserve">זוהי </w:t>
      </w:r>
      <w:r w:rsidR="00E114BF" w:rsidRPr="00C11253">
        <w:rPr>
          <w:rFonts w:ascii="David" w:hAnsi="David" w:cs="David" w:hint="cs"/>
          <w:sz w:val="24"/>
          <w:szCs w:val="24"/>
          <w:u w:val="single"/>
          <w:rtl/>
        </w:rPr>
        <w:t>ביקורת</w:t>
      </w:r>
      <w:r w:rsidR="00E114BF">
        <w:rPr>
          <w:rFonts w:ascii="David" w:hAnsi="David" w:cs="David" w:hint="cs"/>
          <w:sz w:val="24"/>
          <w:szCs w:val="24"/>
          <w:rtl/>
        </w:rPr>
        <w:t xml:space="preserve"> חזקה שנשמעת בספרות. </w:t>
      </w:r>
      <w:r w:rsidR="003C7203">
        <w:rPr>
          <w:rFonts w:ascii="David" w:hAnsi="David" w:cs="David" w:hint="cs"/>
          <w:sz w:val="24"/>
          <w:szCs w:val="24"/>
          <w:rtl/>
        </w:rPr>
        <w:t xml:space="preserve">היינו רוצים לתת את המענה עוד לפני שזה מגיע לפשיעה. אך המציאות היא לא מושלמת. המדינה לא תמיד מצליחה לאתר את האנשים שמאוחר יותר </w:t>
      </w:r>
      <w:r w:rsidR="00304100">
        <w:rPr>
          <w:rFonts w:ascii="David" w:hAnsi="David" w:cs="David" w:hint="cs"/>
          <w:sz w:val="24"/>
          <w:szCs w:val="24"/>
          <w:rtl/>
        </w:rPr>
        <w:t>יפשעו ולכן</w:t>
      </w:r>
      <w:r w:rsidR="003C7203">
        <w:rPr>
          <w:rFonts w:ascii="David" w:hAnsi="David" w:cs="David" w:hint="cs"/>
          <w:sz w:val="24"/>
          <w:szCs w:val="24"/>
          <w:rtl/>
        </w:rPr>
        <w:t xml:space="preserve"> המפגש עם המערכת </w:t>
      </w:r>
      <w:r w:rsidR="00304100">
        <w:rPr>
          <w:rFonts w:ascii="David" w:hAnsi="David" w:cs="David" w:hint="cs"/>
          <w:sz w:val="24"/>
          <w:szCs w:val="24"/>
          <w:rtl/>
        </w:rPr>
        <w:t>קורה</w:t>
      </w:r>
      <w:r w:rsidR="003C7203">
        <w:rPr>
          <w:rFonts w:ascii="David" w:hAnsi="David" w:cs="David" w:hint="cs"/>
          <w:sz w:val="24"/>
          <w:szCs w:val="24"/>
          <w:rtl/>
        </w:rPr>
        <w:t xml:space="preserve"> רק אחרי ביצוע העבירה. בהינתן שהעולם הוא לא מושלם, מעדיפים לתת את הסיוע השיקומי דרך המשפט הפלילי מאשר לא לתת כלום.</w:t>
      </w:r>
      <w:r w:rsidR="009D4965">
        <w:rPr>
          <w:rFonts w:ascii="David" w:hAnsi="David" w:cs="David" w:hint="cs"/>
          <w:sz w:val="24"/>
          <w:szCs w:val="24"/>
          <w:rtl/>
        </w:rPr>
        <w:t xml:space="preserve"> מבקשים לתת </w:t>
      </w:r>
      <w:r w:rsidR="009D4965" w:rsidRPr="00304100">
        <w:rPr>
          <w:rFonts w:ascii="David" w:hAnsi="David" w:cs="David" w:hint="cs"/>
          <w:sz w:val="24"/>
          <w:szCs w:val="24"/>
          <w:u w:val="single"/>
          <w:rtl/>
        </w:rPr>
        <w:t>פתרון הוליסטי, עמוק</w:t>
      </w:r>
      <w:r w:rsidR="009D4965">
        <w:rPr>
          <w:rFonts w:ascii="David" w:hAnsi="David" w:cs="David" w:hint="cs"/>
          <w:sz w:val="24"/>
          <w:szCs w:val="24"/>
          <w:rtl/>
        </w:rPr>
        <w:t xml:space="preserve">- בתי משפט לחולי נפש, לאלימות במשפחה, לסמים, ליוצאי צבא. </w:t>
      </w:r>
    </w:p>
    <w:p w14:paraId="4526B9D9" w14:textId="146ACADA" w:rsidR="000C5F11" w:rsidRDefault="00061328" w:rsidP="000C5F11">
      <w:pPr>
        <w:jc w:val="both"/>
        <w:rPr>
          <w:rFonts w:ascii="David" w:hAnsi="David" w:cs="David"/>
          <w:sz w:val="24"/>
          <w:szCs w:val="24"/>
          <w:rtl/>
        </w:rPr>
      </w:pPr>
      <w:r w:rsidRPr="00304100">
        <w:rPr>
          <w:rFonts w:ascii="David" w:hAnsi="David" w:cs="David" w:hint="cs"/>
          <w:b/>
          <w:bCs/>
          <w:color w:val="FF0000"/>
          <w:sz w:val="24"/>
          <w:szCs w:val="24"/>
          <w:u w:val="single"/>
          <w:rtl/>
        </w:rPr>
        <w:t>שאלה 3:</w:t>
      </w:r>
      <w:r w:rsidRPr="00304100">
        <w:rPr>
          <w:rFonts w:ascii="David" w:hAnsi="David" w:cs="David" w:hint="cs"/>
          <w:sz w:val="24"/>
          <w:szCs w:val="24"/>
          <w:rtl/>
        </w:rPr>
        <w:t xml:space="preserve"> </w:t>
      </w:r>
      <w:r w:rsidR="000C5F11">
        <w:rPr>
          <w:rFonts w:ascii="David" w:hAnsi="David" w:cs="David" w:hint="cs"/>
          <w:sz w:val="24"/>
          <w:szCs w:val="24"/>
          <w:rtl/>
        </w:rPr>
        <w:t>עבירה שמנוסחת בצורה עמומה, איזה כלל פרשנות בית המשפט מאמץ?</w:t>
      </w:r>
    </w:p>
    <w:p w14:paraId="5DA8B209" w14:textId="0E03FC21" w:rsidR="003201FB" w:rsidRDefault="00712B28" w:rsidP="00FD7A3A">
      <w:pPr>
        <w:jc w:val="both"/>
        <w:rPr>
          <w:rFonts w:ascii="David" w:hAnsi="David" w:cs="David"/>
          <w:sz w:val="24"/>
          <w:szCs w:val="24"/>
          <w:rtl/>
        </w:rPr>
      </w:pPr>
      <w:r w:rsidRPr="00CB71B1">
        <w:rPr>
          <w:rFonts w:ascii="David" w:hAnsi="David" w:cs="David" w:hint="cs"/>
          <w:b/>
          <w:bCs/>
          <w:color w:val="FF0000"/>
          <w:sz w:val="24"/>
          <w:szCs w:val="24"/>
          <w:u w:val="single"/>
          <w:rtl/>
        </w:rPr>
        <w:t>תשובה:</w:t>
      </w:r>
      <w:r w:rsidRPr="00CB71B1">
        <w:rPr>
          <w:rFonts w:ascii="David" w:hAnsi="David" w:cs="David" w:hint="cs"/>
          <w:color w:val="FF0000"/>
          <w:sz w:val="24"/>
          <w:szCs w:val="24"/>
          <w:rtl/>
        </w:rPr>
        <w:t xml:space="preserve"> </w:t>
      </w:r>
      <w:r w:rsidR="000C5F11">
        <w:rPr>
          <w:rFonts w:ascii="David" w:hAnsi="David" w:cs="David" w:hint="cs"/>
          <w:sz w:val="24"/>
          <w:szCs w:val="24"/>
          <w:rtl/>
        </w:rPr>
        <w:t xml:space="preserve">קראנו פסקי דין שונים בנושא </w:t>
      </w:r>
      <w:r w:rsidR="000C5F11" w:rsidRPr="00CB71B1">
        <w:rPr>
          <w:rFonts w:ascii="David" w:hAnsi="David" w:cs="David" w:hint="cs"/>
          <w:b/>
          <w:bCs/>
          <w:sz w:val="24"/>
          <w:szCs w:val="24"/>
          <w:rtl/>
        </w:rPr>
        <w:t>הפרשנות</w:t>
      </w:r>
      <w:r w:rsidR="000C5F11">
        <w:rPr>
          <w:rFonts w:ascii="David" w:hAnsi="David" w:cs="David" w:hint="cs"/>
          <w:sz w:val="24"/>
          <w:szCs w:val="24"/>
          <w:rtl/>
        </w:rPr>
        <w:t xml:space="preserve">. </w:t>
      </w:r>
      <w:r w:rsidR="000C5F11" w:rsidRPr="00E33B28">
        <w:rPr>
          <w:rFonts w:ascii="David" w:hAnsi="David" w:cs="David" w:hint="cs"/>
          <w:b/>
          <w:bCs/>
          <w:sz w:val="24"/>
          <w:szCs w:val="24"/>
          <w:u w:val="single"/>
          <w:shd w:val="clear" w:color="auto" w:fill="FBE4D5" w:themeFill="accent2" w:themeFillTint="33"/>
          <w:rtl/>
        </w:rPr>
        <w:t>פס"ד מזרחי</w:t>
      </w:r>
      <w:r w:rsidR="000C5F11">
        <w:rPr>
          <w:rFonts w:ascii="David" w:hAnsi="David" w:cs="David" w:hint="cs"/>
          <w:sz w:val="24"/>
          <w:szCs w:val="24"/>
          <w:rtl/>
        </w:rPr>
        <w:t xml:space="preserve"> </w:t>
      </w:r>
      <w:r w:rsidR="00CB71B1">
        <w:rPr>
          <w:rFonts w:ascii="David" w:hAnsi="David" w:cs="David" w:hint="cs"/>
          <w:sz w:val="24"/>
          <w:szCs w:val="24"/>
          <w:rtl/>
        </w:rPr>
        <w:t xml:space="preserve">מדבר </w:t>
      </w:r>
      <w:r w:rsidR="000C5F11">
        <w:rPr>
          <w:rFonts w:ascii="David" w:hAnsi="David" w:cs="David" w:hint="cs"/>
          <w:sz w:val="24"/>
          <w:szCs w:val="24"/>
          <w:rtl/>
        </w:rPr>
        <w:t xml:space="preserve">על האסיר שיוצא לחופשה מבית הכלא ומעמידים אותו לדין על בריחה ממשמורת חוקית. האסיר טען שהוא לא ברח, אלא פשוט לא חזר מהחופשה. ביהמ"ש נאלץ להתמודד עם המשמעות המילולית של הדין. ברור שהרעיון הוא זהה בבריחה ובאי חזרה למאסר. </w:t>
      </w:r>
      <w:r>
        <w:rPr>
          <w:rFonts w:ascii="David" w:hAnsi="David" w:cs="David" w:hint="cs"/>
          <w:sz w:val="24"/>
          <w:szCs w:val="24"/>
          <w:rtl/>
        </w:rPr>
        <w:t xml:space="preserve">עם הזמן אנחנו רואים איך ביהמ"ש הולך על הפרשנות התכליתית, הרחבה. אנחנו לא הולכים רק לפי </w:t>
      </w:r>
      <w:r w:rsidR="000C4CC6">
        <w:rPr>
          <w:rFonts w:ascii="David" w:hAnsi="David" w:cs="David" w:hint="cs"/>
          <w:sz w:val="24"/>
          <w:szCs w:val="24"/>
          <w:rtl/>
        </w:rPr>
        <w:t>הפרשנות המילולית</w:t>
      </w:r>
      <w:r>
        <w:rPr>
          <w:rFonts w:ascii="David" w:hAnsi="David" w:cs="David" w:hint="cs"/>
          <w:sz w:val="24"/>
          <w:szCs w:val="24"/>
          <w:rtl/>
        </w:rPr>
        <w:t xml:space="preserve">, אלא </w:t>
      </w:r>
      <w:r w:rsidR="000C4CC6">
        <w:rPr>
          <w:rFonts w:ascii="David" w:hAnsi="David" w:cs="David" w:hint="cs"/>
          <w:sz w:val="24"/>
          <w:szCs w:val="24"/>
          <w:rtl/>
        </w:rPr>
        <w:t xml:space="preserve">לפי </w:t>
      </w:r>
      <w:r>
        <w:rPr>
          <w:rFonts w:ascii="David" w:hAnsi="David" w:cs="David" w:hint="cs"/>
          <w:sz w:val="24"/>
          <w:szCs w:val="24"/>
          <w:rtl/>
        </w:rPr>
        <w:t xml:space="preserve">התכלית. הניסוח יכול להיות עמום ונלך לפי התכלית. קראנו את </w:t>
      </w:r>
      <w:r w:rsidRPr="00E33B28">
        <w:rPr>
          <w:rFonts w:ascii="David" w:hAnsi="David" w:cs="David" w:hint="cs"/>
          <w:b/>
          <w:bCs/>
          <w:sz w:val="24"/>
          <w:szCs w:val="24"/>
          <w:u w:val="single"/>
          <w:shd w:val="clear" w:color="auto" w:fill="FBE4D5" w:themeFill="accent2" w:themeFillTint="33"/>
          <w:rtl/>
        </w:rPr>
        <w:t>פס"ד בר שלום</w:t>
      </w:r>
      <w:r>
        <w:rPr>
          <w:rFonts w:ascii="David" w:hAnsi="David" w:cs="David" w:hint="cs"/>
          <w:sz w:val="24"/>
          <w:szCs w:val="24"/>
          <w:rtl/>
        </w:rPr>
        <w:t xml:space="preserve"> לגבי התמרור עם איסור החנייה בין שעות מסוימות. המחוקק לא הבהיר בצורה ברורה מהי הפרשנות</w:t>
      </w:r>
      <w:r w:rsidR="000C4CC6">
        <w:rPr>
          <w:rFonts w:ascii="David" w:hAnsi="David" w:cs="David" w:hint="cs"/>
          <w:sz w:val="24"/>
          <w:szCs w:val="24"/>
          <w:rtl/>
        </w:rPr>
        <w:t xml:space="preserve">. </w:t>
      </w:r>
      <w:r>
        <w:rPr>
          <w:rFonts w:ascii="David" w:hAnsi="David" w:cs="David" w:hint="cs"/>
          <w:sz w:val="24"/>
          <w:szCs w:val="24"/>
          <w:rtl/>
        </w:rPr>
        <w:t xml:space="preserve">הכלל הוא שנבחר את </w:t>
      </w:r>
      <w:r w:rsidR="000C4CC6" w:rsidRPr="000C4CC6">
        <w:rPr>
          <w:rFonts w:ascii="David" w:hAnsi="David" w:cs="David" w:hint="cs"/>
          <w:sz w:val="24"/>
          <w:szCs w:val="24"/>
          <w:rtl/>
        </w:rPr>
        <w:t>הפרשנות</w:t>
      </w:r>
      <w:r w:rsidRPr="000C4CC6">
        <w:rPr>
          <w:rFonts w:ascii="David" w:hAnsi="David" w:cs="David" w:hint="cs"/>
          <w:sz w:val="24"/>
          <w:szCs w:val="24"/>
          <w:rtl/>
        </w:rPr>
        <w:t xml:space="preserve"> המצמצ</w:t>
      </w:r>
      <w:r w:rsidR="000C4CC6" w:rsidRPr="000C4CC6">
        <w:rPr>
          <w:rFonts w:ascii="David" w:hAnsi="David" w:cs="David" w:hint="cs"/>
          <w:sz w:val="24"/>
          <w:szCs w:val="24"/>
          <w:rtl/>
        </w:rPr>
        <w:t>מ</w:t>
      </w:r>
      <w:r w:rsidRPr="000C4CC6">
        <w:rPr>
          <w:rFonts w:ascii="David" w:hAnsi="David" w:cs="David" w:hint="cs"/>
          <w:sz w:val="24"/>
          <w:szCs w:val="24"/>
          <w:rtl/>
        </w:rPr>
        <w:t>ת</w:t>
      </w:r>
      <w:r>
        <w:rPr>
          <w:rFonts w:ascii="David" w:hAnsi="David" w:cs="David" w:hint="cs"/>
          <w:sz w:val="24"/>
          <w:szCs w:val="24"/>
          <w:rtl/>
        </w:rPr>
        <w:t xml:space="preserve"> באחריות הפלילית של העבריין.</w:t>
      </w:r>
      <w:r w:rsidR="00FD7A3A">
        <w:rPr>
          <w:rFonts w:ascii="David" w:hAnsi="David" w:cs="David" w:hint="cs"/>
          <w:sz w:val="24"/>
          <w:szCs w:val="24"/>
          <w:rtl/>
        </w:rPr>
        <w:t xml:space="preserve"> </w:t>
      </w:r>
      <w:r w:rsidRPr="00FD7A3A">
        <w:rPr>
          <w:rFonts w:ascii="David" w:hAnsi="David" w:cs="David" w:hint="cs"/>
          <w:sz w:val="24"/>
          <w:szCs w:val="24"/>
          <w:rtl/>
        </w:rPr>
        <w:t>עם הזמן ביהמ"ש מבין שהפרשנות התכליתית היא טובה</w:t>
      </w:r>
      <w:r w:rsidR="000C4CC6" w:rsidRPr="00FD7A3A">
        <w:rPr>
          <w:rFonts w:ascii="David" w:hAnsi="David" w:cs="David" w:hint="cs"/>
          <w:sz w:val="24"/>
          <w:szCs w:val="24"/>
          <w:rtl/>
        </w:rPr>
        <w:t>,</w:t>
      </w:r>
      <w:r w:rsidRPr="00FD7A3A">
        <w:rPr>
          <w:rFonts w:ascii="David" w:hAnsi="David" w:cs="David" w:hint="cs"/>
          <w:sz w:val="24"/>
          <w:szCs w:val="24"/>
          <w:rtl/>
        </w:rPr>
        <w:t xml:space="preserve"> אך </w:t>
      </w:r>
      <w:r w:rsidR="000C4CC6" w:rsidRPr="00FD7A3A">
        <w:rPr>
          <w:rFonts w:ascii="David" w:hAnsi="David" w:cs="David" w:hint="cs"/>
          <w:sz w:val="24"/>
          <w:szCs w:val="24"/>
          <w:rtl/>
        </w:rPr>
        <w:t xml:space="preserve">עם </w:t>
      </w:r>
      <w:r w:rsidRPr="00FD7A3A">
        <w:rPr>
          <w:rFonts w:ascii="David" w:hAnsi="David" w:cs="David" w:hint="cs"/>
          <w:sz w:val="24"/>
          <w:szCs w:val="24"/>
          <w:rtl/>
        </w:rPr>
        <w:t>גבולות.</w:t>
      </w:r>
      <w:r w:rsidR="00FD7A3A">
        <w:rPr>
          <w:rFonts w:ascii="David" w:hAnsi="David" w:cs="David" w:hint="cs"/>
          <w:sz w:val="24"/>
          <w:szCs w:val="24"/>
          <w:rtl/>
        </w:rPr>
        <w:t xml:space="preserve"> </w:t>
      </w:r>
      <w:r w:rsidR="00E03265">
        <w:rPr>
          <w:rFonts w:ascii="David" w:hAnsi="David" w:cs="David" w:hint="cs"/>
          <w:sz w:val="24"/>
          <w:szCs w:val="24"/>
          <w:rtl/>
        </w:rPr>
        <w:t>פרשנות: לשון מול תכלית.</w:t>
      </w:r>
      <w:r w:rsidR="003201FB">
        <w:rPr>
          <w:rFonts w:ascii="David" w:hAnsi="David" w:cs="David" w:hint="cs"/>
          <w:sz w:val="24"/>
          <w:szCs w:val="24"/>
          <w:rtl/>
        </w:rPr>
        <w:t xml:space="preserve"> הוויכוח על הפרשנות התכליתית. </w:t>
      </w:r>
      <w:r w:rsidR="003201FB" w:rsidRPr="00E33B28">
        <w:rPr>
          <w:rFonts w:ascii="David" w:hAnsi="David" w:cs="David" w:hint="cs"/>
          <w:b/>
          <w:bCs/>
          <w:sz w:val="24"/>
          <w:szCs w:val="24"/>
          <w:u w:val="single"/>
          <w:shd w:val="clear" w:color="auto" w:fill="FBE4D5" w:themeFill="accent2" w:themeFillTint="33"/>
          <w:rtl/>
        </w:rPr>
        <w:t>פס"ד אשד</w:t>
      </w:r>
      <w:r w:rsidR="003201FB">
        <w:rPr>
          <w:rFonts w:ascii="David" w:hAnsi="David" w:cs="David" w:hint="cs"/>
          <w:sz w:val="24"/>
          <w:szCs w:val="24"/>
          <w:rtl/>
        </w:rPr>
        <w:t xml:space="preserve">- </w:t>
      </w:r>
      <w:r w:rsidR="003201FB" w:rsidRPr="00FD7A3A">
        <w:rPr>
          <w:rFonts w:ascii="David" w:hAnsi="David" w:cs="David" w:hint="cs"/>
          <w:b/>
          <w:bCs/>
          <w:sz w:val="24"/>
          <w:szCs w:val="24"/>
          <w:rtl/>
        </w:rPr>
        <w:t>ביהמ"ש התחיל בפרשנות מצמצמת, אח</w:t>
      </w:r>
      <w:r w:rsidR="00FD7A3A" w:rsidRPr="00FD7A3A">
        <w:rPr>
          <w:rFonts w:ascii="David" w:hAnsi="David" w:cs="David" w:hint="cs"/>
          <w:b/>
          <w:bCs/>
          <w:sz w:val="24"/>
          <w:szCs w:val="24"/>
          <w:rtl/>
        </w:rPr>
        <w:t>"</w:t>
      </w:r>
      <w:r w:rsidR="003201FB" w:rsidRPr="00FD7A3A">
        <w:rPr>
          <w:rFonts w:ascii="David" w:hAnsi="David" w:cs="David" w:hint="cs"/>
          <w:b/>
          <w:bCs/>
          <w:sz w:val="24"/>
          <w:szCs w:val="24"/>
          <w:rtl/>
        </w:rPr>
        <w:t>כ ברק מרחיב מאוד</w:t>
      </w:r>
      <w:r w:rsidR="00FD7A3A" w:rsidRPr="00FD7A3A">
        <w:rPr>
          <w:rFonts w:ascii="David" w:hAnsi="David" w:cs="David" w:hint="cs"/>
          <w:b/>
          <w:bCs/>
          <w:sz w:val="24"/>
          <w:szCs w:val="24"/>
          <w:rtl/>
        </w:rPr>
        <w:t xml:space="preserve"> לפרשנות תכליתית</w:t>
      </w:r>
      <w:r w:rsidR="003201FB" w:rsidRPr="00FD7A3A">
        <w:rPr>
          <w:rFonts w:ascii="David" w:hAnsi="David" w:cs="David" w:hint="cs"/>
          <w:b/>
          <w:bCs/>
          <w:sz w:val="24"/>
          <w:szCs w:val="24"/>
          <w:rtl/>
        </w:rPr>
        <w:t xml:space="preserve">, </w:t>
      </w:r>
      <w:r w:rsidR="00FD7A3A" w:rsidRPr="00FD7A3A">
        <w:rPr>
          <w:rFonts w:ascii="David" w:hAnsi="David" w:cs="David" w:hint="cs"/>
          <w:b/>
          <w:bCs/>
          <w:sz w:val="24"/>
          <w:szCs w:val="24"/>
          <w:rtl/>
        </w:rPr>
        <w:t>ואז זה</w:t>
      </w:r>
      <w:r w:rsidR="003201FB" w:rsidRPr="00FD7A3A">
        <w:rPr>
          <w:rFonts w:ascii="David" w:hAnsi="David" w:cs="David" w:hint="cs"/>
          <w:b/>
          <w:bCs/>
          <w:sz w:val="24"/>
          <w:szCs w:val="24"/>
          <w:rtl/>
        </w:rPr>
        <w:t xml:space="preserve"> מתכנס לפרשנות תכליתית </w:t>
      </w:r>
      <w:r w:rsidR="00FD7A3A" w:rsidRPr="00FD7A3A">
        <w:rPr>
          <w:rFonts w:ascii="David" w:hAnsi="David" w:cs="David" w:hint="cs"/>
          <w:b/>
          <w:bCs/>
          <w:sz w:val="24"/>
          <w:szCs w:val="24"/>
          <w:rtl/>
        </w:rPr>
        <w:t>יותר</w:t>
      </w:r>
      <w:r w:rsidR="003201FB" w:rsidRPr="00FD7A3A">
        <w:rPr>
          <w:rFonts w:ascii="David" w:hAnsi="David" w:cs="David" w:hint="cs"/>
          <w:b/>
          <w:bCs/>
          <w:sz w:val="24"/>
          <w:szCs w:val="24"/>
          <w:rtl/>
        </w:rPr>
        <w:t xml:space="preserve"> מצמצמת</w:t>
      </w:r>
      <w:r w:rsidR="00FD7A3A">
        <w:rPr>
          <w:rFonts w:ascii="David" w:hAnsi="David" w:cs="David" w:hint="cs"/>
          <w:sz w:val="24"/>
          <w:szCs w:val="24"/>
          <w:rtl/>
        </w:rPr>
        <w:t xml:space="preserve">. </w:t>
      </w:r>
      <w:r w:rsidR="003201FB" w:rsidRPr="00FD7A3A">
        <w:rPr>
          <w:rFonts w:ascii="David" w:hAnsi="David" w:cs="David" w:hint="cs"/>
          <w:sz w:val="24"/>
          <w:szCs w:val="24"/>
          <w:u w:val="single"/>
          <w:rtl/>
        </w:rPr>
        <w:t>פס"ד שבס</w:t>
      </w:r>
      <w:r w:rsidR="003201FB">
        <w:rPr>
          <w:rFonts w:ascii="David" w:hAnsi="David" w:cs="David" w:hint="cs"/>
          <w:sz w:val="24"/>
          <w:szCs w:val="24"/>
          <w:rtl/>
        </w:rPr>
        <w:t xml:space="preserve"> </w:t>
      </w:r>
      <w:r w:rsidR="003201FB">
        <w:rPr>
          <w:rFonts w:ascii="David" w:hAnsi="David" w:cs="David"/>
          <w:sz w:val="24"/>
          <w:szCs w:val="24"/>
          <w:rtl/>
        </w:rPr>
        <w:t>–</w:t>
      </w:r>
      <w:r w:rsidR="003201FB">
        <w:rPr>
          <w:rFonts w:ascii="David" w:hAnsi="David" w:cs="David" w:hint="cs"/>
          <w:sz w:val="24"/>
          <w:szCs w:val="24"/>
          <w:rtl/>
        </w:rPr>
        <w:t xml:space="preserve"> הניסוח עמום בכוונה כדי שיהיה ניתן להכניס תחתיו מספר עילות לשיקול ביהמ"ש.</w:t>
      </w:r>
    </w:p>
    <w:p w14:paraId="44932990" w14:textId="5B697663" w:rsidR="009D445B" w:rsidRDefault="00886628" w:rsidP="00FD7A3A">
      <w:pPr>
        <w:jc w:val="both"/>
        <w:rPr>
          <w:rFonts w:ascii="David" w:hAnsi="David" w:cs="David"/>
          <w:sz w:val="24"/>
          <w:szCs w:val="24"/>
          <w:rtl/>
        </w:rPr>
      </w:pPr>
      <w:r w:rsidRPr="00ED44F8">
        <w:rPr>
          <w:rFonts w:ascii="David" w:hAnsi="David" w:cs="David" w:hint="cs"/>
          <w:b/>
          <w:bCs/>
          <w:sz w:val="24"/>
          <w:szCs w:val="24"/>
          <w:rtl/>
        </w:rPr>
        <w:t>תיקון 39-ס'34כא- מאמץ פתרון פשרה.</w:t>
      </w:r>
      <w:r>
        <w:rPr>
          <w:rFonts w:ascii="David" w:hAnsi="David" w:cs="David" w:hint="cs"/>
          <w:sz w:val="24"/>
          <w:szCs w:val="24"/>
          <w:rtl/>
        </w:rPr>
        <w:t xml:space="preserve"> </w:t>
      </w:r>
      <w:r w:rsidR="00ED44F8">
        <w:rPr>
          <w:rFonts w:ascii="David" w:hAnsi="David" w:cs="David" w:hint="cs"/>
          <w:sz w:val="24"/>
          <w:szCs w:val="24"/>
          <w:rtl/>
        </w:rPr>
        <w:t>1).</w:t>
      </w:r>
      <w:r w:rsidR="00C52F84">
        <w:rPr>
          <w:rFonts w:ascii="David" w:hAnsi="David" w:cs="David" w:hint="cs"/>
          <w:sz w:val="24"/>
          <w:szCs w:val="24"/>
          <w:rtl/>
        </w:rPr>
        <w:t xml:space="preserve">מאתרים את התכלית של החקיקה. הפרשנות חייבת להיות הולמת לתכלית החיקוק. מה המחוקק בא לפתור? מה המחוקק רצה להשיג באמצעות החיקוק הזה? </w:t>
      </w:r>
      <w:r w:rsidR="00ED44F8">
        <w:rPr>
          <w:rFonts w:ascii="David" w:hAnsi="David" w:cs="David" w:hint="cs"/>
          <w:sz w:val="24"/>
          <w:szCs w:val="24"/>
          <w:rtl/>
        </w:rPr>
        <w:t>2).</w:t>
      </w:r>
      <w:r w:rsidR="00FD7A3A" w:rsidRPr="00FD7A3A">
        <w:rPr>
          <w:rFonts w:ascii="David" w:hAnsi="David" w:cs="David" w:hint="cs"/>
          <w:sz w:val="24"/>
          <w:szCs w:val="24"/>
          <w:rtl/>
        </w:rPr>
        <w:t xml:space="preserve"> </w:t>
      </w:r>
      <w:r w:rsidR="00FD7A3A">
        <w:rPr>
          <w:rFonts w:ascii="David" w:hAnsi="David" w:cs="David" w:hint="cs"/>
          <w:sz w:val="24"/>
          <w:szCs w:val="24"/>
          <w:rtl/>
        </w:rPr>
        <w:t xml:space="preserve">לאחר זיהוי התכלית- </w:t>
      </w:r>
      <w:r w:rsidR="00C52F84">
        <w:rPr>
          <w:rFonts w:ascii="David" w:hAnsi="David" w:cs="David" w:hint="cs"/>
          <w:sz w:val="24"/>
          <w:szCs w:val="24"/>
          <w:rtl/>
        </w:rPr>
        <w:t xml:space="preserve">אם </w:t>
      </w:r>
      <w:r w:rsidR="00FD7A3A">
        <w:rPr>
          <w:rFonts w:ascii="David" w:hAnsi="David" w:cs="David" w:hint="cs"/>
          <w:sz w:val="24"/>
          <w:szCs w:val="24"/>
          <w:rtl/>
        </w:rPr>
        <w:t xml:space="preserve">יהיו </w:t>
      </w:r>
      <w:r w:rsidR="00C52F84">
        <w:rPr>
          <w:rFonts w:ascii="David" w:hAnsi="David" w:cs="David" w:hint="cs"/>
          <w:sz w:val="24"/>
          <w:szCs w:val="24"/>
          <w:rtl/>
        </w:rPr>
        <w:t xml:space="preserve">מספר פירושים סבירים לתכלית, אני אבחר בפירוש היותר מצמצם. הפרשנות התכליתית היא הבכורה, היא הכלל מסדר ראשון. ברק הצליח בתהליך החקיקה, להפוך את התכלית לכלל מסדר ראשון. כך קראנו </w:t>
      </w:r>
      <w:r w:rsidR="00C52F84" w:rsidRPr="00FD7A3A">
        <w:rPr>
          <w:rFonts w:ascii="David" w:hAnsi="David" w:cs="David" w:hint="cs"/>
          <w:sz w:val="24"/>
          <w:szCs w:val="24"/>
          <w:u w:val="single"/>
          <w:rtl/>
        </w:rPr>
        <w:t>בפס"ד אהובה לוי</w:t>
      </w:r>
      <w:r w:rsidR="00C52F84">
        <w:rPr>
          <w:rFonts w:ascii="David" w:hAnsi="David" w:cs="David" w:hint="cs"/>
          <w:sz w:val="24"/>
          <w:szCs w:val="24"/>
          <w:rtl/>
        </w:rPr>
        <w:t xml:space="preserve"> (האישה שנוהגת עם האוזניות).</w:t>
      </w:r>
      <w:r w:rsidR="003A2764">
        <w:rPr>
          <w:rFonts w:ascii="David" w:hAnsi="David" w:cs="David" w:hint="cs"/>
          <w:sz w:val="24"/>
          <w:szCs w:val="24"/>
          <w:rtl/>
        </w:rPr>
        <w:t xml:space="preserve"> ביהמ"ש לא הזכיר את הסעיף, אך ממש הדגים ויישם את הרעיון הזה. </w:t>
      </w:r>
    </w:p>
    <w:p w14:paraId="20AF5391" w14:textId="42285B29" w:rsidR="003A2764" w:rsidRDefault="003A2764" w:rsidP="003A2764">
      <w:pPr>
        <w:jc w:val="both"/>
        <w:rPr>
          <w:rFonts w:ascii="David" w:hAnsi="David" w:cs="David"/>
          <w:sz w:val="24"/>
          <w:szCs w:val="24"/>
          <w:rtl/>
        </w:rPr>
      </w:pPr>
      <w:r w:rsidRPr="007D77D6">
        <w:rPr>
          <w:rFonts w:ascii="David" w:hAnsi="David" w:cs="David" w:hint="cs"/>
          <w:b/>
          <w:bCs/>
          <w:color w:val="FF0000"/>
          <w:sz w:val="24"/>
          <w:szCs w:val="24"/>
          <w:u w:val="single"/>
          <w:rtl/>
        </w:rPr>
        <w:t>שאלה 4:</w:t>
      </w:r>
      <w:r w:rsidRPr="007D77D6">
        <w:rPr>
          <w:rFonts w:ascii="David" w:hAnsi="David" w:cs="David" w:hint="cs"/>
          <w:color w:val="FF0000"/>
          <w:sz w:val="24"/>
          <w:szCs w:val="24"/>
          <w:rtl/>
        </w:rPr>
        <w:t xml:space="preserve"> </w:t>
      </w:r>
      <w:r>
        <w:rPr>
          <w:rFonts w:ascii="David" w:hAnsi="David" w:cs="David" w:hint="cs"/>
          <w:sz w:val="24"/>
          <w:szCs w:val="24"/>
          <w:rtl/>
        </w:rPr>
        <w:t xml:space="preserve">צדק מאחה. </w:t>
      </w:r>
      <w:r w:rsidR="003B0443">
        <w:rPr>
          <w:rFonts w:ascii="David" w:hAnsi="David" w:cs="David" w:hint="cs"/>
          <w:sz w:val="24"/>
          <w:szCs w:val="24"/>
          <w:rtl/>
        </w:rPr>
        <w:t>ביקורת על הפרטת הציבוריות של ההליך העונשי.</w:t>
      </w:r>
    </w:p>
    <w:p w14:paraId="0D5F18A3" w14:textId="1AEB3BE5" w:rsidR="007B6AF2" w:rsidRDefault="000F2361" w:rsidP="00FD7A3A">
      <w:pPr>
        <w:jc w:val="both"/>
        <w:rPr>
          <w:rFonts w:ascii="David" w:hAnsi="David" w:cs="David"/>
          <w:sz w:val="24"/>
          <w:szCs w:val="24"/>
          <w:rtl/>
        </w:rPr>
      </w:pPr>
      <w:r w:rsidRPr="007D77D6">
        <w:rPr>
          <w:rFonts w:ascii="David" w:hAnsi="David" w:cs="David" w:hint="cs"/>
          <w:b/>
          <w:bCs/>
          <w:color w:val="FF0000"/>
          <w:sz w:val="24"/>
          <w:szCs w:val="24"/>
          <w:u w:val="single"/>
          <w:rtl/>
        </w:rPr>
        <w:t>תשובה:</w:t>
      </w:r>
      <w:r w:rsidRPr="007D77D6">
        <w:rPr>
          <w:rFonts w:ascii="David" w:hAnsi="David" w:cs="David" w:hint="cs"/>
          <w:b/>
          <w:bCs/>
          <w:color w:val="FF0000"/>
          <w:sz w:val="24"/>
          <w:szCs w:val="24"/>
          <w:rtl/>
        </w:rPr>
        <w:t xml:space="preserve"> </w:t>
      </w:r>
      <w:r w:rsidR="00FD7A3A">
        <w:rPr>
          <w:rFonts w:ascii="David" w:hAnsi="David" w:cs="David" w:hint="cs"/>
          <w:sz w:val="24"/>
          <w:szCs w:val="24"/>
          <w:rtl/>
        </w:rPr>
        <w:t xml:space="preserve">קראנו </w:t>
      </w:r>
      <w:r>
        <w:rPr>
          <w:rFonts w:ascii="David" w:hAnsi="David" w:cs="David" w:hint="cs"/>
          <w:sz w:val="24"/>
          <w:szCs w:val="24"/>
          <w:rtl/>
        </w:rPr>
        <w:t>מאמר ש</w:t>
      </w:r>
      <w:r w:rsidR="00FD7A3A">
        <w:rPr>
          <w:rFonts w:ascii="David" w:hAnsi="David" w:cs="David" w:hint="cs"/>
          <w:sz w:val="24"/>
          <w:szCs w:val="24"/>
          <w:rtl/>
        </w:rPr>
        <w:t>מ</w:t>
      </w:r>
      <w:r>
        <w:rPr>
          <w:rFonts w:ascii="David" w:hAnsi="David" w:cs="David" w:hint="cs"/>
          <w:sz w:val="24"/>
          <w:szCs w:val="24"/>
          <w:rtl/>
        </w:rPr>
        <w:t xml:space="preserve">ציג את </w:t>
      </w:r>
      <w:r w:rsidRPr="00FD7A3A">
        <w:rPr>
          <w:rFonts w:ascii="David" w:hAnsi="David" w:cs="David" w:hint="cs"/>
          <w:b/>
          <w:bCs/>
          <w:sz w:val="24"/>
          <w:szCs w:val="24"/>
          <w:rtl/>
        </w:rPr>
        <w:t>הצדק המאחה</w:t>
      </w:r>
      <w:r>
        <w:rPr>
          <w:rFonts w:ascii="David" w:hAnsi="David" w:cs="David" w:hint="cs"/>
          <w:sz w:val="24"/>
          <w:szCs w:val="24"/>
          <w:rtl/>
        </w:rPr>
        <w:t xml:space="preserve"> אל מול הצדק העונשי. אחת </w:t>
      </w:r>
      <w:r w:rsidRPr="00FD7A3A">
        <w:rPr>
          <w:rFonts w:ascii="David" w:hAnsi="David" w:cs="David" w:hint="cs"/>
          <w:sz w:val="24"/>
          <w:szCs w:val="24"/>
          <w:u w:val="single"/>
          <w:rtl/>
        </w:rPr>
        <w:t>הביקורות</w:t>
      </w:r>
      <w:r>
        <w:rPr>
          <w:rFonts w:ascii="David" w:hAnsi="David" w:cs="David" w:hint="cs"/>
          <w:sz w:val="24"/>
          <w:szCs w:val="24"/>
          <w:rtl/>
        </w:rPr>
        <w:t xml:space="preserve"> נגד הגישה, יש משהו מאוד חזק בפומביות ובציבוריות של ההליך העונשי הרגיל שקשה לוותר עליו כי מרגישים שהוא חשוב מאוד. </w:t>
      </w:r>
      <w:r w:rsidR="00743533">
        <w:rPr>
          <w:rFonts w:ascii="David" w:hAnsi="David" w:cs="David" w:hint="cs"/>
          <w:sz w:val="24"/>
          <w:szCs w:val="24"/>
          <w:rtl/>
        </w:rPr>
        <w:t>זה הכוח שלו. המדינה נ' הנאשם, פגיעה בערכים חברתיים מוגנים שהם מעבר לקורבן הספציפי. גישת הצדק המאחה מעין מפריטה את המשפט הפלילי, ומחזי</w:t>
      </w:r>
      <w:r w:rsidR="00FD7A3A">
        <w:rPr>
          <w:rFonts w:ascii="David" w:hAnsi="David" w:cs="David" w:hint="cs"/>
          <w:sz w:val="24"/>
          <w:szCs w:val="24"/>
          <w:rtl/>
        </w:rPr>
        <w:t>ר</w:t>
      </w:r>
      <w:r w:rsidR="00743533">
        <w:rPr>
          <w:rFonts w:ascii="David" w:hAnsi="David" w:cs="David" w:hint="cs"/>
          <w:sz w:val="24"/>
          <w:szCs w:val="24"/>
          <w:rtl/>
        </w:rPr>
        <w:t>ה את המיקוד לקורבן.</w:t>
      </w:r>
      <w:r w:rsidR="007B6AF2">
        <w:rPr>
          <w:rFonts w:ascii="David" w:hAnsi="David" w:cs="David" w:hint="cs"/>
          <w:sz w:val="24"/>
          <w:szCs w:val="24"/>
          <w:rtl/>
        </w:rPr>
        <w:t xml:space="preserve"> </w:t>
      </w:r>
      <w:r w:rsidR="007B6AF2" w:rsidRPr="00FD7A3A">
        <w:rPr>
          <w:rFonts w:ascii="David" w:hAnsi="David" w:cs="David" w:hint="cs"/>
          <w:sz w:val="24"/>
          <w:szCs w:val="24"/>
          <w:u w:val="single"/>
          <w:rtl/>
        </w:rPr>
        <w:t>תומכי גישת הצדק המאחה</w:t>
      </w:r>
      <w:r w:rsidR="007B6AF2">
        <w:rPr>
          <w:rFonts w:ascii="David" w:hAnsi="David" w:cs="David" w:hint="cs"/>
          <w:sz w:val="24"/>
          <w:szCs w:val="24"/>
          <w:rtl/>
        </w:rPr>
        <w:t xml:space="preserve"> טוענים שאין כאן הפרטה של המשפט הפלילי.</w:t>
      </w:r>
      <w:r w:rsidR="00FD7A3A">
        <w:rPr>
          <w:rFonts w:ascii="David" w:hAnsi="David" w:cs="David" w:hint="cs"/>
          <w:sz w:val="24"/>
          <w:szCs w:val="24"/>
          <w:rtl/>
        </w:rPr>
        <w:t xml:space="preserve"> מקיימים</w:t>
      </w:r>
      <w:r w:rsidR="007B6AF2">
        <w:rPr>
          <w:rFonts w:ascii="David" w:hAnsi="David" w:cs="David" w:hint="cs"/>
          <w:sz w:val="24"/>
          <w:szCs w:val="24"/>
          <w:rtl/>
        </w:rPr>
        <w:t xml:space="preserve"> מפגש בין פוגע לנפגע, יוצרים דיאלוג ומגיעים להסכם איחוי. יש מעורבות מדינתית בהליכים האלה. </w:t>
      </w:r>
      <w:r w:rsidR="007B6AF2" w:rsidRPr="003D4EC4">
        <w:rPr>
          <w:rFonts w:ascii="David" w:hAnsi="David" w:cs="David" w:hint="cs"/>
          <w:sz w:val="24"/>
          <w:szCs w:val="24"/>
          <w:u w:val="single"/>
          <w:rtl/>
        </w:rPr>
        <w:t>המדינה מאצילה סמכויות על הקהילה</w:t>
      </w:r>
      <w:r w:rsidR="007B6AF2">
        <w:rPr>
          <w:rFonts w:ascii="David" w:hAnsi="David" w:cs="David" w:hint="cs"/>
          <w:sz w:val="24"/>
          <w:szCs w:val="24"/>
          <w:rtl/>
        </w:rPr>
        <w:t xml:space="preserve">. ההליך הזה קהילתי, לא פרטי. יש </w:t>
      </w:r>
      <w:r w:rsidR="007B6AF2" w:rsidRPr="003141E5">
        <w:rPr>
          <w:rFonts w:ascii="David" w:hAnsi="David" w:cs="David" w:hint="cs"/>
          <w:sz w:val="24"/>
          <w:szCs w:val="24"/>
          <w:u w:val="single"/>
          <w:rtl/>
        </w:rPr>
        <w:t>מתאם</w:t>
      </w:r>
      <w:r w:rsidR="007B6AF2">
        <w:rPr>
          <w:rFonts w:ascii="David" w:hAnsi="David" w:cs="David" w:hint="cs"/>
          <w:sz w:val="24"/>
          <w:szCs w:val="24"/>
          <w:rtl/>
        </w:rPr>
        <w:t xml:space="preserve"> שעורך את מפגשי ההכנה בין הצדדים (המתאם הוא נציג המדינה). הציבוריות יכולה להיות גם של קהילה</w:t>
      </w:r>
      <w:r w:rsidR="003141E5">
        <w:rPr>
          <w:rFonts w:ascii="David" w:hAnsi="David" w:cs="David" w:hint="cs"/>
          <w:sz w:val="24"/>
          <w:szCs w:val="24"/>
          <w:rtl/>
        </w:rPr>
        <w:t xml:space="preserve"> (</w:t>
      </w:r>
      <w:r w:rsidR="007B6AF2">
        <w:rPr>
          <w:rFonts w:ascii="David" w:hAnsi="David" w:cs="David" w:hint="cs"/>
          <w:sz w:val="24"/>
          <w:szCs w:val="24"/>
          <w:rtl/>
        </w:rPr>
        <w:t>ולא רק של מדינה</w:t>
      </w:r>
      <w:r w:rsidR="003141E5">
        <w:rPr>
          <w:rFonts w:ascii="David" w:hAnsi="David" w:cs="David" w:hint="cs"/>
          <w:sz w:val="24"/>
          <w:szCs w:val="24"/>
          <w:rtl/>
        </w:rPr>
        <w:t xml:space="preserve">) </w:t>
      </w:r>
      <w:r w:rsidR="007B6AF2">
        <w:rPr>
          <w:rFonts w:ascii="David" w:hAnsi="David" w:cs="David" w:hint="cs"/>
          <w:sz w:val="24"/>
          <w:szCs w:val="24"/>
          <w:rtl/>
        </w:rPr>
        <w:t xml:space="preserve">כדי ליצור שינוי אצל אנשים. אך יש מקרים שמצריכים התערבות ציבורית רצינית. </w:t>
      </w:r>
      <w:r w:rsidR="003B0443">
        <w:rPr>
          <w:rFonts w:ascii="David" w:hAnsi="David" w:cs="David" w:hint="cs"/>
          <w:sz w:val="24"/>
          <w:szCs w:val="24"/>
          <w:rtl/>
        </w:rPr>
        <w:t>לא תמיד צדק מאחה יתאים. לפעמים בנסיבות מסוימ</w:t>
      </w:r>
      <w:r w:rsidR="003141E5">
        <w:rPr>
          <w:rFonts w:ascii="David" w:hAnsi="David" w:cs="David" w:hint="cs"/>
          <w:sz w:val="24"/>
          <w:szCs w:val="24"/>
          <w:rtl/>
        </w:rPr>
        <w:t>ות</w:t>
      </w:r>
      <w:r w:rsidR="003B0443">
        <w:rPr>
          <w:rFonts w:ascii="David" w:hAnsi="David" w:cs="David" w:hint="cs"/>
          <w:sz w:val="24"/>
          <w:szCs w:val="24"/>
          <w:rtl/>
        </w:rPr>
        <w:t>, לפוגעים ונפגעים מסוימים, זה יכול להתאים.</w:t>
      </w:r>
    </w:p>
    <w:p w14:paraId="2C8FC8B6" w14:textId="191E48ED" w:rsidR="00712B28" w:rsidRPr="00750489" w:rsidRDefault="00750489" w:rsidP="00750489">
      <w:pPr>
        <w:shd w:val="clear" w:color="auto" w:fill="FBE4D5" w:themeFill="accent2" w:themeFillTint="33"/>
        <w:jc w:val="center"/>
        <w:rPr>
          <w:rFonts w:ascii="David" w:hAnsi="David" w:cs="David"/>
          <w:b/>
          <w:bCs/>
          <w:sz w:val="28"/>
          <w:szCs w:val="28"/>
          <w:u w:val="single"/>
          <w:rtl/>
        </w:rPr>
      </w:pPr>
      <w:r w:rsidRPr="00750489">
        <w:rPr>
          <w:rFonts w:ascii="David" w:hAnsi="David" w:cs="David" w:hint="cs"/>
          <w:b/>
          <w:bCs/>
          <w:sz w:val="28"/>
          <w:szCs w:val="28"/>
          <w:u w:val="single"/>
          <w:rtl/>
        </w:rPr>
        <w:lastRenderedPageBreak/>
        <w:t>יסודות העבירה</w:t>
      </w:r>
    </w:p>
    <w:p w14:paraId="07D3EA52" w14:textId="000545EC" w:rsidR="00791EB6" w:rsidRPr="00791EB6" w:rsidRDefault="00791EB6" w:rsidP="00791EB6">
      <w:pPr>
        <w:jc w:val="both"/>
        <w:rPr>
          <w:rFonts w:ascii="David" w:hAnsi="David" w:cs="David"/>
          <w:b/>
          <w:bCs/>
          <w:sz w:val="24"/>
          <w:szCs w:val="24"/>
          <w:shd w:val="clear" w:color="auto" w:fill="FBFEB8"/>
          <w:rtl/>
        </w:rPr>
      </w:pPr>
      <w:r w:rsidRPr="00791EB6">
        <w:rPr>
          <w:rFonts w:ascii="David" w:hAnsi="David" w:cs="David" w:hint="cs"/>
          <w:b/>
          <w:bCs/>
          <w:sz w:val="24"/>
          <w:szCs w:val="24"/>
          <w:shd w:val="clear" w:color="auto" w:fill="FBFEB8"/>
          <w:rtl/>
        </w:rPr>
        <w:t>מבנה העבירה:</w:t>
      </w:r>
      <w:r>
        <w:rPr>
          <w:rFonts w:ascii="David" w:hAnsi="David" w:cs="David" w:hint="cs"/>
          <w:b/>
          <w:bCs/>
          <w:sz w:val="24"/>
          <w:szCs w:val="24"/>
          <w:shd w:val="clear" w:color="auto" w:fill="FBFEB8"/>
          <w:rtl/>
        </w:rPr>
        <w:t xml:space="preserve"> </w:t>
      </w:r>
      <w:r w:rsidRPr="00791EB6">
        <w:rPr>
          <w:rFonts w:ascii="David" w:hAnsi="David" w:cs="David" w:hint="cs"/>
          <w:b/>
          <w:bCs/>
          <w:sz w:val="24"/>
          <w:szCs w:val="24"/>
          <w:u w:val="single"/>
          <w:rtl/>
        </w:rPr>
        <w:t>כל עבירה מורכבת מ-4 רכיבים/אלמנטים:</w:t>
      </w:r>
      <w:r>
        <w:rPr>
          <w:rFonts w:ascii="David" w:hAnsi="David" w:cs="David" w:hint="cs"/>
          <w:sz w:val="24"/>
          <w:szCs w:val="24"/>
          <w:rtl/>
        </w:rPr>
        <w:t xml:space="preserve"> </w:t>
      </w:r>
    </w:p>
    <w:p w14:paraId="2A84953D" w14:textId="2D7A410C" w:rsidR="00791EB6" w:rsidRDefault="00791EB6" w:rsidP="00AC7FD6">
      <w:pPr>
        <w:pStyle w:val="a7"/>
        <w:numPr>
          <w:ilvl w:val="0"/>
          <w:numId w:val="37"/>
        </w:numPr>
        <w:jc w:val="both"/>
        <w:rPr>
          <w:rFonts w:ascii="David" w:hAnsi="David" w:cs="David"/>
          <w:sz w:val="24"/>
          <w:szCs w:val="24"/>
        </w:rPr>
      </w:pPr>
      <w:r w:rsidRPr="0028487B">
        <w:rPr>
          <w:rFonts w:ascii="David" w:hAnsi="David" w:cs="David" w:hint="cs"/>
          <w:b/>
          <w:bCs/>
          <w:sz w:val="24"/>
          <w:szCs w:val="24"/>
          <w:shd w:val="clear" w:color="auto" w:fill="FBFEB8"/>
          <w:rtl/>
        </w:rPr>
        <w:t>עושה העבירה</w:t>
      </w:r>
      <w:r>
        <w:rPr>
          <w:rFonts w:ascii="David" w:hAnsi="David" w:cs="David" w:hint="cs"/>
          <w:sz w:val="24"/>
          <w:szCs w:val="24"/>
          <w:rtl/>
        </w:rPr>
        <w:t xml:space="preserve">- המבצע </w:t>
      </w:r>
      <w:r>
        <w:rPr>
          <w:rFonts w:ascii="David" w:hAnsi="David" w:cs="David"/>
          <w:sz w:val="24"/>
          <w:szCs w:val="24"/>
          <w:rtl/>
        </w:rPr>
        <w:t>–</w:t>
      </w:r>
      <w:r>
        <w:rPr>
          <w:rFonts w:ascii="David" w:hAnsi="David" w:cs="David" w:hint="cs"/>
          <w:sz w:val="24"/>
          <w:szCs w:val="24"/>
          <w:rtl/>
        </w:rPr>
        <w:t xml:space="preserve"> כדי שהעבירה תקום חייב להיות אדם שעושה את העבירה, הוא המבצע. כדי שנוכל לדבר על מבצע שאחראי בפלילים, מדברים על מישהו שהוא </w:t>
      </w:r>
      <w:r w:rsidR="002E08BB">
        <w:rPr>
          <w:rFonts w:ascii="David" w:hAnsi="David" w:cs="David" w:hint="cs"/>
          <w:sz w:val="24"/>
          <w:szCs w:val="24"/>
          <w:rtl/>
        </w:rPr>
        <w:t xml:space="preserve">כשיר- </w:t>
      </w:r>
      <w:r>
        <w:rPr>
          <w:rFonts w:ascii="David" w:hAnsi="David" w:cs="David" w:hint="cs"/>
          <w:sz w:val="24"/>
          <w:szCs w:val="24"/>
          <w:rtl/>
        </w:rPr>
        <w:t>בגיר (גיל האחריות הפלילית בישראל 12 ס'34ו רבתי).</w:t>
      </w:r>
      <w:r w:rsidR="00997EA7">
        <w:rPr>
          <w:rFonts w:ascii="David" w:hAnsi="David" w:cs="David" w:hint="cs"/>
          <w:sz w:val="24"/>
          <w:szCs w:val="24"/>
          <w:rtl/>
        </w:rPr>
        <w:t xml:space="preserve"> חייב להיות שפוי בדעתו. חייב להיות בעל שליטה. </w:t>
      </w:r>
      <w:r w:rsidR="00CF5093">
        <w:rPr>
          <w:rFonts w:ascii="David" w:hAnsi="David" w:cs="David" w:hint="cs"/>
          <w:sz w:val="24"/>
          <w:szCs w:val="24"/>
          <w:rtl/>
        </w:rPr>
        <w:t xml:space="preserve">ס'34ו, ס'34ז, ס'34ח- קובעים כשירויות לגבי נטילת אחריות פלילית על המבצע. </w:t>
      </w:r>
    </w:p>
    <w:p w14:paraId="349F8D5A" w14:textId="766DA608" w:rsidR="00791EB6" w:rsidRPr="00B671C2" w:rsidRDefault="00791EB6" w:rsidP="00AC7FD6">
      <w:pPr>
        <w:pStyle w:val="a7"/>
        <w:numPr>
          <w:ilvl w:val="0"/>
          <w:numId w:val="37"/>
        </w:numPr>
        <w:jc w:val="both"/>
        <w:rPr>
          <w:rFonts w:ascii="David" w:hAnsi="David" w:cs="David"/>
          <w:b/>
          <w:bCs/>
          <w:sz w:val="24"/>
          <w:szCs w:val="24"/>
        </w:rPr>
      </w:pPr>
      <w:r w:rsidRPr="0028487B">
        <w:rPr>
          <w:rFonts w:ascii="David" w:hAnsi="David" w:cs="David" w:hint="cs"/>
          <w:b/>
          <w:bCs/>
          <w:sz w:val="24"/>
          <w:szCs w:val="24"/>
          <w:shd w:val="clear" w:color="auto" w:fill="FBFEB8"/>
          <w:rtl/>
        </w:rPr>
        <w:t>אובייקט העבירה (</w:t>
      </w:r>
      <w:r w:rsidR="00CF5093" w:rsidRPr="0028487B">
        <w:rPr>
          <w:rFonts w:ascii="David" w:hAnsi="David" w:cs="David" w:hint="cs"/>
          <w:b/>
          <w:bCs/>
          <w:sz w:val="24"/>
          <w:szCs w:val="24"/>
          <w:shd w:val="clear" w:color="auto" w:fill="FBFEB8"/>
          <w:rtl/>
        </w:rPr>
        <w:t>ה</w:t>
      </w:r>
      <w:r w:rsidRPr="0028487B">
        <w:rPr>
          <w:rFonts w:ascii="David" w:hAnsi="David" w:cs="David" w:hint="cs"/>
          <w:b/>
          <w:bCs/>
          <w:sz w:val="24"/>
          <w:szCs w:val="24"/>
          <w:shd w:val="clear" w:color="auto" w:fill="FBFEB8"/>
          <w:rtl/>
        </w:rPr>
        <w:t>ערך המוגן)</w:t>
      </w:r>
      <w:r w:rsidR="00CF5093" w:rsidRPr="0028487B">
        <w:rPr>
          <w:rFonts w:ascii="David" w:hAnsi="David" w:cs="David" w:hint="cs"/>
          <w:b/>
          <w:bCs/>
          <w:sz w:val="24"/>
          <w:szCs w:val="24"/>
          <w:shd w:val="clear" w:color="auto" w:fill="FBFEB8"/>
          <w:rtl/>
        </w:rPr>
        <w:t>-</w:t>
      </w:r>
      <w:r w:rsidR="00CF5093">
        <w:rPr>
          <w:rFonts w:ascii="David" w:hAnsi="David" w:cs="David" w:hint="cs"/>
          <w:sz w:val="24"/>
          <w:szCs w:val="24"/>
          <w:rtl/>
        </w:rPr>
        <w:t xml:space="preserve"> הערך המוגן שעומד בבסיס האיסור על ההתנהגות. התכלית של העבירה. האיסור על ההתנהגות בא לשמור עליו. המחוקק קובע אותו.</w:t>
      </w:r>
      <w:r w:rsidR="00693C78">
        <w:rPr>
          <w:rFonts w:ascii="David" w:hAnsi="David" w:cs="David" w:hint="cs"/>
          <w:sz w:val="24"/>
          <w:szCs w:val="24"/>
          <w:rtl/>
        </w:rPr>
        <w:t xml:space="preserve"> בחוק העונשין יש קבוצות של עבירות שמסודרות לפי הערך החברתי שעליו באות להגן (בטחון המדינה, יחסי חוץ וסודות רשמיים- פרק ז', פגיעות בסדרי המשטר והחברה- פרק ח'..). הן לא סתם נמצאות אחת ליד השנייה, אלא בגלל שהן מגנות על אותו הערך שנמצא בכותרת הפרק. </w:t>
      </w:r>
      <w:r w:rsidR="00F24446" w:rsidRPr="00B671C2">
        <w:rPr>
          <w:rFonts w:ascii="David" w:hAnsi="David" w:cs="David" w:hint="cs"/>
          <w:color w:val="FF0000"/>
          <w:sz w:val="24"/>
          <w:szCs w:val="24"/>
          <w:rtl/>
        </w:rPr>
        <w:t>לדוגמה</w:t>
      </w:r>
      <w:r w:rsidR="00B671C2">
        <w:rPr>
          <w:rFonts w:ascii="David" w:hAnsi="David" w:cs="David" w:hint="cs"/>
          <w:color w:val="FF0000"/>
          <w:sz w:val="24"/>
          <w:szCs w:val="24"/>
          <w:rtl/>
        </w:rPr>
        <w:t>:</w:t>
      </w:r>
      <w:r w:rsidR="00F24446" w:rsidRPr="00B671C2">
        <w:rPr>
          <w:rFonts w:ascii="David" w:hAnsi="David" w:cs="David" w:hint="cs"/>
          <w:color w:val="FF0000"/>
          <w:sz w:val="24"/>
          <w:szCs w:val="24"/>
          <w:rtl/>
        </w:rPr>
        <w:t xml:space="preserve"> </w:t>
      </w:r>
      <w:r w:rsidR="00F24446" w:rsidRPr="00293E83">
        <w:rPr>
          <w:rFonts w:ascii="David" w:hAnsi="David" w:cs="David" w:hint="cs"/>
          <w:sz w:val="24"/>
          <w:szCs w:val="24"/>
          <w:rtl/>
        </w:rPr>
        <w:t xml:space="preserve">פרק י"א- העבירות המסדירות את </w:t>
      </w:r>
      <w:r w:rsidR="00F24446" w:rsidRPr="00293E83">
        <w:rPr>
          <w:rFonts w:ascii="David" w:hAnsi="David" w:cs="David" w:hint="cs"/>
          <w:b/>
          <w:bCs/>
          <w:sz w:val="24"/>
          <w:szCs w:val="24"/>
          <w:rtl/>
        </w:rPr>
        <w:t>נושא הפגיעות ברכוש</w:t>
      </w:r>
      <w:r w:rsidR="00F24446" w:rsidRPr="00293E83">
        <w:rPr>
          <w:rFonts w:ascii="David" w:hAnsi="David" w:cs="David" w:hint="cs"/>
          <w:sz w:val="24"/>
          <w:szCs w:val="24"/>
          <w:rtl/>
        </w:rPr>
        <w:t xml:space="preserve">, מגנות על </w:t>
      </w:r>
      <w:r w:rsidR="00F24446" w:rsidRPr="00293E83">
        <w:rPr>
          <w:rFonts w:ascii="David" w:hAnsi="David" w:cs="David" w:hint="cs"/>
          <w:b/>
          <w:bCs/>
          <w:sz w:val="24"/>
          <w:szCs w:val="24"/>
          <w:rtl/>
        </w:rPr>
        <w:t>ערך הקניין</w:t>
      </w:r>
      <w:r w:rsidR="00F24446" w:rsidRPr="00293E83">
        <w:rPr>
          <w:rFonts w:ascii="David" w:hAnsi="David" w:cs="David" w:hint="cs"/>
          <w:sz w:val="24"/>
          <w:szCs w:val="24"/>
          <w:rtl/>
        </w:rPr>
        <w:t>.</w:t>
      </w:r>
    </w:p>
    <w:p w14:paraId="3692F87D" w14:textId="77777777" w:rsidR="00F82C7C" w:rsidRDefault="00B671C2" w:rsidP="00B671C2">
      <w:pPr>
        <w:pStyle w:val="a7"/>
        <w:ind w:left="360"/>
        <w:jc w:val="both"/>
        <w:rPr>
          <w:rFonts w:ascii="David" w:hAnsi="David" w:cs="David"/>
          <w:sz w:val="24"/>
          <w:szCs w:val="24"/>
          <w:rtl/>
        </w:rPr>
      </w:pPr>
      <w:r>
        <w:rPr>
          <w:rFonts w:ascii="David" w:hAnsi="David" w:cs="David" w:hint="cs"/>
          <w:sz w:val="24"/>
          <w:szCs w:val="24"/>
          <w:rtl/>
        </w:rPr>
        <w:t>אין עבירה שאין תכלית</w:t>
      </w:r>
      <w:r w:rsidR="00293E83">
        <w:rPr>
          <w:rFonts w:ascii="David" w:hAnsi="David" w:cs="David" w:hint="cs"/>
          <w:sz w:val="24"/>
          <w:szCs w:val="24"/>
          <w:rtl/>
        </w:rPr>
        <w:t>/</w:t>
      </w:r>
      <w:r>
        <w:rPr>
          <w:rFonts w:ascii="David" w:hAnsi="David" w:cs="David" w:hint="cs"/>
          <w:sz w:val="24"/>
          <w:szCs w:val="24"/>
          <w:rtl/>
        </w:rPr>
        <w:t xml:space="preserve"> ערך מוגן. </w:t>
      </w:r>
    </w:p>
    <w:p w14:paraId="140B10AF" w14:textId="298BAF8C" w:rsidR="00B671C2" w:rsidRPr="00F82C7C" w:rsidRDefault="00B671C2" w:rsidP="00F82C7C">
      <w:pPr>
        <w:pStyle w:val="a7"/>
        <w:ind w:left="360"/>
        <w:jc w:val="both"/>
        <w:rPr>
          <w:rFonts w:ascii="David" w:hAnsi="David" w:cs="David"/>
          <w:sz w:val="24"/>
          <w:szCs w:val="24"/>
        </w:rPr>
      </w:pPr>
      <w:r w:rsidRPr="002A7850">
        <w:rPr>
          <w:rFonts w:ascii="David" w:hAnsi="David" w:cs="David" w:hint="cs"/>
          <w:sz w:val="24"/>
          <w:szCs w:val="24"/>
          <w:rtl/>
        </w:rPr>
        <w:t xml:space="preserve">ההבדל במידת ההגנה על הערכים השונים בא לידי ביטוי בהגדרת </w:t>
      </w:r>
      <w:r w:rsidR="00F82C7C" w:rsidRPr="002A7850">
        <w:rPr>
          <w:rFonts w:ascii="David" w:hAnsi="David" w:cs="David" w:hint="cs"/>
          <w:sz w:val="24"/>
          <w:szCs w:val="24"/>
          <w:rtl/>
        </w:rPr>
        <w:t>העבירות השונות</w:t>
      </w:r>
      <w:r>
        <w:rPr>
          <w:rFonts w:ascii="David" w:hAnsi="David" w:cs="David" w:hint="cs"/>
          <w:sz w:val="24"/>
          <w:szCs w:val="24"/>
          <w:rtl/>
        </w:rPr>
        <w:t xml:space="preserve"> [היסוד העובדתי והנפשי]. לפי ניסוח העבירה (מה אסור לעשות, איך ההתנהגות מוגדרת?..)</w:t>
      </w:r>
      <w:r w:rsidR="00F82C7C">
        <w:rPr>
          <w:rFonts w:ascii="David" w:hAnsi="David" w:cs="David" w:hint="cs"/>
          <w:sz w:val="24"/>
          <w:szCs w:val="24"/>
          <w:rtl/>
        </w:rPr>
        <w:t xml:space="preserve"> </w:t>
      </w:r>
      <w:r w:rsidRPr="00F82C7C">
        <w:rPr>
          <w:rFonts w:ascii="David" w:hAnsi="David" w:cs="David" w:hint="cs"/>
          <w:sz w:val="24"/>
          <w:szCs w:val="24"/>
          <w:rtl/>
        </w:rPr>
        <w:t xml:space="preserve">בדר"כ עבירות שבאות להגן על </w:t>
      </w:r>
      <w:r w:rsidRPr="00796831">
        <w:rPr>
          <w:rFonts w:ascii="David" w:hAnsi="David" w:cs="David" w:hint="cs"/>
          <w:sz w:val="24"/>
          <w:szCs w:val="24"/>
          <w:u w:val="single"/>
          <w:rtl/>
        </w:rPr>
        <w:t>ערך החיים והגוף</w:t>
      </w:r>
      <w:r w:rsidRPr="00F82C7C">
        <w:rPr>
          <w:rFonts w:ascii="David" w:hAnsi="David" w:cs="David" w:hint="cs"/>
          <w:sz w:val="24"/>
          <w:szCs w:val="24"/>
          <w:rtl/>
        </w:rPr>
        <w:t xml:space="preserve">, יהיו מבוססות על </w:t>
      </w:r>
      <w:r w:rsidR="00796831" w:rsidRPr="00F82C7C">
        <w:rPr>
          <w:rFonts w:ascii="David" w:hAnsi="David" w:cs="David" w:hint="cs"/>
          <w:sz w:val="24"/>
          <w:szCs w:val="24"/>
          <w:rtl/>
        </w:rPr>
        <w:t>העמדה בסכנה</w:t>
      </w:r>
      <w:r w:rsidRPr="00F82C7C">
        <w:rPr>
          <w:rFonts w:ascii="David" w:hAnsi="David" w:cs="David" w:hint="cs"/>
          <w:sz w:val="24"/>
          <w:szCs w:val="24"/>
          <w:rtl/>
        </w:rPr>
        <w:t>. מי שמסכן חיי אדם</w:t>
      </w:r>
      <w:r w:rsidR="00796831">
        <w:rPr>
          <w:rFonts w:ascii="David" w:hAnsi="David" w:cs="David" w:hint="cs"/>
          <w:sz w:val="24"/>
          <w:szCs w:val="24"/>
          <w:rtl/>
        </w:rPr>
        <w:t>,</w:t>
      </w:r>
      <w:r w:rsidRPr="00F82C7C">
        <w:rPr>
          <w:rFonts w:ascii="David" w:hAnsi="David" w:cs="David" w:hint="cs"/>
          <w:sz w:val="24"/>
          <w:szCs w:val="24"/>
          <w:rtl/>
        </w:rPr>
        <w:t xml:space="preserve"> ולא רק </w:t>
      </w:r>
      <w:r w:rsidR="00796831">
        <w:rPr>
          <w:rFonts w:ascii="David" w:hAnsi="David" w:cs="David" w:hint="cs"/>
          <w:sz w:val="24"/>
          <w:szCs w:val="24"/>
          <w:rtl/>
        </w:rPr>
        <w:t>מי ש</w:t>
      </w:r>
      <w:r w:rsidRPr="00F82C7C">
        <w:rPr>
          <w:rFonts w:ascii="David" w:hAnsi="David" w:cs="David" w:hint="cs"/>
          <w:sz w:val="24"/>
          <w:szCs w:val="24"/>
          <w:rtl/>
        </w:rPr>
        <w:t>פוגע בחיי אדם</w:t>
      </w:r>
      <w:r w:rsidR="00796831">
        <w:rPr>
          <w:rFonts w:ascii="David" w:hAnsi="David" w:cs="David" w:hint="cs"/>
          <w:sz w:val="24"/>
          <w:szCs w:val="24"/>
          <w:rtl/>
        </w:rPr>
        <w:t>,</w:t>
      </w:r>
      <w:r w:rsidRPr="00F82C7C">
        <w:rPr>
          <w:rFonts w:ascii="David" w:hAnsi="David" w:cs="David" w:hint="cs"/>
          <w:sz w:val="24"/>
          <w:szCs w:val="24"/>
          <w:rtl/>
        </w:rPr>
        <w:t xml:space="preserve"> יהיה מופלל.</w:t>
      </w:r>
      <w:r w:rsidR="00010622" w:rsidRPr="00F82C7C">
        <w:rPr>
          <w:rFonts w:ascii="David" w:hAnsi="David" w:cs="David" w:hint="cs"/>
          <w:sz w:val="24"/>
          <w:szCs w:val="24"/>
          <w:rtl/>
        </w:rPr>
        <w:t xml:space="preserve"> המחוקק בוחר לשרטט את ההגנה על ערך חיי האדם בצורה מאוד רחבה, כי זה ערך חשוב</w:t>
      </w:r>
      <w:r w:rsidR="00CE1CEB" w:rsidRPr="00F82C7C">
        <w:rPr>
          <w:rFonts w:ascii="David" w:hAnsi="David" w:cs="David" w:hint="cs"/>
          <w:sz w:val="24"/>
          <w:szCs w:val="24"/>
          <w:rtl/>
        </w:rPr>
        <w:t xml:space="preserve">. לעומת זאת, עבירות </w:t>
      </w:r>
      <w:r w:rsidR="00CE1CEB" w:rsidRPr="00796831">
        <w:rPr>
          <w:rFonts w:ascii="David" w:hAnsi="David" w:cs="David" w:hint="cs"/>
          <w:sz w:val="24"/>
          <w:szCs w:val="24"/>
          <w:u w:val="single"/>
          <w:rtl/>
        </w:rPr>
        <w:t>רכוש</w:t>
      </w:r>
      <w:r w:rsidR="00CE1CEB" w:rsidRPr="00F82C7C">
        <w:rPr>
          <w:rFonts w:ascii="David" w:hAnsi="David" w:cs="David" w:hint="cs"/>
          <w:sz w:val="24"/>
          <w:szCs w:val="24"/>
          <w:rtl/>
        </w:rPr>
        <w:t xml:space="preserve"> שמגנות על קניין- הן פחות חשובות (משני ביחס לעבירות שמסכנות חיי אדם). </w:t>
      </w:r>
      <w:r w:rsidR="00C56CA3" w:rsidRPr="00F82C7C">
        <w:rPr>
          <w:rFonts w:ascii="David" w:hAnsi="David" w:cs="David" w:hint="cs"/>
          <w:sz w:val="24"/>
          <w:szCs w:val="24"/>
          <w:rtl/>
        </w:rPr>
        <w:t>לכן בדרך כלל משתקללות</w:t>
      </w:r>
      <w:r w:rsidR="00253738" w:rsidRPr="00F82C7C">
        <w:rPr>
          <w:rFonts w:ascii="David" w:hAnsi="David" w:cs="David" w:hint="cs"/>
          <w:sz w:val="24"/>
          <w:szCs w:val="24"/>
          <w:rtl/>
        </w:rPr>
        <w:t xml:space="preserve"> ומתגבשות</w:t>
      </w:r>
      <w:r w:rsidR="00C56CA3" w:rsidRPr="00F82C7C">
        <w:rPr>
          <w:rFonts w:ascii="David" w:hAnsi="David" w:cs="David" w:hint="cs"/>
          <w:sz w:val="24"/>
          <w:szCs w:val="24"/>
          <w:rtl/>
        </w:rPr>
        <w:t xml:space="preserve"> כשאכן יש פגיעה ולא רק סיכון לפגיעה.</w:t>
      </w:r>
      <w:r w:rsidR="00253738" w:rsidRPr="00F82C7C">
        <w:rPr>
          <w:rFonts w:ascii="David" w:hAnsi="David" w:cs="David" w:hint="cs"/>
          <w:sz w:val="24"/>
          <w:szCs w:val="24"/>
          <w:rtl/>
        </w:rPr>
        <w:t xml:space="preserve"> </w:t>
      </w:r>
      <w:r w:rsidR="00253738" w:rsidRPr="00F82C7C">
        <w:rPr>
          <w:rFonts w:ascii="David" w:hAnsi="David" w:cs="David" w:hint="cs"/>
          <w:sz w:val="24"/>
          <w:szCs w:val="24"/>
          <w:highlight w:val="yellow"/>
          <w:rtl/>
        </w:rPr>
        <w:t>המחוקק בוחר עד כמה רחב לנסח את העבירה, בין היתר, ע"פ חשיבות הערך המוגן</w:t>
      </w:r>
      <w:r w:rsidR="00253738" w:rsidRPr="00F82C7C">
        <w:rPr>
          <w:rFonts w:ascii="David" w:hAnsi="David" w:cs="David" w:hint="cs"/>
          <w:sz w:val="24"/>
          <w:szCs w:val="24"/>
          <w:rtl/>
        </w:rPr>
        <w:t>.</w:t>
      </w:r>
    </w:p>
    <w:p w14:paraId="3A13A98F" w14:textId="773F0ADE" w:rsidR="00791EB6" w:rsidRPr="0028487B" w:rsidRDefault="00791EB6" w:rsidP="00AC7FD6">
      <w:pPr>
        <w:pStyle w:val="a7"/>
        <w:numPr>
          <w:ilvl w:val="0"/>
          <w:numId w:val="37"/>
        </w:numPr>
        <w:jc w:val="both"/>
        <w:rPr>
          <w:rFonts w:ascii="David" w:hAnsi="David" w:cs="David"/>
          <w:b/>
          <w:bCs/>
          <w:sz w:val="24"/>
          <w:szCs w:val="24"/>
          <w:shd w:val="clear" w:color="auto" w:fill="FBFEB8"/>
        </w:rPr>
      </w:pPr>
      <w:r w:rsidRPr="0028487B">
        <w:rPr>
          <w:rFonts w:ascii="David" w:hAnsi="David" w:cs="David" w:hint="cs"/>
          <w:b/>
          <w:bCs/>
          <w:sz w:val="24"/>
          <w:szCs w:val="24"/>
          <w:shd w:val="clear" w:color="auto" w:fill="FBFEB8"/>
          <w:rtl/>
        </w:rPr>
        <w:t>היסוד העובדתי</w:t>
      </w:r>
      <w:r w:rsidR="002E08BB">
        <w:rPr>
          <w:rFonts w:ascii="David" w:hAnsi="David" w:cs="David" w:hint="cs"/>
          <w:b/>
          <w:bCs/>
          <w:sz w:val="24"/>
          <w:szCs w:val="24"/>
          <w:shd w:val="clear" w:color="auto" w:fill="FBFEB8"/>
          <w:rtl/>
        </w:rPr>
        <w:t xml:space="preserve"> </w:t>
      </w:r>
      <w:r w:rsidR="002E08BB" w:rsidRPr="002E08BB">
        <w:rPr>
          <w:rFonts w:ascii="David" w:hAnsi="David" w:cs="David" w:hint="cs"/>
          <w:sz w:val="24"/>
          <w:szCs w:val="24"/>
          <w:rtl/>
        </w:rPr>
        <w:t>-</w:t>
      </w:r>
    </w:p>
    <w:p w14:paraId="1194AFFD" w14:textId="77777777" w:rsidR="00CB173E" w:rsidRPr="00CB173E" w:rsidRDefault="00791EB6" w:rsidP="00AC7FD6">
      <w:pPr>
        <w:pStyle w:val="a7"/>
        <w:numPr>
          <w:ilvl w:val="0"/>
          <w:numId w:val="37"/>
        </w:numPr>
        <w:jc w:val="both"/>
        <w:rPr>
          <w:rFonts w:ascii="David" w:hAnsi="David" w:cs="David"/>
          <w:b/>
          <w:bCs/>
          <w:sz w:val="24"/>
          <w:szCs w:val="24"/>
        </w:rPr>
      </w:pPr>
      <w:r w:rsidRPr="0028487B">
        <w:rPr>
          <w:rFonts w:ascii="David" w:hAnsi="David" w:cs="David" w:hint="cs"/>
          <w:b/>
          <w:bCs/>
          <w:sz w:val="24"/>
          <w:szCs w:val="24"/>
          <w:shd w:val="clear" w:color="auto" w:fill="FBFEB8"/>
          <w:rtl/>
        </w:rPr>
        <w:t>היסוד הנפשי</w:t>
      </w:r>
      <w:r w:rsidR="00253738">
        <w:rPr>
          <w:rFonts w:ascii="David" w:hAnsi="David" w:cs="David" w:hint="cs"/>
          <w:sz w:val="24"/>
          <w:szCs w:val="24"/>
          <w:rtl/>
        </w:rPr>
        <w:t xml:space="preserve"> </w:t>
      </w:r>
      <w:r w:rsidR="00253738">
        <w:rPr>
          <w:rFonts w:ascii="David" w:hAnsi="David" w:cs="David"/>
          <w:sz w:val="24"/>
          <w:szCs w:val="24"/>
          <w:rtl/>
        </w:rPr>
        <w:t>–</w:t>
      </w:r>
      <w:r w:rsidR="00253738">
        <w:rPr>
          <w:rFonts w:ascii="David" w:hAnsi="David" w:cs="David" w:hint="cs"/>
          <w:sz w:val="24"/>
          <w:szCs w:val="24"/>
          <w:rtl/>
        </w:rPr>
        <w:t xml:space="preserve"> המצב הנפשי, התודעתי שיש להיות לנאשם ביחס לעבירות שלו.</w:t>
      </w:r>
    </w:p>
    <w:p w14:paraId="565ECF5C" w14:textId="5232CC63" w:rsidR="003B081E" w:rsidRDefault="00CB173E" w:rsidP="003B081E">
      <w:pPr>
        <w:jc w:val="both"/>
        <w:rPr>
          <w:rFonts w:ascii="David" w:hAnsi="David" w:cs="David"/>
          <w:sz w:val="24"/>
          <w:szCs w:val="24"/>
          <w:rtl/>
        </w:rPr>
      </w:pPr>
      <w:r w:rsidRPr="00796831">
        <w:rPr>
          <w:rFonts w:ascii="David" w:hAnsi="David" w:cs="David" w:hint="cs"/>
          <w:b/>
          <w:bCs/>
          <w:color w:val="FF0000"/>
          <w:sz w:val="24"/>
          <w:szCs w:val="24"/>
          <w:u w:val="single"/>
          <w:rtl/>
        </w:rPr>
        <w:t>לדוגמה</w:t>
      </w:r>
      <w:r w:rsidRPr="00796831">
        <w:rPr>
          <w:rFonts w:ascii="David" w:hAnsi="David" w:cs="David" w:hint="cs"/>
          <w:b/>
          <w:bCs/>
          <w:color w:val="FF0000"/>
          <w:sz w:val="24"/>
          <w:szCs w:val="24"/>
          <w:rtl/>
        </w:rPr>
        <w:t>:</w:t>
      </w:r>
      <w:r w:rsidRPr="00796831">
        <w:rPr>
          <w:rFonts w:ascii="David" w:hAnsi="David" w:cs="David" w:hint="cs"/>
          <w:color w:val="FF0000"/>
          <w:sz w:val="24"/>
          <w:szCs w:val="24"/>
          <w:rtl/>
        </w:rPr>
        <w:t xml:space="preserve"> </w:t>
      </w:r>
      <w:r w:rsidRPr="00A03489">
        <w:rPr>
          <w:rFonts w:ascii="David" w:hAnsi="David" w:cs="David" w:hint="cs"/>
          <w:b/>
          <w:bCs/>
          <w:color w:val="FF0000"/>
          <w:sz w:val="24"/>
          <w:szCs w:val="24"/>
          <w:rtl/>
        </w:rPr>
        <w:t>יסוד נפשי של רשלנות מול מודעות</w:t>
      </w:r>
      <w:r>
        <w:rPr>
          <w:rFonts w:ascii="David" w:hAnsi="David" w:cs="David" w:hint="cs"/>
          <w:sz w:val="24"/>
          <w:szCs w:val="24"/>
          <w:rtl/>
        </w:rPr>
        <w:t xml:space="preserve">. </w:t>
      </w:r>
      <w:r w:rsidRPr="00F77CBC">
        <w:rPr>
          <w:rFonts w:ascii="David" w:hAnsi="David" w:cs="David" w:hint="cs"/>
          <w:sz w:val="24"/>
          <w:szCs w:val="24"/>
          <w:highlight w:val="yellow"/>
          <w:rtl/>
        </w:rPr>
        <w:t>היסוד הנפשי מייצג את מצב התודעה ביחס להתנהגות ש</w:t>
      </w:r>
      <w:r w:rsidR="00F77CBC">
        <w:rPr>
          <w:rFonts w:ascii="David" w:hAnsi="David" w:cs="David" w:hint="cs"/>
          <w:sz w:val="24"/>
          <w:szCs w:val="24"/>
          <w:highlight w:val="yellow"/>
          <w:rtl/>
        </w:rPr>
        <w:t>אדם</w:t>
      </w:r>
      <w:r w:rsidRPr="00F77CBC">
        <w:rPr>
          <w:rFonts w:ascii="David" w:hAnsi="David" w:cs="David" w:hint="cs"/>
          <w:sz w:val="24"/>
          <w:szCs w:val="24"/>
          <w:highlight w:val="yellow"/>
          <w:rtl/>
        </w:rPr>
        <w:t xml:space="preserve"> מבצע</w:t>
      </w:r>
      <w:r>
        <w:rPr>
          <w:rFonts w:ascii="David" w:hAnsi="David" w:cs="David" w:hint="cs"/>
          <w:sz w:val="24"/>
          <w:szCs w:val="24"/>
          <w:rtl/>
        </w:rPr>
        <w:t>. האם כאשר אני מבצעת את ההתנהגות האסורה שמוגדרת לי בעבירה אני גם מודעת לזה או לא מודעת לזה?</w:t>
      </w:r>
      <w:r>
        <w:rPr>
          <w:rFonts w:ascii="David" w:hAnsi="David" w:cs="David" w:hint="cs"/>
          <w:sz w:val="24"/>
          <w:szCs w:val="24"/>
        </w:rPr>
        <w:t xml:space="preserve"> </w:t>
      </w:r>
      <w:r>
        <w:rPr>
          <w:rFonts w:ascii="David" w:hAnsi="David" w:cs="David" w:hint="cs"/>
          <w:sz w:val="24"/>
          <w:szCs w:val="24"/>
          <w:rtl/>
        </w:rPr>
        <w:t xml:space="preserve">בדרך כלל, היסוד הנפשי שנדרש כדי להפליל אנשים הוא </w:t>
      </w:r>
      <w:r w:rsidRPr="0027697E">
        <w:rPr>
          <w:rFonts w:ascii="David" w:hAnsi="David" w:cs="David" w:hint="cs"/>
          <w:b/>
          <w:bCs/>
          <w:sz w:val="24"/>
          <w:szCs w:val="24"/>
          <w:rtl/>
        </w:rPr>
        <w:t>מודעות</w:t>
      </w:r>
      <w:r>
        <w:rPr>
          <w:rFonts w:ascii="David" w:hAnsi="David" w:cs="David" w:hint="cs"/>
          <w:sz w:val="24"/>
          <w:szCs w:val="24"/>
          <w:rtl/>
        </w:rPr>
        <w:t xml:space="preserve"> (מודע לטיב מעשיו, להשלכות מעשיו..)</w:t>
      </w:r>
      <w:r w:rsidR="00AD145B">
        <w:rPr>
          <w:rFonts w:ascii="David" w:hAnsi="David" w:cs="David" w:hint="cs"/>
          <w:sz w:val="24"/>
          <w:szCs w:val="24"/>
          <w:rtl/>
        </w:rPr>
        <w:t xml:space="preserve"> משום ש</w:t>
      </w:r>
      <w:r w:rsidR="0027697E">
        <w:rPr>
          <w:rFonts w:ascii="David" w:hAnsi="David" w:cs="David" w:hint="cs"/>
          <w:sz w:val="24"/>
          <w:szCs w:val="24"/>
          <w:rtl/>
        </w:rPr>
        <w:t>יש בכך להראות</w:t>
      </w:r>
      <w:r w:rsidR="00AD145B">
        <w:rPr>
          <w:rFonts w:ascii="David" w:hAnsi="David" w:cs="David" w:hint="cs"/>
          <w:sz w:val="24"/>
          <w:szCs w:val="24"/>
          <w:rtl/>
        </w:rPr>
        <w:t xml:space="preserve"> </w:t>
      </w:r>
      <w:r w:rsidR="0027697E">
        <w:rPr>
          <w:rFonts w:ascii="David" w:hAnsi="David" w:cs="David" w:hint="cs"/>
          <w:sz w:val="24"/>
          <w:szCs w:val="24"/>
          <w:rtl/>
        </w:rPr>
        <w:t>ש</w:t>
      </w:r>
      <w:r w:rsidR="00AD145B">
        <w:rPr>
          <w:rFonts w:ascii="David" w:hAnsi="David" w:cs="David" w:hint="cs"/>
          <w:sz w:val="24"/>
          <w:szCs w:val="24"/>
          <w:rtl/>
        </w:rPr>
        <w:t xml:space="preserve">האדם בוחר לפגוע בערך החברתי המוגן. </w:t>
      </w:r>
      <w:r w:rsidR="0027697E" w:rsidRPr="0027697E">
        <w:rPr>
          <w:rFonts w:ascii="David" w:hAnsi="David" w:cs="David" w:hint="cs"/>
          <w:b/>
          <w:bCs/>
          <w:sz w:val="24"/>
          <w:szCs w:val="24"/>
          <w:rtl/>
        </w:rPr>
        <w:t>ה</w:t>
      </w:r>
      <w:r w:rsidR="00AD145B" w:rsidRPr="0027697E">
        <w:rPr>
          <w:rFonts w:ascii="David" w:hAnsi="David" w:cs="David" w:hint="cs"/>
          <w:b/>
          <w:bCs/>
          <w:sz w:val="24"/>
          <w:szCs w:val="24"/>
          <w:rtl/>
        </w:rPr>
        <w:t>רשלנות הפלילי</w:t>
      </w:r>
      <w:r w:rsidR="00873C34" w:rsidRPr="0027697E">
        <w:rPr>
          <w:rFonts w:ascii="David" w:hAnsi="David" w:cs="David" w:hint="cs"/>
          <w:b/>
          <w:bCs/>
          <w:sz w:val="24"/>
          <w:szCs w:val="24"/>
          <w:rtl/>
        </w:rPr>
        <w:t>ת</w:t>
      </w:r>
      <w:r w:rsidR="00AD145B">
        <w:rPr>
          <w:rFonts w:ascii="David" w:hAnsi="David" w:cs="David" w:hint="cs"/>
          <w:sz w:val="24"/>
          <w:szCs w:val="24"/>
          <w:rtl/>
        </w:rPr>
        <w:t xml:space="preserve"> מדברת על מצב שבו הנאשם לא מודע לטיב המעשה שעושה, או לנסיבות מסוימות שמתקיימות ונותנות לו את הגוון </w:t>
      </w:r>
      <w:r w:rsidR="0027697E">
        <w:rPr>
          <w:rFonts w:ascii="David" w:hAnsi="David" w:cs="David" w:hint="cs"/>
          <w:sz w:val="24"/>
          <w:szCs w:val="24"/>
          <w:rtl/>
        </w:rPr>
        <w:t xml:space="preserve">השלילי </w:t>
      </w:r>
      <w:r w:rsidR="00AD145B">
        <w:rPr>
          <w:rFonts w:ascii="David" w:hAnsi="David" w:cs="David" w:hint="cs"/>
          <w:sz w:val="24"/>
          <w:szCs w:val="24"/>
          <w:rtl/>
        </w:rPr>
        <w:t>שלו</w:t>
      </w:r>
      <w:r w:rsidR="0027697E">
        <w:rPr>
          <w:rFonts w:ascii="David" w:hAnsi="David" w:cs="David" w:hint="cs"/>
          <w:sz w:val="24"/>
          <w:szCs w:val="24"/>
          <w:rtl/>
        </w:rPr>
        <w:t xml:space="preserve">, </w:t>
      </w:r>
      <w:r w:rsidR="00AD145B">
        <w:rPr>
          <w:rFonts w:ascii="David" w:hAnsi="David" w:cs="David" w:hint="cs"/>
          <w:sz w:val="24"/>
          <w:szCs w:val="24"/>
          <w:rtl/>
        </w:rPr>
        <w:t>כאשר אדם אחר בנעליים שלו יכול היה להיות מודע לכך</w:t>
      </w:r>
      <w:r w:rsidR="00A03489">
        <w:rPr>
          <w:rFonts w:ascii="David" w:hAnsi="David" w:cs="David" w:hint="cs"/>
          <w:sz w:val="24"/>
          <w:szCs w:val="24"/>
          <w:rtl/>
        </w:rPr>
        <w:t xml:space="preserve">. מפלילים את הרשלן לפעמים </w:t>
      </w:r>
      <w:r w:rsidR="0027697E">
        <w:rPr>
          <w:rFonts w:ascii="David" w:hAnsi="David" w:cs="David" w:hint="cs"/>
          <w:sz w:val="24"/>
          <w:szCs w:val="24"/>
          <w:rtl/>
        </w:rPr>
        <w:t>מ</w:t>
      </w:r>
      <w:r w:rsidR="00A03489">
        <w:rPr>
          <w:rFonts w:ascii="David" w:hAnsi="David" w:cs="David" w:hint="cs"/>
          <w:sz w:val="24"/>
          <w:szCs w:val="24"/>
          <w:rtl/>
        </w:rPr>
        <w:t xml:space="preserve">עצם העובדה שאדם מן היישוב היה יכול להיות מודע. זה מראה משהו על הנאשם- פחות רגיש לסביבה, מתנכר. </w:t>
      </w:r>
      <w:r w:rsidR="00A03489" w:rsidRPr="0027697E">
        <w:rPr>
          <w:rFonts w:ascii="David" w:hAnsi="David" w:cs="David" w:hint="cs"/>
          <w:b/>
          <w:bCs/>
          <w:sz w:val="24"/>
          <w:szCs w:val="24"/>
          <w:rtl/>
        </w:rPr>
        <w:t>יסוד נפשי של עבירות רשלנות נראה בסוגי עבירות כאשר הערך המוגן הוא מאוד חשוב. למשל עבירות ההמתה.</w:t>
      </w:r>
      <w:r w:rsidR="00A03489">
        <w:rPr>
          <w:rFonts w:ascii="David" w:hAnsi="David" w:cs="David" w:hint="cs"/>
          <w:sz w:val="24"/>
          <w:szCs w:val="24"/>
          <w:rtl/>
        </w:rPr>
        <w:t xml:space="preserve"> ערך חיי אדם הוא מאוד חשוב ולכן מרחיבים את היקף האחריות הפלילית. </w:t>
      </w:r>
      <w:r w:rsidR="003B081E">
        <w:rPr>
          <w:rFonts w:ascii="David" w:hAnsi="David" w:cs="David" w:hint="cs"/>
          <w:sz w:val="24"/>
          <w:szCs w:val="24"/>
          <w:rtl/>
        </w:rPr>
        <w:t>כאשר הערך המוגן פחות חשוב- מפלילים רק את מי שפעל ביודעין.</w:t>
      </w:r>
    </w:p>
    <w:p w14:paraId="4BD2E670" w14:textId="598C9A6E" w:rsidR="00FD55B1" w:rsidRDefault="00F95EF7" w:rsidP="003B081E">
      <w:pPr>
        <w:jc w:val="both"/>
        <w:rPr>
          <w:rFonts w:ascii="David" w:hAnsi="David" w:cs="David"/>
          <w:sz w:val="24"/>
          <w:szCs w:val="24"/>
          <w:rtl/>
        </w:rPr>
      </w:pPr>
      <w:r w:rsidRPr="003C71E1">
        <w:rPr>
          <w:rFonts w:ascii="David" w:hAnsi="David" w:cs="David" w:hint="cs"/>
          <w:b/>
          <w:bCs/>
          <w:sz w:val="24"/>
          <w:szCs w:val="24"/>
          <w:rtl/>
        </w:rPr>
        <w:t>סוג הערך המוגן משפיע על רוחב היסוד העובדתי והיסוד הנפשי</w:t>
      </w:r>
      <w:r w:rsidR="003C71E1">
        <w:rPr>
          <w:rFonts w:ascii="David" w:hAnsi="David" w:cs="David" w:hint="cs"/>
          <w:sz w:val="24"/>
          <w:szCs w:val="24"/>
          <w:rtl/>
        </w:rPr>
        <w:t xml:space="preserve"> (משפיע על האופן שבו היסודות יוגדרו בכל עבירה ועבירה)</w:t>
      </w:r>
      <w:r>
        <w:rPr>
          <w:rFonts w:ascii="David" w:hAnsi="David" w:cs="David" w:hint="cs"/>
          <w:sz w:val="24"/>
          <w:szCs w:val="24"/>
          <w:rtl/>
        </w:rPr>
        <w:t xml:space="preserve">. </w:t>
      </w:r>
      <w:r w:rsidR="00FD55B1">
        <w:rPr>
          <w:rFonts w:ascii="David" w:hAnsi="David" w:cs="David" w:hint="cs"/>
          <w:sz w:val="24"/>
          <w:szCs w:val="24"/>
          <w:rtl/>
        </w:rPr>
        <w:t xml:space="preserve">ההגדרה של העבירה </w:t>
      </w:r>
      <w:r>
        <w:rPr>
          <w:rFonts w:ascii="David" w:hAnsi="David" w:cs="David" w:hint="cs"/>
          <w:sz w:val="24"/>
          <w:szCs w:val="24"/>
          <w:rtl/>
        </w:rPr>
        <w:t xml:space="preserve">מבחינת התנאים שצריכים לחול וכמות האנשים שיכולים לעמוד </w:t>
      </w:r>
      <w:r w:rsidR="00FD55B1">
        <w:rPr>
          <w:rFonts w:ascii="David" w:hAnsi="David" w:cs="David" w:hint="cs"/>
          <w:sz w:val="24"/>
          <w:szCs w:val="24"/>
          <w:rtl/>
        </w:rPr>
        <w:t xml:space="preserve">תחתה משתנה בהתאם לחשיבות הערך המוגן. </w:t>
      </w:r>
      <w:r w:rsidR="00FD55B1" w:rsidRPr="0027697E">
        <w:rPr>
          <w:rFonts w:ascii="David" w:hAnsi="David" w:cs="David" w:hint="cs"/>
          <w:b/>
          <w:bCs/>
          <w:sz w:val="24"/>
          <w:szCs w:val="24"/>
          <w:highlight w:val="yellow"/>
          <w:rtl/>
        </w:rPr>
        <w:t>ככל שה</w:t>
      </w:r>
      <w:r w:rsidR="003C71E1" w:rsidRPr="0027697E">
        <w:rPr>
          <w:rFonts w:ascii="David" w:hAnsi="David" w:cs="David" w:hint="cs"/>
          <w:b/>
          <w:bCs/>
          <w:sz w:val="24"/>
          <w:szCs w:val="24"/>
          <w:highlight w:val="yellow"/>
          <w:rtl/>
        </w:rPr>
        <w:t xml:space="preserve">ערך </w:t>
      </w:r>
      <w:r w:rsidR="00FD55B1" w:rsidRPr="0027697E">
        <w:rPr>
          <w:rFonts w:ascii="David" w:hAnsi="David" w:cs="David" w:hint="cs"/>
          <w:b/>
          <w:bCs/>
          <w:sz w:val="24"/>
          <w:szCs w:val="24"/>
          <w:highlight w:val="yellow"/>
          <w:rtl/>
        </w:rPr>
        <w:t xml:space="preserve">חשוב יותר- היסוד העובדתי יהיה מנוסח </w:t>
      </w:r>
      <w:r w:rsidR="0027697E">
        <w:rPr>
          <w:rFonts w:ascii="David" w:hAnsi="David" w:cs="David" w:hint="cs"/>
          <w:b/>
          <w:bCs/>
          <w:sz w:val="24"/>
          <w:szCs w:val="24"/>
          <w:highlight w:val="yellow"/>
          <w:rtl/>
        </w:rPr>
        <w:t xml:space="preserve">יותר </w:t>
      </w:r>
      <w:r w:rsidR="00FD55B1" w:rsidRPr="0027697E">
        <w:rPr>
          <w:rFonts w:ascii="David" w:hAnsi="David" w:cs="David" w:hint="cs"/>
          <w:b/>
          <w:bCs/>
          <w:sz w:val="24"/>
          <w:szCs w:val="24"/>
          <w:highlight w:val="yellow"/>
          <w:rtl/>
        </w:rPr>
        <w:t xml:space="preserve">בהרחבה </w:t>
      </w:r>
      <w:r w:rsidR="005760AE" w:rsidRPr="0027697E">
        <w:rPr>
          <w:rFonts w:ascii="David" w:hAnsi="David" w:cs="David" w:hint="cs"/>
          <w:b/>
          <w:bCs/>
          <w:sz w:val="24"/>
          <w:szCs w:val="24"/>
          <w:highlight w:val="yellow"/>
          <w:rtl/>
        </w:rPr>
        <w:t>(בדר"כ)</w:t>
      </w:r>
      <w:r w:rsidR="00FD55B1" w:rsidRPr="0027697E">
        <w:rPr>
          <w:rFonts w:ascii="David" w:hAnsi="David" w:cs="David" w:hint="cs"/>
          <w:b/>
          <w:bCs/>
          <w:sz w:val="24"/>
          <w:szCs w:val="24"/>
          <w:highlight w:val="yellow"/>
          <w:rtl/>
        </w:rPr>
        <w:t xml:space="preserve"> והיסוד הנפשי יכול להיות פחות חמור</w:t>
      </w:r>
      <w:r w:rsidR="00FD55B1" w:rsidRPr="0027697E">
        <w:rPr>
          <w:rFonts w:ascii="David" w:hAnsi="David" w:cs="David" w:hint="cs"/>
          <w:sz w:val="24"/>
          <w:szCs w:val="24"/>
          <w:highlight w:val="yellow"/>
          <w:rtl/>
        </w:rPr>
        <w:t xml:space="preserve"> </w:t>
      </w:r>
      <w:r w:rsidR="00FD55B1" w:rsidRPr="0027697E">
        <w:rPr>
          <w:rFonts w:ascii="David" w:hAnsi="David" w:cs="David" w:hint="cs"/>
          <w:sz w:val="24"/>
          <w:szCs w:val="24"/>
          <w:rtl/>
        </w:rPr>
        <w:t>(</w:t>
      </w:r>
      <w:r w:rsidR="00FD55B1">
        <w:rPr>
          <w:rFonts w:ascii="David" w:hAnsi="David" w:cs="David" w:hint="cs"/>
          <w:sz w:val="24"/>
          <w:szCs w:val="24"/>
          <w:rtl/>
        </w:rPr>
        <w:t>כי אנחנו רוצים להפליל את מי שפעל ביסוד נפשי פחות חמור כי פגע בערך חמור</w:t>
      </w:r>
      <w:r w:rsidR="0027697E">
        <w:rPr>
          <w:rFonts w:ascii="David" w:hAnsi="David" w:cs="David" w:hint="cs"/>
          <w:sz w:val="24"/>
          <w:szCs w:val="24"/>
          <w:rtl/>
        </w:rPr>
        <w:t>)</w:t>
      </w:r>
      <w:r w:rsidR="00FD55B1">
        <w:rPr>
          <w:rFonts w:ascii="David" w:hAnsi="David" w:cs="David" w:hint="cs"/>
          <w:sz w:val="24"/>
          <w:szCs w:val="24"/>
          <w:rtl/>
        </w:rPr>
        <w:t>.</w:t>
      </w:r>
    </w:p>
    <w:p w14:paraId="42E6FED3" w14:textId="37052AD0" w:rsidR="005A771D" w:rsidRDefault="003C71E1" w:rsidP="003B081E">
      <w:pPr>
        <w:jc w:val="both"/>
        <w:rPr>
          <w:rFonts w:ascii="David" w:hAnsi="David" w:cs="David"/>
          <w:sz w:val="24"/>
          <w:szCs w:val="24"/>
          <w:rtl/>
        </w:rPr>
      </w:pPr>
      <w:r>
        <w:rPr>
          <w:rFonts w:ascii="David" w:hAnsi="David" w:cs="David" w:hint="cs"/>
          <w:sz w:val="24"/>
          <w:szCs w:val="24"/>
          <w:rtl/>
        </w:rPr>
        <w:t xml:space="preserve"> </w:t>
      </w:r>
      <w:r w:rsidR="005342E7">
        <w:rPr>
          <w:rFonts w:ascii="David" w:hAnsi="David" w:cs="David" w:hint="cs"/>
          <w:sz w:val="24"/>
          <w:szCs w:val="24"/>
          <w:rtl/>
        </w:rPr>
        <w:t>מה שקובע אם נורמת התנהגות מסוימת היא עבירה הוא המבנה שלה</w:t>
      </w:r>
      <w:r w:rsidR="00947FF9">
        <w:rPr>
          <w:rFonts w:ascii="David" w:hAnsi="David" w:cs="David" w:hint="cs"/>
          <w:sz w:val="24"/>
          <w:szCs w:val="24"/>
          <w:rtl/>
        </w:rPr>
        <w:t>:</w:t>
      </w:r>
      <w:r w:rsidR="005342E7">
        <w:rPr>
          <w:rFonts w:ascii="David" w:hAnsi="David" w:cs="David" w:hint="cs"/>
          <w:sz w:val="24"/>
          <w:szCs w:val="24"/>
          <w:rtl/>
        </w:rPr>
        <w:t xml:space="preserve"> מעשה שאסור עם סנקציה. גם אם העבירות הן מחוץ לחוק העונשין.</w:t>
      </w:r>
    </w:p>
    <w:p w14:paraId="4FEB57BB" w14:textId="653FA9AB" w:rsidR="005342E7" w:rsidRPr="0027697E" w:rsidRDefault="00DB706A" w:rsidP="003B081E">
      <w:pPr>
        <w:jc w:val="both"/>
        <w:rPr>
          <w:rFonts w:ascii="David" w:hAnsi="David" w:cs="David"/>
          <w:b/>
          <w:bCs/>
          <w:sz w:val="24"/>
          <w:szCs w:val="24"/>
          <w:u w:val="single"/>
          <w:shd w:val="clear" w:color="auto" w:fill="FBFEB8"/>
          <w:rtl/>
        </w:rPr>
      </w:pPr>
      <w:r w:rsidRPr="0027697E">
        <w:rPr>
          <w:rFonts w:ascii="David" w:hAnsi="David" w:cs="David" w:hint="cs"/>
          <w:b/>
          <w:bCs/>
          <w:sz w:val="24"/>
          <w:szCs w:val="24"/>
          <w:u w:val="single"/>
          <w:shd w:val="clear" w:color="auto" w:fill="FBFEB8"/>
          <w:rtl/>
        </w:rPr>
        <w:t>היסוד העובדתי והיסוד הנפשי-</w:t>
      </w:r>
    </w:p>
    <w:p w14:paraId="4D7BCEDB" w14:textId="03614C73" w:rsidR="00A03489" w:rsidRPr="00DB706A" w:rsidRDefault="00DB706A" w:rsidP="00CB173E">
      <w:pPr>
        <w:jc w:val="both"/>
        <w:rPr>
          <w:rFonts w:ascii="David" w:hAnsi="David" w:cs="David"/>
          <w:sz w:val="24"/>
          <w:szCs w:val="24"/>
          <w:rtl/>
        </w:rPr>
      </w:pPr>
      <w:r w:rsidRPr="00DB706A">
        <w:rPr>
          <w:rFonts w:ascii="David" w:hAnsi="David" w:cs="David" w:hint="cs"/>
          <w:sz w:val="24"/>
          <w:szCs w:val="24"/>
          <w:highlight w:val="yellow"/>
          <w:rtl/>
        </w:rPr>
        <w:t>בכל עבירה יש 2 יסודות- יסוד עובדתי ויסוד נפשי.</w:t>
      </w:r>
      <w:r>
        <w:rPr>
          <w:rFonts w:ascii="David" w:hAnsi="David" w:cs="David" w:hint="cs"/>
          <w:sz w:val="24"/>
          <w:szCs w:val="24"/>
          <w:rtl/>
        </w:rPr>
        <w:t xml:space="preserve"> כל עבירה מוגדרת כמעשה שאסור לבצע ויש סנקציה שמתלוית למעשה הזה. כאשר מפרקים את הגדרת העבירה ניתן לזהות את שני היסודות הנ"ל. בשלמות</w:t>
      </w:r>
      <w:r w:rsidR="00947FF9">
        <w:rPr>
          <w:rFonts w:ascii="David" w:hAnsi="David" w:cs="David" w:hint="cs"/>
          <w:sz w:val="24"/>
          <w:szCs w:val="24"/>
          <w:rtl/>
        </w:rPr>
        <w:t>ם</w:t>
      </w:r>
      <w:r>
        <w:rPr>
          <w:rFonts w:ascii="David" w:hAnsi="David" w:cs="David" w:hint="cs"/>
          <w:sz w:val="24"/>
          <w:szCs w:val="24"/>
          <w:rtl/>
        </w:rPr>
        <w:t xml:space="preserve"> והשתלבות</w:t>
      </w:r>
      <w:r w:rsidR="00947FF9">
        <w:rPr>
          <w:rFonts w:ascii="David" w:hAnsi="David" w:cs="David" w:hint="cs"/>
          <w:sz w:val="24"/>
          <w:szCs w:val="24"/>
          <w:rtl/>
        </w:rPr>
        <w:t>ם</w:t>
      </w:r>
      <w:r>
        <w:rPr>
          <w:rFonts w:ascii="David" w:hAnsi="David" w:cs="David" w:hint="cs"/>
          <w:sz w:val="24"/>
          <w:szCs w:val="24"/>
          <w:rtl/>
        </w:rPr>
        <w:t xml:space="preserve"> יחד הם מרכיבים את האיסור הפלילי, העבירה השלמה.</w:t>
      </w:r>
    </w:p>
    <w:p w14:paraId="26B26800" w14:textId="1A734B34" w:rsidR="00DB706A" w:rsidRDefault="00DB706A" w:rsidP="00CB173E">
      <w:pPr>
        <w:jc w:val="both"/>
        <w:rPr>
          <w:rFonts w:ascii="David" w:hAnsi="David" w:cs="David"/>
          <w:sz w:val="24"/>
          <w:szCs w:val="24"/>
          <w:rtl/>
        </w:rPr>
      </w:pPr>
      <w:r w:rsidRPr="00947FF9">
        <w:rPr>
          <w:rFonts w:ascii="David" w:hAnsi="David" w:cs="David" w:hint="cs"/>
          <w:b/>
          <w:bCs/>
          <w:sz w:val="24"/>
          <w:szCs w:val="24"/>
          <w:u w:val="single"/>
          <w:rtl/>
        </w:rPr>
        <w:t>היסוד העובדתי</w:t>
      </w:r>
      <w:r w:rsidRPr="00947FF9">
        <w:rPr>
          <w:rFonts w:ascii="David" w:hAnsi="David" w:cs="David" w:hint="cs"/>
          <w:sz w:val="24"/>
          <w:szCs w:val="24"/>
          <w:u w:val="single"/>
          <w:rtl/>
        </w:rPr>
        <w:t xml:space="preserve">- </w:t>
      </w:r>
      <w:r w:rsidRPr="00947FF9">
        <w:rPr>
          <w:rFonts w:ascii="David" w:hAnsi="David" w:cs="David" w:hint="cs"/>
          <w:b/>
          <w:bCs/>
          <w:sz w:val="24"/>
          <w:szCs w:val="24"/>
          <w:u w:val="single"/>
          <w:rtl/>
        </w:rPr>
        <w:t>אקטוס ראוס</w:t>
      </w:r>
      <w:r>
        <w:rPr>
          <w:rFonts w:ascii="David" w:hAnsi="David" w:cs="David" w:hint="cs"/>
          <w:sz w:val="24"/>
          <w:szCs w:val="24"/>
          <w:rtl/>
        </w:rPr>
        <w:t xml:space="preserve">- זה </w:t>
      </w:r>
      <w:r w:rsidRPr="00947FF9">
        <w:rPr>
          <w:rFonts w:ascii="David" w:hAnsi="David" w:cs="David" w:hint="cs"/>
          <w:sz w:val="24"/>
          <w:szCs w:val="24"/>
          <w:u w:val="single"/>
          <w:rtl/>
        </w:rPr>
        <w:t>הביטוי החיצוני,</w:t>
      </w:r>
      <w:r>
        <w:rPr>
          <w:rFonts w:ascii="David" w:hAnsi="David" w:cs="David" w:hint="cs"/>
          <w:sz w:val="24"/>
          <w:szCs w:val="24"/>
          <w:rtl/>
        </w:rPr>
        <w:t xml:space="preserve"> האובייקטיבי של ההתנהגות שהנאשם צריך לבצע אותה כדי לקיים את האיסור הפלילי. זה החלק בהגדרת העבירה שמתאר מהי </w:t>
      </w:r>
      <w:r w:rsidRPr="00014C28">
        <w:rPr>
          <w:rFonts w:ascii="David" w:hAnsi="David" w:cs="David" w:hint="cs"/>
          <w:sz w:val="24"/>
          <w:szCs w:val="24"/>
          <w:u w:val="single"/>
          <w:rtl/>
        </w:rPr>
        <w:t>ההתנהגות</w:t>
      </w:r>
      <w:r>
        <w:rPr>
          <w:rFonts w:ascii="David" w:hAnsi="David" w:cs="David" w:hint="cs"/>
          <w:sz w:val="24"/>
          <w:szCs w:val="24"/>
          <w:rtl/>
        </w:rPr>
        <w:t xml:space="preserve"> האסורה, איזה </w:t>
      </w:r>
      <w:r w:rsidRPr="00014C28">
        <w:rPr>
          <w:rFonts w:ascii="David" w:hAnsi="David" w:cs="David" w:hint="cs"/>
          <w:sz w:val="24"/>
          <w:szCs w:val="24"/>
          <w:u w:val="single"/>
          <w:rtl/>
        </w:rPr>
        <w:t>נסיבות</w:t>
      </w:r>
      <w:r>
        <w:rPr>
          <w:rFonts w:ascii="David" w:hAnsi="David" w:cs="David" w:hint="cs"/>
          <w:sz w:val="24"/>
          <w:szCs w:val="24"/>
          <w:rtl/>
        </w:rPr>
        <w:t xml:space="preserve"> צריכות ללוות אותה כדי לתת לה את הגוון השלילי, איזה </w:t>
      </w:r>
      <w:r w:rsidRPr="00014C28">
        <w:rPr>
          <w:rFonts w:ascii="David" w:hAnsi="David" w:cs="David" w:hint="cs"/>
          <w:sz w:val="24"/>
          <w:szCs w:val="24"/>
          <w:u w:val="single"/>
          <w:rtl/>
        </w:rPr>
        <w:t>תוצאות</w:t>
      </w:r>
      <w:r>
        <w:rPr>
          <w:rFonts w:ascii="David" w:hAnsi="David" w:cs="David" w:hint="cs"/>
          <w:sz w:val="24"/>
          <w:szCs w:val="24"/>
          <w:rtl/>
        </w:rPr>
        <w:t xml:space="preserve"> ההתנהגות הזאת </w:t>
      </w:r>
      <w:r w:rsidR="00947FF9">
        <w:rPr>
          <w:rFonts w:ascii="David" w:hAnsi="David" w:cs="David" w:hint="cs"/>
          <w:sz w:val="24"/>
          <w:szCs w:val="24"/>
          <w:rtl/>
        </w:rPr>
        <w:t>עשויה</w:t>
      </w:r>
      <w:r>
        <w:rPr>
          <w:rFonts w:ascii="David" w:hAnsi="David" w:cs="David" w:hint="cs"/>
          <w:sz w:val="24"/>
          <w:szCs w:val="24"/>
          <w:rtl/>
        </w:rPr>
        <w:t xml:space="preserve"> לגרום. זה חלק שניתן לתפוס בחושים שלנו. קורה בעולם החיצוני. מחוץ לתודעה של העושה. הוא קבוע בכל איסור ואיסור. </w:t>
      </w:r>
      <w:r w:rsidR="00A84AB2">
        <w:rPr>
          <w:rFonts w:ascii="David" w:hAnsi="David" w:cs="David" w:hint="cs"/>
          <w:sz w:val="24"/>
          <w:szCs w:val="24"/>
          <w:rtl/>
        </w:rPr>
        <w:t>הגדרה כללית מה צריך לקרות בעולם החיצוני כדי שהעבירה תתקיים.</w:t>
      </w:r>
    </w:p>
    <w:p w14:paraId="47A6A793" w14:textId="698D3C95" w:rsidR="00DB706A" w:rsidRDefault="00A84AB2" w:rsidP="00014C28">
      <w:pPr>
        <w:jc w:val="both"/>
        <w:rPr>
          <w:rFonts w:ascii="David" w:hAnsi="David" w:cs="David"/>
          <w:sz w:val="24"/>
          <w:szCs w:val="24"/>
          <w:rtl/>
        </w:rPr>
      </w:pPr>
      <w:r w:rsidRPr="00947FF9">
        <w:rPr>
          <w:rFonts w:ascii="David" w:hAnsi="David" w:cs="David" w:hint="cs"/>
          <w:b/>
          <w:bCs/>
          <w:sz w:val="24"/>
          <w:szCs w:val="24"/>
          <w:u w:val="single"/>
          <w:rtl/>
        </w:rPr>
        <w:t>היסוד הנפשי</w:t>
      </w:r>
      <w:r>
        <w:rPr>
          <w:rFonts w:ascii="David" w:hAnsi="David" w:cs="David" w:hint="cs"/>
          <w:sz w:val="24"/>
          <w:szCs w:val="24"/>
          <w:rtl/>
        </w:rPr>
        <w:t xml:space="preserve">- הלך נפש שמלווה את ההתנהגות של הנאשם, תוך כדי ביצועה. </w:t>
      </w:r>
      <w:r w:rsidR="00AE4CF4">
        <w:rPr>
          <w:rFonts w:ascii="David" w:hAnsi="David" w:cs="David" w:hint="cs"/>
          <w:sz w:val="24"/>
          <w:szCs w:val="24"/>
          <w:rtl/>
        </w:rPr>
        <w:t>תוך כדי ביצוע המעשה המסוים בנסיבות מסוימות ו</w:t>
      </w:r>
      <w:r w:rsidR="00014C28">
        <w:rPr>
          <w:rFonts w:ascii="David" w:hAnsi="David" w:cs="David" w:hint="cs"/>
          <w:sz w:val="24"/>
          <w:szCs w:val="24"/>
          <w:rtl/>
        </w:rPr>
        <w:t>המוביל</w:t>
      </w:r>
      <w:r w:rsidR="00AE4CF4">
        <w:rPr>
          <w:rFonts w:ascii="David" w:hAnsi="David" w:cs="David" w:hint="cs"/>
          <w:sz w:val="24"/>
          <w:szCs w:val="24"/>
          <w:rtl/>
        </w:rPr>
        <w:t xml:space="preserve"> לתוצאה מסוימת, הוא צריך לעשות את זה גם בליווי </w:t>
      </w:r>
      <w:r w:rsidR="00AE4CF4" w:rsidRPr="00014C28">
        <w:rPr>
          <w:rFonts w:ascii="David" w:hAnsi="David" w:cs="David" w:hint="cs"/>
          <w:b/>
          <w:bCs/>
          <w:sz w:val="24"/>
          <w:szCs w:val="24"/>
          <w:rtl/>
        </w:rPr>
        <w:t>מצב תודעה מסוים</w:t>
      </w:r>
      <w:r w:rsidR="00096D94">
        <w:rPr>
          <w:rFonts w:ascii="David" w:hAnsi="David" w:cs="David" w:hint="cs"/>
          <w:sz w:val="24"/>
          <w:szCs w:val="24"/>
          <w:rtl/>
        </w:rPr>
        <w:t>, מצב מנטלי מסוים</w:t>
      </w:r>
      <w:r w:rsidR="00AE4CF4">
        <w:rPr>
          <w:rFonts w:ascii="David" w:hAnsi="David" w:cs="David" w:hint="cs"/>
          <w:sz w:val="24"/>
          <w:szCs w:val="24"/>
          <w:rtl/>
        </w:rPr>
        <w:t xml:space="preserve">. </w:t>
      </w:r>
      <w:r w:rsidR="00096D94">
        <w:rPr>
          <w:rFonts w:ascii="David" w:hAnsi="David" w:cs="David" w:hint="cs"/>
          <w:sz w:val="24"/>
          <w:szCs w:val="24"/>
          <w:rtl/>
        </w:rPr>
        <w:t>היסוד הנפשי יהיה אותו יחס נפשי שלילי של הנאשם, יחס תודעתי שיש לנאשם כלפי כל אחד מרכיבי ה</w:t>
      </w:r>
      <w:r w:rsidR="00FC7663">
        <w:rPr>
          <w:rFonts w:ascii="David" w:hAnsi="David" w:cs="David" w:hint="cs"/>
          <w:sz w:val="24"/>
          <w:szCs w:val="24"/>
          <w:rtl/>
        </w:rPr>
        <w:t xml:space="preserve">יסוד העובדתי. האם היה מודע לטיב המעשים שלו? האם היה מודע לנסיבות שהתקיימו באותו רגע ונתנו למעשה את הגוון השלילי? האם הוא היה מודע שהמעשה שלו עלול לגרום לתוצאה שנגרמה והיא אסורה וקבועה כחלק מהיסוד </w:t>
      </w:r>
      <w:r w:rsidR="00FC7663">
        <w:rPr>
          <w:rFonts w:ascii="David" w:hAnsi="David" w:cs="David" w:hint="cs"/>
          <w:sz w:val="24"/>
          <w:szCs w:val="24"/>
          <w:rtl/>
        </w:rPr>
        <w:lastRenderedPageBreak/>
        <w:t>העובדתי של העבירה?</w:t>
      </w:r>
      <w:r w:rsidR="00014C28">
        <w:rPr>
          <w:rFonts w:ascii="David" w:hAnsi="David" w:cs="David" w:hint="cs"/>
          <w:sz w:val="24"/>
          <w:szCs w:val="24"/>
          <w:rtl/>
        </w:rPr>
        <w:t xml:space="preserve"> </w:t>
      </w:r>
      <w:r w:rsidR="002409D1" w:rsidRPr="00014C28">
        <w:rPr>
          <w:rFonts w:ascii="David" w:hAnsi="David" w:cs="David" w:hint="cs"/>
          <w:b/>
          <w:bCs/>
          <w:sz w:val="24"/>
          <w:szCs w:val="24"/>
          <w:rtl/>
        </w:rPr>
        <w:t>יחס נפשי של האדם כלפי ההתנהגות שלו</w:t>
      </w:r>
      <w:r w:rsidR="002409D1" w:rsidRPr="00014C28">
        <w:rPr>
          <w:rFonts w:ascii="David" w:hAnsi="David" w:cs="David" w:hint="cs"/>
          <w:sz w:val="24"/>
          <w:szCs w:val="24"/>
          <w:rtl/>
        </w:rPr>
        <w:t>.</w:t>
      </w:r>
      <w:r w:rsidR="00014C28" w:rsidRPr="00014C28">
        <w:rPr>
          <w:rFonts w:ascii="David" w:hAnsi="David" w:cs="David" w:hint="cs"/>
          <w:sz w:val="24"/>
          <w:szCs w:val="24"/>
          <w:rtl/>
        </w:rPr>
        <w:t xml:space="preserve"> ה</w:t>
      </w:r>
      <w:r w:rsidR="002409D1" w:rsidRPr="00014C28">
        <w:rPr>
          <w:rFonts w:ascii="David" w:hAnsi="David" w:cs="David" w:hint="cs"/>
          <w:sz w:val="24"/>
          <w:szCs w:val="24"/>
          <w:rtl/>
        </w:rPr>
        <w:t>יסוד</w:t>
      </w:r>
      <w:r w:rsidR="002409D1">
        <w:rPr>
          <w:rFonts w:ascii="David" w:hAnsi="David" w:cs="David" w:hint="cs"/>
          <w:sz w:val="24"/>
          <w:szCs w:val="24"/>
          <w:rtl/>
        </w:rPr>
        <w:t xml:space="preserve"> הנפשי שבדרך כלל נדרש להתקיים בעת ביצוע העבירה הוא </w:t>
      </w:r>
      <w:r w:rsidR="002409D1" w:rsidRPr="002409D1">
        <w:rPr>
          <w:rFonts w:ascii="David" w:hAnsi="David" w:cs="David" w:hint="cs"/>
          <w:b/>
          <w:bCs/>
          <w:sz w:val="24"/>
          <w:szCs w:val="24"/>
          <w:highlight w:val="yellow"/>
          <w:rtl/>
        </w:rPr>
        <w:t>מודעות.</w:t>
      </w:r>
      <w:r w:rsidR="002409D1">
        <w:rPr>
          <w:rFonts w:ascii="David" w:hAnsi="David" w:cs="David" w:hint="cs"/>
          <w:sz w:val="24"/>
          <w:szCs w:val="24"/>
          <w:rtl/>
        </w:rPr>
        <w:t xml:space="preserve"> </w:t>
      </w:r>
      <w:r w:rsidR="00014C28">
        <w:rPr>
          <w:rFonts w:ascii="David" w:hAnsi="David" w:cs="David" w:hint="cs"/>
          <w:sz w:val="24"/>
          <w:szCs w:val="24"/>
          <w:rtl/>
        </w:rPr>
        <w:t xml:space="preserve"> </w:t>
      </w:r>
      <w:r w:rsidR="002409D1">
        <w:rPr>
          <w:rFonts w:ascii="David" w:hAnsi="David" w:cs="David" w:hint="cs"/>
          <w:sz w:val="24"/>
          <w:szCs w:val="24"/>
          <w:rtl/>
        </w:rPr>
        <w:t xml:space="preserve">לא מספיק שאדם מבצע התנהגות שהיא מזיקה לחברה, או שיש לה פוטנציאל להזיק. לא מספיק שיש ביטוי חיצוני. מה שהופך את ההתנהגות לאנטי חברתית במובן הפלילי שלה, להבדיל מהמובן הנזיקי שלה, </w:t>
      </w:r>
      <w:r w:rsidR="00014C28">
        <w:rPr>
          <w:rFonts w:ascii="David" w:hAnsi="David" w:cs="David" w:hint="cs"/>
          <w:sz w:val="24"/>
          <w:szCs w:val="24"/>
          <w:rtl/>
        </w:rPr>
        <w:t>הוא</w:t>
      </w:r>
      <w:r w:rsidR="002409D1">
        <w:rPr>
          <w:rFonts w:ascii="David" w:hAnsi="David" w:cs="David" w:hint="cs"/>
          <w:sz w:val="24"/>
          <w:szCs w:val="24"/>
          <w:rtl/>
        </w:rPr>
        <w:t xml:space="preserve"> שמבחינה מנטלית הוא מביע אנטי חברתיות. </w:t>
      </w:r>
      <w:r w:rsidR="002409D1" w:rsidRPr="002409D1">
        <w:rPr>
          <w:rFonts w:ascii="David" w:hAnsi="David" w:cs="David" w:hint="cs"/>
          <w:b/>
          <w:bCs/>
          <w:sz w:val="24"/>
          <w:szCs w:val="24"/>
          <w:rtl/>
        </w:rPr>
        <w:t>כאשר הוא מבצע את ההתנהגות המזיקה ביודעין, במודעות.</w:t>
      </w:r>
      <w:r w:rsidR="002409D1">
        <w:rPr>
          <w:rFonts w:ascii="David" w:hAnsi="David" w:cs="David" w:hint="cs"/>
          <w:sz w:val="24"/>
          <w:szCs w:val="24"/>
          <w:rtl/>
        </w:rPr>
        <w:t xml:space="preserve"> </w:t>
      </w:r>
    </w:p>
    <w:p w14:paraId="14148C13" w14:textId="2F3107E8" w:rsidR="002409D1" w:rsidRDefault="002409D1" w:rsidP="00CB173E">
      <w:pPr>
        <w:jc w:val="both"/>
        <w:rPr>
          <w:rFonts w:ascii="David" w:hAnsi="David" w:cs="David"/>
          <w:sz w:val="24"/>
          <w:szCs w:val="24"/>
          <w:rtl/>
        </w:rPr>
      </w:pPr>
      <w:r>
        <w:rPr>
          <w:rFonts w:ascii="David" w:hAnsi="David" w:cs="David" w:hint="cs"/>
          <w:sz w:val="24"/>
          <w:szCs w:val="24"/>
          <w:rtl/>
        </w:rPr>
        <w:t xml:space="preserve">הכוונה שמסתתרת מאחורי המעשים היא מה </w:t>
      </w:r>
      <w:r w:rsidR="00D754C1">
        <w:rPr>
          <w:rFonts w:ascii="David" w:hAnsi="David" w:cs="David" w:hint="cs"/>
          <w:sz w:val="24"/>
          <w:szCs w:val="24"/>
          <w:rtl/>
        </w:rPr>
        <w:t>שהופכת את המעשה לפלילי</w:t>
      </w:r>
      <w:r>
        <w:rPr>
          <w:rFonts w:ascii="David" w:hAnsi="David" w:cs="David" w:hint="cs"/>
          <w:sz w:val="24"/>
          <w:szCs w:val="24"/>
          <w:rtl/>
        </w:rPr>
        <w:t xml:space="preserve">. </w:t>
      </w:r>
      <w:r w:rsidRPr="00014C28">
        <w:rPr>
          <w:rFonts w:ascii="David" w:hAnsi="David" w:cs="David" w:hint="cs"/>
          <w:sz w:val="24"/>
          <w:szCs w:val="24"/>
          <w:u w:val="single"/>
          <w:rtl/>
        </w:rPr>
        <w:t xml:space="preserve">הוא </w:t>
      </w:r>
      <w:r w:rsidR="00DD6BB1" w:rsidRPr="00014C28">
        <w:rPr>
          <w:rFonts w:ascii="David" w:hAnsi="David" w:cs="David" w:hint="cs"/>
          <w:sz w:val="24"/>
          <w:szCs w:val="24"/>
          <w:u w:val="single"/>
          <w:rtl/>
        </w:rPr>
        <w:t>הזיק</w:t>
      </w:r>
      <w:r w:rsidRPr="00014C28">
        <w:rPr>
          <w:rFonts w:ascii="David" w:hAnsi="David" w:cs="David" w:hint="cs"/>
          <w:sz w:val="24"/>
          <w:szCs w:val="24"/>
          <w:u w:val="single"/>
          <w:rtl/>
        </w:rPr>
        <w:t xml:space="preserve"> מבחירה</w:t>
      </w:r>
      <w:r>
        <w:rPr>
          <w:rFonts w:ascii="David" w:hAnsi="David" w:cs="David" w:hint="cs"/>
          <w:sz w:val="24"/>
          <w:szCs w:val="24"/>
          <w:rtl/>
        </w:rPr>
        <w:t>. הוא מראה בכך את ההתנכרות שלו לאותם ערכים חברתיים מוגנים</w:t>
      </w:r>
      <w:r w:rsidR="00DD6BB1">
        <w:rPr>
          <w:rFonts w:ascii="David" w:hAnsi="David" w:cs="David" w:hint="cs"/>
          <w:sz w:val="24"/>
          <w:szCs w:val="24"/>
          <w:rtl/>
        </w:rPr>
        <w:t>, לאמנה החברתית שכולנו רוצים לחיות יחד כי כולנו מקבלים על עצמנו לכבד את הערכים המוגנים</w:t>
      </w:r>
      <w:r>
        <w:rPr>
          <w:rFonts w:ascii="David" w:hAnsi="David" w:cs="David" w:hint="cs"/>
          <w:sz w:val="24"/>
          <w:szCs w:val="24"/>
          <w:rtl/>
        </w:rPr>
        <w:t>.</w:t>
      </w:r>
      <w:r w:rsidR="00004008">
        <w:rPr>
          <w:rFonts w:ascii="David" w:hAnsi="David" w:cs="David" w:hint="cs"/>
          <w:sz w:val="24"/>
          <w:szCs w:val="24"/>
          <w:rtl/>
        </w:rPr>
        <w:t xml:space="preserve"> מסכן את השלמות החברתית שלנו. </w:t>
      </w:r>
    </w:p>
    <w:p w14:paraId="6F3FDE3E" w14:textId="0B40E530" w:rsidR="00E62922" w:rsidRDefault="00E62922" w:rsidP="00014C28">
      <w:pPr>
        <w:jc w:val="both"/>
        <w:rPr>
          <w:rFonts w:ascii="David" w:hAnsi="David" w:cs="David"/>
          <w:sz w:val="24"/>
          <w:szCs w:val="24"/>
          <w:rtl/>
        </w:rPr>
      </w:pPr>
      <w:r>
        <w:rPr>
          <w:rFonts w:ascii="David" w:hAnsi="David" w:cs="David" w:hint="cs"/>
          <w:sz w:val="24"/>
          <w:szCs w:val="24"/>
          <w:rtl/>
        </w:rPr>
        <w:t>נראה שאותה פגיעה בערך החברתי המוגן נעש</w:t>
      </w:r>
      <w:r w:rsidR="00CA7BB8">
        <w:rPr>
          <w:rFonts w:ascii="David" w:hAnsi="David" w:cs="David" w:hint="cs"/>
          <w:sz w:val="24"/>
          <w:szCs w:val="24"/>
          <w:rtl/>
        </w:rPr>
        <w:t>ת</w:t>
      </w:r>
      <w:r>
        <w:rPr>
          <w:rFonts w:ascii="David" w:hAnsi="David" w:cs="David" w:hint="cs"/>
          <w:sz w:val="24"/>
          <w:szCs w:val="24"/>
          <w:rtl/>
        </w:rPr>
        <w:t>ה בבחירה, ביודעין. למרות שיכול היה להימנע מכך.</w:t>
      </w:r>
      <w:r w:rsidR="00014C28">
        <w:rPr>
          <w:rFonts w:ascii="David" w:hAnsi="David" w:cs="David" w:hint="cs"/>
          <w:sz w:val="24"/>
          <w:szCs w:val="24"/>
          <w:rtl/>
        </w:rPr>
        <w:t xml:space="preserve"> ה</w:t>
      </w:r>
      <w:r>
        <w:rPr>
          <w:rFonts w:ascii="David" w:hAnsi="David" w:cs="David" w:hint="cs"/>
          <w:sz w:val="24"/>
          <w:szCs w:val="24"/>
          <w:rtl/>
        </w:rPr>
        <w:t xml:space="preserve">יסוד הנפשי </w:t>
      </w:r>
      <w:r w:rsidR="00D8085A">
        <w:rPr>
          <w:rFonts w:ascii="David" w:hAnsi="David" w:cs="David" w:hint="cs"/>
          <w:sz w:val="24"/>
          <w:szCs w:val="24"/>
          <w:rtl/>
        </w:rPr>
        <w:t>הוא החלק ה</w:t>
      </w:r>
      <w:r>
        <w:rPr>
          <w:rFonts w:ascii="David" w:hAnsi="David" w:cs="David" w:hint="cs"/>
          <w:sz w:val="24"/>
          <w:szCs w:val="24"/>
          <w:rtl/>
        </w:rPr>
        <w:t xml:space="preserve">מייצג את </w:t>
      </w:r>
      <w:r w:rsidRPr="00014C28">
        <w:rPr>
          <w:rFonts w:ascii="David" w:hAnsi="David" w:cs="David" w:hint="cs"/>
          <w:b/>
          <w:bCs/>
          <w:sz w:val="24"/>
          <w:szCs w:val="24"/>
          <w:rtl/>
        </w:rPr>
        <w:t>הכוונה שמאחורי המעשים</w:t>
      </w:r>
      <w:r w:rsidR="00CA7BB8">
        <w:rPr>
          <w:rFonts w:ascii="David" w:hAnsi="David" w:cs="David" w:hint="cs"/>
          <w:sz w:val="24"/>
          <w:szCs w:val="24"/>
          <w:rtl/>
        </w:rPr>
        <w:t>,</w:t>
      </w:r>
      <w:r>
        <w:rPr>
          <w:rFonts w:ascii="David" w:hAnsi="David" w:cs="David" w:hint="cs"/>
          <w:sz w:val="24"/>
          <w:szCs w:val="24"/>
          <w:rtl/>
        </w:rPr>
        <w:t xml:space="preserve"> </w:t>
      </w:r>
      <w:r w:rsidR="00CA7BB8">
        <w:rPr>
          <w:rFonts w:ascii="David" w:hAnsi="David" w:cs="David" w:hint="cs"/>
          <w:sz w:val="24"/>
          <w:szCs w:val="24"/>
          <w:rtl/>
        </w:rPr>
        <w:t>את</w:t>
      </w:r>
      <w:r>
        <w:rPr>
          <w:rFonts w:ascii="David" w:hAnsi="David" w:cs="David" w:hint="cs"/>
          <w:sz w:val="24"/>
          <w:szCs w:val="24"/>
          <w:rtl/>
        </w:rPr>
        <w:t xml:space="preserve"> המצב המנטלי השלילי </w:t>
      </w:r>
      <w:r w:rsidR="00D8085A">
        <w:rPr>
          <w:rFonts w:ascii="David" w:hAnsi="David" w:cs="David" w:hint="cs"/>
          <w:sz w:val="24"/>
          <w:szCs w:val="24"/>
          <w:rtl/>
        </w:rPr>
        <w:t>שהוא מעבר לנזק הפיזי החיצוני</w:t>
      </w:r>
      <w:r>
        <w:rPr>
          <w:rFonts w:ascii="David" w:hAnsi="David" w:cs="David" w:hint="cs"/>
          <w:sz w:val="24"/>
          <w:szCs w:val="24"/>
          <w:rtl/>
        </w:rPr>
        <w:t>.</w:t>
      </w:r>
    </w:p>
    <w:p w14:paraId="0A988E14" w14:textId="300956D2" w:rsidR="00E62922" w:rsidRDefault="00E62922" w:rsidP="00CB173E">
      <w:pPr>
        <w:jc w:val="both"/>
        <w:rPr>
          <w:rFonts w:ascii="David" w:hAnsi="David" w:cs="David"/>
          <w:sz w:val="24"/>
          <w:szCs w:val="24"/>
          <w:rtl/>
        </w:rPr>
      </w:pPr>
      <w:r w:rsidRPr="006F3420">
        <w:rPr>
          <w:rFonts w:ascii="David" w:hAnsi="David" w:cs="David" w:hint="cs"/>
          <w:b/>
          <w:bCs/>
          <w:sz w:val="24"/>
          <w:szCs w:val="24"/>
          <w:rtl/>
        </w:rPr>
        <w:t xml:space="preserve">השילוב בין היסוד העובדתי עם אותו יחס נפשי המתנכר לערכים המוגנים יוצר את ההצדקה להפליל </w:t>
      </w:r>
      <w:r>
        <w:rPr>
          <w:rFonts w:ascii="David" w:hAnsi="David" w:cs="David" w:hint="cs"/>
          <w:sz w:val="24"/>
          <w:szCs w:val="24"/>
          <w:rtl/>
        </w:rPr>
        <w:t xml:space="preserve">אותו ולהטיל עליו אחריות פלילית. </w:t>
      </w:r>
      <w:r w:rsidR="00BD5138">
        <w:rPr>
          <w:rFonts w:ascii="David" w:hAnsi="David" w:cs="David" w:hint="cs"/>
          <w:sz w:val="24"/>
          <w:szCs w:val="24"/>
          <w:rtl/>
        </w:rPr>
        <w:t>ולא רק להטיל אחריות אזרחית</w:t>
      </w:r>
      <w:r w:rsidR="00014C28">
        <w:rPr>
          <w:rFonts w:ascii="David" w:hAnsi="David" w:cs="David" w:hint="cs"/>
          <w:sz w:val="24"/>
          <w:szCs w:val="24"/>
          <w:rtl/>
        </w:rPr>
        <w:t>,</w:t>
      </w:r>
      <w:r w:rsidR="00BD5138">
        <w:rPr>
          <w:rFonts w:ascii="David" w:hAnsi="David" w:cs="David" w:hint="cs"/>
          <w:sz w:val="24"/>
          <w:szCs w:val="24"/>
          <w:rtl/>
        </w:rPr>
        <w:t xml:space="preserve"> נזיקית אחרת.</w:t>
      </w:r>
    </w:p>
    <w:p w14:paraId="532ED7BB" w14:textId="77777777" w:rsidR="00696407" w:rsidRDefault="00AF323B" w:rsidP="00A55691">
      <w:pPr>
        <w:jc w:val="both"/>
        <w:rPr>
          <w:rFonts w:ascii="David" w:hAnsi="David" w:cs="David"/>
          <w:sz w:val="24"/>
          <w:szCs w:val="24"/>
          <w:rtl/>
        </w:rPr>
      </w:pPr>
      <w:r>
        <w:rPr>
          <w:rFonts w:ascii="David" w:hAnsi="David" w:cs="David" w:hint="cs"/>
          <w:sz w:val="24"/>
          <w:szCs w:val="24"/>
          <w:rtl/>
        </w:rPr>
        <w:t>היסוד הנפשי הוא אלמנט מרכזי מאוד</w:t>
      </w:r>
      <w:r w:rsidR="00D54F6E">
        <w:rPr>
          <w:rFonts w:ascii="David" w:hAnsi="David" w:cs="David" w:hint="cs"/>
          <w:sz w:val="24"/>
          <w:szCs w:val="24"/>
          <w:rtl/>
        </w:rPr>
        <w:t xml:space="preserve"> </w:t>
      </w:r>
      <w:r w:rsidR="00D54F6E" w:rsidRPr="00014C28">
        <w:rPr>
          <w:rFonts w:ascii="David" w:hAnsi="David" w:cs="David" w:hint="cs"/>
          <w:sz w:val="24"/>
          <w:szCs w:val="24"/>
          <w:u w:val="single"/>
          <w:rtl/>
        </w:rPr>
        <w:t>בקביעת החומרה של תופעה מסוימת</w:t>
      </w:r>
      <w:r>
        <w:rPr>
          <w:rFonts w:ascii="David" w:hAnsi="David" w:cs="David" w:hint="cs"/>
          <w:sz w:val="24"/>
          <w:szCs w:val="24"/>
          <w:rtl/>
        </w:rPr>
        <w:t xml:space="preserve">- ביודעין, ביודעו, במזיד, בפזיזות, קלות דעת, אדישות.. </w:t>
      </w:r>
      <w:r w:rsidR="00D54F6E">
        <w:rPr>
          <w:rFonts w:ascii="David" w:hAnsi="David" w:cs="David" w:hint="cs"/>
          <w:sz w:val="24"/>
          <w:szCs w:val="24"/>
          <w:rtl/>
        </w:rPr>
        <w:t xml:space="preserve">יכול להיות שאדם גורם לנזק מסוים בליווי יסוד נפשי שונה- ומה שקובע את חומרת העבירה הוא היסוד הנפשי. </w:t>
      </w:r>
      <w:r w:rsidR="00014C28" w:rsidRPr="00014C28">
        <w:rPr>
          <w:rFonts w:ascii="David" w:hAnsi="David" w:cs="David" w:hint="cs"/>
          <w:color w:val="FF0000"/>
          <w:sz w:val="24"/>
          <w:szCs w:val="24"/>
          <w:rtl/>
        </w:rPr>
        <w:t>לדוגמה:</w:t>
      </w:r>
      <w:r w:rsidR="00D54F6E" w:rsidRPr="00014C28">
        <w:rPr>
          <w:rFonts w:ascii="David" w:hAnsi="David" w:cs="David" w:hint="cs"/>
          <w:color w:val="FF0000"/>
          <w:sz w:val="24"/>
          <w:szCs w:val="24"/>
          <w:rtl/>
        </w:rPr>
        <w:t xml:space="preserve"> </w:t>
      </w:r>
      <w:r w:rsidR="00D54F6E">
        <w:rPr>
          <w:rFonts w:ascii="David" w:hAnsi="David" w:cs="David" w:hint="cs"/>
          <w:sz w:val="24"/>
          <w:szCs w:val="24"/>
          <w:rtl/>
        </w:rPr>
        <w:t>עבירות ההמתה</w:t>
      </w:r>
      <w:r w:rsidR="00014C28">
        <w:rPr>
          <w:rFonts w:ascii="David" w:hAnsi="David" w:cs="David" w:hint="cs"/>
          <w:sz w:val="24"/>
          <w:szCs w:val="24"/>
          <w:rtl/>
        </w:rPr>
        <w:t>-</w:t>
      </w:r>
      <w:r w:rsidR="00D54F6E">
        <w:rPr>
          <w:rFonts w:ascii="David" w:hAnsi="David" w:cs="David" w:hint="cs"/>
          <w:sz w:val="24"/>
          <w:szCs w:val="24"/>
          <w:rtl/>
        </w:rPr>
        <w:t xml:space="preserve"> העבירות שמגדירות סוגים שונים של המתה שאדם יכול לגרום. </w:t>
      </w:r>
      <w:r w:rsidR="00014C28">
        <w:rPr>
          <w:rFonts w:ascii="David" w:hAnsi="David" w:cs="David" w:hint="cs"/>
          <w:sz w:val="24"/>
          <w:szCs w:val="24"/>
          <w:rtl/>
        </w:rPr>
        <w:t>כמו:</w:t>
      </w:r>
      <w:r w:rsidR="00D54F6E">
        <w:rPr>
          <w:rFonts w:ascii="David" w:hAnsi="David" w:cs="David" w:hint="cs"/>
          <w:sz w:val="24"/>
          <w:szCs w:val="24"/>
          <w:rtl/>
        </w:rPr>
        <w:t xml:space="preserve"> רצח בעבירות מחמירות. יש 5 דרגות. המשותף להן הוא שכולן מדברות על מעשה מסוים שאדם מבצע שבעקבותיו נגרם מוות של אדם אחר. מה שיוצר את מדרג החומרה השונה בין עבירות ההמתה הן נסיבות שונות והיסוד הנפשי.</w:t>
      </w:r>
      <w:r w:rsidR="0019028B">
        <w:rPr>
          <w:rFonts w:ascii="David" w:hAnsi="David" w:cs="David" w:hint="cs"/>
          <w:sz w:val="24"/>
          <w:szCs w:val="24"/>
          <w:rtl/>
        </w:rPr>
        <w:t xml:space="preserve"> אדם יכול לגרום למוות לאדם אחר כאשר הוא עושה זאת מרצון או ללא כוונה. </w:t>
      </w:r>
    </w:p>
    <w:p w14:paraId="664E1A45" w14:textId="4717142C" w:rsidR="0019028B" w:rsidRDefault="00A55691" w:rsidP="00696407">
      <w:pPr>
        <w:jc w:val="both"/>
        <w:rPr>
          <w:rFonts w:ascii="David" w:hAnsi="David" w:cs="David"/>
          <w:sz w:val="24"/>
          <w:szCs w:val="24"/>
          <w:rtl/>
        </w:rPr>
      </w:pPr>
      <w:r>
        <w:rPr>
          <w:rFonts w:ascii="David" w:hAnsi="David" w:cs="David" w:hint="cs"/>
          <w:sz w:val="24"/>
          <w:szCs w:val="24"/>
          <w:rtl/>
        </w:rPr>
        <w:t>ב</w:t>
      </w:r>
      <w:r w:rsidR="0019028B">
        <w:rPr>
          <w:rFonts w:ascii="David" w:hAnsi="David" w:cs="David" w:hint="cs"/>
          <w:sz w:val="24"/>
          <w:szCs w:val="24"/>
          <w:rtl/>
        </w:rPr>
        <w:t>כך יש הבדל בין רצח לבין גרימת מוות ברשלנות. הנזק שנגרם במציאות בחיים הוא אותו הנזק (נגרם מוות לאדם אחר)</w:t>
      </w:r>
      <w:r w:rsidR="0019028B">
        <w:rPr>
          <w:rFonts w:ascii="David" w:hAnsi="David" w:cs="David" w:hint="cs"/>
          <w:sz w:val="24"/>
          <w:szCs w:val="24"/>
        </w:rPr>
        <w:t xml:space="preserve"> </w:t>
      </w:r>
      <w:r w:rsidR="0019028B">
        <w:rPr>
          <w:rFonts w:ascii="David" w:hAnsi="David" w:cs="David" w:hint="cs"/>
          <w:sz w:val="24"/>
          <w:szCs w:val="24"/>
          <w:rtl/>
        </w:rPr>
        <w:t xml:space="preserve">אך ישנה הבחנה בחומרת העבירה. כאשר מישהו הורג מתוך כוונה ובאופן זדוני הוא עשוי לשאת אחריות חמורה יותר מאשר בנסיבות בהן לא צפה שהתנהגותו תגרום למוות של אחר, כאשר אדם מן היישוב יכול היה לצפות. </w:t>
      </w:r>
    </w:p>
    <w:p w14:paraId="4E96915D" w14:textId="6136424D" w:rsidR="0019028B" w:rsidRDefault="00CA7BB8" w:rsidP="00CB173E">
      <w:pPr>
        <w:jc w:val="both"/>
        <w:rPr>
          <w:rFonts w:ascii="David" w:hAnsi="David" w:cs="David"/>
          <w:sz w:val="24"/>
          <w:szCs w:val="24"/>
          <w:rtl/>
        </w:rPr>
      </w:pPr>
      <w:r>
        <w:rPr>
          <w:rFonts w:ascii="David" w:hAnsi="David" w:cs="David" w:hint="cs"/>
          <w:sz w:val="24"/>
          <w:szCs w:val="24"/>
          <w:rtl/>
        </w:rPr>
        <w:t xml:space="preserve">אלו </w:t>
      </w:r>
      <w:r w:rsidR="002879C1">
        <w:rPr>
          <w:rFonts w:ascii="David" w:hAnsi="David" w:cs="David" w:hint="cs"/>
          <w:sz w:val="24"/>
          <w:szCs w:val="24"/>
          <w:rtl/>
        </w:rPr>
        <w:t>מקרים בהם יש יסוד עובדתי זהה (אדם גורם לנזק באותה מידה) אך יש חומרה שונה של העבירות לאור היסוד הנפשי.</w:t>
      </w:r>
      <w:r w:rsidR="00A310B0">
        <w:rPr>
          <w:rFonts w:ascii="David" w:hAnsi="David" w:cs="David" w:hint="cs"/>
          <w:sz w:val="24"/>
          <w:szCs w:val="24"/>
          <w:rtl/>
        </w:rPr>
        <w:t xml:space="preserve"> </w:t>
      </w:r>
    </w:p>
    <w:p w14:paraId="697220EB" w14:textId="75E438D3" w:rsidR="00A310B0" w:rsidRDefault="00A310B0" w:rsidP="00CB173E">
      <w:pPr>
        <w:jc w:val="both"/>
        <w:rPr>
          <w:rFonts w:ascii="David" w:hAnsi="David" w:cs="David"/>
          <w:sz w:val="24"/>
          <w:szCs w:val="24"/>
          <w:rtl/>
        </w:rPr>
      </w:pPr>
      <w:r w:rsidRPr="00A310B0">
        <w:rPr>
          <w:rFonts w:ascii="David" w:hAnsi="David" w:cs="David" w:hint="cs"/>
          <w:sz w:val="24"/>
          <w:szCs w:val="24"/>
          <w:highlight w:val="yellow"/>
          <w:rtl/>
        </w:rPr>
        <w:t>כדי שתקום אחריות פלילית של אדם לעבירה מסוימת (לאיסור פלילי מסוים) התביע</w:t>
      </w:r>
      <w:r>
        <w:rPr>
          <w:rFonts w:ascii="David" w:hAnsi="David" w:cs="David" w:hint="cs"/>
          <w:sz w:val="24"/>
          <w:szCs w:val="24"/>
          <w:highlight w:val="yellow"/>
          <w:rtl/>
        </w:rPr>
        <w:t>ה</w:t>
      </w:r>
      <w:r w:rsidRPr="00A310B0">
        <w:rPr>
          <w:rFonts w:ascii="David" w:hAnsi="David" w:cs="David" w:hint="cs"/>
          <w:sz w:val="24"/>
          <w:szCs w:val="24"/>
          <w:highlight w:val="yellow"/>
          <w:rtl/>
        </w:rPr>
        <w:t xml:space="preserve"> חייבת להוכיח </w:t>
      </w:r>
      <w:r w:rsidRPr="00C04701">
        <w:rPr>
          <w:rFonts w:ascii="David" w:hAnsi="David" w:cs="David" w:hint="cs"/>
          <w:sz w:val="24"/>
          <w:szCs w:val="24"/>
          <w:highlight w:val="yellow"/>
          <w:u w:val="single"/>
          <w:rtl/>
        </w:rPr>
        <w:t>מעבר לספק סביר</w:t>
      </w:r>
      <w:r w:rsidRPr="00A310B0">
        <w:rPr>
          <w:rFonts w:ascii="David" w:hAnsi="David" w:cs="David" w:hint="cs"/>
          <w:sz w:val="24"/>
          <w:szCs w:val="24"/>
          <w:highlight w:val="yellow"/>
          <w:rtl/>
        </w:rPr>
        <w:t xml:space="preserve"> שאותו נאשם מקיים גם את היסוד העובדתי שקבוע בהגדרה של אותה עבירה שרוצים לייחס לו וגם את היסוד הנפשי הקבוע באותה עבירה שרוצים לייחס לו.</w:t>
      </w:r>
    </w:p>
    <w:p w14:paraId="4F64EEE9" w14:textId="1F1EB7FA" w:rsidR="00C249F8" w:rsidRDefault="009375F5" w:rsidP="00CB173E">
      <w:pPr>
        <w:jc w:val="both"/>
        <w:rPr>
          <w:rFonts w:ascii="David" w:hAnsi="David" w:cs="David"/>
          <w:sz w:val="24"/>
          <w:szCs w:val="24"/>
          <w:rtl/>
        </w:rPr>
      </w:pPr>
      <w:r>
        <w:rPr>
          <w:rFonts w:ascii="David" w:hAnsi="David" w:cs="David" w:hint="cs"/>
          <w:sz w:val="24"/>
          <w:szCs w:val="24"/>
          <w:rtl/>
        </w:rPr>
        <w:t>צריך להבין מה העבירה דורשת כדי להפליל בה, ואז אני בודקת את חומר הראיות מתוך החקירה. אני צריכה להיות מסוגלת להוכיח בביהמ"ש שאותו נאשם ביצע את היסוד העובדתי שקבוע בעבירה בליווי היסוד הנפשי הקבוע בהגדרת העבירה.</w:t>
      </w:r>
    </w:p>
    <w:p w14:paraId="7884BEB2" w14:textId="47504DE7" w:rsidR="009375F5" w:rsidRDefault="00897F3B" w:rsidP="00CB173E">
      <w:pPr>
        <w:jc w:val="both"/>
        <w:rPr>
          <w:rFonts w:ascii="David" w:hAnsi="David" w:cs="David"/>
          <w:sz w:val="24"/>
          <w:szCs w:val="24"/>
          <w:rtl/>
        </w:rPr>
      </w:pPr>
      <w:r>
        <w:rPr>
          <w:rFonts w:ascii="David" w:hAnsi="David" w:cs="David" w:hint="cs"/>
          <w:sz w:val="24"/>
          <w:szCs w:val="24"/>
          <w:rtl/>
        </w:rPr>
        <w:t>#</w:t>
      </w:r>
      <w:r w:rsidR="009375F5">
        <w:rPr>
          <w:rFonts w:ascii="David" w:hAnsi="David" w:cs="David" w:hint="cs"/>
          <w:sz w:val="24"/>
          <w:szCs w:val="24"/>
          <w:rtl/>
        </w:rPr>
        <w:t>קודם נלמד לנתח באופן אנליטי איזה רכיבים כל עבירה דורשת להוכיח.</w:t>
      </w:r>
      <w:r w:rsidR="0022008E">
        <w:rPr>
          <w:rFonts w:ascii="David" w:hAnsi="David" w:cs="David" w:hint="cs"/>
          <w:sz w:val="24"/>
          <w:szCs w:val="24"/>
          <w:rtl/>
        </w:rPr>
        <w:t xml:space="preserve"> מהם אותם מעשים שהעבירה עצמה מגדירה שצריכים להתקיים ואיזה יסוד נפשי צריך להתקיים. רק אז נלך לסיפור המקרה (לקייס) וננסה להוכיח על סמך חומר החקירה</w:t>
      </w:r>
      <w:r w:rsidR="00671871">
        <w:rPr>
          <w:rFonts w:ascii="David" w:hAnsi="David" w:cs="David" w:hint="cs"/>
          <w:sz w:val="24"/>
          <w:szCs w:val="24"/>
          <w:rtl/>
        </w:rPr>
        <w:t xml:space="preserve"> שהנאשם אכן ביצע מעבר לספק סביר את </w:t>
      </w:r>
      <w:r w:rsidR="00671871" w:rsidRPr="00671871">
        <w:rPr>
          <w:rFonts w:ascii="David" w:hAnsi="David" w:cs="David" w:hint="cs"/>
          <w:b/>
          <w:bCs/>
          <w:sz w:val="24"/>
          <w:szCs w:val="24"/>
          <w:rtl/>
        </w:rPr>
        <w:t>כל</w:t>
      </w:r>
      <w:r w:rsidR="00671871">
        <w:rPr>
          <w:rFonts w:ascii="David" w:hAnsi="David" w:cs="David" w:hint="cs"/>
          <w:sz w:val="24"/>
          <w:szCs w:val="24"/>
          <w:rtl/>
        </w:rPr>
        <w:t xml:space="preserve"> פרטי היסוד העובדתי בליווי היסוד הנפשי.</w:t>
      </w:r>
    </w:p>
    <w:p w14:paraId="64F44D6F" w14:textId="7189EED7" w:rsidR="00671871" w:rsidRDefault="00D856FA" w:rsidP="00CB173E">
      <w:pPr>
        <w:jc w:val="both"/>
        <w:rPr>
          <w:rFonts w:ascii="David" w:hAnsi="David" w:cs="David"/>
          <w:sz w:val="24"/>
          <w:szCs w:val="24"/>
          <w:rtl/>
        </w:rPr>
      </w:pPr>
      <w:r>
        <w:rPr>
          <w:rFonts w:ascii="David" w:hAnsi="David" w:cs="David" w:hint="cs"/>
          <w:sz w:val="24"/>
          <w:szCs w:val="24"/>
          <w:rtl/>
        </w:rPr>
        <w:t xml:space="preserve">תמיד אנחנו מדברים על </w:t>
      </w:r>
      <w:r w:rsidRPr="00F409FD">
        <w:rPr>
          <w:rFonts w:ascii="David" w:hAnsi="David" w:cs="David" w:hint="cs"/>
          <w:b/>
          <w:bCs/>
          <w:sz w:val="24"/>
          <w:szCs w:val="24"/>
          <w:highlight w:val="yellow"/>
          <w:rtl/>
        </w:rPr>
        <w:t>דרישה מצטברת</w:t>
      </w:r>
      <w:r>
        <w:rPr>
          <w:rFonts w:ascii="David" w:hAnsi="David" w:cs="David" w:hint="cs"/>
          <w:sz w:val="24"/>
          <w:szCs w:val="24"/>
          <w:rtl/>
        </w:rPr>
        <w:t xml:space="preserve">. </w:t>
      </w:r>
      <w:r w:rsidR="005423ED">
        <w:rPr>
          <w:rFonts w:ascii="David" w:hAnsi="David" w:cs="David" w:hint="cs"/>
          <w:sz w:val="24"/>
          <w:szCs w:val="24"/>
          <w:rtl/>
        </w:rPr>
        <w:t xml:space="preserve">גם </w:t>
      </w:r>
      <w:r>
        <w:rPr>
          <w:rFonts w:ascii="David" w:hAnsi="David" w:cs="David" w:hint="cs"/>
          <w:sz w:val="24"/>
          <w:szCs w:val="24"/>
          <w:rtl/>
        </w:rPr>
        <w:t>יסוד עובדתי וגם יסוד נפשי.</w:t>
      </w:r>
    </w:p>
    <w:p w14:paraId="19375F66" w14:textId="6DDDFB67" w:rsidR="00ED660A" w:rsidRDefault="00ED660A" w:rsidP="00ED660A">
      <w:pPr>
        <w:jc w:val="both"/>
        <w:rPr>
          <w:rFonts w:ascii="David" w:hAnsi="David" w:cs="David"/>
          <w:sz w:val="24"/>
          <w:szCs w:val="24"/>
          <w:rtl/>
        </w:rPr>
      </w:pPr>
      <w:r>
        <w:rPr>
          <w:rFonts w:ascii="David" w:hAnsi="David" w:cs="David" w:hint="cs"/>
          <w:sz w:val="24"/>
          <w:szCs w:val="24"/>
          <w:rtl/>
        </w:rPr>
        <w:t xml:space="preserve">בפלילי אנחנו מחפשים את היסוד הנפשי, הכוונה השלילית שמגבשת אחריות פלילית. כי אם התקיים רק יסוד עובדתי ללא יסוד נפשי אין עבירה פלילית. האחריות הפלילית מבוססת על </w:t>
      </w:r>
      <w:r w:rsidRPr="009E6EF7">
        <w:rPr>
          <w:rFonts w:ascii="David" w:hAnsi="David" w:cs="David" w:hint="cs"/>
          <w:b/>
          <w:bCs/>
          <w:sz w:val="24"/>
          <w:szCs w:val="24"/>
          <w:rtl/>
        </w:rPr>
        <w:t>אשמה</w:t>
      </w:r>
      <w:r>
        <w:rPr>
          <w:rFonts w:ascii="David" w:hAnsi="David" w:cs="David" w:hint="cs"/>
          <w:sz w:val="24"/>
          <w:szCs w:val="24"/>
          <w:rtl/>
        </w:rPr>
        <w:t xml:space="preserve">. היא דורשת אנטי חברתיות פנימית, בחירה של האדם להתנכר </w:t>
      </w:r>
      <w:r w:rsidR="00994BDA">
        <w:rPr>
          <w:rFonts w:ascii="David" w:hAnsi="David" w:cs="David" w:hint="cs"/>
          <w:sz w:val="24"/>
          <w:szCs w:val="24"/>
          <w:rtl/>
        </w:rPr>
        <w:t>ל</w:t>
      </w:r>
      <w:r>
        <w:rPr>
          <w:rFonts w:ascii="David" w:hAnsi="David" w:cs="David" w:hint="cs"/>
          <w:sz w:val="24"/>
          <w:szCs w:val="24"/>
          <w:rtl/>
        </w:rPr>
        <w:t>ערכים המוגנים</w:t>
      </w:r>
      <w:r w:rsidR="009E6EF7">
        <w:rPr>
          <w:rFonts w:ascii="David" w:hAnsi="David" w:cs="David" w:hint="cs"/>
          <w:sz w:val="24"/>
          <w:szCs w:val="24"/>
          <w:rtl/>
        </w:rPr>
        <w:t>,</w:t>
      </w:r>
      <w:r>
        <w:rPr>
          <w:rFonts w:ascii="David" w:hAnsi="David" w:cs="David" w:hint="cs"/>
          <w:sz w:val="24"/>
          <w:szCs w:val="24"/>
          <w:rtl/>
        </w:rPr>
        <w:t xml:space="preserve"> ולא רק נזק שנגרם בעולם.</w:t>
      </w:r>
      <w:r w:rsidR="009670AF">
        <w:rPr>
          <w:rFonts w:ascii="David" w:hAnsi="David" w:cs="David" w:hint="cs"/>
          <w:sz w:val="24"/>
          <w:szCs w:val="24"/>
          <w:rtl/>
        </w:rPr>
        <w:t xml:space="preserve"> אלה אנשים שאנחנו מתייגים אותם ונתפסים בעינינו כאנטי חברתיים ולא רק כמזיקים סתם.</w:t>
      </w:r>
    </w:p>
    <w:p w14:paraId="4B594133" w14:textId="5FEC34EE" w:rsidR="00ED660A" w:rsidRDefault="00B36D56" w:rsidP="00ED660A">
      <w:pPr>
        <w:jc w:val="both"/>
        <w:rPr>
          <w:rFonts w:ascii="David" w:hAnsi="David" w:cs="David"/>
          <w:sz w:val="24"/>
          <w:szCs w:val="24"/>
          <w:rtl/>
        </w:rPr>
      </w:pPr>
      <w:r>
        <w:rPr>
          <w:rFonts w:ascii="David" w:hAnsi="David" w:cs="David" w:hint="cs"/>
          <w:sz w:val="24"/>
          <w:szCs w:val="24"/>
          <w:rtl/>
        </w:rPr>
        <w:t>*</w:t>
      </w:r>
      <w:r w:rsidR="00B665E1">
        <w:rPr>
          <w:rFonts w:ascii="David" w:hAnsi="David" w:cs="David" w:hint="cs"/>
          <w:sz w:val="24"/>
          <w:szCs w:val="24"/>
          <w:rtl/>
        </w:rPr>
        <w:t>מחשבה פלילית= מודעות.</w:t>
      </w:r>
      <w:r w:rsidR="008027FD">
        <w:rPr>
          <w:rFonts w:ascii="David" w:hAnsi="David" w:cs="David" w:hint="cs"/>
          <w:sz w:val="24"/>
          <w:szCs w:val="24"/>
          <w:rtl/>
        </w:rPr>
        <w:t xml:space="preserve"> סוג של יסוד נפשי. </w:t>
      </w:r>
    </w:p>
    <w:p w14:paraId="3DCD803E" w14:textId="7633AC07" w:rsidR="0011312D" w:rsidRDefault="00B36D56" w:rsidP="00ED660A">
      <w:pPr>
        <w:jc w:val="both"/>
        <w:rPr>
          <w:rFonts w:ascii="David" w:hAnsi="David" w:cs="David"/>
          <w:sz w:val="24"/>
          <w:szCs w:val="24"/>
          <w:rtl/>
        </w:rPr>
      </w:pPr>
      <w:r>
        <w:rPr>
          <w:rFonts w:ascii="David" w:hAnsi="David" w:cs="David" w:hint="cs"/>
          <w:sz w:val="24"/>
          <w:szCs w:val="24"/>
          <w:rtl/>
        </w:rPr>
        <w:t>*</w:t>
      </w:r>
      <w:r w:rsidRPr="00EF3A75">
        <w:rPr>
          <w:rFonts w:ascii="David" w:hAnsi="David" w:cs="David" w:hint="cs"/>
          <w:sz w:val="24"/>
          <w:szCs w:val="24"/>
          <w:u w:val="single"/>
          <w:rtl/>
        </w:rPr>
        <w:t>רשלנות בנזיקין</w:t>
      </w:r>
      <w:r w:rsidR="00EF3A75">
        <w:rPr>
          <w:rFonts w:ascii="David" w:hAnsi="David" w:cs="David" w:hint="cs"/>
          <w:sz w:val="24"/>
          <w:szCs w:val="24"/>
          <w:rtl/>
        </w:rPr>
        <w:t xml:space="preserve">- </w:t>
      </w:r>
      <w:r>
        <w:rPr>
          <w:rFonts w:ascii="David" w:hAnsi="David" w:cs="David" w:hint="cs"/>
          <w:sz w:val="24"/>
          <w:szCs w:val="24"/>
          <w:rtl/>
        </w:rPr>
        <w:t>מושג שמתאר את הסטייה ממידת הזהירות של אותו מעוול. מתחבר להתנהגות החיצונית של האדם</w:t>
      </w:r>
      <w:r w:rsidR="00EF3A75">
        <w:rPr>
          <w:rFonts w:ascii="David" w:hAnsi="David" w:cs="David" w:hint="cs"/>
          <w:sz w:val="24"/>
          <w:szCs w:val="24"/>
          <w:rtl/>
        </w:rPr>
        <w:t>.</w:t>
      </w:r>
    </w:p>
    <w:p w14:paraId="7BE71DE8" w14:textId="642D37A5" w:rsidR="00B36D56" w:rsidRDefault="00B36D56" w:rsidP="00ED660A">
      <w:pPr>
        <w:jc w:val="both"/>
        <w:rPr>
          <w:rFonts w:ascii="David" w:hAnsi="David" w:cs="David"/>
          <w:sz w:val="24"/>
          <w:szCs w:val="24"/>
          <w:rtl/>
        </w:rPr>
      </w:pPr>
      <w:r>
        <w:rPr>
          <w:rFonts w:ascii="David" w:hAnsi="David" w:cs="David" w:hint="cs"/>
          <w:sz w:val="24"/>
          <w:szCs w:val="24"/>
          <w:rtl/>
        </w:rPr>
        <w:t>*</w:t>
      </w:r>
      <w:r w:rsidRPr="00EF3A75">
        <w:rPr>
          <w:rFonts w:ascii="David" w:hAnsi="David" w:cs="David" w:hint="cs"/>
          <w:sz w:val="24"/>
          <w:szCs w:val="24"/>
          <w:u w:val="single"/>
          <w:rtl/>
        </w:rPr>
        <w:t>רשלנות בפלילים</w:t>
      </w:r>
      <w:r w:rsidR="00EF3A75">
        <w:rPr>
          <w:rFonts w:ascii="David" w:hAnsi="David" w:cs="David" w:hint="cs"/>
          <w:sz w:val="24"/>
          <w:szCs w:val="24"/>
          <w:rtl/>
        </w:rPr>
        <w:t>-</w:t>
      </w:r>
      <w:r>
        <w:rPr>
          <w:rFonts w:ascii="David" w:hAnsi="David" w:cs="David" w:hint="cs"/>
          <w:sz w:val="24"/>
          <w:szCs w:val="24"/>
          <w:rtl/>
        </w:rPr>
        <w:t xml:space="preserve"> הוא מושג שמתאר מצב נפשי</w:t>
      </w:r>
      <w:r w:rsidR="00D676D8">
        <w:rPr>
          <w:rFonts w:ascii="David" w:hAnsi="David" w:cs="David" w:hint="cs"/>
          <w:sz w:val="24"/>
          <w:szCs w:val="24"/>
          <w:rtl/>
        </w:rPr>
        <w:t>, שבו אדם לא מודע שההתנהגות שלו תגרום לתוצאה שקבועה בעבירה, מקום שבו אדם מן היישוב</w:t>
      </w:r>
      <w:r w:rsidR="009E0E59">
        <w:rPr>
          <w:rFonts w:ascii="David" w:hAnsi="David" w:cs="David" w:hint="cs"/>
          <w:sz w:val="24"/>
          <w:szCs w:val="24"/>
          <w:rtl/>
        </w:rPr>
        <w:t xml:space="preserve"> בנעליים של</w:t>
      </w:r>
      <w:r w:rsidR="00EF3A75">
        <w:rPr>
          <w:rFonts w:ascii="David" w:hAnsi="David" w:cs="David" w:hint="cs"/>
          <w:sz w:val="24"/>
          <w:szCs w:val="24"/>
          <w:rtl/>
        </w:rPr>
        <w:t>ו</w:t>
      </w:r>
      <w:r w:rsidR="009E0E59">
        <w:rPr>
          <w:rFonts w:ascii="David" w:hAnsi="David" w:cs="David" w:hint="cs"/>
          <w:sz w:val="24"/>
          <w:szCs w:val="24"/>
          <w:rtl/>
        </w:rPr>
        <w:t xml:space="preserve"> בנסיבות העניין</w:t>
      </w:r>
      <w:r w:rsidR="00D676D8">
        <w:rPr>
          <w:rFonts w:ascii="David" w:hAnsi="David" w:cs="David" w:hint="cs"/>
          <w:sz w:val="24"/>
          <w:szCs w:val="24"/>
          <w:rtl/>
        </w:rPr>
        <w:t xml:space="preserve"> היה מודע לכך</w:t>
      </w:r>
      <w:r>
        <w:rPr>
          <w:rFonts w:ascii="David" w:hAnsi="David" w:cs="David" w:hint="cs"/>
          <w:sz w:val="24"/>
          <w:szCs w:val="24"/>
          <w:rtl/>
        </w:rPr>
        <w:t xml:space="preserve">. </w:t>
      </w:r>
      <w:r w:rsidR="009A02E4">
        <w:rPr>
          <w:rFonts w:ascii="David" w:hAnsi="David" w:cs="David" w:hint="cs"/>
          <w:sz w:val="24"/>
          <w:szCs w:val="24"/>
          <w:rtl/>
        </w:rPr>
        <w:t xml:space="preserve">מחומר הראיות מוכיחים את הנתון הסובייקטיבי. </w:t>
      </w:r>
      <w:r>
        <w:rPr>
          <w:rFonts w:ascii="David" w:hAnsi="David" w:cs="David" w:hint="cs"/>
          <w:sz w:val="24"/>
          <w:szCs w:val="24"/>
          <w:rtl/>
        </w:rPr>
        <w:t xml:space="preserve">לכן אין קשר בין </w:t>
      </w:r>
      <w:r w:rsidR="00D676D8">
        <w:rPr>
          <w:rFonts w:ascii="David" w:hAnsi="David" w:cs="David" w:hint="cs"/>
          <w:sz w:val="24"/>
          <w:szCs w:val="24"/>
          <w:rtl/>
        </w:rPr>
        <w:t>המשמעות של מושג ה</w:t>
      </w:r>
      <w:r>
        <w:rPr>
          <w:rFonts w:ascii="David" w:hAnsi="David" w:cs="David" w:hint="cs"/>
          <w:sz w:val="24"/>
          <w:szCs w:val="24"/>
          <w:rtl/>
        </w:rPr>
        <w:t>רשלנות</w:t>
      </w:r>
      <w:r w:rsidR="00D676D8">
        <w:rPr>
          <w:rFonts w:ascii="David" w:hAnsi="David" w:cs="David" w:hint="cs"/>
          <w:sz w:val="24"/>
          <w:szCs w:val="24"/>
          <w:rtl/>
        </w:rPr>
        <w:t xml:space="preserve"> בדיני</w:t>
      </w:r>
      <w:r>
        <w:rPr>
          <w:rFonts w:ascii="David" w:hAnsi="David" w:cs="David" w:hint="cs"/>
          <w:sz w:val="24"/>
          <w:szCs w:val="24"/>
          <w:rtl/>
        </w:rPr>
        <w:t xml:space="preserve"> </w:t>
      </w:r>
      <w:r w:rsidR="00D676D8">
        <w:rPr>
          <w:rFonts w:ascii="David" w:hAnsi="David" w:cs="David" w:hint="cs"/>
          <w:sz w:val="24"/>
          <w:szCs w:val="24"/>
          <w:rtl/>
        </w:rPr>
        <w:t>ה</w:t>
      </w:r>
      <w:r>
        <w:rPr>
          <w:rFonts w:ascii="David" w:hAnsi="David" w:cs="David" w:hint="cs"/>
          <w:sz w:val="24"/>
          <w:szCs w:val="24"/>
          <w:rtl/>
        </w:rPr>
        <w:t>נזיקי</w:t>
      </w:r>
      <w:r w:rsidR="00D676D8">
        <w:rPr>
          <w:rFonts w:ascii="David" w:hAnsi="David" w:cs="David" w:hint="cs"/>
          <w:sz w:val="24"/>
          <w:szCs w:val="24"/>
          <w:rtl/>
        </w:rPr>
        <w:t>ן לבין המשמעות של מושג</w:t>
      </w:r>
      <w:r>
        <w:rPr>
          <w:rFonts w:ascii="David" w:hAnsi="David" w:cs="David" w:hint="cs"/>
          <w:sz w:val="24"/>
          <w:szCs w:val="24"/>
          <w:rtl/>
        </w:rPr>
        <w:t xml:space="preserve"> </w:t>
      </w:r>
      <w:r w:rsidR="00D676D8">
        <w:rPr>
          <w:rFonts w:ascii="David" w:hAnsi="David" w:cs="David" w:hint="cs"/>
          <w:sz w:val="24"/>
          <w:szCs w:val="24"/>
          <w:rtl/>
        </w:rPr>
        <w:t>ה</w:t>
      </w:r>
      <w:r>
        <w:rPr>
          <w:rFonts w:ascii="David" w:hAnsi="David" w:cs="David" w:hint="cs"/>
          <w:sz w:val="24"/>
          <w:szCs w:val="24"/>
          <w:rtl/>
        </w:rPr>
        <w:t>רשלנות ב</w:t>
      </w:r>
      <w:r w:rsidR="00D676D8">
        <w:rPr>
          <w:rFonts w:ascii="David" w:hAnsi="David" w:cs="David" w:hint="cs"/>
          <w:sz w:val="24"/>
          <w:szCs w:val="24"/>
          <w:rtl/>
        </w:rPr>
        <w:t>דיני עונשין</w:t>
      </w:r>
      <w:r>
        <w:rPr>
          <w:rFonts w:ascii="David" w:hAnsi="David" w:cs="David" w:hint="cs"/>
          <w:sz w:val="24"/>
          <w:szCs w:val="24"/>
          <w:rtl/>
        </w:rPr>
        <w:t xml:space="preserve">. </w:t>
      </w:r>
      <w:r w:rsidR="00D676D8">
        <w:rPr>
          <w:rFonts w:ascii="David" w:hAnsi="David" w:cs="David" w:hint="cs"/>
          <w:sz w:val="24"/>
          <w:szCs w:val="24"/>
          <w:rtl/>
        </w:rPr>
        <w:t xml:space="preserve">הם מתארים דברים הפוכים. </w:t>
      </w:r>
      <w:r w:rsidR="00A079F4">
        <w:rPr>
          <w:rFonts w:ascii="David" w:hAnsi="David" w:cs="David" w:hint="cs"/>
          <w:sz w:val="24"/>
          <w:szCs w:val="24"/>
          <w:rtl/>
        </w:rPr>
        <w:t xml:space="preserve">רשלנות </w:t>
      </w:r>
      <w:r w:rsidR="00994BDA">
        <w:rPr>
          <w:rFonts w:ascii="David" w:hAnsi="David" w:cs="David" w:hint="cs"/>
          <w:sz w:val="24"/>
          <w:szCs w:val="24"/>
          <w:rtl/>
        </w:rPr>
        <w:t>היא</w:t>
      </w:r>
      <w:r w:rsidR="00A079F4">
        <w:rPr>
          <w:rFonts w:ascii="David" w:hAnsi="David" w:cs="David" w:hint="cs"/>
          <w:sz w:val="24"/>
          <w:szCs w:val="24"/>
          <w:rtl/>
        </w:rPr>
        <w:t xml:space="preserve"> סוג של יסוד נפשי.</w:t>
      </w:r>
      <w:r w:rsidR="008027FD">
        <w:rPr>
          <w:rFonts w:ascii="David" w:hAnsi="David" w:cs="David" w:hint="cs"/>
          <w:sz w:val="24"/>
          <w:szCs w:val="24"/>
          <w:rtl/>
        </w:rPr>
        <w:t xml:space="preserve"> הרשלנות נחשבת כמקרה הכי פשוט, הנאשם נחשב </w:t>
      </w:r>
      <w:r w:rsidR="008027FD" w:rsidRPr="00994BDA">
        <w:rPr>
          <w:rFonts w:ascii="David" w:hAnsi="David" w:cs="David" w:hint="cs"/>
          <w:sz w:val="24"/>
          <w:szCs w:val="24"/>
          <w:u w:val="single"/>
          <w:rtl/>
        </w:rPr>
        <w:t>הכי פחות אנטי חברתי</w:t>
      </w:r>
      <w:r w:rsidR="008027FD">
        <w:rPr>
          <w:rFonts w:ascii="David" w:hAnsi="David" w:cs="David" w:hint="cs"/>
          <w:sz w:val="24"/>
          <w:szCs w:val="24"/>
          <w:rtl/>
        </w:rPr>
        <w:t>.</w:t>
      </w:r>
      <w:r w:rsidR="00651815">
        <w:rPr>
          <w:rFonts w:ascii="David" w:hAnsi="David" w:cs="David" w:hint="cs"/>
          <w:sz w:val="24"/>
          <w:szCs w:val="24"/>
          <w:rtl/>
        </w:rPr>
        <w:t xml:space="preserve"> הוא בכל זאת נאשם כי הוא </w:t>
      </w:r>
      <w:r w:rsidR="00651815" w:rsidRPr="00994BDA">
        <w:rPr>
          <w:rFonts w:ascii="David" w:hAnsi="David" w:cs="David" w:hint="cs"/>
          <w:b/>
          <w:bCs/>
          <w:sz w:val="24"/>
          <w:szCs w:val="24"/>
          <w:rtl/>
        </w:rPr>
        <w:t>לא היה רגיש לחברה כמו שאדם אחר היה יכול</w:t>
      </w:r>
      <w:r w:rsidR="00651815">
        <w:rPr>
          <w:rFonts w:ascii="David" w:hAnsi="David" w:cs="David" w:hint="cs"/>
          <w:sz w:val="24"/>
          <w:szCs w:val="24"/>
          <w:rtl/>
        </w:rPr>
        <w:t>.</w:t>
      </w:r>
      <w:r w:rsidR="00AE483E">
        <w:rPr>
          <w:rFonts w:ascii="David" w:hAnsi="David" w:cs="David" w:hint="cs"/>
          <w:sz w:val="24"/>
          <w:szCs w:val="24"/>
          <w:rtl/>
        </w:rPr>
        <w:t xml:space="preserve"> יסוד נפשי פחות חמור משאר היסודות הנפשיים.</w:t>
      </w:r>
    </w:p>
    <w:p w14:paraId="40FE7BCE" w14:textId="2CE4C87D" w:rsidR="00651815" w:rsidRDefault="00AE483E" w:rsidP="00ED660A">
      <w:pPr>
        <w:jc w:val="both"/>
        <w:rPr>
          <w:rFonts w:ascii="David" w:hAnsi="David" w:cs="David"/>
          <w:sz w:val="24"/>
          <w:szCs w:val="24"/>
          <w:rtl/>
        </w:rPr>
      </w:pPr>
      <w:r>
        <w:rPr>
          <w:rFonts w:ascii="David" w:hAnsi="David" w:cs="David" w:hint="cs"/>
          <w:sz w:val="24"/>
          <w:szCs w:val="24"/>
          <w:rtl/>
        </w:rPr>
        <w:lastRenderedPageBreak/>
        <w:t>*</w:t>
      </w:r>
      <w:r w:rsidR="00651815" w:rsidRPr="00994BDA">
        <w:rPr>
          <w:rFonts w:ascii="David" w:hAnsi="David" w:cs="David" w:hint="cs"/>
          <w:b/>
          <w:bCs/>
          <w:sz w:val="24"/>
          <w:szCs w:val="24"/>
          <w:rtl/>
        </w:rPr>
        <w:t xml:space="preserve">אם אני מראה שאדם לא היה מודע, וגם אדם מן היישוב לא יכול היה לדעת </w:t>
      </w:r>
      <w:r w:rsidR="00651815" w:rsidRPr="00994BDA">
        <w:rPr>
          <w:rFonts w:ascii="David" w:hAnsi="David" w:cs="David"/>
          <w:b/>
          <w:bCs/>
          <w:sz w:val="24"/>
          <w:szCs w:val="24"/>
          <w:rtl/>
        </w:rPr>
        <w:t>–</w:t>
      </w:r>
      <w:r w:rsidR="00651815" w:rsidRPr="00994BDA">
        <w:rPr>
          <w:rFonts w:ascii="David" w:hAnsi="David" w:cs="David" w:hint="cs"/>
          <w:b/>
          <w:bCs/>
          <w:sz w:val="24"/>
          <w:szCs w:val="24"/>
          <w:rtl/>
        </w:rPr>
        <w:t xml:space="preserve"> זה נקרא </w:t>
      </w:r>
      <w:r w:rsidR="00651815" w:rsidRPr="00994BDA">
        <w:rPr>
          <w:rFonts w:ascii="David" w:hAnsi="David" w:cs="David" w:hint="cs"/>
          <w:b/>
          <w:bCs/>
          <w:sz w:val="24"/>
          <w:szCs w:val="24"/>
          <w:highlight w:val="yellow"/>
          <w:rtl/>
        </w:rPr>
        <w:t>שוגג</w:t>
      </w:r>
      <w:r w:rsidR="00651815" w:rsidRPr="00994BDA">
        <w:rPr>
          <w:rFonts w:ascii="David" w:hAnsi="David" w:cs="David" w:hint="cs"/>
          <w:b/>
          <w:bCs/>
          <w:sz w:val="24"/>
          <w:szCs w:val="24"/>
          <w:rtl/>
        </w:rPr>
        <w:t>. זה לא יסוד נפשי. הוא לא אנטי חברתי</w:t>
      </w:r>
      <w:r w:rsidR="00651815">
        <w:rPr>
          <w:rFonts w:ascii="David" w:hAnsi="David" w:cs="David" w:hint="cs"/>
          <w:sz w:val="24"/>
          <w:szCs w:val="24"/>
          <w:rtl/>
        </w:rPr>
        <w:t xml:space="preserve">. </w:t>
      </w:r>
    </w:p>
    <w:p w14:paraId="04207183" w14:textId="525E82F6" w:rsidR="005423ED" w:rsidRDefault="00D07C9A" w:rsidP="00CB173E">
      <w:pPr>
        <w:jc w:val="both"/>
        <w:rPr>
          <w:rFonts w:ascii="David" w:hAnsi="David" w:cs="David"/>
          <w:sz w:val="24"/>
          <w:szCs w:val="24"/>
          <w:rtl/>
        </w:rPr>
      </w:pPr>
      <w:r w:rsidRPr="00EC4B89">
        <w:rPr>
          <w:rFonts w:ascii="David" w:hAnsi="David" w:cs="David" w:hint="cs"/>
          <w:sz w:val="24"/>
          <w:szCs w:val="24"/>
          <w:highlight w:val="yellow"/>
          <w:rtl/>
        </w:rPr>
        <w:t xml:space="preserve">ס' 18 </w:t>
      </w:r>
      <w:r w:rsidR="00343EA4" w:rsidRPr="00EC4B89">
        <w:rPr>
          <w:rFonts w:ascii="David" w:hAnsi="David" w:cs="David" w:hint="cs"/>
          <w:sz w:val="24"/>
          <w:szCs w:val="24"/>
          <w:highlight w:val="yellow"/>
          <w:rtl/>
        </w:rPr>
        <w:t xml:space="preserve">לחוק העונשין </w:t>
      </w:r>
      <w:r w:rsidRPr="00EC4B89">
        <w:rPr>
          <w:rFonts w:ascii="David" w:hAnsi="David" w:cs="David" w:hint="cs"/>
          <w:sz w:val="24"/>
          <w:szCs w:val="24"/>
          <w:highlight w:val="yellow"/>
          <w:rtl/>
        </w:rPr>
        <w:t>מגדיר את היסוד העובדתי. ס' 19-21 מגדיר</w:t>
      </w:r>
      <w:r w:rsidR="000050AF">
        <w:rPr>
          <w:rFonts w:ascii="David" w:hAnsi="David" w:cs="David" w:hint="cs"/>
          <w:sz w:val="24"/>
          <w:szCs w:val="24"/>
          <w:highlight w:val="yellow"/>
          <w:rtl/>
        </w:rPr>
        <w:t>ים</w:t>
      </w:r>
      <w:r w:rsidRPr="00EC4B89">
        <w:rPr>
          <w:rFonts w:ascii="David" w:hAnsi="David" w:cs="David" w:hint="cs"/>
          <w:sz w:val="24"/>
          <w:szCs w:val="24"/>
          <w:highlight w:val="yellow"/>
          <w:rtl/>
        </w:rPr>
        <w:t xml:space="preserve"> את היסוד הנפשי</w:t>
      </w:r>
      <w:r>
        <w:rPr>
          <w:rFonts w:ascii="David" w:hAnsi="David" w:cs="David" w:hint="cs"/>
          <w:sz w:val="24"/>
          <w:szCs w:val="24"/>
          <w:rtl/>
        </w:rPr>
        <w:t>.</w:t>
      </w:r>
    </w:p>
    <w:p w14:paraId="27FA99BA" w14:textId="77777777" w:rsidR="00CD4899" w:rsidRDefault="00696753" w:rsidP="00CB173E">
      <w:pPr>
        <w:jc w:val="both"/>
        <w:rPr>
          <w:rFonts w:ascii="David" w:hAnsi="David" w:cs="David"/>
          <w:sz w:val="24"/>
          <w:szCs w:val="24"/>
          <w:rtl/>
        </w:rPr>
      </w:pPr>
      <w:r>
        <w:rPr>
          <w:rFonts w:ascii="David" w:hAnsi="David" w:cs="David" w:hint="cs"/>
          <w:sz w:val="24"/>
          <w:szCs w:val="24"/>
          <w:rtl/>
        </w:rPr>
        <w:t xml:space="preserve">היסוד העובדתי והיסוד הנפשי נמצאים בכל עבירה ועבירה, בין אם היא עבירה בחלק הספציפי ובין אם היא עבירה שקבועה מחוץ לחוק העונשין בחקיקה אחרת. אלה </w:t>
      </w:r>
      <w:r w:rsidRPr="000050AF">
        <w:rPr>
          <w:rFonts w:ascii="David" w:hAnsi="David" w:cs="David" w:hint="cs"/>
          <w:b/>
          <w:bCs/>
          <w:sz w:val="24"/>
          <w:szCs w:val="24"/>
          <w:rtl/>
        </w:rPr>
        <w:t>סעיפים בחלק הכללי</w:t>
      </w:r>
      <w:r>
        <w:rPr>
          <w:rFonts w:ascii="David" w:hAnsi="David" w:cs="David" w:hint="cs"/>
          <w:sz w:val="24"/>
          <w:szCs w:val="24"/>
          <w:rtl/>
        </w:rPr>
        <w:t xml:space="preserve">, </w:t>
      </w:r>
      <w:r w:rsidR="00EB5B1E">
        <w:rPr>
          <w:rFonts w:ascii="David" w:hAnsi="David" w:cs="David" w:hint="cs"/>
          <w:sz w:val="24"/>
          <w:szCs w:val="24"/>
          <w:rtl/>
        </w:rPr>
        <w:t xml:space="preserve">הן </w:t>
      </w:r>
      <w:r w:rsidRPr="000050AF">
        <w:rPr>
          <w:rFonts w:ascii="David" w:hAnsi="David" w:cs="David" w:hint="cs"/>
          <w:b/>
          <w:bCs/>
          <w:sz w:val="24"/>
          <w:szCs w:val="24"/>
          <w:rtl/>
        </w:rPr>
        <w:t>חלק מההוראות הכלליות</w:t>
      </w:r>
      <w:r w:rsidR="00EB5B1E" w:rsidRPr="000050AF">
        <w:rPr>
          <w:rFonts w:ascii="David" w:hAnsi="David" w:cs="David" w:hint="cs"/>
          <w:b/>
          <w:bCs/>
          <w:sz w:val="24"/>
          <w:szCs w:val="24"/>
          <w:rtl/>
        </w:rPr>
        <w:t>,</w:t>
      </w:r>
      <w:r w:rsidRPr="000050AF">
        <w:rPr>
          <w:rFonts w:ascii="David" w:hAnsi="David" w:cs="David" w:hint="cs"/>
          <w:b/>
          <w:bCs/>
          <w:sz w:val="24"/>
          <w:szCs w:val="24"/>
          <w:rtl/>
        </w:rPr>
        <w:t xml:space="preserve"> שחלות על כל עבירה ספציפית</w:t>
      </w:r>
      <w:r>
        <w:rPr>
          <w:rFonts w:ascii="David" w:hAnsi="David" w:cs="David" w:hint="cs"/>
          <w:sz w:val="24"/>
          <w:szCs w:val="24"/>
          <w:rtl/>
        </w:rPr>
        <w:t>.</w:t>
      </w:r>
      <w:r w:rsidR="00EB5B1E">
        <w:rPr>
          <w:rFonts w:ascii="David" w:hAnsi="David" w:cs="David" w:hint="cs"/>
          <w:sz w:val="24"/>
          <w:szCs w:val="24"/>
          <w:rtl/>
        </w:rPr>
        <w:t xml:space="preserve"> </w:t>
      </w:r>
      <w:r w:rsidR="00CD4899">
        <w:rPr>
          <w:rFonts w:ascii="David" w:hAnsi="David" w:cs="David" w:hint="cs"/>
          <w:sz w:val="24"/>
          <w:szCs w:val="24"/>
          <w:rtl/>
        </w:rPr>
        <w:t>תמיד אצטרך להוכיח את שניהם כדי להוכיח את העבירה.</w:t>
      </w:r>
    </w:p>
    <w:p w14:paraId="119E37BD" w14:textId="4E2E87E8" w:rsidR="00FD3D26" w:rsidRDefault="00CD4899" w:rsidP="00CB173E">
      <w:pPr>
        <w:jc w:val="both"/>
        <w:rPr>
          <w:rFonts w:ascii="David" w:hAnsi="David" w:cs="David"/>
          <w:sz w:val="24"/>
          <w:szCs w:val="24"/>
          <w:rtl/>
        </w:rPr>
      </w:pPr>
      <w:r w:rsidRPr="00CD4899">
        <w:rPr>
          <w:rFonts w:ascii="David" w:hAnsi="David" w:cs="David" w:hint="cs"/>
          <w:b/>
          <w:bCs/>
          <w:sz w:val="24"/>
          <w:szCs w:val="24"/>
          <w:highlight w:val="yellow"/>
          <w:rtl/>
        </w:rPr>
        <w:t>עקרון הסימולטניות, עקרון המזיגה</w:t>
      </w:r>
      <w:r>
        <w:rPr>
          <w:rFonts w:ascii="David" w:hAnsi="David" w:cs="David" w:hint="cs"/>
          <w:sz w:val="24"/>
          <w:szCs w:val="24"/>
          <w:rtl/>
        </w:rPr>
        <w:t xml:space="preserve"> = </w:t>
      </w:r>
      <w:r w:rsidRPr="00CD4899">
        <w:rPr>
          <w:rFonts w:ascii="David" w:hAnsi="David" w:cs="David" w:hint="cs"/>
          <w:b/>
          <w:bCs/>
          <w:sz w:val="24"/>
          <w:szCs w:val="24"/>
          <w:rtl/>
        </w:rPr>
        <w:t>עקרון שאומר שהיסוד הנפשי והיסוד העובדתי אמורים להתקיים בו-זמנית.</w:t>
      </w:r>
      <w:r>
        <w:rPr>
          <w:rFonts w:ascii="David" w:hAnsi="David" w:cs="David" w:hint="cs"/>
          <w:sz w:val="24"/>
          <w:szCs w:val="24"/>
          <w:rtl/>
        </w:rPr>
        <w:t xml:space="preserve"> היחס הנפשי של הנאשם תוך כדי שהוא פועל צריך להיות כלפי המעשים שהוא עושה, הנסיבות שמתקיימות באותו רגע והתוצאה שהמעשים שלו אמורים לגרום.</w:t>
      </w:r>
      <w:r w:rsidR="00FD3D26">
        <w:rPr>
          <w:rFonts w:ascii="David" w:hAnsi="David" w:cs="David" w:hint="cs"/>
          <w:sz w:val="24"/>
          <w:szCs w:val="24"/>
          <w:rtl/>
        </w:rPr>
        <w:t xml:space="preserve"> למשל כדי לייחס עביר</w:t>
      </w:r>
      <w:r w:rsidR="000050AF">
        <w:rPr>
          <w:rFonts w:ascii="David" w:hAnsi="David" w:cs="David" w:hint="cs"/>
          <w:sz w:val="24"/>
          <w:szCs w:val="24"/>
          <w:rtl/>
        </w:rPr>
        <w:t>ת</w:t>
      </w:r>
      <w:r w:rsidR="00FD3D26">
        <w:rPr>
          <w:rFonts w:ascii="David" w:hAnsi="David" w:cs="David" w:hint="cs"/>
          <w:sz w:val="24"/>
          <w:szCs w:val="24"/>
          <w:rtl/>
        </w:rPr>
        <w:t xml:space="preserve"> המתה אני אצטרך להראות שבעת ביצוע המעשים שלו הוא היה מודע לטיב המעשים, ידע ש</w:t>
      </w:r>
      <w:r w:rsidR="00CD26F2">
        <w:rPr>
          <w:rFonts w:ascii="David" w:hAnsi="David" w:cs="David" w:hint="cs"/>
          <w:sz w:val="24"/>
          <w:szCs w:val="24"/>
          <w:rtl/>
        </w:rPr>
        <w:t xml:space="preserve">מעשיו </w:t>
      </w:r>
      <w:r w:rsidR="00FD3D26">
        <w:rPr>
          <w:rFonts w:ascii="David" w:hAnsi="David" w:cs="David" w:hint="cs"/>
          <w:sz w:val="24"/>
          <w:szCs w:val="24"/>
          <w:rtl/>
        </w:rPr>
        <w:t>עלול</w:t>
      </w:r>
      <w:r w:rsidR="00CD26F2">
        <w:rPr>
          <w:rFonts w:ascii="David" w:hAnsi="David" w:cs="David" w:hint="cs"/>
          <w:sz w:val="24"/>
          <w:szCs w:val="24"/>
          <w:rtl/>
        </w:rPr>
        <w:t>ים</w:t>
      </w:r>
      <w:r w:rsidR="00FD3D26">
        <w:rPr>
          <w:rFonts w:ascii="David" w:hAnsi="David" w:cs="David" w:hint="cs"/>
          <w:sz w:val="24"/>
          <w:szCs w:val="24"/>
          <w:rtl/>
        </w:rPr>
        <w:t xml:space="preserve"> לגרום למוות והוא גם רצה שזה יקרה.</w:t>
      </w:r>
    </w:p>
    <w:p w14:paraId="420E787D" w14:textId="36E8FB37" w:rsidR="00CD26F2" w:rsidRDefault="00FD3D26" w:rsidP="00CB173E">
      <w:pPr>
        <w:jc w:val="both"/>
        <w:rPr>
          <w:rFonts w:ascii="David" w:hAnsi="David" w:cs="David"/>
          <w:sz w:val="24"/>
          <w:szCs w:val="24"/>
          <w:rtl/>
        </w:rPr>
      </w:pPr>
      <w:r w:rsidRPr="00417F0C">
        <w:rPr>
          <w:rFonts w:ascii="David" w:hAnsi="David" w:cs="David" w:hint="cs"/>
          <w:b/>
          <w:bCs/>
          <w:color w:val="FF0000"/>
          <w:sz w:val="24"/>
          <w:szCs w:val="24"/>
          <w:u w:val="single"/>
          <w:rtl/>
        </w:rPr>
        <w:t>לדוגמה</w:t>
      </w:r>
      <w:r w:rsidRPr="000050AF">
        <w:rPr>
          <w:rFonts w:ascii="David" w:hAnsi="David" w:cs="David" w:hint="cs"/>
          <w:b/>
          <w:bCs/>
          <w:color w:val="FF0000"/>
          <w:sz w:val="24"/>
          <w:szCs w:val="24"/>
          <w:rtl/>
        </w:rPr>
        <w:t>:</w:t>
      </w:r>
      <w:r w:rsidRPr="00417F0C">
        <w:rPr>
          <w:rFonts w:ascii="David" w:hAnsi="David" w:cs="David" w:hint="cs"/>
          <w:sz w:val="24"/>
          <w:szCs w:val="24"/>
          <w:rtl/>
        </w:rPr>
        <w:t xml:space="preserve"> </w:t>
      </w:r>
      <w:r>
        <w:rPr>
          <w:rFonts w:ascii="David" w:hAnsi="David" w:cs="David" w:hint="cs"/>
          <w:sz w:val="24"/>
          <w:szCs w:val="24"/>
          <w:rtl/>
        </w:rPr>
        <w:t>עבירת הגניבה</w:t>
      </w:r>
      <w:r w:rsidR="00CD26F2">
        <w:rPr>
          <w:rFonts w:ascii="David" w:hAnsi="David" w:cs="David" w:hint="cs"/>
          <w:sz w:val="24"/>
          <w:szCs w:val="24"/>
          <w:rtl/>
        </w:rPr>
        <w:t xml:space="preserve">. האדם עצמו היה מודע שהוא נוטל ונושא, מודע שהוא עושה ללא הסכמת הבעלים, </w:t>
      </w:r>
      <w:r w:rsidR="00A45747">
        <w:rPr>
          <w:rFonts w:ascii="David" w:hAnsi="David" w:cs="David" w:hint="cs"/>
          <w:sz w:val="24"/>
          <w:szCs w:val="24"/>
          <w:rtl/>
        </w:rPr>
        <w:t>עשה זאת מתוך כוונה לשלול את החפץ שלילת קבע מבעליו.</w:t>
      </w:r>
    </w:p>
    <w:p w14:paraId="4B035683" w14:textId="77777777" w:rsidR="0016118C" w:rsidRDefault="00CD26F2" w:rsidP="00CB173E">
      <w:pPr>
        <w:jc w:val="both"/>
        <w:rPr>
          <w:rFonts w:ascii="David" w:hAnsi="David" w:cs="David"/>
          <w:b/>
          <w:bCs/>
          <w:sz w:val="24"/>
          <w:szCs w:val="24"/>
          <w:rtl/>
        </w:rPr>
      </w:pPr>
      <w:r w:rsidRPr="00A45747">
        <w:rPr>
          <w:rFonts w:ascii="David" w:hAnsi="David" w:cs="David" w:hint="cs"/>
          <w:b/>
          <w:bCs/>
          <w:sz w:val="24"/>
          <w:szCs w:val="24"/>
          <w:highlight w:val="yellow"/>
          <w:rtl/>
        </w:rPr>
        <w:t xml:space="preserve">היחס הנפשי </w:t>
      </w:r>
      <w:r w:rsidR="00A45747" w:rsidRPr="00A45747">
        <w:rPr>
          <w:rFonts w:ascii="David" w:hAnsi="David" w:cs="David" w:hint="cs"/>
          <w:b/>
          <w:bCs/>
          <w:sz w:val="24"/>
          <w:szCs w:val="24"/>
          <w:highlight w:val="yellow"/>
          <w:rtl/>
        </w:rPr>
        <w:t>מתייחס להתנהגות החיצונית של האדם.</w:t>
      </w:r>
    </w:p>
    <w:p w14:paraId="3548AC37" w14:textId="2765906A" w:rsidR="009B050C" w:rsidRDefault="009B050C" w:rsidP="00CB173E">
      <w:pPr>
        <w:jc w:val="both"/>
        <w:rPr>
          <w:rFonts w:ascii="David" w:hAnsi="David" w:cs="David"/>
          <w:sz w:val="24"/>
          <w:szCs w:val="24"/>
          <w:rtl/>
        </w:rPr>
      </w:pPr>
      <w:r>
        <w:rPr>
          <w:rFonts w:ascii="David" w:hAnsi="David" w:cs="David" w:hint="cs"/>
          <w:sz w:val="24"/>
          <w:szCs w:val="24"/>
          <w:rtl/>
        </w:rPr>
        <w:t>היסוד הנפשי הוא ביחס ליסוד העובדתי, צריכה להראות מודעות לטיב המעשה, מודעות לנסיבות העבירה, מודעות לתוצאה האסורה של העבירה. זה השילוב המדובר בעקרון הסימולטניות.</w:t>
      </w:r>
    </w:p>
    <w:p w14:paraId="302EF726" w14:textId="794244FA" w:rsidR="002642A6" w:rsidRPr="008A17F9" w:rsidRDefault="009B050C" w:rsidP="00AC7FD6">
      <w:pPr>
        <w:pStyle w:val="a7"/>
        <w:numPr>
          <w:ilvl w:val="0"/>
          <w:numId w:val="38"/>
        </w:numPr>
        <w:jc w:val="both"/>
        <w:rPr>
          <w:rFonts w:ascii="David" w:hAnsi="David" w:cs="David"/>
          <w:b/>
          <w:bCs/>
          <w:sz w:val="24"/>
          <w:szCs w:val="24"/>
          <w:rtl/>
        </w:rPr>
      </w:pPr>
      <w:r w:rsidRPr="008A17F9">
        <w:rPr>
          <w:rFonts w:ascii="David" w:hAnsi="David" w:cs="David" w:hint="cs"/>
          <w:b/>
          <w:bCs/>
          <w:sz w:val="24"/>
          <w:szCs w:val="24"/>
          <w:rtl/>
        </w:rPr>
        <w:t>מתי אין שילוב?</w:t>
      </w:r>
      <w:r w:rsidR="00B53D3C" w:rsidRPr="008A17F9">
        <w:rPr>
          <w:rFonts w:ascii="David" w:hAnsi="David" w:cs="David" w:hint="cs"/>
          <w:b/>
          <w:bCs/>
          <w:sz w:val="24"/>
          <w:szCs w:val="24"/>
          <w:rtl/>
        </w:rPr>
        <w:t xml:space="preserve"> מתי היסוד הנפשי לא מתקיים ביחס ליסוד העובדתי?</w:t>
      </w:r>
    </w:p>
    <w:p w14:paraId="2298FA8E" w14:textId="29093B07" w:rsidR="00B53D3C" w:rsidRDefault="00B53D3C" w:rsidP="00CB173E">
      <w:pPr>
        <w:jc w:val="both"/>
        <w:rPr>
          <w:rFonts w:ascii="David" w:hAnsi="David" w:cs="David"/>
          <w:sz w:val="24"/>
          <w:szCs w:val="24"/>
          <w:rtl/>
        </w:rPr>
      </w:pPr>
      <w:r w:rsidRPr="0056527B">
        <w:rPr>
          <w:rFonts w:ascii="David" w:hAnsi="David" w:cs="David" w:hint="cs"/>
          <w:sz w:val="24"/>
          <w:szCs w:val="24"/>
          <w:u w:val="single"/>
          <w:rtl/>
        </w:rPr>
        <w:t>כאשר המחשבות של האדם לא בעת התנהגותו</w:t>
      </w:r>
      <w:r>
        <w:rPr>
          <w:rFonts w:ascii="David" w:hAnsi="David" w:cs="David" w:hint="cs"/>
          <w:sz w:val="24"/>
          <w:szCs w:val="24"/>
          <w:rtl/>
        </w:rPr>
        <w:t xml:space="preserve">. </w:t>
      </w:r>
      <w:r w:rsidR="0056527B" w:rsidRPr="0056527B">
        <w:rPr>
          <w:rFonts w:ascii="David" w:hAnsi="David" w:cs="David" w:hint="cs"/>
          <w:b/>
          <w:bCs/>
          <w:color w:val="FF0000"/>
          <w:sz w:val="24"/>
          <w:szCs w:val="24"/>
          <w:rtl/>
        </w:rPr>
        <w:t>לדוגמה:</w:t>
      </w:r>
      <w:r w:rsidRPr="0056527B">
        <w:rPr>
          <w:rFonts w:ascii="David" w:hAnsi="David" w:cs="David" w:hint="cs"/>
          <w:color w:val="FF0000"/>
          <w:sz w:val="24"/>
          <w:szCs w:val="24"/>
          <w:rtl/>
        </w:rPr>
        <w:t xml:space="preserve"> </w:t>
      </w:r>
      <w:r>
        <w:rPr>
          <w:rFonts w:ascii="David" w:hAnsi="David" w:cs="David" w:hint="cs"/>
          <w:sz w:val="24"/>
          <w:szCs w:val="24"/>
          <w:rtl/>
        </w:rPr>
        <w:t xml:space="preserve">נהיגה מסוכנת בלילה אפל. הוא חושב במוחו על שכנו שהוא שונא אותו. מפנטז על איך הוא רוצח אותו. מולו מגיע רכב מעבר לסיבוב מסוכן, הוא מאבד שליטה ומתנגש ברכב שמולו. מי שנמצא ברכב ממול הוא השכן וגורם למותו. כתוצאה מתאונת דרכים הנובעת מהתנהגותו המסוכנת הוא גרם למוות של השכן. מחד, יש יסוד עובדתי. אך לגבי היסוד הנפשי </w:t>
      </w:r>
      <w:r>
        <w:rPr>
          <w:rFonts w:ascii="David" w:hAnsi="David" w:cs="David"/>
          <w:sz w:val="24"/>
          <w:szCs w:val="24"/>
          <w:rtl/>
        </w:rPr>
        <w:t>–</w:t>
      </w:r>
      <w:r>
        <w:rPr>
          <w:rFonts w:ascii="David" w:hAnsi="David" w:cs="David" w:hint="cs"/>
          <w:sz w:val="24"/>
          <w:szCs w:val="24"/>
          <w:rtl/>
        </w:rPr>
        <w:t xml:space="preserve"> לא ניתן לייחס אחריות לרצח. אין קשר בין המחשבה הזאת לנסיבות בפועל.</w:t>
      </w:r>
      <w:r w:rsidR="00D6140B">
        <w:rPr>
          <w:rFonts w:ascii="David" w:hAnsi="David" w:cs="David" w:hint="cs"/>
          <w:sz w:val="24"/>
          <w:szCs w:val="24"/>
          <w:rtl/>
        </w:rPr>
        <w:t xml:space="preserve"> </w:t>
      </w:r>
      <w:r w:rsidR="00D6140B" w:rsidRPr="00FA1C8E">
        <w:rPr>
          <w:rFonts w:ascii="David" w:hAnsi="David" w:cs="David" w:hint="cs"/>
          <w:sz w:val="24"/>
          <w:szCs w:val="24"/>
          <w:highlight w:val="yellow"/>
          <w:rtl/>
        </w:rPr>
        <w:t>נדרש שהיסוד הנפשי יהיה ביחס להתנהגות הפיזית שלו באותו הרגע.</w:t>
      </w:r>
      <w:r w:rsidR="00D6140B">
        <w:rPr>
          <w:rFonts w:ascii="David" w:hAnsi="David" w:cs="David" w:hint="cs"/>
          <w:sz w:val="24"/>
          <w:szCs w:val="24"/>
          <w:rtl/>
        </w:rPr>
        <w:t xml:space="preserve"> הדרישה לסימולט</w:t>
      </w:r>
      <w:r w:rsidR="00515F0C">
        <w:rPr>
          <w:rFonts w:ascii="David" w:hAnsi="David" w:cs="David" w:hint="cs"/>
          <w:sz w:val="24"/>
          <w:szCs w:val="24"/>
          <w:rtl/>
        </w:rPr>
        <w:t>נ</w:t>
      </w:r>
      <w:r w:rsidR="00D6140B">
        <w:rPr>
          <w:rFonts w:ascii="David" w:hAnsi="David" w:cs="David" w:hint="cs"/>
          <w:sz w:val="24"/>
          <w:szCs w:val="24"/>
          <w:rtl/>
        </w:rPr>
        <w:t>יות היא לא רק טכנית שייערך באותו זמן, אלא גם מהותי</w:t>
      </w:r>
      <w:r w:rsidR="00FA1C8E">
        <w:rPr>
          <w:rFonts w:ascii="David" w:hAnsi="David" w:cs="David" w:hint="cs"/>
          <w:sz w:val="24"/>
          <w:szCs w:val="24"/>
          <w:rtl/>
        </w:rPr>
        <w:t>ת</w:t>
      </w:r>
      <w:r w:rsidR="00D6140B">
        <w:rPr>
          <w:rFonts w:ascii="David" w:hAnsi="David" w:cs="David" w:hint="cs"/>
          <w:sz w:val="24"/>
          <w:szCs w:val="24"/>
          <w:rtl/>
        </w:rPr>
        <w:t xml:space="preserve"> </w:t>
      </w:r>
      <w:r w:rsidR="00D6140B">
        <w:rPr>
          <w:rFonts w:ascii="David" w:hAnsi="David" w:cs="David"/>
          <w:sz w:val="24"/>
          <w:szCs w:val="24"/>
          <w:rtl/>
        </w:rPr>
        <w:t>–</w:t>
      </w:r>
      <w:r w:rsidR="00D6140B">
        <w:rPr>
          <w:rFonts w:ascii="David" w:hAnsi="David" w:cs="David" w:hint="cs"/>
          <w:sz w:val="24"/>
          <w:szCs w:val="24"/>
          <w:rtl/>
        </w:rPr>
        <w:t xml:space="preserve"> מתקיימים </w:t>
      </w:r>
      <w:r w:rsidR="00FA1C8E">
        <w:rPr>
          <w:rFonts w:ascii="David" w:hAnsi="David" w:cs="David" w:hint="cs"/>
          <w:sz w:val="24"/>
          <w:szCs w:val="24"/>
          <w:rtl/>
        </w:rPr>
        <w:t>ב</w:t>
      </w:r>
      <w:r w:rsidR="00D6140B">
        <w:rPr>
          <w:rFonts w:ascii="David" w:hAnsi="David" w:cs="David" w:hint="cs"/>
          <w:sz w:val="24"/>
          <w:szCs w:val="24"/>
          <w:rtl/>
        </w:rPr>
        <w:t>ו זמנית, ומתייחסים זה לזה.</w:t>
      </w:r>
    </w:p>
    <w:p w14:paraId="3BC06C4C" w14:textId="77777777" w:rsidR="005A2115" w:rsidRDefault="00A41597" w:rsidP="00CB173E">
      <w:pPr>
        <w:jc w:val="both"/>
        <w:rPr>
          <w:rFonts w:ascii="David" w:hAnsi="David" w:cs="David"/>
          <w:b/>
          <w:bCs/>
          <w:sz w:val="24"/>
          <w:szCs w:val="24"/>
          <w:rtl/>
        </w:rPr>
      </w:pPr>
      <w:r w:rsidRPr="005A2115">
        <w:rPr>
          <w:rFonts w:ascii="David" w:hAnsi="David" w:cs="David" w:hint="cs"/>
          <w:b/>
          <w:bCs/>
          <w:sz w:val="24"/>
          <w:szCs w:val="24"/>
          <w:highlight w:val="yellow"/>
          <w:rtl/>
        </w:rPr>
        <w:t>השילוב הזה הוא זה שיוצר את מגוון העבירות הספציפיות בחוק העונשין</w:t>
      </w:r>
      <w:r w:rsidRPr="008874D0">
        <w:rPr>
          <w:rFonts w:ascii="David" w:hAnsi="David" w:cs="David" w:hint="cs"/>
          <w:b/>
          <w:bCs/>
          <w:sz w:val="24"/>
          <w:szCs w:val="24"/>
          <w:rtl/>
        </w:rPr>
        <w:t xml:space="preserve">. </w:t>
      </w:r>
    </w:p>
    <w:p w14:paraId="2A172217" w14:textId="77777777" w:rsidR="005A2115" w:rsidRPr="005A2115" w:rsidRDefault="00A41597" w:rsidP="00AC7FD6">
      <w:pPr>
        <w:pStyle w:val="a7"/>
        <w:numPr>
          <w:ilvl w:val="0"/>
          <w:numId w:val="44"/>
        </w:numPr>
        <w:jc w:val="both"/>
        <w:rPr>
          <w:rFonts w:ascii="David" w:hAnsi="David" w:cs="David"/>
          <w:sz w:val="24"/>
          <w:szCs w:val="24"/>
        </w:rPr>
      </w:pPr>
      <w:r w:rsidRPr="005A2115">
        <w:rPr>
          <w:rFonts w:ascii="David" w:hAnsi="David" w:cs="David" w:hint="cs"/>
          <w:b/>
          <w:bCs/>
          <w:sz w:val="24"/>
          <w:szCs w:val="24"/>
          <w:rtl/>
        </w:rPr>
        <w:t>יש עבירות שיש להן יסוד עובדתי זהה אך יסוד נפשי אחר, וזה יוצר מדרג של חומרת עבירות.</w:t>
      </w:r>
      <w:r w:rsidR="00DA54AB" w:rsidRPr="005A2115">
        <w:rPr>
          <w:rFonts w:ascii="David" w:hAnsi="David" w:cs="David" w:hint="cs"/>
          <w:sz w:val="24"/>
          <w:szCs w:val="24"/>
          <w:rtl/>
        </w:rPr>
        <w:t xml:space="preserve"> </w:t>
      </w:r>
    </w:p>
    <w:p w14:paraId="7EC5EE02" w14:textId="01A598DD" w:rsidR="00E13AB0" w:rsidRPr="005A2115" w:rsidRDefault="00DA54AB" w:rsidP="005A2115">
      <w:pPr>
        <w:jc w:val="both"/>
        <w:rPr>
          <w:rFonts w:ascii="David" w:hAnsi="David" w:cs="David"/>
          <w:sz w:val="24"/>
          <w:szCs w:val="24"/>
          <w:rtl/>
        </w:rPr>
      </w:pPr>
      <w:r w:rsidRPr="005A2115">
        <w:rPr>
          <w:rFonts w:ascii="David" w:hAnsi="David" w:cs="David" w:hint="cs"/>
          <w:b/>
          <w:bCs/>
          <w:color w:val="FF0000"/>
          <w:sz w:val="24"/>
          <w:szCs w:val="24"/>
          <w:u w:val="single"/>
          <w:rtl/>
        </w:rPr>
        <w:t>לדוגמה</w:t>
      </w:r>
      <w:r w:rsidRPr="005A2115">
        <w:rPr>
          <w:rFonts w:ascii="David" w:hAnsi="David" w:cs="David" w:hint="cs"/>
          <w:b/>
          <w:bCs/>
          <w:color w:val="FF0000"/>
          <w:sz w:val="24"/>
          <w:szCs w:val="24"/>
          <w:rtl/>
        </w:rPr>
        <w:t xml:space="preserve">: </w:t>
      </w:r>
      <w:r w:rsidRPr="005A2115">
        <w:rPr>
          <w:rFonts w:ascii="David" w:hAnsi="David" w:cs="David" w:hint="cs"/>
          <w:sz w:val="24"/>
          <w:szCs w:val="24"/>
          <w:rtl/>
        </w:rPr>
        <w:t xml:space="preserve">חמשת דרגות </w:t>
      </w:r>
      <w:r w:rsidR="005A2115">
        <w:rPr>
          <w:rFonts w:ascii="David" w:hAnsi="David" w:cs="David" w:hint="cs"/>
          <w:sz w:val="24"/>
          <w:szCs w:val="24"/>
          <w:rtl/>
        </w:rPr>
        <w:t xml:space="preserve">עבירות </w:t>
      </w:r>
      <w:r w:rsidRPr="005A2115">
        <w:rPr>
          <w:rFonts w:ascii="David" w:hAnsi="David" w:cs="David" w:hint="cs"/>
          <w:sz w:val="24"/>
          <w:szCs w:val="24"/>
          <w:rtl/>
        </w:rPr>
        <w:t>ההמתה.</w:t>
      </w:r>
      <w:r w:rsidR="00C611D1" w:rsidRPr="005A2115">
        <w:rPr>
          <w:rFonts w:ascii="David" w:hAnsi="David" w:cs="David" w:hint="cs"/>
          <w:sz w:val="24"/>
          <w:szCs w:val="24"/>
          <w:rtl/>
        </w:rPr>
        <w:t xml:space="preserve"> גרימה של מוות של אדם המובחנת ע"י היסוד הנפשי (גרימת מוות בנסיבות מחמירות אל מול גרימת מוות ברשלנות).</w:t>
      </w:r>
      <w:r w:rsidR="008874D0" w:rsidRPr="005A2115">
        <w:rPr>
          <w:rFonts w:ascii="David" w:hAnsi="David" w:cs="David" w:hint="cs"/>
          <w:sz w:val="24"/>
          <w:szCs w:val="24"/>
          <w:rtl/>
        </w:rPr>
        <w:t xml:space="preserve"> יוצר הבדל בסנקציות- מאסר עולם אל מול</w:t>
      </w:r>
      <w:r w:rsidR="000265E3" w:rsidRPr="005A2115">
        <w:rPr>
          <w:rFonts w:ascii="David" w:hAnsi="David" w:cs="David" w:hint="cs"/>
          <w:sz w:val="24"/>
          <w:szCs w:val="24"/>
          <w:rtl/>
        </w:rPr>
        <w:t xml:space="preserve"> מאסר</w:t>
      </w:r>
      <w:r w:rsidR="008874D0" w:rsidRPr="005A2115">
        <w:rPr>
          <w:rFonts w:ascii="David" w:hAnsi="David" w:cs="David" w:hint="cs"/>
          <w:sz w:val="24"/>
          <w:szCs w:val="24"/>
          <w:rtl/>
        </w:rPr>
        <w:t xml:space="preserve"> עד 3 שנים. </w:t>
      </w:r>
    </w:p>
    <w:p w14:paraId="5B0AAA7B" w14:textId="77777777" w:rsidR="005A2115" w:rsidRDefault="002B3D6A" w:rsidP="00AC7FD6">
      <w:pPr>
        <w:pStyle w:val="a7"/>
        <w:numPr>
          <w:ilvl w:val="0"/>
          <w:numId w:val="44"/>
        </w:numPr>
        <w:jc w:val="both"/>
        <w:rPr>
          <w:rFonts w:ascii="David" w:hAnsi="David" w:cs="David"/>
          <w:sz w:val="24"/>
          <w:szCs w:val="24"/>
        </w:rPr>
      </w:pPr>
      <w:r w:rsidRPr="005A2115">
        <w:rPr>
          <w:rFonts w:ascii="David" w:hAnsi="David" w:cs="David" w:hint="cs"/>
          <w:b/>
          <w:bCs/>
          <w:sz w:val="24"/>
          <w:szCs w:val="24"/>
          <w:rtl/>
        </w:rPr>
        <w:t>עבירות שיש להן יסוד נפשי זהה ונבדלות ביסוד העובדתי.</w:t>
      </w:r>
      <w:r w:rsidRPr="005A2115">
        <w:rPr>
          <w:rFonts w:ascii="David" w:hAnsi="David" w:cs="David" w:hint="cs"/>
          <w:sz w:val="24"/>
          <w:szCs w:val="24"/>
          <w:rtl/>
        </w:rPr>
        <w:t xml:space="preserve"> </w:t>
      </w:r>
    </w:p>
    <w:p w14:paraId="06B2BD22" w14:textId="6D07C29D" w:rsidR="002B3D6A" w:rsidRPr="005A2115" w:rsidRDefault="002B3D6A" w:rsidP="005A2115">
      <w:pPr>
        <w:jc w:val="both"/>
        <w:rPr>
          <w:rFonts w:ascii="David" w:hAnsi="David" w:cs="David"/>
          <w:sz w:val="24"/>
          <w:szCs w:val="24"/>
          <w:rtl/>
        </w:rPr>
      </w:pPr>
      <w:r w:rsidRPr="005A2115">
        <w:rPr>
          <w:rFonts w:ascii="David" w:hAnsi="David" w:cs="David" w:hint="cs"/>
          <w:b/>
          <w:bCs/>
          <w:color w:val="FF0000"/>
          <w:sz w:val="24"/>
          <w:szCs w:val="24"/>
          <w:u w:val="single"/>
          <w:rtl/>
        </w:rPr>
        <w:t>לדוגמה</w:t>
      </w:r>
      <w:r w:rsidRPr="005A2115">
        <w:rPr>
          <w:rFonts w:ascii="David" w:hAnsi="David" w:cs="David" w:hint="cs"/>
          <w:b/>
          <w:bCs/>
          <w:color w:val="FF0000"/>
          <w:sz w:val="24"/>
          <w:szCs w:val="24"/>
          <w:rtl/>
        </w:rPr>
        <w:t>:</w:t>
      </w:r>
      <w:r w:rsidRPr="005A2115">
        <w:rPr>
          <w:rFonts w:ascii="David" w:hAnsi="David" w:cs="David" w:hint="cs"/>
          <w:color w:val="FF0000"/>
          <w:sz w:val="24"/>
          <w:szCs w:val="24"/>
          <w:rtl/>
        </w:rPr>
        <w:t xml:space="preserve"> </w:t>
      </w:r>
      <w:r w:rsidRPr="005A2115">
        <w:rPr>
          <w:rFonts w:ascii="David" w:hAnsi="David" w:cs="David" w:hint="cs"/>
          <w:sz w:val="24"/>
          <w:szCs w:val="24"/>
          <w:rtl/>
        </w:rPr>
        <w:t>חבלה חמורה- ס'333. פציעה- ס' 334. בשתי העבירות היסוד הנפשי הוא זהה, הוא מודעות</w:t>
      </w:r>
      <w:r w:rsidR="002C6576">
        <w:rPr>
          <w:rFonts w:ascii="David" w:hAnsi="David" w:cs="David" w:hint="cs"/>
          <w:sz w:val="24"/>
          <w:szCs w:val="24"/>
          <w:rtl/>
        </w:rPr>
        <w:t xml:space="preserve"> </w:t>
      </w:r>
      <w:r w:rsidRPr="005A2115">
        <w:rPr>
          <w:rFonts w:ascii="David" w:hAnsi="David" w:cs="David" w:hint="cs"/>
          <w:sz w:val="24"/>
          <w:szCs w:val="24"/>
          <w:rtl/>
        </w:rPr>
        <w:t>שצריכ</w:t>
      </w:r>
      <w:r w:rsidR="002C6576">
        <w:rPr>
          <w:rFonts w:ascii="David" w:hAnsi="David" w:cs="David" w:hint="cs"/>
          <w:sz w:val="24"/>
          <w:szCs w:val="24"/>
          <w:rtl/>
        </w:rPr>
        <w:t>ה</w:t>
      </w:r>
      <w:r w:rsidRPr="005A2115">
        <w:rPr>
          <w:rFonts w:ascii="David" w:hAnsi="David" w:cs="David" w:hint="cs"/>
          <w:sz w:val="24"/>
          <w:szCs w:val="24"/>
          <w:rtl/>
        </w:rPr>
        <w:t xml:space="preserve"> להתקיים בנאשם למעשה, לנסיבות ולתוצאה.</w:t>
      </w:r>
      <w:r w:rsidR="00B328A3" w:rsidRPr="005A2115">
        <w:rPr>
          <w:rFonts w:ascii="David" w:hAnsi="David" w:cs="David" w:hint="cs"/>
          <w:sz w:val="24"/>
          <w:szCs w:val="24"/>
          <w:rtl/>
        </w:rPr>
        <w:t xml:space="preserve"> אך ההבדל בעבירות שמביא לשוני בחומרת הסנקציה הוא היסוד העובדתי. בס' 333 מדובר במעשה שגורם לחבלה חמורה. בס' 334 מדובר במעשה שגורם לפציעה. התוצאה היא שונה. </w:t>
      </w:r>
      <w:r w:rsidR="00490BD7" w:rsidRPr="005A2115">
        <w:rPr>
          <w:rFonts w:ascii="David" w:hAnsi="David" w:cs="David" w:hint="cs"/>
          <w:sz w:val="24"/>
          <w:szCs w:val="24"/>
          <w:rtl/>
        </w:rPr>
        <w:t>הסנקציה של חבלה חמורה 7 שנים, אל מול פציעה 3 שנים.</w:t>
      </w:r>
      <w:r w:rsidR="00823C83" w:rsidRPr="005A2115">
        <w:rPr>
          <w:rFonts w:ascii="David" w:hAnsi="David" w:cs="David" w:hint="cs"/>
          <w:sz w:val="24"/>
          <w:szCs w:val="24"/>
          <w:rtl/>
        </w:rPr>
        <w:t xml:space="preserve"> בשתיהן מדובר ביסוד הנפשי של </w:t>
      </w:r>
      <w:r w:rsidR="00520CC5" w:rsidRPr="005A2115">
        <w:rPr>
          <w:rFonts w:ascii="David" w:hAnsi="David" w:cs="David" w:hint="cs"/>
          <w:sz w:val="24"/>
          <w:szCs w:val="24"/>
          <w:rtl/>
        </w:rPr>
        <w:t>מודעות ו</w:t>
      </w:r>
      <w:r w:rsidR="00823C83" w:rsidRPr="005A2115">
        <w:rPr>
          <w:rFonts w:ascii="David" w:hAnsi="David" w:cs="David" w:hint="cs"/>
          <w:sz w:val="24"/>
          <w:szCs w:val="24"/>
          <w:rtl/>
        </w:rPr>
        <w:t>פזיזות.</w:t>
      </w:r>
      <w:r w:rsidR="00520CC5" w:rsidRPr="005A2115">
        <w:rPr>
          <w:rFonts w:ascii="David" w:hAnsi="David" w:cs="David" w:hint="cs"/>
          <w:sz w:val="24"/>
          <w:szCs w:val="24"/>
          <w:rtl/>
        </w:rPr>
        <w:t xml:space="preserve"> הניסוח של ההתנהגות והתוצאות הוא שונה. מכאן שהיסוד העובדתי שונה.</w:t>
      </w:r>
      <w:r w:rsidR="004B1C41" w:rsidRPr="005A2115">
        <w:rPr>
          <w:rFonts w:ascii="David" w:hAnsi="David" w:cs="David" w:hint="cs"/>
          <w:sz w:val="24"/>
          <w:szCs w:val="24"/>
          <w:rtl/>
        </w:rPr>
        <w:t xml:space="preserve"> העובדות השונות יוצרות חומרה שונה של העבירות.</w:t>
      </w:r>
    </w:p>
    <w:p w14:paraId="4441E13C" w14:textId="4AD4FFAC" w:rsidR="00490BD7" w:rsidRDefault="00823C83" w:rsidP="00CB173E">
      <w:pPr>
        <w:jc w:val="both"/>
        <w:rPr>
          <w:rFonts w:ascii="David" w:hAnsi="David" w:cs="David"/>
          <w:sz w:val="24"/>
          <w:szCs w:val="24"/>
          <w:rtl/>
        </w:rPr>
      </w:pPr>
      <w:r w:rsidRPr="00ED2180">
        <w:rPr>
          <w:rFonts w:ascii="David" w:hAnsi="David" w:cs="David" w:hint="cs"/>
          <w:b/>
          <w:bCs/>
          <w:sz w:val="24"/>
          <w:szCs w:val="24"/>
          <w:highlight w:val="yellow"/>
          <w:rtl/>
        </w:rPr>
        <w:t>סעיף ההגדרות 34כד רבתי</w:t>
      </w:r>
      <w:r w:rsidRPr="00ED2180">
        <w:rPr>
          <w:rFonts w:ascii="David" w:hAnsi="David" w:cs="David" w:hint="cs"/>
          <w:sz w:val="24"/>
          <w:szCs w:val="24"/>
          <w:highlight w:val="yellow"/>
          <w:rtl/>
        </w:rPr>
        <w:t>-</w:t>
      </w:r>
      <w:r>
        <w:rPr>
          <w:rFonts w:ascii="David" w:hAnsi="David" w:cs="David" w:hint="cs"/>
          <w:sz w:val="24"/>
          <w:szCs w:val="24"/>
          <w:rtl/>
        </w:rPr>
        <w:t xml:space="preserve"> נותן הגדרה לחבלה חמורה ולפצע. </w:t>
      </w:r>
    </w:p>
    <w:p w14:paraId="2F1921A3" w14:textId="77777777" w:rsidR="00947BC9" w:rsidRDefault="004B1C41" w:rsidP="00AC7FD6">
      <w:pPr>
        <w:pStyle w:val="a7"/>
        <w:numPr>
          <w:ilvl w:val="0"/>
          <w:numId w:val="44"/>
        </w:numPr>
        <w:jc w:val="both"/>
        <w:rPr>
          <w:rFonts w:ascii="David" w:hAnsi="David" w:cs="David"/>
          <w:sz w:val="24"/>
          <w:szCs w:val="24"/>
        </w:rPr>
      </w:pPr>
      <w:r w:rsidRPr="00947BC9">
        <w:rPr>
          <w:rFonts w:ascii="David" w:hAnsi="David" w:cs="David" w:hint="cs"/>
          <w:b/>
          <w:bCs/>
          <w:sz w:val="24"/>
          <w:szCs w:val="24"/>
          <w:rtl/>
        </w:rPr>
        <w:t>יכולות להיות עבירות השונות ביסוד העובדתי והיסוד הנפשי שלהן</w:t>
      </w:r>
      <w:r w:rsidRPr="00947BC9">
        <w:rPr>
          <w:rFonts w:ascii="David" w:hAnsi="David" w:cs="David" w:hint="cs"/>
          <w:sz w:val="24"/>
          <w:szCs w:val="24"/>
          <w:rtl/>
        </w:rPr>
        <w:t xml:space="preserve">. </w:t>
      </w:r>
    </w:p>
    <w:p w14:paraId="166EC1B9" w14:textId="7865BD36" w:rsidR="008874D0" w:rsidRPr="00947BC9" w:rsidRDefault="004B1C41" w:rsidP="00947BC9">
      <w:pPr>
        <w:jc w:val="both"/>
        <w:rPr>
          <w:rFonts w:ascii="David" w:hAnsi="David" w:cs="David"/>
          <w:sz w:val="24"/>
          <w:szCs w:val="24"/>
          <w:rtl/>
        </w:rPr>
      </w:pPr>
      <w:r w:rsidRPr="00947BC9">
        <w:rPr>
          <w:rFonts w:ascii="David" w:hAnsi="David" w:cs="David" w:hint="cs"/>
          <w:b/>
          <w:bCs/>
          <w:color w:val="FF0000"/>
          <w:sz w:val="24"/>
          <w:szCs w:val="24"/>
          <w:u w:val="single"/>
          <w:rtl/>
        </w:rPr>
        <w:t>לדוגמה</w:t>
      </w:r>
      <w:r w:rsidRPr="00947BC9">
        <w:rPr>
          <w:rFonts w:ascii="David" w:hAnsi="David" w:cs="David" w:hint="cs"/>
          <w:b/>
          <w:bCs/>
          <w:color w:val="FF0000"/>
          <w:sz w:val="24"/>
          <w:szCs w:val="24"/>
          <w:rtl/>
        </w:rPr>
        <w:t>:</w:t>
      </w:r>
      <w:r w:rsidRPr="00947BC9">
        <w:rPr>
          <w:rFonts w:ascii="David" w:hAnsi="David" w:cs="David" w:hint="cs"/>
          <w:sz w:val="24"/>
          <w:szCs w:val="24"/>
          <w:rtl/>
        </w:rPr>
        <w:t xml:space="preserve"> עבירת חבלה חמורה לעומת עבירת הגניבה. </w:t>
      </w:r>
      <w:r w:rsidR="00DB59D3">
        <w:rPr>
          <w:rFonts w:ascii="David" w:hAnsi="David" w:cs="David" w:hint="cs"/>
          <w:sz w:val="24"/>
          <w:szCs w:val="24"/>
          <w:rtl/>
        </w:rPr>
        <w:t xml:space="preserve">יסוד עובדתי שונה- </w:t>
      </w:r>
      <w:r w:rsidRPr="00947BC9">
        <w:rPr>
          <w:rFonts w:ascii="David" w:hAnsi="David" w:cs="David" w:hint="cs"/>
          <w:sz w:val="24"/>
          <w:szCs w:val="24"/>
          <w:rtl/>
        </w:rPr>
        <w:t>מעשים שונים</w:t>
      </w:r>
      <w:r w:rsidR="0013167A">
        <w:rPr>
          <w:rFonts w:ascii="David" w:hAnsi="David" w:cs="David" w:hint="cs"/>
          <w:sz w:val="24"/>
          <w:szCs w:val="24"/>
          <w:rtl/>
        </w:rPr>
        <w:t>,</w:t>
      </w:r>
      <w:r w:rsidRPr="00947BC9">
        <w:rPr>
          <w:rFonts w:ascii="David" w:hAnsi="David" w:cs="David" w:hint="cs"/>
          <w:sz w:val="24"/>
          <w:szCs w:val="24"/>
          <w:rtl/>
        </w:rPr>
        <w:t xml:space="preserve"> תוצאות שונות. </w:t>
      </w:r>
      <w:r w:rsidR="00DB59D3">
        <w:rPr>
          <w:rFonts w:ascii="David" w:hAnsi="David" w:cs="David" w:hint="cs"/>
          <w:sz w:val="24"/>
          <w:szCs w:val="24"/>
          <w:rtl/>
        </w:rPr>
        <w:t xml:space="preserve">יסוד נפשי שונה- </w:t>
      </w:r>
      <w:r w:rsidRPr="00947BC9">
        <w:rPr>
          <w:rFonts w:ascii="David" w:hAnsi="David" w:cs="David" w:hint="cs"/>
          <w:sz w:val="24"/>
          <w:szCs w:val="24"/>
          <w:rtl/>
        </w:rPr>
        <w:t>מודעות ופזיזות (חבלה חמורה) אל מול מודעות וכוונה</w:t>
      </w:r>
      <w:r w:rsidR="005D2C9F" w:rsidRPr="00947BC9">
        <w:rPr>
          <w:rFonts w:ascii="David" w:hAnsi="David" w:cs="David" w:hint="cs"/>
          <w:sz w:val="24"/>
          <w:szCs w:val="24"/>
          <w:rtl/>
        </w:rPr>
        <w:t xml:space="preserve"> </w:t>
      </w:r>
      <w:r w:rsidRPr="00947BC9">
        <w:rPr>
          <w:rFonts w:ascii="David" w:hAnsi="David" w:cs="David" w:hint="cs"/>
          <w:sz w:val="24"/>
          <w:szCs w:val="24"/>
          <w:rtl/>
        </w:rPr>
        <w:t xml:space="preserve">(גניבה). </w:t>
      </w:r>
    </w:p>
    <w:p w14:paraId="4B0AB57F" w14:textId="5160FC0A" w:rsidR="005D2C9F" w:rsidRDefault="005D2C9F" w:rsidP="00CB173E">
      <w:pPr>
        <w:jc w:val="both"/>
        <w:rPr>
          <w:rFonts w:ascii="David" w:hAnsi="David" w:cs="David"/>
          <w:sz w:val="24"/>
          <w:szCs w:val="24"/>
          <w:rtl/>
        </w:rPr>
      </w:pPr>
      <w:r w:rsidRPr="0013167A">
        <w:rPr>
          <w:rFonts w:ascii="David" w:hAnsi="David" w:cs="David" w:hint="cs"/>
          <w:b/>
          <w:bCs/>
          <w:sz w:val="24"/>
          <w:szCs w:val="24"/>
          <w:highlight w:val="yellow"/>
          <w:u w:val="single"/>
          <w:rtl/>
        </w:rPr>
        <w:t>לסיכום</w:t>
      </w:r>
      <w:r>
        <w:rPr>
          <w:rFonts w:ascii="David" w:hAnsi="David" w:cs="David" w:hint="cs"/>
          <w:sz w:val="24"/>
          <w:szCs w:val="24"/>
          <w:rtl/>
        </w:rPr>
        <w:t>, השילוב בין יסוד עובדתי ויסוד נפשי הוא זה היוצר את המגוון של העבירות בחוק העונשין. הניסוחים השונים של המעשים, הנסיבות, התוצאות, היסוד הנפשי השונה שיכול ללוות את המעשים- זה מה שמייצר את העושר של האיסורים הפליליים שקבועים בחוק העונשין ובחקיקה פלילית אחרת.</w:t>
      </w:r>
    </w:p>
    <w:p w14:paraId="10B1F9A1" w14:textId="714B901E" w:rsidR="005D2C9F" w:rsidRDefault="006936C0" w:rsidP="00CB173E">
      <w:pPr>
        <w:jc w:val="both"/>
        <w:rPr>
          <w:rFonts w:ascii="David" w:hAnsi="David" w:cs="David"/>
          <w:sz w:val="24"/>
          <w:szCs w:val="24"/>
          <w:rtl/>
        </w:rPr>
      </w:pPr>
      <w:r>
        <w:rPr>
          <w:rFonts w:ascii="David" w:hAnsi="David" w:cs="David" w:hint="cs"/>
          <w:sz w:val="24"/>
          <w:szCs w:val="24"/>
          <w:rtl/>
        </w:rPr>
        <w:t>*</w:t>
      </w:r>
      <w:r w:rsidR="00D42580">
        <w:rPr>
          <w:rFonts w:ascii="David" w:hAnsi="David" w:cs="David" w:hint="cs"/>
          <w:sz w:val="24"/>
          <w:szCs w:val="24"/>
          <w:rtl/>
        </w:rPr>
        <w:t>פזיזות מסוג קלות דעת</w:t>
      </w:r>
      <w:r>
        <w:rPr>
          <w:rFonts w:ascii="David" w:hAnsi="David" w:cs="David" w:hint="cs"/>
          <w:sz w:val="24"/>
          <w:szCs w:val="24"/>
          <w:rtl/>
        </w:rPr>
        <w:t>-</w:t>
      </w:r>
      <w:r w:rsidR="00D42580">
        <w:rPr>
          <w:rFonts w:ascii="David" w:hAnsi="David" w:cs="David" w:hint="cs"/>
          <w:sz w:val="24"/>
          <w:szCs w:val="24"/>
          <w:rtl/>
        </w:rPr>
        <w:t xml:space="preserve"> הוא מודע אך אין לו כוונה. הוא אומר "לי זה לא יקרה". </w:t>
      </w:r>
      <w:r>
        <w:rPr>
          <w:rFonts w:ascii="David" w:hAnsi="David" w:cs="David" w:hint="cs"/>
          <w:sz w:val="24"/>
          <w:szCs w:val="24"/>
          <w:rtl/>
        </w:rPr>
        <w:t>כמו בנהיגה מסוכנת.</w:t>
      </w:r>
    </w:p>
    <w:p w14:paraId="130A3997" w14:textId="0D3E67C6" w:rsidR="00EC13A2" w:rsidRDefault="006936C0" w:rsidP="006936C0">
      <w:pPr>
        <w:jc w:val="both"/>
        <w:rPr>
          <w:rFonts w:ascii="David" w:hAnsi="David" w:cs="David"/>
          <w:sz w:val="24"/>
          <w:szCs w:val="24"/>
          <w:rtl/>
        </w:rPr>
      </w:pPr>
      <w:r>
        <w:rPr>
          <w:rFonts w:ascii="David" w:hAnsi="David" w:cs="David" w:hint="cs"/>
          <w:sz w:val="24"/>
          <w:szCs w:val="24"/>
          <w:rtl/>
        </w:rPr>
        <w:t>*</w:t>
      </w:r>
      <w:r w:rsidR="00D42580">
        <w:rPr>
          <w:rFonts w:ascii="David" w:hAnsi="David" w:cs="David" w:hint="cs"/>
          <w:sz w:val="24"/>
          <w:szCs w:val="24"/>
          <w:rtl/>
        </w:rPr>
        <w:t>חוק סדר הדין הפלילי קובע ש</w:t>
      </w:r>
      <w:r>
        <w:rPr>
          <w:rFonts w:ascii="David" w:hAnsi="David" w:cs="David" w:hint="cs"/>
          <w:sz w:val="24"/>
          <w:szCs w:val="24"/>
          <w:rtl/>
        </w:rPr>
        <w:t>ל</w:t>
      </w:r>
      <w:r w:rsidR="00D42580">
        <w:rPr>
          <w:rFonts w:ascii="David" w:hAnsi="David" w:cs="David" w:hint="cs"/>
          <w:sz w:val="24"/>
          <w:szCs w:val="24"/>
          <w:rtl/>
        </w:rPr>
        <w:t xml:space="preserve">תובע יש שיקול דעת האם להעמיד לדין את הנאשם, לפי פרמטרים מסוימים. ניתן לסגור תיק </w:t>
      </w:r>
      <w:r w:rsidR="00D42580" w:rsidRPr="006936C0">
        <w:rPr>
          <w:rFonts w:ascii="David" w:hAnsi="David" w:cs="David" w:hint="cs"/>
          <w:sz w:val="24"/>
          <w:szCs w:val="24"/>
          <w:u w:val="single"/>
          <w:rtl/>
        </w:rPr>
        <w:t>מחוסר עניין לציבור</w:t>
      </w:r>
      <w:r w:rsidR="00D42580">
        <w:rPr>
          <w:rFonts w:ascii="David" w:hAnsi="David" w:cs="David" w:hint="cs"/>
          <w:sz w:val="24"/>
          <w:szCs w:val="24"/>
          <w:rtl/>
        </w:rPr>
        <w:t xml:space="preserve">. שיקולי כ"א, שיקולים שהדין הפלילי לא יעשה את העבודה, מקרה לא מתאים. </w:t>
      </w:r>
      <w:r w:rsidR="00D42580">
        <w:rPr>
          <w:rFonts w:ascii="David" w:hAnsi="David" w:cs="David" w:hint="cs"/>
          <w:sz w:val="24"/>
          <w:szCs w:val="24"/>
          <w:rtl/>
        </w:rPr>
        <w:lastRenderedPageBreak/>
        <w:t xml:space="preserve">שיקולים שקשורים להסכם עד מדינה (נותנים לו חסינות לטובת עדות במשפטו של אדם אחר שיש יותר עניין בהפללתו). </w:t>
      </w:r>
      <w:r>
        <w:rPr>
          <w:rFonts w:ascii="David" w:hAnsi="David" w:cs="David" w:hint="cs"/>
          <w:sz w:val="24"/>
          <w:szCs w:val="24"/>
          <w:rtl/>
        </w:rPr>
        <w:t xml:space="preserve">אלה </w:t>
      </w:r>
      <w:r w:rsidR="00D42580">
        <w:rPr>
          <w:rFonts w:ascii="David" w:hAnsi="David" w:cs="David" w:hint="cs"/>
          <w:sz w:val="24"/>
          <w:szCs w:val="24"/>
          <w:rtl/>
        </w:rPr>
        <w:t xml:space="preserve">שיקולים חוץ עונשיים, יותר קשורים לסדרי הדין. </w:t>
      </w:r>
      <w:r w:rsidR="00213885">
        <w:rPr>
          <w:rFonts w:ascii="David" w:hAnsi="David" w:cs="David" w:hint="cs"/>
          <w:sz w:val="24"/>
          <w:szCs w:val="24"/>
          <w:rtl/>
        </w:rPr>
        <w:t>ניתן לערער על החלטה לסגירת תיק.</w:t>
      </w:r>
      <w:r>
        <w:rPr>
          <w:rFonts w:ascii="David" w:hAnsi="David" w:cs="David" w:hint="cs"/>
          <w:sz w:val="24"/>
          <w:szCs w:val="24"/>
          <w:rtl/>
        </w:rPr>
        <w:t xml:space="preserve"> </w:t>
      </w:r>
      <w:r w:rsidR="0067082E">
        <w:rPr>
          <w:rFonts w:ascii="David" w:hAnsi="David" w:cs="David" w:hint="cs"/>
          <w:sz w:val="24"/>
          <w:szCs w:val="24"/>
          <w:rtl/>
        </w:rPr>
        <w:t xml:space="preserve">הרעיון של </w:t>
      </w:r>
      <w:r w:rsidR="0067082E" w:rsidRPr="00ED2180">
        <w:rPr>
          <w:rFonts w:ascii="David" w:hAnsi="David" w:cs="David" w:hint="cs"/>
          <w:b/>
          <w:bCs/>
          <w:sz w:val="24"/>
          <w:szCs w:val="24"/>
          <w:rtl/>
        </w:rPr>
        <w:t xml:space="preserve">חוסר עניין לציבור- </w:t>
      </w:r>
      <w:r w:rsidR="00EC13A2" w:rsidRPr="00ED2180">
        <w:rPr>
          <w:rFonts w:ascii="David" w:hAnsi="David" w:cs="David" w:hint="cs"/>
          <w:b/>
          <w:bCs/>
          <w:sz w:val="24"/>
          <w:szCs w:val="24"/>
          <w:rtl/>
        </w:rPr>
        <w:t>מבחינת העניין הציבורי יש יותר סיבות למה לא להעמיד לדין מאשר למה כן להעמיד לדין</w:t>
      </w:r>
      <w:r w:rsidR="00EC13A2">
        <w:rPr>
          <w:rFonts w:ascii="David" w:hAnsi="David" w:cs="David" w:hint="cs"/>
          <w:sz w:val="24"/>
          <w:szCs w:val="24"/>
          <w:rtl/>
        </w:rPr>
        <w:t>. מבחינת האינטרס הציבורי נרוויח יותר אם לא נעמיד לדין.</w:t>
      </w:r>
    </w:p>
    <w:p w14:paraId="442DEA16" w14:textId="1A0D59F8" w:rsidR="0067082E" w:rsidRDefault="001C07B1" w:rsidP="00FA09C2">
      <w:pPr>
        <w:jc w:val="both"/>
        <w:rPr>
          <w:rFonts w:ascii="David" w:hAnsi="David" w:cs="David"/>
          <w:sz w:val="24"/>
          <w:szCs w:val="24"/>
          <w:rtl/>
        </w:rPr>
      </w:pPr>
      <w:r w:rsidRPr="006D5692">
        <w:rPr>
          <w:rFonts w:ascii="David" w:hAnsi="David" w:cs="David" w:hint="cs"/>
          <w:sz w:val="24"/>
          <w:szCs w:val="24"/>
          <w:highlight w:val="yellow"/>
          <w:rtl/>
        </w:rPr>
        <w:t>צריך להוכיח גם יסוד נפשי וגם יסוד עובדתי מעבר לספק סביר</w:t>
      </w:r>
      <w:r w:rsidR="006F287B" w:rsidRPr="006D5692">
        <w:rPr>
          <w:rFonts w:ascii="David" w:hAnsi="David" w:cs="David" w:hint="cs"/>
          <w:sz w:val="24"/>
          <w:szCs w:val="24"/>
          <w:highlight w:val="yellow"/>
          <w:rtl/>
        </w:rPr>
        <w:t xml:space="preserve"> (</w:t>
      </w:r>
      <w:r w:rsidR="00FA09C2">
        <w:rPr>
          <w:rFonts w:ascii="David" w:hAnsi="David" w:cs="David" w:hint="cs"/>
          <w:sz w:val="24"/>
          <w:szCs w:val="24"/>
          <w:highlight w:val="yellow"/>
          <w:rtl/>
        </w:rPr>
        <w:t xml:space="preserve">כדי להגיש את התביעה צריך </w:t>
      </w:r>
      <w:r w:rsidR="006F287B" w:rsidRPr="006D5692">
        <w:rPr>
          <w:rFonts w:ascii="David" w:hAnsi="David" w:cs="David" w:hint="cs"/>
          <w:sz w:val="24"/>
          <w:szCs w:val="24"/>
          <w:highlight w:val="yellow"/>
          <w:rtl/>
        </w:rPr>
        <w:t>מעל 51% סיכויים</w:t>
      </w:r>
      <w:r w:rsidR="006D5692" w:rsidRPr="006D5692">
        <w:rPr>
          <w:rFonts w:ascii="David" w:hAnsi="David" w:cs="David" w:hint="cs"/>
          <w:sz w:val="24"/>
          <w:szCs w:val="24"/>
          <w:highlight w:val="yellow"/>
          <w:rtl/>
        </w:rPr>
        <w:t xml:space="preserve"> לתביעה</w:t>
      </w:r>
      <w:r w:rsidR="006F287B" w:rsidRPr="006D5692">
        <w:rPr>
          <w:rFonts w:ascii="David" w:hAnsi="David" w:cs="David" w:hint="cs"/>
          <w:sz w:val="24"/>
          <w:szCs w:val="24"/>
          <w:highlight w:val="yellow"/>
          <w:rtl/>
        </w:rPr>
        <w:t>).</w:t>
      </w:r>
      <w:r w:rsidR="00ED2180">
        <w:rPr>
          <w:rFonts w:ascii="David" w:hAnsi="David" w:cs="David" w:hint="cs"/>
          <w:sz w:val="24"/>
          <w:szCs w:val="24"/>
          <w:rtl/>
        </w:rPr>
        <w:t xml:space="preserve"> </w:t>
      </w:r>
    </w:p>
    <w:p w14:paraId="199A16CE" w14:textId="6C8D41DF" w:rsidR="00736FDD" w:rsidRPr="006936C0" w:rsidRDefault="00736FDD" w:rsidP="0067082E">
      <w:pPr>
        <w:jc w:val="both"/>
        <w:rPr>
          <w:rFonts w:ascii="David" w:hAnsi="David" w:cs="David"/>
          <w:b/>
          <w:bCs/>
          <w:sz w:val="24"/>
          <w:szCs w:val="24"/>
          <w:u w:val="single"/>
          <w:shd w:val="clear" w:color="auto" w:fill="FBFEB8"/>
          <w:rtl/>
        </w:rPr>
      </w:pPr>
      <w:bookmarkStart w:id="31" w:name="_Hlk75949233"/>
      <w:r w:rsidRPr="006936C0">
        <w:rPr>
          <w:rFonts w:ascii="David" w:hAnsi="David" w:cs="David" w:hint="cs"/>
          <w:b/>
          <w:bCs/>
          <w:sz w:val="24"/>
          <w:szCs w:val="24"/>
          <w:u w:val="single"/>
          <w:shd w:val="clear" w:color="auto" w:fill="FBFEB8"/>
          <w:rtl/>
        </w:rPr>
        <w:t>היסוד העובדתי שבעבירה</w:t>
      </w:r>
      <w:bookmarkEnd w:id="31"/>
      <w:r w:rsidRPr="006936C0">
        <w:rPr>
          <w:rFonts w:ascii="David" w:hAnsi="David" w:cs="David" w:hint="cs"/>
          <w:b/>
          <w:bCs/>
          <w:sz w:val="24"/>
          <w:szCs w:val="24"/>
          <w:u w:val="single"/>
          <w:shd w:val="clear" w:color="auto" w:fill="FBFEB8"/>
          <w:rtl/>
        </w:rPr>
        <w:t>-</w:t>
      </w:r>
    </w:p>
    <w:p w14:paraId="0224FE2E" w14:textId="1FCC31A8" w:rsidR="00884C42" w:rsidRPr="00884C42" w:rsidRDefault="00884C42" w:rsidP="00884C42">
      <w:pPr>
        <w:jc w:val="both"/>
        <w:rPr>
          <w:rFonts w:ascii="David" w:hAnsi="David" w:cs="David"/>
          <w:sz w:val="24"/>
          <w:szCs w:val="24"/>
          <w:rtl/>
        </w:rPr>
      </w:pPr>
      <w:r w:rsidRPr="00EB4B4E">
        <w:rPr>
          <w:rFonts w:ascii="David" w:hAnsi="David" w:cs="David" w:hint="cs"/>
          <w:sz w:val="24"/>
          <w:szCs w:val="24"/>
          <w:rtl/>
        </w:rPr>
        <w:t>מהם פרטי היסוד העובדתי שנמצאים בכל הגדרה והגדרה של עבירה פלילית</w:t>
      </w:r>
      <w:r>
        <w:rPr>
          <w:rFonts w:ascii="David" w:hAnsi="David" w:cs="David" w:hint="cs"/>
          <w:sz w:val="24"/>
          <w:szCs w:val="24"/>
          <w:rtl/>
        </w:rPr>
        <w:t>?</w:t>
      </w:r>
    </w:p>
    <w:p w14:paraId="2BEEFA17" w14:textId="60BE6213" w:rsidR="00736FDD" w:rsidRPr="006936C0" w:rsidRDefault="00EB4B4E" w:rsidP="0067082E">
      <w:pPr>
        <w:jc w:val="both"/>
        <w:rPr>
          <w:rFonts w:ascii="David" w:hAnsi="David" w:cs="David"/>
          <w:color w:val="4472C4" w:themeColor="accent1"/>
          <w:sz w:val="24"/>
          <w:szCs w:val="24"/>
          <w:u w:val="single"/>
          <w:rtl/>
        </w:rPr>
      </w:pPr>
      <w:r w:rsidRPr="006936C0">
        <w:rPr>
          <w:rFonts w:ascii="David" w:hAnsi="David" w:cs="David" w:hint="cs"/>
          <w:b/>
          <w:bCs/>
          <w:color w:val="4472C4" w:themeColor="accent1"/>
          <w:sz w:val="24"/>
          <w:szCs w:val="24"/>
          <w:u w:val="single"/>
          <w:rtl/>
        </w:rPr>
        <w:t xml:space="preserve">ס' 18 </w:t>
      </w:r>
      <w:r w:rsidRPr="006936C0">
        <w:rPr>
          <w:rFonts w:ascii="David" w:hAnsi="David" w:cs="David"/>
          <w:b/>
          <w:bCs/>
          <w:color w:val="4472C4" w:themeColor="accent1"/>
          <w:sz w:val="24"/>
          <w:szCs w:val="24"/>
          <w:u w:val="single"/>
          <w:rtl/>
        </w:rPr>
        <w:t>–</w:t>
      </w:r>
      <w:r w:rsidRPr="006936C0">
        <w:rPr>
          <w:rFonts w:ascii="David" w:hAnsi="David" w:cs="David" w:hint="cs"/>
          <w:b/>
          <w:bCs/>
          <w:color w:val="4472C4" w:themeColor="accent1"/>
          <w:sz w:val="24"/>
          <w:szCs w:val="24"/>
          <w:u w:val="single"/>
          <w:rtl/>
        </w:rPr>
        <w:t xml:space="preserve"> רכיבי היסוד העובדתי</w:t>
      </w:r>
    </w:p>
    <w:p w14:paraId="1956AE30" w14:textId="2F0F493B" w:rsidR="00EB4B4E" w:rsidRDefault="00EB4B4E" w:rsidP="00AC7FD6">
      <w:pPr>
        <w:pStyle w:val="a7"/>
        <w:numPr>
          <w:ilvl w:val="0"/>
          <w:numId w:val="39"/>
        </w:numPr>
        <w:jc w:val="both"/>
        <w:rPr>
          <w:rFonts w:ascii="David" w:hAnsi="David" w:cs="David"/>
          <w:sz w:val="24"/>
          <w:szCs w:val="24"/>
        </w:rPr>
      </w:pPr>
      <w:r>
        <w:rPr>
          <w:rFonts w:ascii="David" w:hAnsi="David" w:cs="David" w:hint="cs"/>
          <w:sz w:val="24"/>
          <w:szCs w:val="24"/>
          <w:rtl/>
        </w:rPr>
        <w:t xml:space="preserve">"פרט" לעניין עבירה- </w:t>
      </w:r>
      <w:r w:rsidRPr="005B2ADF">
        <w:rPr>
          <w:rFonts w:ascii="David" w:hAnsi="David" w:cs="David" w:hint="cs"/>
          <w:color w:val="FF0000"/>
          <w:sz w:val="24"/>
          <w:szCs w:val="24"/>
          <w:rtl/>
        </w:rPr>
        <w:t xml:space="preserve">המעשה </w:t>
      </w:r>
      <w:r>
        <w:rPr>
          <w:rFonts w:ascii="David" w:hAnsi="David" w:cs="David" w:hint="cs"/>
          <w:sz w:val="24"/>
          <w:szCs w:val="24"/>
          <w:rtl/>
        </w:rPr>
        <w:t xml:space="preserve">בהתאם להגדרתה, וכן </w:t>
      </w:r>
      <w:r w:rsidRPr="005B2ADF">
        <w:rPr>
          <w:rFonts w:ascii="David" w:hAnsi="David" w:cs="David" w:hint="cs"/>
          <w:color w:val="FF0000"/>
          <w:sz w:val="24"/>
          <w:szCs w:val="24"/>
          <w:rtl/>
        </w:rPr>
        <w:t xml:space="preserve">נסיבה </w:t>
      </w:r>
      <w:r>
        <w:rPr>
          <w:rFonts w:ascii="David" w:hAnsi="David" w:cs="David" w:hint="cs"/>
          <w:sz w:val="24"/>
          <w:szCs w:val="24"/>
          <w:rtl/>
        </w:rPr>
        <w:t xml:space="preserve">או </w:t>
      </w:r>
      <w:r w:rsidRPr="005B2ADF">
        <w:rPr>
          <w:rFonts w:ascii="David" w:hAnsi="David" w:cs="David" w:hint="cs"/>
          <w:color w:val="FF0000"/>
          <w:sz w:val="24"/>
          <w:szCs w:val="24"/>
          <w:rtl/>
        </w:rPr>
        <w:t xml:space="preserve">תוצאה </w:t>
      </w:r>
      <w:r>
        <w:rPr>
          <w:rFonts w:ascii="David" w:hAnsi="David" w:cs="David" w:hint="cs"/>
          <w:sz w:val="24"/>
          <w:szCs w:val="24"/>
          <w:rtl/>
        </w:rPr>
        <w:t>שנגרמה ע"י המעשה, מקום שהן נמנות עם הגדרת אותה עבירה</w:t>
      </w:r>
      <w:r w:rsidR="006936C0">
        <w:rPr>
          <w:rFonts w:ascii="David" w:hAnsi="David" w:cs="David" w:hint="cs"/>
          <w:sz w:val="24"/>
          <w:szCs w:val="24"/>
          <w:rtl/>
        </w:rPr>
        <w:t>".</w:t>
      </w:r>
    </w:p>
    <w:p w14:paraId="5069AB32" w14:textId="68DEF073" w:rsidR="00EB4B4E" w:rsidRPr="006936C0" w:rsidRDefault="00EB4B4E" w:rsidP="00EB4B4E">
      <w:pPr>
        <w:jc w:val="both"/>
        <w:rPr>
          <w:rFonts w:ascii="David" w:hAnsi="David" w:cs="David"/>
          <w:b/>
          <w:bCs/>
          <w:sz w:val="24"/>
          <w:szCs w:val="24"/>
          <w:rtl/>
        </w:rPr>
      </w:pPr>
      <w:r w:rsidRPr="006936C0">
        <w:rPr>
          <w:rFonts w:ascii="David" w:hAnsi="David" w:cs="David" w:hint="cs"/>
          <w:b/>
          <w:bCs/>
          <w:sz w:val="24"/>
          <w:szCs w:val="24"/>
          <w:highlight w:val="yellow"/>
          <w:rtl/>
        </w:rPr>
        <w:t>היסוד העובדתי מורכב מ-3 פרטים:</w:t>
      </w:r>
    </w:p>
    <w:p w14:paraId="4BBB4C96" w14:textId="267E7FE1" w:rsidR="00EB4B4E" w:rsidRPr="006936C0" w:rsidRDefault="00EB4B4E" w:rsidP="00AC7FD6">
      <w:pPr>
        <w:pStyle w:val="a7"/>
        <w:numPr>
          <w:ilvl w:val="0"/>
          <w:numId w:val="40"/>
        </w:numPr>
        <w:jc w:val="both"/>
        <w:rPr>
          <w:rFonts w:ascii="David" w:hAnsi="David" w:cs="David"/>
          <w:b/>
          <w:bCs/>
          <w:sz w:val="24"/>
          <w:szCs w:val="24"/>
        </w:rPr>
      </w:pPr>
      <w:bookmarkStart w:id="32" w:name="_Hlk75949240"/>
      <w:r w:rsidRPr="006936C0">
        <w:rPr>
          <w:rFonts w:ascii="David" w:hAnsi="David" w:cs="David" w:hint="cs"/>
          <w:b/>
          <w:bCs/>
          <w:sz w:val="24"/>
          <w:szCs w:val="24"/>
          <w:rtl/>
        </w:rPr>
        <w:t>מעשה</w:t>
      </w:r>
    </w:p>
    <w:p w14:paraId="5DFC9122" w14:textId="596E28EB" w:rsidR="00EB4B4E" w:rsidRPr="006936C0" w:rsidRDefault="00EB4B4E" w:rsidP="00AC7FD6">
      <w:pPr>
        <w:pStyle w:val="a7"/>
        <w:numPr>
          <w:ilvl w:val="0"/>
          <w:numId w:val="40"/>
        </w:numPr>
        <w:jc w:val="both"/>
        <w:rPr>
          <w:rFonts w:ascii="David" w:hAnsi="David" w:cs="David"/>
          <w:b/>
          <w:bCs/>
          <w:sz w:val="24"/>
          <w:szCs w:val="24"/>
        </w:rPr>
      </w:pPr>
      <w:r w:rsidRPr="006936C0">
        <w:rPr>
          <w:rFonts w:ascii="David" w:hAnsi="David" w:cs="David" w:hint="cs"/>
          <w:b/>
          <w:bCs/>
          <w:sz w:val="24"/>
          <w:szCs w:val="24"/>
          <w:rtl/>
        </w:rPr>
        <w:t>נסיבות</w:t>
      </w:r>
    </w:p>
    <w:p w14:paraId="7224AAA0" w14:textId="19999668" w:rsidR="00EB4B4E" w:rsidRPr="006936C0" w:rsidRDefault="00EB4B4E" w:rsidP="00AC7FD6">
      <w:pPr>
        <w:pStyle w:val="a7"/>
        <w:numPr>
          <w:ilvl w:val="0"/>
          <w:numId w:val="40"/>
        </w:numPr>
        <w:jc w:val="both"/>
        <w:rPr>
          <w:rFonts w:ascii="David" w:hAnsi="David" w:cs="David"/>
          <w:b/>
          <w:bCs/>
          <w:sz w:val="24"/>
          <w:szCs w:val="24"/>
        </w:rPr>
      </w:pPr>
      <w:r w:rsidRPr="006936C0">
        <w:rPr>
          <w:rFonts w:ascii="David" w:hAnsi="David" w:cs="David" w:hint="cs"/>
          <w:b/>
          <w:bCs/>
          <w:sz w:val="24"/>
          <w:szCs w:val="24"/>
          <w:rtl/>
        </w:rPr>
        <w:t>תוצאה שנגרמה ע"י המעשה</w:t>
      </w:r>
    </w:p>
    <w:bookmarkEnd w:id="32"/>
    <w:p w14:paraId="342BCF5A" w14:textId="719F29A1" w:rsidR="00EB4B4E" w:rsidRPr="00EB4B4E" w:rsidRDefault="00EB4B4E" w:rsidP="00EB4B4E">
      <w:pPr>
        <w:jc w:val="both"/>
        <w:rPr>
          <w:rFonts w:ascii="David" w:hAnsi="David" w:cs="David"/>
          <w:sz w:val="24"/>
          <w:szCs w:val="24"/>
        </w:rPr>
      </w:pPr>
      <w:r w:rsidRPr="00405764">
        <w:rPr>
          <w:rFonts w:ascii="David" w:hAnsi="David" w:cs="David" w:hint="cs"/>
          <w:sz w:val="24"/>
          <w:szCs w:val="24"/>
          <w:u w:val="single"/>
          <w:rtl/>
        </w:rPr>
        <w:t>ההבדלים</w:t>
      </w:r>
      <w:r>
        <w:rPr>
          <w:rFonts w:ascii="David" w:hAnsi="David" w:cs="David" w:hint="cs"/>
          <w:sz w:val="24"/>
          <w:szCs w:val="24"/>
          <w:rtl/>
        </w:rPr>
        <w:t xml:space="preserve"> בין המעשה לבין הנסיבות והתוצאה </w:t>
      </w:r>
      <w:r w:rsidRPr="00405764">
        <w:rPr>
          <w:rFonts w:ascii="David" w:hAnsi="David" w:cs="David" w:hint="cs"/>
          <w:sz w:val="24"/>
          <w:szCs w:val="24"/>
          <w:rtl/>
        </w:rPr>
        <w:t>הוא שהמעשה הוא בהתאם להגדרתה של העבירה.</w:t>
      </w:r>
      <w:r w:rsidR="00190AC0" w:rsidRPr="00405764">
        <w:rPr>
          <w:rFonts w:ascii="David" w:hAnsi="David" w:cs="David" w:hint="cs"/>
          <w:sz w:val="24"/>
          <w:szCs w:val="24"/>
          <w:rtl/>
        </w:rPr>
        <w:t xml:space="preserve"> לעומת זאת</w:t>
      </w:r>
      <w:r w:rsidR="0043736F" w:rsidRPr="00405764">
        <w:rPr>
          <w:rFonts w:ascii="David" w:hAnsi="David" w:cs="David" w:hint="cs"/>
          <w:sz w:val="24"/>
          <w:szCs w:val="24"/>
          <w:rtl/>
        </w:rPr>
        <w:t>,</w:t>
      </w:r>
      <w:r w:rsidR="00190AC0" w:rsidRPr="00405764">
        <w:rPr>
          <w:rFonts w:ascii="David" w:hAnsi="David" w:cs="David" w:hint="cs"/>
          <w:sz w:val="24"/>
          <w:szCs w:val="24"/>
          <w:rtl/>
        </w:rPr>
        <w:t xml:space="preserve"> נסיבות או תוצאות לא חייב שיימנו עם הגדרת העבירה</w:t>
      </w:r>
      <w:r w:rsidR="00190AC0">
        <w:rPr>
          <w:rFonts w:ascii="David" w:hAnsi="David" w:cs="David" w:hint="cs"/>
          <w:sz w:val="24"/>
          <w:szCs w:val="24"/>
          <w:rtl/>
        </w:rPr>
        <w:t xml:space="preserve">. מכאן </w:t>
      </w:r>
      <w:r w:rsidR="00190AC0" w:rsidRPr="00405764">
        <w:rPr>
          <w:rFonts w:ascii="David" w:hAnsi="David" w:cs="David" w:hint="cs"/>
          <w:b/>
          <w:bCs/>
          <w:sz w:val="24"/>
          <w:szCs w:val="24"/>
          <w:rtl/>
        </w:rPr>
        <w:t>שבכל עבירה תמיד יהיה מעשה</w:t>
      </w:r>
      <w:r w:rsidR="00190AC0">
        <w:rPr>
          <w:rFonts w:ascii="David" w:hAnsi="David" w:cs="David" w:hint="cs"/>
          <w:sz w:val="24"/>
          <w:szCs w:val="24"/>
          <w:rtl/>
        </w:rPr>
        <w:t>. פרטי העבירה יכול</w:t>
      </w:r>
      <w:r w:rsidR="00405764">
        <w:rPr>
          <w:rFonts w:ascii="David" w:hAnsi="David" w:cs="David" w:hint="cs"/>
          <w:sz w:val="24"/>
          <w:szCs w:val="24"/>
          <w:rtl/>
        </w:rPr>
        <w:t>ים</w:t>
      </w:r>
      <w:r w:rsidR="00190AC0">
        <w:rPr>
          <w:rFonts w:ascii="David" w:hAnsi="David" w:cs="David" w:hint="cs"/>
          <w:sz w:val="24"/>
          <w:szCs w:val="24"/>
          <w:rtl/>
        </w:rPr>
        <w:t xml:space="preserve"> לכלול גם נסיבות ותוצאה, אבל יכול להיות שהיא לא תכלול אותן.</w:t>
      </w:r>
    </w:p>
    <w:p w14:paraId="2AD2C584" w14:textId="77777777" w:rsidR="00E74FC7" w:rsidRDefault="005B2ADF" w:rsidP="00AC7FD6">
      <w:pPr>
        <w:pStyle w:val="a7"/>
        <w:numPr>
          <w:ilvl w:val="0"/>
          <w:numId w:val="41"/>
        </w:numPr>
        <w:jc w:val="both"/>
        <w:rPr>
          <w:rFonts w:ascii="David" w:hAnsi="David" w:cs="David"/>
          <w:sz w:val="24"/>
          <w:szCs w:val="24"/>
        </w:rPr>
      </w:pPr>
      <w:r w:rsidRPr="00EF7416">
        <w:rPr>
          <w:rFonts w:ascii="David" w:hAnsi="David" w:cs="David" w:hint="cs"/>
          <w:b/>
          <w:bCs/>
          <w:sz w:val="24"/>
          <w:szCs w:val="24"/>
          <w:shd w:val="clear" w:color="auto" w:fill="FBFEB8"/>
          <w:rtl/>
        </w:rPr>
        <w:t>מעשה</w:t>
      </w:r>
      <w:r w:rsidR="00E74FC7">
        <w:rPr>
          <w:rFonts w:ascii="David" w:hAnsi="David" w:cs="David" w:hint="cs"/>
          <w:sz w:val="24"/>
          <w:szCs w:val="24"/>
          <w:rtl/>
        </w:rPr>
        <w:t>-</w:t>
      </w:r>
      <w:r w:rsidRPr="002040BE">
        <w:rPr>
          <w:rFonts w:ascii="David" w:hAnsi="David" w:cs="David" w:hint="cs"/>
          <w:sz w:val="24"/>
          <w:szCs w:val="24"/>
          <w:rtl/>
        </w:rPr>
        <w:t xml:space="preserve"> יכול להיות גם מחדל, לפי ס</w:t>
      </w:r>
      <w:r w:rsidR="00E74FC7">
        <w:rPr>
          <w:rFonts w:ascii="David" w:hAnsi="David" w:cs="David" w:hint="cs"/>
          <w:sz w:val="24"/>
          <w:szCs w:val="24"/>
          <w:rtl/>
        </w:rPr>
        <w:t>'</w:t>
      </w:r>
      <w:r w:rsidRPr="002040BE">
        <w:rPr>
          <w:rFonts w:ascii="David" w:hAnsi="David" w:cs="David" w:hint="cs"/>
          <w:sz w:val="24"/>
          <w:szCs w:val="24"/>
          <w:rtl/>
        </w:rPr>
        <w:t xml:space="preserve"> קטן ב</w:t>
      </w:r>
      <w:r w:rsidR="00E74FC7">
        <w:rPr>
          <w:rFonts w:ascii="David" w:hAnsi="David" w:cs="David" w:hint="cs"/>
          <w:sz w:val="24"/>
          <w:szCs w:val="24"/>
          <w:rtl/>
        </w:rPr>
        <w:t>'</w:t>
      </w:r>
      <w:r w:rsidRPr="002040BE">
        <w:rPr>
          <w:rFonts w:ascii="David" w:hAnsi="David" w:cs="David" w:hint="cs"/>
          <w:sz w:val="24"/>
          <w:szCs w:val="24"/>
          <w:rtl/>
        </w:rPr>
        <w:t xml:space="preserve"> ו-ג</w:t>
      </w:r>
      <w:r w:rsidR="00E74FC7">
        <w:rPr>
          <w:rFonts w:ascii="David" w:hAnsi="David" w:cs="David" w:hint="cs"/>
          <w:sz w:val="24"/>
          <w:szCs w:val="24"/>
          <w:rtl/>
        </w:rPr>
        <w:t>'</w:t>
      </w:r>
      <w:r w:rsidRPr="002040BE">
        <w:rPr>
          <w:rFonts w:ascii="David" w:hAnsi="David" w:cs="David" w:hint="cs"/>
          <w:sz w:val="24"/>
          <w:szCs w:val="24"/>
          <w:rtl/>
        </w:rPr>
        <w:t>. הימנעות מעשייה שהיא חובה לפי כל דין או חוזה.</w:t>
      </w:r>
      <w:r w:rsidR="00E74FC7">
        <w:rPr>
          <w:rFonts w:ascii="David" w:hAnsi="David" w:cs="David" w:hint="cs"/>
          <w:sz w:val="24"/>
          <w:szCs w:val="24"/>
          <w:rtl/>
        </w:rPr>
        <w:t xml:space="preserve"> </w:t>
      </w:r>
    </w:p>
    <w:p w14:paraId="2539C3A1" w14:textId="47AB75BB" w:rsidR="0017080E" w:rsidRDefault="005B2ADF" w:rsidP="00E74FC7">
      <w:pPr>
        <w:jc w:val="both"/>
        <w:rPr>
          <w:rFonts w:ascii="David" w:hAnsi="David" w:cs="David"/>
          <w:sz w:val="24"/>
          <w:szCs w:val="24"/>
          <w:rtl/>
        </w:rPr>
      </w:pPr>
      <w:r w:rsidRPr="00E74FC7">
        <w:rPr>
          <w:rFonts w:ascii="David" w:hAnsi="David" w:cs="David" w:hint="cs"/>
          <w:b/>
          <w:bCs/>
          <w:sz w:val="24"/>
          <w:szCs w:val="24"/>
          <w:rtl/>
        </w:rPr>
        <w:t>רכיב התנהגותי</w:t>
      </w:r>
      <w:r w:rsidRPr="00E74FC7">
        <w:rPr>
          <w:rFonts w:ascii="David" w:hAnsi="David" w:cs="David" w:hint="cs"/>
          <w:sz w:val="24"/>
          <w:szCs w:val="24"/>
          <w:rtl/>
        </w:rPr>
        <w:t xml:space="preserve"> שבעבירה- ההתנהגות יכולה להיות אקטיבית או פסיבית. בכך נדגיש את שתי החלופות-המעשה והמחדל</w:t>
      </w:r>
      <w:r w:rsidR="00E74FC7">
        <w:rPr>
          <w:rFonts w:ascii="David" w:hAnsi="David" w:cs="David" w:hint="cs"/>
          <w:sz w:val="24"/>
          <w:szCs w:val="24"/>
          <w:rtl/>
        </w:rPr>
        <w:t xml:space="preserve">. </w:t>
      </w:r>
      <w:r w:rsidR="0017080E">
        <w:rPr>
          <w:rFonts w:ascii="David" w:hAnsi="David" w:cs="David" w:hint="cs"/>
          <w:sz w:val="24"/>
          <w:szCs w:val="24"/>
          <w:rtl/>
        </w:rPr>
        <w:t>הוא אלמנט הכרחי, שחייב להתקיים בכל עבירה ועבירה. תמיד תהיה התנהגות מצד הנאשם בדמות התנהגות אקטיבית (מעשה) או באי עשייה (מחדל) מקום שהיה עליו לפעול.</w:t>
      </w:r>
    </w:p>
    <w:p w14:paraId="2892AC6C" w14:textId="045804F5" w:rsidR="0017080E" w:rsidRDefault="0017080E" w:rsidP="00EF7416">
      <w:pPr>
        <w:jc w:val="both"/>
        <w:rPr>
          <w:rFonts w:ascii="David" w:hAnsi="David" w:cs="David"/>
          <w:sz w:val="24"/>
          <w:szCs w:val="24"/>
          <w:rtl/>
        </w:rPr>
      </w:pPr>
      <w:r w:rsidRPr="00B23290">
        <w:rPr>
          <w:rFonts w:ascii="David" w:hAnsi="David" w:cs="David" w:hint="cs"/>
          <w:b/>
          <w:bCs/>
          <w:sz w:val="24"/>
          <w:szCs w:val="24"/>
          <w:highlight w:val="yellow"/>
          <w:rtl/>
        </w:rPr>
        <w:t>עקרון ההתנה</w:t>
      </w:r>
      <w:r w:rsidR="00E74FC7" w:rsidRPr="00B23290">
        <w:rPr>
          <w:rFonts w:ascii="David" w:hAnsi="David" w:cs="David" w:hint="cs"/>
          <w:b/>
          <w:bCs/>
          <w:sz w:val="24"/>
          <w:szCs w:val="24"/>
          <w:highlight w:val="yellow"/>
          <w:rtl/>
        </w:rPr>
        <w:t>ג</w:t>
      </w:r>
      <w:r w:rsidRPr="00B23290">
        <w:rPr>
          <w:rFonts w:ascii="David" w:hAnsi="David" w:cs="David" w:hint="cs"/>
          <w:b/>
          <w:bCs/>
          <w:sz w:val="24"/>
          <w:szCs w:val="24"/>
          <w:highlight w:val="yellow"/>
          <w:rtl/>
        </w:rPr>
        <w:t>ות</w:t>
      </w:r>
      <w:r w:rsidRPr="0017080E">
        <w:rPr>
          <w:rFonts w:ascii="David" w:hAnsi="David" w:cs="David" w:hint="cs"/>
          <w:b/>
          <w:bCs/>
          <w:sz w:val="24"/>
          <w:szCs w:val="24"/>
          <w:rtl/>
        </w:rPr>
        <w:t>= אין עבירה בלי התנה</w:t>
      </w:r>
      <w:r w:rsidR="00E74FC7">
        <w:rPr>
          <w:rFonts w:ascii="David" w:hAnsi="David" w:cs="David" w:hint="cs"/>
          <w:b/>
          <w:bCs/>
          <w:sz w:val="24"/>
          <w:szCs w:val="24"/>
          <w:rtl/>
        </w:rPr>
        <w:t>ג</w:t>
      </w:r>
      <w:r w:rsidRPr="0017080E">
        <w:rPr>
          <w:rFonts w:ascii="David" w:hAnsi="David" w:cs="David" w:hint="cs"/>
          <w:b/>
          <w:bCs/>
          <w:sz w:val="24"/>
          <w:szCs w:val="24"/>
          <w:rtl/>
        </w:rPr>
        <w:t>ות.</w:t>
      </w:r>
      <w:r>
        <w:rPr>
          <w:rFonts w:ascii="David" w:hAnsi="David" w:cs="David" w:hint="cs"/>
          <w:b/>
          <w:bCs/>
          <w:sz w:val="24"/>
          <w:szCs w:val="24"/>
          <w:rtl/>
        </w:rPr>
        <w:t xml:space="preserve"> </w:t>
      </w:r>
      <w:r>
        <w:rPr>
          <w:rFonts w:ascii="David" w:hAnsi="David" w:cs="David" w:hint="cs"/>
          <w:sz w:val="24"/>
          <w:szCs w:val="24"/>
          <w:rtl/>
        </w:rPr>
        <w:t xml:space="preserve">לא מענישים רק על סמך מחשבה. [קשור לקטעים באנגלית]- הרציונל שבדרישת ההתנהגות. </w:t>
      </w:r>
      <w:r w:rsidRPr="00B23290">
        <w:rPr>
          <w:rFonts w:ascii="David" w:hAnsi="David" w:cs="David" w:hint="cs"/>
          <w:b/>
          <w:bCs/>
          <w:sz w:val="24"/>
          <w:szCs w:val="24"/>
          <w:rtl/>
        </w:rPr>
        <w:t>לא מפלילים על מחשבות בלבד.</w:t>
      </w:r>
      <w:r>
        <w:rPr>
          <w:rFonts w:ascii="David" w:hAnsi="David" w:cs="David" w:hint="cs"/>
          <w:sz w:val="24"/>
          <w:szCs w:val="24"/>
          <w:rtl/>
        </w:rPr>
        <w:t xml:space="preserve"> תמיד מצפים לראות סוג של התנהגות. מצפים מהנאשם להתנהג. </w:t>
      </w:r>
    </w:p>
    <w:p w14:paraId="73F420C3" w14:textId="0674F16C" w:rsidR="0017080E" w:rsidRPr="00942656" w:rsidRDefault="0017080E" w:rsidP="0017080E">
      <w:pPr>
        <w:jc w:val="both"/>
        <w:rPr>
          <w:rFonts w:ascii="David" w:hAnsi="David" w:cs="David"/>
          <w:b/>
          <w:bCs/>
          <w:sz w:val="24"/>
          <w:szCs w:val="24"/>
          <w:rtl/>
        </w:rPr>
      </w:pPr>
      <w:r w:rsidRPr="0017080E">
        <w:rPr>
          <w:rFonts w:ascii="David" w:hAnsi="David" w:cs="David" w:hint="cs"/>
          <w:sz w:val="24"/>
          <w:szCs w:val="24"/>
          <w:highlight w:val="yellow"/>
          <w:rtl/>
        </w:rPr>
        <w:t>דרישת ההתנהגות מקושרת לרעיון של שליטה.</w:t>
      </w:r>
      <w:r>
        <w:rPr>
          <w:rFonts w:ascii="David" w:hAnsi="David" w:cs="David" w:hint="cs"/>
          <w:sz w:val="24"/>
          <w:szCs w:val="24"/>
          <w:rtl/>
        </w:rPr>
        <w:t xml:space="preserve"> (קשור לקטע </w:t>
      </w:r>
      <w:r w:rsidR="00EF7416">
        <w:rPr>
          <w:rFonts w:ascii="David" w:hAnsi="David" w:cs="David" w:hint="cs"/>
          <w:sz w:val="24"/>
          <w:szCs w:val="24"/>
          <w:rtl/>
        </w:rPr>
        <w:t xml:space="preserve">באנגלית </w:t>
      </w:r>
      <w:r>
        <w:rPr>
          <w:rFonts w:ascii="David" w:hAnsi="David" w:cs="David" w:hint="cs"/>
          <w:sz w:val="24"/>
          <w:szCs w:val="24"/>
          <w:rtl/>
        </w:rPr>
        <w:t xml:space="preserve">של </w:t>
      </w:r>
      <w:r w:rsidRPr="00430632">
        <w:rPr>
          <w:rFonts w:ascii="David" w:hAnsi="David" w:cs="David" w:hint="cs"/>
          <w:sz w:val="24"/>
          <w:szCs w:val="24"/>
          <w:highlight w:val="green"/>
          <w:rtl/>
        </w:rPr>
        <w:t>מאיר דן כהן</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הרעיון הוא שלנאשם צריכה להיות שליטה על ההתנהגות. הנחת היסוד היא שלנאשם יש שליטה על המעשים שלו, על ההתנהגות שלו. </w:t>
      </w:r>
      <w:r w:rsidRPr="00B23290">
        <w:rPr>
          <w:rFonts w:ascii="David" w:hAnsi="David" w:cs="David" w:hint="cs"/>
          <w:b/>
          <w:bCs/>
          <w:sz w:val="24"/>
          <w:szCs w:val="24"/>
          <w:rtl/>
        </w:rPr>
        <w:t>זוהי ההצדקה להפללה</w:t>
      </w:r>
      <w:r>
        <w:rPr>
          <w:rFonts w:ascii="David" w:hAnsi="David" w:cs="David" w:hint="cs"/>
          <w:sz w:val="24"/>
          <w:szCs w:val="24"/>
          <w:rtl/>
        </w:rPr>
        <w:t xml:space="preserve"> שלו כי אנחנו מניחים שהוא יכול היה להימנע מההתנהגות שלו, לאור השליטה שיש לו עליה. לכן אם </w:t>
      </w:r>
      <w:r w:rsidR="00EF7416">
        <w:rPr>
          <w:rFonts w:ascii="David" w:hAnsi="David" w:cs="David" w:hint="cs"/>
          <w:sz w:val="24"/>
          <w:szCs w:val="24"/>
          <w:rtl/>
        </w:rPr>
        <w:t xml:space="preserve">הוא </w:t>
      </w:r>
      <w:r>
        <w:rPr>
          <w:rFonts w:ascii="David" w:hAnsi="David" w:cs="David" w:hint="cs"/>
          <w:sz w:val="24"/>
          <w:szCs w:val="24"/>
          <w:rtl/>
        </w:rPr>
        <w:t xml:space="preserve">לא נמנע ממנה נראה בו כמי שבחר לפגוע בערך המוגן. </w:t>
      </w:r>
      <w:bookmarkStart w:id="33" w:name="_Hlk75949337"/>
      <w:r w:rsidRPr="00942656">
        <w:rPr>
          <w:rFonts w:ascii="David" w:hAnsi="David" w:cs="David" w:hint="cs"/>
          <w:b/>
          <w:bCs/>
          <w:sz w:val="24"/>
          <w:szCs w:val="24"/>
          <w:rtl/>
        </w:rPr>
        <w:t>דרישת השליטה על ההתנהגות יוצרת את הבסיס המוסרי להפליל</w:t>
      </w:r>
      <w:bookmarkEnd w:id="33"/>
      <w:r w:rsidRPr="00942656">
        <w:rPr>
          <w:rFonts w:ascii="David" w:hAnsi="David" w:cs="David" w:hint="cs"/>
          <w:b/>
          <w:bCs/>
          <w:sz w:val="24"/>
          <w:szCs w:val="24"/>
          <w:rtl/>
        </w:rPr>
        <w:t xml:space="preserve">.  </w:t>
      </w:r>
      <w:r w:rsidR="00F60389">
        <w:rPr>
          <w:rFonts w:ascii="David" w:hAnsi="David" w:cs="David" w:hint="cs"/>
          <w:b/>
          <w:bCs/>
          <w:sz w:val="24"/>
          <w:szCs w:val="24"/>
          <w:rtl/>
        </w:rPr>
        <w:t>מוצדק לייחס לו אחריות.</w:t>
      </w:r>
    </w:p>
    <w:p w14:paraId="744EC004" w14:textId="37A1F0CF" w:rsidR="0017080E" w:rsidRDefault="002040BE" w:rsidP="00AC7FD6">
      <w:pPr>
        <w:pStyle w:val="a7"/>
        <w:numPr>
          <w:ilvl w:val="0"/>
          <w:numId w:val="41"/>
        </w:numPr>
        <w:jc w:val="both"/>
        <w:rPr>
          <w:rFonts w:ascii="David" w:hAnsi="David" w:cs="David"/>
          <w:sz w:val="24"/>
          <w:szCs w:val="24"/>
        </w:rPr>
      </w:pPr>
      <w:r w:rsidRPr="00EF7416">
        <w:rPr>
          <w:rFonts w:ascii="David" w:hAnsi="David" w:cs="David" w:hint="cs"/>
          <w:b/>
          <w:bCs/>
          <w:sz w:val="24"/>
          <w:szCs w:val="24"/>
          <w:shd w:val="clear" w:color="auto" w:fill="FBFEB8"/>
          <w:rtl/>
        </w:rPr>
        <w:t>נסיבות</w:t>
      </w:r>
      <w:r w:rsidRPr="00F60389">
        <w:rPr>
          <w:rFonts w:ascii="David" w:hAnsi="David" w:cs="David" w:hint="cs"/>
          <w:sz w:val="24"/>
          <w:szCs w:val="24"/>
          <w:rtl/>
        </w:rPr>
        <w:t>- נתון, פרט, תנאי</w:t>
      </w:r>
      <w:r w:rsidR="006116A7">
        <w:rPr>
          <w:rFonts w:ascii="David" w:hAnsi="David" w:cs="David" w:hint="cs"/>
          <w:sz w:val="24"/>
          <w:szCs w:val="24"/>
          <w:rtl/>
        </w:rPr>
        <w:t xml:space="preserve"> ש</w:t>
      </w:r>
      <w:r w:rsidRPr="00F60389">
        <w:rPr>
          <w:rFonts w:ascii="David" w:hAnsi="David" w:cs="David" w:hint="cs"/>
          <w:sz w:val="24"/>
          <w:szCs w:val="24"/>
          <w:rtl/>
        </w:rPr>
        <w:t xml:space="preserve">הוא לא בגדר ההתנהגות של הנאשם. הוא בדרך כלל מלווה את הרכיב ההתנהגותי. הוא זה שבדרך כלל נותן לרכיב ההתנהגותי את הגוון השלילי שלו. </w:t>
      </w:r>
      <w:bookmarkStart w:id="34" w:name="_Hlk75949593"/>
      <w:r w:rsidR="006116A7" w:rsidRPr="00FD035F">
        <w:rPr>
          <w:rFonts w:ascii="David" w:hAnsi="David" w:cs="David" w:hint="cs"/>
          <w:b/>
          <w:bCs/>
          <w:sz w:val="24"/>
          <w:szCs w:val="24"/>
          <w:rtl/>
        </w:rPr>
        <w:t>תנאים מסוימים שצריכים להתקיים במציאות החיצונית ומלווים את ההתנהגות ונתפסות כ</w:t>
      </w:r>
      <w:r w:rsidRPr="00FD035F">
        <w:rPr>
          <w:rFonts w:ascii="David" w:hAnsi="David" w:cs="David" w:hint="cs"/>
          <w:b/>
          <w:bCs/>
          <w:sz w:val="24"/>
          <w:szCs w:val="24"/>
          <w:rtl/>
        </w:rPr>
        <w:t>מקנ</w:t>
      </w:r>
      <w:r w:rsidR="006116A7" w:rsidRPr="00FD035F">
        <w:rPr>
          <w:rFonts w:ascii="David" w:hAnsi="David" w:cs="David" w:hint="cs"/>
          <w:b/>
          <w:bCs/>
          <w:sz w:val="24"/>
          <w:szCs w:val="24"/>
          <w:rtl/>
        </w:rPr>
        <w:t>ות</w:t>
      </w:r>
      <w:r w:rsidRPr="00FD035F">
        <w:rPr>
          <w:rFonts w:ascii="David" w:hAnsi="David" w:cs="David" w:hint="cs"/>
          <w:b/>
          <w:bCs/>
          <w:sz w:val="24"/>
          <w:szCs w:val="24"/>
          <w:rtl/>
        </w:rPr>
        <w:t xml:space="preserve"> להתנהגות את האופי הפלילי </w:t>
      </w:r>
      <w:r w:rsidR="006116A7" w:rsidRPr="00FD035F">
        <w:rPr>
          <w:rFonts w:ascii="David" w:hAnsi="David" w:cs="David" w:hint="cs"/>
          <w:b/>
          <w:bCs/>
          <w:sz w:val="24"/>
          <w:szCs w:val="24"/>
          <w:rtl/>
        </w:rPr>
        <w:t>שלה</w:t>
      </w:r>
      <w:bookmarkEnd w:id="34"/>
      <w:r w:rsidR="006116A7" w:rsidRPr="00FD035F">
        <w:rPr>
          <w:rFonts w:ascii="David" w:hAnsi="David" w:cs="David" w:hint="cs"/>
          <w:b/>
          <w:bCs/>
          <w:sz w:val="24"/>
          <w:szCs w:val="24"/>
          <w:rtl/>
        </w:rPr>
        <w:t>.</w:t>
      </w:r>
    </w:p>
    <w:p w14:paraId="5AA01601" w14:textId="3541D49A" w:rsidR="00C06692" w:rsidRDefault="005B39ED" w:rsidP="00C06692">
      <w:pPr>
        <w:jc w:val="both"/>
        <w:rPr>
          <w:rFonts w:ascii="David" w:hAnsi="David" w:cs="David"/>
          <w:sz w:val="24"/>
          <w:szCs w:val="24"/>
          <w:rtl/>
        </w:rPr>
      </w:pPr>
      <w:r w:rsidRPr="005B39ED">
        <w:rPr>
          <w:rFonts w:ascii="David" w:hAnsi="David" w:cs="David" w:hint="cs"/>
          <w:b/>
          <w:bCs/>
          <w:color w:val="FF0000"/>
          <w:sz w:val="24"/>
          <w:szCs w:val="24"/>
          <w:rtl/>
        </w:rPr>
        <w:t>לדוגמה:</w:t>
      </w:r>
      <w:r w:rsidRPr="005B39ED">
        <w:rPr>
          <w:rFonts w:ascii="David" w:hAnsi="David" w:cs="David" w:hint="cs"/>
          <w:color w:val="FF0000"/>
          <w:sz w:val="24"/>
          <w:szCs w:val="24"/>
          <w:rtl/>
        </w:rPr>
        <w:t xml:space="preserve"> </w:t>
      </w:r>
      <w:r w:rsidRPr="005B39ED">
        <w:rPr>
          <w:rFonts w:ascii="David" w:hAnsi="David" w:cs="David" w:hint="cs"/>
          <w:b/>
          <w:bCs/>
          <w:sz w:val="24"/>
          <w:szCs w:val="24"/>
          <w:rtl/>
        </w:rPr>
        <w:t>עבירת הגניבה</w:t>
      </w:r>
      <w:r>
        <w:rPr>
          <w:rFonts w:ascii="David" w:hAnsi="David" w:cs="David" w:hint="cs"/>
          <w:sz w:val="24"/>
          <w:szCs w:val="24"/>
          <w:rtl/>
        </w:rPr>
        <w:t>- ס' 384- דין הגונב. ס' 383- גניבה מהי (ההגדרה).</w:t>
      </w:r>
    </w:p>
    <w:p w14:paraId="1BFB9271" w14:textId="1965BD81" w:rsidR="005B39ED" w:rsidRDefault="005B39ED" w:rsidP="00C06692">
      <w:pPr>
        <w:jc w:val="both"/>
        <w:rPr>
          <w:rFonts w:ascii="David" w:hAnsi="David" w:cs="David"/>
          <w:sz w:val="24"/>
          <w:szCs w:val="24"/>
          <w:rtl/>
        </w:rPr>
      </w:pPr>
      <w:r>
        <w:rPr>
          <w:rFonts w:ascii="David" w:hAnsi="David" w:cs="David" w:hint="cs"/>
          <w:sz w:val="24"/>
          <w:szCs w:val="24"/>
          <w:rtl/>
        </w:rPr>
        <w:t xml:space="preserve">הרכיב ההתנהגותי- </w:t>
      </w:r>
      <w:r w:rsidRPr="002737AA">
        <w:rPr>
          <w:rFonts w:ascii="David" w:hAnsi="David" w:cs="David" w:hint="cs"/>
          <w:b/>
          <w:bCs/>
          <w:sz w:val="24"/>
          <w:szCs w:val="24"/>
          <w:rtl/>
        </w:rPr>
        <w:t>המעשה</w:t>
      </w:r>
      <w:r>
        <w:rPr>
          <w:rFonts w:ascii="David" w:hAnsi="David" w:cs="David" w:hint="cs"/>
          <w:sz w:val="24"/>
          <w:szCs w:val="24"/>
          <w:rtl/>
        </w:rPr>
        <w:t>- "נוטל ונושא". (</w:t>
      </w:r>
      <w:r w:rsidRPr="005B39ED">
        <w:rPr>
          <w:rFonts w:ascii="David" w:hAnsi="David" w:cs="David" w:hint="cs"/>
          <w:b/>
          <w:bCs/>
          <w:sz w:val="24"/>
          <w:szCs w:val="24"/>
          <w:rtl/>
        </w:rPr>
        <w:t>לרוב הרכיב ההתנהגותי יהיה מנוסח כפועל</w:t>
      </w:r>
      <w:r>
        <w:rPr>
          <w:rFonts w:ascii="David" w:hAnsi="David" w:cs="David" w:hint="cs"/>
          <w:sz w:val="24"/>
          <w:szCs w:val="24"/>
          <w:rtl/>
        </w:rPr>
        <w:t>)</w:t>
      </w:r>
    </w:p>
    <w:p w14:paraId="6F23CCAF" w14:textId="1C80BEAD" w:rsidR="005B39ED" w:rsidRDefault="00E71B3B" w:rsidP="00C06692">
      <w:pPr>
        <w:jc w:val="both"/>
        <w:rPr>
          <w:rFonts w:ascii="David" w:hAnsi="David" w:cs="David"/>
          <w:sz w:val="24"/>
          <w:szCs w:val="24"/>
          <w:rtl/>
        </w:rPr>
      </w:pPr>
      <w:r>
        <w:rPr>
          <w:rFonts w:ascii="David" w:hAnsi="David" w:cs="David" w:hint="cs"/>
          <w:sz w:val="24"/>
          <w:szCs w:val="24"/>
          <w:rtl/>
        </w:rPr>
        <w:t>"</w:t>
      </w:r>
      <w:r w:rsidR="005B39ED">
        <w:rPr>
          <w:rFonts w:ascii="David" w:hAnsi="David" w:cs="David" w:hint="cs"/>
          <w:sz w:val="24"/>
          <w:szCs w:val="24"/>
          <w:rtl/>
        </w:rPr>
        <w:t>דבר הניתן להיגנב</w:t>
      </w:r>
      <w:r>
        <w:rPr>
          <w:rFonts w:ascii="David" w:hAnsi="David" w:cs="David" w:hint="cs"/>
          <w:sz w:val="24"/>
          <w:szCs w:val="24"/>
          <w:rtl/>
        </w:rPr>
        <w:t>"</w:t>
      </w:r>
      <w:r w:rsidR="005B39ED">
        <w:rPr>
          <w:rFonts w:ascii="David" w:hAnsi="David" w:cs="David" w:hint="cs"/>
          <w:sz w:val="24"/>
          <w:szCs w:val="24"/>
          <w:rtl/>
        </w:rPr>
        <w:t xml:space="preserve">- </w:t>
      </w:r>
      <w:r w:rsidR="005B39ED" w:rsidRPr="002737AA">
        <w:rPr>
          <w:rFonts w:ascii="David" w:hAnsi="David" w:cs="David" w:hint="cs"/>
          <w:b/>
          <w:bCs/>
          <w:sz w:val="24"/>
          <w:szCs w:val="24"/>
          <w:rtl/>
        </w:rPr>
        <w:t>נסיבה</w:t>
      </w:r>
      <w:r w:rsidR="005B39ED">
        <w:rPr>
          <w:rFonts w:ascii="David" w:hAnsi="David" w:cs="David" w:hint="cs"/>
          <w:sz w:val="24"/>
          <w:szCs w:val="24"/>
          <w:rtl/>
        </w:rPr>
        <w:t>. כדי שעבירת הגניבה תקום צריך להראות שאדם נוטל ונושא דבר הניתן להיגנב. זה תנאי מסוים שצריך להתקיים כדי שהמעשה יקבל את הפליליות שלו.</w:t>
      </w:r>
    </w:p>
    <w:p w14:paraId="2AE946EA" w14:textId="3BFE94BF" w:rsidR="00E71B3B" w:rsidRDefault="00E71B3B" w:rsidP="00C06692">
      <w:pPr>
        <w:jc w:val="both"/>
        <w:rPr>
          <w:rFonts w:ascii="David" w:hAnsi="David" w:cs="David"/>
          <w:sz w:val="24"/>
          <w:szCs w:val="24"/>
          <w:rtl/>
        </w:rPr>
      </w:pPr>
      <w:r>
        <w:rPr>
          <w:rFonts w:ascii="David" w:hAnsi="David" w:cs="David" w:hint="cs"/>
          <w:sz w:val="24"/>
          <w:szCs w:val="24"/>
          <w:rtl/>
        </w:rPr>
        <w:t xml:space="preserve">"בלי הסכמת הבעל, במרמה ובלי תביעת זכות בתום לב"- </w:t>
      </w:r>
      <w:r w:rsidRPr="002737AA">
        <w:rPr>
          <w:rFonts w:ascii="David" w:hAnsi="David" w:cs="David" w:hint="cs"/>
          <w:b/>
          <w:bCs/>
          <w:sz w:val="24"/>
          <w:szCs w:val="24"/>
          <w:rtl/>
        </w:rPr>
        <w:t>נסיבה</w:t>
      </w:r>
      <w:r>
        <w:rPr>
          <w:rFonts w:ascii="David" w:hAnsi="David" w:cs="David" w:hint="cs"/>
          <w:sz w:val="24"/>
          <w:szCs w:val="24"/>
          <w:rtl/>
        </w:rPr>
        <w:t xml:space="preserve">. המעשה מקבל את </w:t>
      </w:r>
      <w:r w:rsidRPr="0098711C">
        <w:rPr>
          <w:rFonts w:ascii="David" w:hAnsi="David" w:cs="David" w:hint="cs"/>
          <w:sz w:val="24"/>
          <w:szCs w:val="24"/>
          <w:u w:val="single"/>
          <w:rtl/>
        </w:rPr>
        <w:t>הגוון השלילי הפסול</w:t>
      </w:r>
      <w:r>
        <w:rPr>
          <w:rFonts w:ascii="David" w:hAnsi="David" w:cs="David" w:hint="cs"/>
          <w:sz w:val="24"/>
          <w:szCs w:val="24"/>
          <w:rtl/>
        </w:rPr>
        <w:t xml:space="preserve"> שלו כאשר הוא נעשה בתנאים שבהם אין הסכמה של הבעלים.</w:t>
      </w:r>
    </w:p>
    <w:p w14:paraId="309D4086" w14:textId="4B04B15F" w:rsidR="002737AA" w:rsidRPr="00FF6C39" w:rsidRDefault="00FF6C39" w:rsidP="00C06692">
      <w:pPr>
        <w:jc w:val="both"/>
        <w:rPr>
          <w:rFonts w:ascii="David" w:hAnsi="David" w:cs="David"/>
          <w:b/>
          <w:bCs/>
          <w:sz w:val="24"/>
          <w:szCs w:val="24"/>
          <w:rtl/>
        </w:rPr>
      </w:pPr>
      <w:r w:rsidRPr="00FD035F">
        <w:rPr>
          <w:rFonts w:ascii="David" w:hAnsi="David" w:cs="David" w:hint="cs"/>
          <w:b/>
          <w:bCs/>
          <w:sz w:val="24"/>
          <w:szCs w:val="24"/>
          <w:highlight w:val="yellow"/>
          <w:rtl/>
        </w:rPr>
        <w:t>רק כאשר ההתנהגות מבוצעת בנסיבות של העבירה קמה עבירה פלילית.</w:t>
      </w:r>
    </w:p>
    <w:p w14:paraId="0E155412" w14:textId="79EDC67B" w:rsidR="00FF6C39" w:rsidRDefault="00FF6C39" w:rsidP="00C06692">
      <w:pPr>
        <w:jc w:val="both"/>
        <w:rPr>
          <w:rFonts w:ascii="David" w:hAnsi="David" w:cs="David"/>
          <w:sz w:val="24"/>
          <w:szCs w:val="24"/>
          <w:rtl/>
        </w:rPr>
      </w:pPr>
      <w:r>
        <w:rPr>
          <w:rFonts w:ascii="David" w:hAnsi="David" w:cs="David" w:hint="cs"/>
          <w:sz w:val="24"/>
          <w:szCs w:val="24"/>
          <w:rtl/>
        </w:rPr>
        <w:t xml:space="preserve">מה שונה בין המעשה לנסיבות? </w:t>
      </w:r>
      <w:bookmarkStart w:id="35" w:name="_Hlk75949706"/>
      <w:r w:rsidRPr="00FD035F">
        <w:rPr>
          <w:rFonts w:ascii="David" w:hAnsi="David" w:cs="David" w:hint="cs"/>
          <w:b/>
          <w:bCs/>
          <w:sz w:val="24"/>
          <w:szCs w:val="24"/>
          <w:rtl/>
        </w:rPr>
        <w:t>בדר"כ</w:t>
      </w:r>
      <w:r>
        <w:rPr>
          <w:rFonts w:ascii="David" w:hAnsi="David" w:cs="David" w:hint="cs"/>
          <w:sz w:val="24"/>
          <w:szCs w:val="24"/>
          <w:rtl/>
        </w:rPr>
        <w:t xml:space="preserve"> </w:t>
      </w:r>
      <w:r w:rsidRPr="00FD035F">
        <w:rPr>
          <w:rFonts w:ascii="David" w:hAnsi="David" w:cs="David" w:hint="cs"/>
          <w:b/>
          <w:bCs/>
          <w:sz w:val="24"/>
          <w:szCs w:val="24"/>
          <w:rtl/>
        </w:rPr>
        <w:t>לנאשם אין שליטה על נסיבות</w:t>
      </w:r>
      <w:bookmarkEnd w:id="35"/>
      <w:r>
        <w:rPr>
          <w:rFonts w:ascii="David" w:hAnsi="David" w:cs="David" w:hint="cs"/>
          <w:sz w:val="24"/>
          <w:szCs w:val="24"/>
          <w:rtl/>
        </w:rPr>
        <w:t xml:space="preserve">. קיום הנסיבות לא תלוי בהתנהגות העושה. לגבי המעשה יש לנאשם שליטה. </w:t>
      </w:r>
    </w:p>
    <w:p w14:paraId="31E44463" w14:textId="0E0495A8" w:rsidR="00FC03DA" w:rsidRDefault="00FC03DA" w:rsidP="00AC7FD6">
      <w:pPr>
        <w:pStyle w:val="a7"/>
        <w:numPr>
          <w:ilvl w:val="0"/>
          <w:numId w:val="41"/>
        </w:numPr>
        <w:jc w:val="both"/>
        <w:rPr>
          <w:rFonts w:ascii="David" w:hAnsi="David" w:cs="David"/>
          <w:sz w:val="24"/>
          <w:szCs w:val="24"/>
        </w:rPr>
      </w:pPr>
      <w:r w:rsidRPr="00EF7416">
        <w:rPr>
          <w:rFonts w:ascii="David" w:hAnsi="David" w:cs="David" w:hint="cs"/>
          <w:b/>
          <w:bCs/>
          <w:sz w:val="24"/>
          <w:szCs w:val="24"/>
          <w:shd w:val="clear" w:color="auto" w:fill="FBFEB8"/>
          <w:rtl/>
        </w:rPr>
        <w:t>תוצאה</w:t>
      </w:r>
      <w:r>
        <w:rPr>
          <w:rFonts w:ascii="David" w:hAnsi="David" w:cs="David" w:hint="cs"/>
          <w:sz w:val="24"/>
          <w:szCs w:val="24"/>
          <w:rtl/>
        </w:rPr>
        <w:t>- עוד סוג של פרט שהוא חלק ביסוד העובדתי ויכול להיות בהגדרת העבירה ויכול להיות שלא.</w:t>
      </w:r>
      <w:r w:rsidR="00DE631A">
        <w:rPr>
          <w:rFonts w:ascii="David" w:hAnsi="David" w:cs="David" w:hint="cs"/>
          <w:sz w:val="24"/>
          <w:szCs w:val="24"/>
          <w:rtl/>
        </w:rPr>
        <w:t xml:space="preserve"> (לעומת המעשה שתמיד יופיע).</w:t>
      </w:r>
    </w:p>
    <w:p w14:paraId="60EDF418" w14:textId="5493AB52" w:rsidR="00DE631A" w:rsidRPr="005B7475" w:rsidRDefault="00DE631A" w:rsidP="005B7475">
      <w:pPr>
        <w:jc w:val="both"/>
        <w:rPr>
          <w:rFonts w:ascii="David" w:hAnsi="David" w:cs="David"/>
          <w:b/>
          <w:bCs/>
          <w:sz w:val="24"/>
          <w:szCs w:val="24"/>
          <w:rtl/>
        </w:rPr>
      </w:pPr>
      <w:r w:rsidRPr="005B7475">
        <w:rPr>
          <w:rFonts w:ascii="David" w:hAnsi="David" w:cs="David" w:hint="cs"/>
          <w:sz w:val="24"/>
          <w:szCs w:val="24"/>
          <w:rtl/>
        </w:rPr>
        <w:lastRenderedPageBreak/>
        <w:t xml:space="preserve">התוצאה היא סוג של </w:t>
      </w:r>
      <w:bookmarkStart w:id="36" w:name="_Hlk75949757"/>
      <w:r w:rsidRPr="005B7475">
        <w:rPr>
          <w:rFonts w:ascii="David" w:hAnsi="David" w:cs="David" w:hint="cs"/>
          <w:sz w:val="24"/>
          <w:szCs w:val="24"/>
          <w:rtl/>
        </w:rPr>
        <w:t>תולדה מאוחרת יותר בזמן שמוגדרת בלשון העבירה ומתרחשת עקב ההתנהגות</w:t>
      </w:r>
      <w:bookmarkEnd w:id="36"/>
      <w:r w:rsidRPr="005B7475">
        <w:rPr>
          <w:rFonts w:ascii="David" w:hAnsi="David" w:cs="David" w:hint="cs"/>
          <w:sz w:val="24"/>
          <w:szCs w:val="24"/>
          <w:rtl/>
        </w:rPr>
        <w:t xml:space="preserve">. היא צריכה לקרות בעקבות המעשים שהנאשם עושה. </w:t>
      </w:r>
      <w:r w:rsidRPr="005B7475">
        <w:rPr>
          <w:rFonts w:ascii="David" w:hAnsi="David" w:cs="David" w:hint="cs"/>
          <w:b/>
          <w:bCs/>
          <w:sz w:val="24"/>
          <w:szCs w:val="24"/>
          <w:rtl/>
        </w:rPr>
        <w:t>צריך להוכיח בין המעשה לתוצאה קשר סיבתי.</w:t>
      </w:r>
    </w:p>
    <w:p w14:paraId="19CEA303" w14:textId="79923685" w:rsidR="00DE631A" w:rsidRPr="005B7475" w:rsidRDefault="00DE631A" w:rsidP="005B7475">
      <w:pPr>
        <w:jc w:val="both"/>
        <w:rPr>
          <w:rFonts w:ascii="David" w:hAnsi="David" w:cs="David"/>
          <w:sz w:val="24"/>
          <w:szCs w:val="24"/>
          <w:rtl/>
        </w:rPr>
      </w:pPr>
      <w:r w:rsidRPr="005B7475">
        <w:rPr>
          <w:rFonts w:ascii="David" w:hAnsi="David" w:cs="David" w:hint="cs"/>
          <w:sz w:val="24"/>
          <w:szCs w:val="24"/>
          <w:rtl/>
        </w:rPr>
        <w:t xml:space="preserve">בעבירה תוצאתית נצטרך להראות קשר סיבתי. </w:t>
      </w:r>
      <w:r w:rsidRPr="005B7475">
        <w:rPr>
          <w:rFonts w:ascii="David" w:hAnsi="David" w:cs="David" w:hint="cs"/>
          <w:sz w:val="24"/>
          <w:szCs w:val="24"/>
          <w:u w:val="single"/>
          <w:rtl/>
        </w:rPr>
        <w:t>התוצאה תהיה מאוחרת יותר בזמן מהמעשה של הנאשם</w:t>
      </w:r>
      <w:r w:rsidRPr="005B7475">
        <w:rPr>
          <w:rFonts w:ascii="David" w:hAnsi="David" w:cs="David" w:hint="cs"/>
          <w:sz w:val="24"/>
          <w:szCs w:val="24"/>
          <w:rtl/>
        </w:rPr>
        <w:t xml:space="preserve">. </w:t>
      </w:r>
      <w:r w:rsidRPr="005B7475">
        <w:rPr>
          <w:rFonts w:ascii="David" w:hAnsi="David" w:cs="David" w:hint="cs"/>
          <w:sz w:val="24"/>
          <w:szCs w:val="24"/>
          <w:highlight w:val="yellow"/>
          <w:rtl/>
        </w:rPr>
        <w:t>אצטרך להראות שזה קרה בעקבות המעשה + שזה במועד מאוחר יותר בזמן.</w:t>
      </w:r>
    </w:p>
    <w:p w14:paraId="0FC0B5CD" w14:textId="16A2A84E" w:rsidR="002D2505" w:rsidRDefault="002D2505" w:rsidP="00FA7EDC">
      <w:pPr>
        <w:pStyle w:val="a7"/>
        <w:ind w:left="0"/>
        <w:jc w:val="both"/>
        <w:rPr>
          <w:rFonts w:ascii="David" w:hAnsi="David" w:cs="David"/>
          <w:sz w:val="24"/>
          <w:szCs w:val="24"/>
          <w:rtl/>
        </w:rPr>
      </w:pPr>
      <w:r>
        <w:rPr>
          <w:rFonts w:ascii="David" w:hAnsi="David" w:cs="David" w:hint="cs"/>
          <w:sz w:val="24"/>
          <w:szCs w:val="24"/>
          <w:rtl/>
        </w:rPr>
        <w:t xml:space="preserve">עבירות שבהן יש תוצאה נקרא להן </w:t>
      </w:r>
      <w:r w:rsidRPr="00FA7EDC">
        <w:rPr>
          <w:rFonts w:ascii="David" w:hAnsi="David" w:cs="David" w:hint="cs"/>
          <w:b/>
          <w:bCs/>
          <w:sz w:val="24"/>
          <w:szCs w:val="24"/>
          <w:highlight w:val="yellow"/>
          <w:rtl/>
        </w:rPr>
        <w:t>עבירות תוצאתיות</w:t>
      </w:r>
      <w:r>
        <w:rPr>
          <w:rFonts w:ascii="David" w:hAnsi="David" w:cs="David" w:hint="cs"/>
          <w:sz w:val="24"/>
          <w:szCs w:val="24"/>
          <w:rtl/>
        </w:rPr>
        <w:t>. עבירות שיש בהן רכיב התנהגותי ותוצאה. (בדר"כ גם נסיבות יהיו).</w:t>
      </w:r>
    </w:p>
    <w:p w14:paraId="372DA482" w14:textId="4F683786" w:rsidR="005B7475" w:rsidRDefault="002D2505" w:rsidP="00AC7FD6">
      <w:pPr>
        <w:pStyle w:val="a7"/>
        <w:ind w:left="0"/>
        <w:jc w:val="both"/>
        <w:rPr>
          <w:rFonts w:ascii="David" w:hAnsi="David" w:cs="David"/>
          <w:sz w:val="24"/>
          <w:szCs w:val="24"/>
          <w:rtl/>
        </w:rPr>
      </w:pPr>
      <w:r>
        <w:rPr>
          <w:rFonts w:ascii="David" w:hAnsi="David" w:cs="David" w:hint="cs"/>
          <w:sz w:val="24"/>
          <w:szCs w:val="24"/>
          <w:rtl/>
        </w:rPr>
        <w:t xml:space="preserve">עבירות שאין בהן רכיב תוצאתי, נכנה אותן </w:t>
      </w:r>
      <w:r w:rsidRPr="00FA7EDC">
        <w:rPr>
          <w:rFonts w:ascii="David" w:hAnsi="David" w:cs="David" w:hint="cs"/>
          <w:b/>
          <w:bCs/>
          <w:sz w:val="24"/>
          <w:szCs w:val="24"/>
          <w:highlight w:val="yellow"/>
          <w:rtl/>
        </w:rPr>
        <w:t>עבירות התנהגותיות</w:t>
      </w:r>
      <w:r>
        <w:rPr>
          <w:rFonts w:ascii="David" w:hAnsi="David" w:cs="David" w:hint="cs"/>
          <w:sz w:val="24"/>
          <w:szCs w:val="24"/>
          <w:rtl/>
        </w:rPr>
        <w:t xml:space="preserve">. יהיו בהן רכיב התנהגותי ונסיבות. </w:t>
      </w:r>
    </w:p>
    <w:p w14:paraId="6C26E83E" w14:textId="77777777" w:rsidR="00AC7FD6" w:rsidRDefault="00AC7FD6" w:rsidP="00AC7FD6">
      <w:pPr>
        <w:pStyle w:val="a7"/>
        <w:ind w:left="0"/>
        <w:jc w:val="both"/>
        <w:rPr>
          <w:rFonts w:ascii="David" w:hAnsi="David" w:cs="David"/>
          <w:sz w:val="24"/>
          <w:szCs w:val="24"/>
          <w:rtl/>
        </w:rPr>
      </w:pPr>
    </w:p>
    <w:p w14:paraId="6677ED29" w14:textId="0382C839" w:rsidR="00286A35" w:rsidRDefault="00413C1C" w:rsidP="00AC7FD6">
      <w:pPr>
        <w:pStyle w:val="a7"/>
        <w:numPr>
          <w:ilvl w:val="0"/>
          <w:numId w:val="42"/>
        </w:numPr>
        <w:jc w:val="both"/>
        <w:rPr>
          <w:rFonts w:ascii="David" w:hAnsi="David" w:cs="David"/>
          <w:sz w:val="24"/>
          <w:szCs w:val="24"/>
        </w:rPr>
      </w:pPr>
      <w:r w:rsidRPr="00413C1C">
        <w:rPr>
          <w:rFonts w:ascii="David" w:hAnsi="David" w:cs="David" w:hint="cs"/>
          <w:b/>
          <w:bCs/>
          <w:color w:val="ED7D31" w:themeColor="accent2"/>
          <w:sz w:val="24"/>
          <w:szCs w:val="24"/>
          <w:rtl/>
        </w:rPr>
        <w:t>משימה לשיעור הבא:</w:t>
      </w:r>
      <w:r w:rsidRPr="00413C1C">
        <w:rPr>
          <w:rFonts w:ascii="David" w:hAnsi="David" w:cs="David" w:hint="cs"/>
          <w:color w:val="ED7D31" w:themeColor="accent2"/>
          <w:sz w:val="24"/>
          <w:szCs w:val="24"/>
          <w:rtl/>
        </w:rPr>
        <w:t xml:space="preserve"> </w:t>
      </w:r>
      <w:r w:rsidRPr="00413C1C">
        <w:rPr>
          <w:rFonts w:ascii="David" w:hAnsi="David" w:cs="David" w:hint="cs"/>
          <w:sz w:val="24"/>
          <w:szCs w:val="24"/>
          <w:rtl/>
        </w:rPr>
        <w:t xml:space="preserve">נקבל </w:t>
      </w:r>
      <w:r w:rsidR="006541DD">
        <w:rPr>
          <w:rFonts w:ascii="David" w:hAnsi="David" w:cs="David" w:hint="cs"/>
          <w:sz w:val="24"/>
          <w:szCs w:val="24"/>
          <w:rtl/>
        </w:rPr>
        <w:t xml:space="preserve">במודל </w:t>
      </w:r>
      <w:r w:rsidRPr="00413C1C">
        <w:rPr>
          <w:rFonts w:ascii="David" w:hAnsi="David" w:cs="David" w:hint="cs"/>
          <w:sz w:val="24"/>
          <w:szCs w:val="24"/>
          <w:rtl/>
        </w:rPr>
        <w:t xml:space="preserve">רשימה של עבירות פליליות בחוק העונשין ועלינו לנסות לנתח אותן. </w:t>
      </w:r>
      <w:r w:rsidR="00286A35">
        <w:rPr>
          <w:rFonts w:ascii="David" w:hAnsi="David" w:cs="David" w:hint="cs"/>
          <w:sz w:val="24"/>
          <w:szCs w:val="24"/>
          <w:rtl/>
        </w:rPr>
        <w:t xml:space="preserve">לזהות </w:t>
      </w:r>
      <w:r w:rsidRPr="00413C1C">
        <w:rPr>
          <w:rFonts w:ascii="David" w:hAnsi="David" w:cs="David" w:hint="cs"/>
          <w:sz w:val="24"/>
          <w:szCs w:val="24"/>
          <w:rtl/>
        </w:rPr>
        <w:t>מה בתוך הגדרת העבירה הוא הרכיב ההתנהגותי</w:t>
      </w:r>
      <w:r w:rsidR="00286A35">
        <w:rPr>
          <w:rFonts w:ascii="David" w:hAnsi="David" w:cs="David" w:hint="cs"/>
          <w:sz w:val="24"/>
          <w:szCs w:val="24"/>
          <w:rtl/>
        </w:rPr>
        <w:t xml:space="preserve"> (מעשה)</w:t>
      </w:r>
      <w:r w:rsidRPr="00413C1C">
        <w:rPr>
          <w:rFonts w:ascii="David" w:hAnsi="David" w:cs="David" w:hint="cs"/>
          <w:sz w:val="24"/>
          <w:szCs w:val="24"/>
          <w:rtl/>
        </w:rPr>
        <w:t xml:space="preserve">, </w:t>
      </w:r>
      <w:r w:rsidR="00286A35">
        <w:rPr>
          <w:rFonts w:ascii="David" w:hAnsi="David" w:cs="David" w:hint="cs"/>
          <w:sz w:val="24"/>
          <w:szCs w:val="24"/>
          <w:rtl/>
        </w:rPr>
        <w:t>את</w:t>
      </w:r>
      <w:r w:rsidRPr="00413C1C">
        <w:rPr>
          <w:rFonts w:ascii="David" w:hAnsi="David" w:cs="David" w:hint="cs"/>
          <w:sz w:val="24"/>
          <w:szCs w:val="24"/>
          <w:rtl/>
        </w:rPr>
        <w:t xml:space="preserve"> הנסיבות </w:t>
      </w:r>
      <w:r w:rsidR="00286A35">
        <w:rPr>
          <w:rFonts w:ascii="David" w:hAnsi="David" w:cs="David" w:hint="cs"/>
          <w:sz w:val="24"/>
          <w:szCs w:val="24"/>
          <w:rtl/>
        </w:rPr>
        <w:t>ואת</w:t>
      </w:r>
      <w:r w:rsidRPr="00413C1C">
        <w:rPr>
          <w:rFonts w:ascii="David" w:hAnsi="David" w:cs="David" w:hint="cs"/>
          <w:sz w:val="24"/>
          <w:szCs w:val="24"/>
          <w:rtl/>
        </w:rPr>
        <w:t xml:space="preserve"> התוצאה </w:t>
      </w:r>
      <w:r w:rsidR="00286A35">
        <w:rPr>
          <w:rFonts w:ascii="David" w:hAnsi="David" w:cs="David" w:hint="cs"/>
          <w:sz w:val="24"/>
          <w:szCs w:val="24"/>
          <w:rtl/>
        </w:rPr>
        <w:t>(</w:t>
      </w:r>
      <w:r w:rsidRPr="00413C1C">
        <w:rPr>
          <w:rFonts w:ascii="David" w:hAnsi="David" w:cs="David" w:hint="cs"/>
          <w:sz w:val="24"/>
          <w:szCs w:val="24"/>
          <w:rtl/>
        </w:rPr>
        <w:t>אם יש</w:t>
      </w:r>
      <w:r w:rsidR="00286A35">
        <w:rPr>
          <w:rFonts w:ascii="David" w:hAnsi="David" w:cs="David" w:hint="cs"/>
          <w:sz w:val="24"/>
          <w:szCs w:val="24"/>
          <w:rtl/>
        </w:rPr>
        <w:t>)</w:t>
      </w:r>
      <w:r w:rsidRPr="00413C1C">
        <w:rPr>
          <w:rFonts w:ascii="David" w:hAnsi="David" w:cs="David" w:hint="cs"/>
          <w:sz w:val="24"/>
          <w:szCs w:val="24"/>
          <w:rtl/>
        </w:rPr>
        <w:t>.</w:t>
      </w:r>
      <w:r w:rsidR="00D40889">
        <w:rPr>
          <w:rFonts w:ascii="David" w:hAnsi="David" w:cs="David" w:hint="cs"/>
          <w:sz w:val="24"/>
          <w:szCs w:val="24"/>
          <w:rtl/>
        </w:rPr>
        <w:t xml:space="preserve"> </w:t>
      </w:r>
      <w:r w:rsidR="00286A35">
        <w:rPr>
          <w:rFonts w:ascii="David" w:hAnsi="David" w:cs="David" w:hint="cs"/>
          <w:sz w:val="24"/>
          <w:szCs w:val="24"/>
          <w:rtl/>
        </w:rPr>
        <w:t>רשימת סעיפי העבירות: 302 רישא, 415, 375א(א), ס' 376ב(א), 349, 467, 451, 307, 457, 428.</w:t>
      </w:r>
    </w:p>
    <w:p w14:paraId="696A1CD0" w14:textId="261FF03F" w:rsidR="00413C1C" w:rsidRDefault="00D40889" w:rsidP="00AC7FD6">
      <w:pPr>
        <w:pStyle w:val="a7"/>
        <w:numPr>
          <w:ilvl w:val="0"/>
          <w:numId w:val="42"/>
        </w:numPr>
        <w:jc w:val="both"/>
        <w:rPr>
          <w:rFonts w:ascii="David" w:hAnsi="David" w:cs="David"/>
          <w:sz w:val="24"/>
          <w:szCs w:val="24"/>
        </w:rPr>
      </w:pPr>
      <w:r>
        <w:rPr>
          <w:rFonts w:ascii="David" w:hAnsi="David" w:cs="David" w:hint="cs"/>
          <w:sz w:val="24"/>
          <w:szCs w:val="24"/>
          <w:rtl/>
        </w:rPr>
        <w:t xml:space="preserve">בנוסף, </w:t>
      </w:r>
      <w:r w:rsidR="00413C1C" w:rsidRPr="00D40889">
        <w:rPr>
          <w:rFonts w:ascii="David" w:hAnsi="David" w:cs="David" w:hint="cs"/>
          <w:sz w:val="24"/>
          <w:szCs w:val="24"/>
          <w:rtl/>
        </w:rPr>
        <w:t>לקרוא שני פסקי דין שעוסקים בהבחנה בין מעשה לתוצאה</w:t>
      </w:r>
      <w:r w:rsidR="00BB4C15">
        <w:rPr>
          <w:rFonts w:ascii="David" w:hAnsi="David" w:cs="David" w:hint="cs"/>
          <w:sz w:val="24"/>
          <w:szCs w:val="24"/>
          <w:rtl/>
        </w:rPr>
        <w:t xml:space="preserve">- </w:t>
      </w:r>
      <w:proofErr w:type="spellStart"/>
      <w:r w:rsidR="00BB4C15">
        <w:rPr>
          <w:rFonts w:ascii="David" w:hAnsi="David" w:cs="David" w:hint="cs"/>
          <w:sz w:val="24"/>
          <w:szCs w:val="24"/>
          <w:rtl/>
        </w:rPr>
        <w:t>רע"פ</w:t>
      </w:r>
      <w:proofErr w:type="spellEnd"/>
      <w:r w:rsidR="00BB4C15">
        <w:rPr>
          <w:rFonts w:ascii="David" w:hAnsi="David" w:cs="David" w:hint="cs"/>
          <w:sz w:val="24"/>
          <w:szCs w:val="24"/>
          <w:rtl/>
        </w:rPr>
        <w:t xml:space="preserve"> 1178/97 כהנא נ' מדינת ישראל. </w:t>
      </w:r>
      <w:proofErr w:type="spellStart"/>
      <w:r w:rsidR="00BB4C15">
        <w:rPr>
          <w:rFonts w:ascii="David" w:hAnsi="David" w:cs="David" w:hint="cs"/>
          <w:sz w:val="24"/>
          <w:szCs w:val="24"/>
          <w:rtl/>
        </w:rPr>
        <w:t>רע"פ</w:t>
      </w:r>
      <w:proofErr w:type="spellEnd"/>
      <w:r w:rsidR="00BB4C15">
        <w:rPr>
          <w:rFonts w:ascii="David" w:hAnsi="David" w:cs="David" w:hint="cs"/>
          <w:sz w:val="24"/>
          <w:szCs w:val="24"/>
          <w:rtl/>
        </w:rPr>
        <w:t xml:space="preserve"> 7036/11 מדינת ישראל נ' חורי (השופט ג'ובראן, פס' 1-48, 51-53).</w:t>
      </w:r>
    </w:p>
    <w:p w14:paraId="3AB0E768" w14:textId="20E02628" w:rsidR="00386388" w:rsidRDefault="00386388" w:rsidP="00286A35">
      <w:pPr>
        <w:jc w:val="both"/>
        <w:rPr>
          <w:rFonts w:ascii="David" w:hAnsi="David" w:cs="David"/>
          <w:b/>
          <w:bCs/>
          <w:color w:val="ED7D31" w:themeColor="accent2"/>
          <w:sz w:val="24"/>
          <w:szCs w:val="24"/>
          <w:u w:val="single"/>
          <w:rtl/>
        </w:rPr>
      </w:pPr>
      <w:r w:rsidRPr="00DA3B9C">
        <w:rPr>
          <w:rFonts w:ascii="David" w:hAnsi="David" w:cs="David" w:hint="cs"/>
          <w:b/>
          <w:bCs/>
          <w:color w:val="ED7D31" w:themeColor="accent2"/>
          <w:sz w:val="24"/>
          <w:szCs w:val="24"/>
          <w:highlight w:val="yellow"/>
          <w:u w:val="single"/>
          <w:rtl/>
        </w:rPr>
        <w:t>פתרון לתרגיל</w:t>
      </w:r>
      <w:r w:rsidR="002C66CD" w:rsidRPr="00DA3B9C">
        <w:rPr>
          <w:rFonts w:ascii="David" w:hAnsi="David" w:cs="David" w:hint="cs"/>
          <w:b/>
          <w:bCs/>
          <w:color w:val="ED7D31" w:themeColor="accent2"/>
          <w:sz w:val="24"/>
          <w:szCs w:val="24"/>
          <w:highlight w:val="yellow"/>
          <w:u w:val="single"/>
          <w:rtl/>
        </w:rPr>
        <w:t xml:space="preserve"> </w:t>
      </w:r>
      <w:r w:rsidR="00EA0D7F" w:rsidRPr="00DA3B9C">
        <w:rPr>
          <w:rFonts w:ascii="David" w:hAnsi="David" w:cs="David"/>
          <w:b/>
          <w:bCs/>
          <w:color w:val="ED7D31" w:themeColor="accent2"/>
          <w:sz w:val="24"/>
          <w:szCs w:val="24"/>
          <w:highlight w:val="yellow"/>
          <w:u w:val="single"/>
          <w:rtl/>
        </w:rPr>
        <w:t>–</w:t>
      </w:r>
      <w:r w:rsidR="002C66CD" w:rsidRPr="00DA3B9C">
        <w:rPr>
          <w:rFonts w:ascii="David" w:hAnsi="David" w:cs="David" w:hint="cs"/>
          <w:b/>
          <w:bCs/>
          <w:color w:val="ED7D31" w:themeColor="accent2"/>
          <w:sz w:val="24"/>
          <w:szCs w:val="24"/>
          <w:highlight w:val="yellow"/>
          <w:u w:val="single"/>
          <w:rtl/>
        </w:rPr>
        <w:t xml:space="preserve"> </w:t>
      </w:r>
      <w:r w:rsidR="00EA0D7F" w:rsidRPr="00DA3B9C">
        <w:rPr>
          <w:rFonts w:ascii="David" w:hAnsi="David" w:cs="David" w:hint="cs"/>
          <w:b/>
          <w:bCs/>
          <w:color w:val="ED7D31" w:themeColor="accent2"/>
          <w:sz w:val="24"/>
          <w:szCs w:val="24"/>
          <w:highlight w:val="yellow"/>
          <w:u w:val="single"/>
          <w:rtl/>
        </w:rPr>
        <w:t>זיו + תיקונים עם הדר:</w:t>
      </w:r>
    </w:p>
    <w:p w14:paraId="4B715B8E" w14:textId="0881E185" w:rsidR="00116B9A" w:rsidRPr="00970E0E" w:rsidRDefault="00116B9A" w:rsidP="00AC7FD6">
      <w:pPr>
        <w:pStyle w:val="a7"/>
        <w:numPr>
          <w:ilvl w:val="0"/>
          <w:numId w:val="48"/>
        </w:numPr>
        <w:jc w:val="both"/>
        <w:rPr>
          <w:rFonts w:ascii="David" w:hAnsi="David" w:cs="David"/>
          <w:b/>
          <w:bCs/>
          <w:sz w:val="24"/>
          <w:szCs w:val="24"/>
          <w:u w:val="single"/>
          <w:rtl/>
        </w:rPr>
      </w:pPr>
      <w:r w:rsidRPr="00970E0E">
        <w:rPr>
          <w:rFonts w:ascii="David" w:hAnsi="David" w:cs="David" w:hint="cs"/>
          <w:b/>
          <w:bCs/>
          <w:sz w:val="24"/>
          <w:szCs w:val="24"/>
          <w:u w:val="single"/>
          <w:rtl/>
        </w:rPr>
        <w:t>ס' 302 רישא- שידול או סיוע להתאבדות</w:t>
      </w:r>
    </w:p>
    <w:p w14:paraId="4D5D4196" w14:textId="3EE26509" w:rsidR="00116B9A" w:rsidRDefault="00116B9A" w:rsidP="00116B9A">
      <w:pPr>
        <w:jc w:val="both"/>
        <w:rPr>
          <w:rFonts w:ascii="David" w:hAnsi="David" w:cs="David"/>
          <w:sz w:val="24"/>
          <w:szCs w:val="24"/>
          <w:rtl/>
        </w:rPr>
      </w:pPr>
      <w:r>
        <w:rPr>
          <w:rFonts w:ascii="David" w:hAnsi="David" w:cs="David" w:hint="cs"/>
          <w:sz w:val="24"/>
          <w:szCs w:val="24"/>
          <w:rtl/>
        </w:rPr>
        <w:t>"</w:t>
      </w:r>
      <w:r w:rsidRPr="00116B9A">
        <w:rPr>
          <w:rFonts w:ascii="David" w:hAnsi="David" w:cs="David"/>
          <w:sz w:val="24"/>
          <w:szCs w:val="24"/>
          <w:rtl/>
        </w:rPr>
        <w:t>המביא אדם לידי התאבדות, בשידול או בעצה</w:t>
      </w:r>
      <w:r w:rsidR="00E305B1">
        <w:rPr>
          <w:rFonts w:ascii="David" w:hAnsi="David" w:cs="David" w:hint="cs"/>
          <w:sz w:val="24"/>
          <w:szCs w:val="24"/>
          <w:rtl/>
        </w:rPr>
        <w:t>".</w:t>
      </w:r>
    </w:p>
    <w:p w14:paraId="52B0D8C8" w14:textId="64660CD1" w:rsidR="00116B9A" w:rsidRPr="00116B9A" w:rsidRDefault="00116B9A" w:rsidP="00AC7FD6">
      <w:pPr>
        <w:pStyle w:val="a7"/>
        <w:numPr>
          <w:ilvl w:val="0"/>
          <w:numId w:val="38"/>
        </w:numPr>
        <w:jc w:val="both"/>
        <w:rPr>
          <w:rFonts w:ascii="David" w:hAnsi="David" w:cs="David"/>
          <w:sz w:val="24"/>
          <w:szCs w:val="24"/>
          <w:rtl/>
        </w:rPr>
      </w:pPr>
      <w:r w:rsidRPr="00116B9A">
        <w:rPr>
          <w:rFonts w:ascii="David" w:hAnsi="David" w:cs="David" w:hint="cs"/>
          <w:sz w:val="24"/>
          <w:szCs w:val="24"/>
          <w:rtl/>
        </w:rPr>
        <w:t xml:space="preserve">מעשה= </w:t>
      </w:r>
      <w:r w:rsidR="005E559F">
        <w:rPr>
          <w:rFonts w:ascii="David" w:hAnsi="David" w:cs="David" w:hint="cs"/>
          <w:sz w:val="24"/>
          <w:szCs w:val="24"/>
          <w:rtl/>
        </w:rPr>
        <w:t>המביא, ב</w:t>
      </w:r>
      <w:r w:rsidR="00C171F5">
        <w:rPr>
          <w:rFonts w:ascii="David" w:hAnsi="David" w:cs="David" w:hint="cs"/>
          <w:sz w:val="24"/>
          <w:szCs w:val="24"/>
          <w:rtl/>
        </w:rPr>
        <w:t>שידול</w:t>
      </w:r>
      <w:r w:rsidR="00E31BA3">
        <w:rPr>
          <w:rFonts w:ascii="David" w:hAnsi="David" w:cs="David" w:hint="cs"/>
          <w:sz w:val="24"/>
          <w:szCs w:val="24"/>
          <w:rtl/>
        </w:rPr>
        <w:t xml:space="preserve"> או </w:t>
      </w:r>
      <w:r w:rsidR="005E559F">
        <w:rPr>
          <w:rFonts w:ascii="David" w:hAnsi="David" w:cs="David" w:hint="cs"/>
          <w:sz w:val="24"/>
          <w:szCs w:val="24"/>
          <w:rtl/>
        </w:rPr>
        <w:t>ב</w:t>
      </w:r>
      <w:r w:rsidR="00E31BA3">
        <w:rPr>
          <w:rFonts w:ascii="David" w:hAnsi="David" w:cs="David" w:hint="cs"/>
          <w:sz w:val="24"/>
          <w:szCs w:val="24"/>
          <w:rtl/>
        </w:rPr>
        <w:t>עצה.</w:t>
      </w:r>
      <w:r w:rsidR="004B29DB">
        <w:rPr>
          <w:rFonts w:ascii="David" w:hAnsi="David" w:cs="David" w:hint="cs"/>
          <w:sz w:val="24"/>
          <w:szCs w:val="24"/>
          <w:rtl/>
        </w:rPr>
        <w:t xml:space="preserve">                            </w:t>
      </w:r>
    </w:p>
    <w:p w14:paraId="5C09EC81" w14:textId="2905C943" w:rsidR="00116B9A" w:rsidRPr="00116B9A" w:rsidRDefault="00116B9A" w:rsidP="00AC7FD6">
      <w:pPr>
        <w:pStyle w:val="a7"/>
        <w:numPr>
          <w:ilvl w:val="0"/>
          <w:numId w:val="45"/>
        </w:numPr>
        <w:jc w:val="both"/>
        <w:rPr>
          <w:rFonts w:ascii="David" w:hAnsi="David" w:cs="David"/>
          <w:sz w:val="24"/>
          <w:szCs w:val="24"/>
          <w:rtl/>
        </w:rPr>
      </w:pPr>
      <w:r w:rsidRPr="00116B9A">
        <w:rPr>
          <w:rFonts w:ascii="David" w:hAnsi="David" w:cs="David" w:hint="cs"/>
          <w:sz w:val="24"/>
          <w:szCs w:val="24"/>
          <w:rtl/>
        </w:rPr>
        <w:t xml:space="preserve">נסיבות= </w:t>
      </w:r>
      <w:r w:rsidR="004B29DB">
        <w:rPr>
          <w:rFonts w:ascii="David" w:hAnsi="David" w:cs="David" w:hint="cs"/>
          <w:sz w:val="24"/>
          <w:szCs w:val="24"/>
          <w:rtl/>
        </w:rPr>
        <w:t xml:space="preserve">אדם. </w:t>
      </w:r>
    </w:p>
    <w:p w14:paraId="071C876B" w14:textId="326D5FED" w:rsidR="00116B9A" w:rsidRDefault="00116B9A" w:rsidP="00AC7FD6">
      <w:pPr>
        <w:pStyle w:val="a7"/>
        <w:numPr>
          <w:ilvl w:val="0"/>
          <w:numId w:val="45"/>
        </w:numPr>
        <w:jc w:val="both"/>
        <w:rPr>
          <w:rFonts w:ascii="David" w:hAnsi="David" w:cs="David"/>
          <w:sz w:val="24"/>
          <w:szCs w:val="24"/>
        </w:rPr>
      </w:pPr>
      <w:r w:rsidRPr="00116B9A">
        <w:rPr>
          <w:rFonts w:ascii="David" w:hAnsi="David" w:cs="David" w:hint="cs"/>
          <w:sz w:val="24"/>
          <w:szCs w:val="24"/>
          <w:rtl/>
        </w:rPr>
        <w:t xml:space="preserve">תוצאה= </w:t>
      </w:r>
      <w:r w:rsidR="004B29DB">
        <w:rPr>
          <w:rFonts w:ascii="David" w:hAnsi="David" w:cs="David" w:hint="cs"/>
          <w:sz w:val="24"/>
          <w:szCs w:val="24"/>
          <w:rtl/>
        </w:rPr>
        <w:t xml:space="preserve">לידי </w:t>
      </w:r>
      <w:r w:rsidR="002217CB">
        <w:rPr>
          <w:rFonts w:ascii="David" w:hAnsi="David" w:cs="David" w:hint="cs"/>
          <w:sz w:val="24"/>
          <w:szCs w:val="24"/>
          <w:rtl/>
        </w:rPr>
        <w:t xml:space="preserve">התאבדות. </w:t>
      </w:r>
    </w:p>
    <w:p w14:paraId="23B74725" w14:textId="77777777" w:rsidR="00AC7FD6" w:rsidRDefault="00AC7FD6" w:rsidP="00AC7FD6">
      <w:pPr>
        <w:pStyle w:val="a7"/>
        <w:ind w:left="360"/>
        <w:jc w:val="both"/>
        <w:rPr>
          <w:rFonts w:ascii="David" w:hAnsi="David" w:cs="David"/>
          <w:sz w:val="24"/>
          <w:szCs w:val="24"/>
        </w:rPr>
      </w:pPr>
    </w:p>
    <w:p w14:paraId="155D7D2E" w14:textId="58EE0290" w:rsidR="00116B9A" w:rsidRPr="00970E0E" w:rsidRDefault="00116B9A" w:rsidP="00AC7FD6">
      <w:pPr>
        <w:pStyle w:val="a7"/>
        <w:numPr>
          <w:ilvl w:val="0"/>
          <w:numId w:val="48"/>
        </w:numPr>
        <w:jc w:val="both"/>
        <w:rPr>
          <w:rFonts w:ascii="David" w:hAnsi="David" w:cs="David"/>
          <w:b/>
          <w:bCs/>
          <w:sz w:val="24"/>
          <w:szCs w:val="24"/>
          <w:u w:val="single"/>
          <w:rtl/>
        </w:rPr>
      </w:pPr>
      <w:r w:rsidRPr="00970E0E">
        <w:rPr>
          <w:rFonts w:ascii="David" w:hAnsi="David" w:cs="David" w:hint="cs"/>
          <w:b/>
          <w:bCs/>
          <w:sz w:val="24"/>
          <w:szCs w:val="24"/>
          <w:u w:val="single"/>
          <w:rtl/>
        </w:rPr>
        <w:t>ס' 415- קבלת דבר במרמה</w:t>
      </w:r>
    </w:p>
    <w:p w14:paraId="4844FDD4" w14:textId="2ACEFC09" w:rsidR="00116B9A" w:rsidRDefault="00116B9A" w:rsidP="00116B9A">
      <w:pPr>
        <w:jc w:val="both"/>
        <w:rPr>
          <w:rFonts w:ascii="David" w:hAnsi="David" w:cs="David"/>
          <w:sz w:val="24"/>
          <w:szCs w:val="24"/>
          <w:rtl/>
        </w:rPr>
      </w:pPr>
      <w:r>
        <w:rPr>
          <w:rFonts w:ascii="David" w:hAnsi="David" w:cs="David" w:hint="cs"/>
          <w:sz w:val="24"/>
          <w:szCs w:val="24"/>
          <w:rtl/>
        </w:rPr>
        <w:t>"</w:t>
      </w:r>
      <w:r w:rsidRPr="00116B9A">
        <w:rPr>
          <w:rFonts w:ascii="David" w:hAnsi="David" w:cs="David"/>
          <w:sz w:val="24"/>
          <w:szCs w:val="24"/>
          <w:rtl/>
        </w:rPr>
        <w:t>המקבל דבר במרמה, דינו - מאסר שלוש שנים, ואם נעברה העבירה בנסיבות מחמירות, דינו - מאסר חמש שנים</w:t>
      </w:r>
      <w:r>
        <w:rPr>
          <w:rFonts w:ascii="David" w:hAnsi="David" w:cs="David" w:hint="cs"/>
          <w:sz w:val="24"/>
          <w:szCs w:val="24"/>
          <w:rtl/>
        </w:rPr>
        <w:t>".</w:t>
      </w:r>
    </w:p>
    <w:p w14:paraId="506A7874" w14:textId="35E9A4C6" w:rsidR="00116B9A" w:rsidRPr="00116B9A" w:rsidRDefault="00116B9A" w:rsidP="00AC7FD6">
      <w:pPr>
        <w:pStyle w:val="a7"/>
        <w:numPr>
          <w:ilvl w:val="0"/>
          <w:numId w:val="38"/>
        </w:numPr>
        <w:jc w:val="both"/>
        <w:rPr>
          <w:rFonts w:ascii="David" w:hAnsi="David" w:cs="David"/>
          <w:sz w:val="24"/>
          <w:szCs w:val="24"/>
          <w:rtl/>
        </w:rPr>
      </w:pPr>
      <w:r w:rsidRPr="00116B9A">
        <w:rPr>
          <w:rFonts w:ascii="David" w:hAnsi="David" w:cs="David" w:hint="cs"/>
          <w:sz w:val="24"/>
          <w:szCs w:val="24"/>
          <w:rtl/>
        </w:rPr>
        <w:t xml:space="preserve">מעשה= </w:t>
      </w:r>
      <w:r w:rsidR="00C70CA3">
        <w:rPr>
          <w:rFonts w:ascii="David" w:hAnsi="David" w:cs="David" w:hint="cs"/>
          <w:sz w:val="24"/>
          <w:szCs w:val="24"/>
          <w:rtl/>
        </w:rPr>
        <w:t>ב</w:t>
      </w:r>
      <w:r w:rsidR="000A46D4">
        <w:rPr>
          <w:rFonts w:ascii="David" w:hAnsi="David" w:cs="David" w:hint="cs"/>
          <w:sz w:val="24"/>
          <w:szCs w:val="24"/>
          <w:rtl/>
        </w:rPr>
        <w:t>מרמה</w:t>
      </w:r>
      <w:r w:rsidR="00E95617">
        <w:rPr>
          <w:rFonts w:ascii="David" w:hAnsi="David" w:cs="David" w:hint="cs"/>
          <w:sz w:val="24"/>
          <w:szCs w:val="24"/>
          <w:rtl/>
        </w:rPr>
        <w:t>.</w:t>
      </w:r>
      <w:r w:rsidR="00EE2D6F">
        <w:rPr>
          <w:rFonts w:ascii="David" w:hAnsi="David" w:cs="David" w:hint="cs"/>
          <w:sz w:val="24"/>
          <w:szCs w:val="24"/>
          <w:rtl/>
        </w:rPr>
        <w:t xml:space="preserve"> נעברה עבירה.</w:t>
      </w:r>
    </w:p>
    <w:p w14:paraId="61A7A75B" w14:textId="7E12E50A" w:rsidR="00116B9A" w:rsidRDefault="00116B9A" w:rsidP="00AC7FD6">
      <w:pPr>
        <w:pStyle w:val="a7"/>
        <w:numPr>
          <w:ilvl w:val="0"/>
          <w:numId w:val="45"/>
        </w:numPr>
        <w:jc w:val="both"/>
        <w:rPr>
          <w:rFonts w:ascii="David" w:hAnsi="David" w:cs="David"/>
          <w:sz w:val="24"/>
          <w:szCs w:val="24"/>
        </w:rPr>
      </w:pPr>
      <w:r w:rsidRPr="00116B9A">
        <w:rPr>
          <w:rFonts w:ascii="David" w:hAnsi="David" w:cs="David" w:hint="cs"/>
          <w:sz w:val="24"/>
          <w:szCs w:val="24"/>
          <w:rtl/>
        </w:rPr>
        <w:t xml:space="preserve">נסיבות= </w:t>
      </w:r>
      <w:r w:rsidR="003B7742">
        <w:rPr>
          <w:rFonts w:ascii="David" w:hAnsi="David" w:cs="David" w:hint="cs"/>
          <w:sz w:val="24"/>
          <w:szCs w:val="24"/>
          <w:rtl/>
        </w:rPr>
        <w:t xml:space="preserve">דבר. </w:t>
      </w:r>
      <w:r w:rsidR="00E95617">
        <w:rPr>
          <w:rFonts w:ascii="David" w:hAnsi="David" w:cs="David" w:hint="cs"/>
          <w:sz w:val="24"/>
          <w:szCs w:val="24"/>
          <w:rtl/>
        </w:rPr>
        <w:t>בנסיבות מחמירות.</w:t>
      </w:r>
    </w:p>
    <w:p w14:paraId="211AD1FB" w14:textId="445FAF2D" w:rsidR="00116B9A" w:rsidRDefault="00116B9A" w:rsidP="00AC7FD6">
      <w:pPr>
        <w:pStyle w:val="a7"/>
        <w:numPr>
          <w:ilvl w:val="0"/>
          <w:numId w:val="45"/>
        </w:numPr>
        <w:jc w:val="both"/>
        <w:rPr>
          <w:rFonts w:ascii="David" w:hAnsi="David" w:cs="David"/>
          <w:sz w:val="24"/>
          <w:szCs w:val="24"/>
        </w:rPr>
      </w:pPr>
      <w:r>
        <w:rPr>
          <w:rFonts w:ascii="David" w:hAnsi="David" w:cs="David" w:hint="cs"/>
          <w:sz w:val="24"/>
          <w:szCs w:val="24"/>
          <w:rtl/>
        </w:rPr>
        <w:t>תוצאה=</w:t>
      </w:r>
      <w:r w:rsidR="00E95617">
        <w:rPr>
          <w:rFonts w:ascii="David" w:hAnsi="David" w:cs="David" w:hint="cs"/>
          <w:sz w:val="24"/>
          <w:szCs w:val="24"/>
          <w:rtl/>
        </w:rPr>
        <w:t xml:space="preserve"> </w:t>
      </w:r>
      <w:r w:rsidR="000A46D4">
        <w:rPr>
          <w:rFonts w:ascii="David" w:hAnsi="David" w:cs="David" w:hint="cs"/>
          <w:sz w:val="24"/>
          <w:szCs w:val="24"/>
          <w:rtl/>
        </w:rPr>
        <w:t>המקבל.</w:t>
      </w:r>
    </w:p>
    <w:p w14:paraId="6B99B560" w14:textId="77777777" w:rsidR="00AC7FD6" w:rsidRDefault="00AC7FD6" w:rsidP="00AC7FD6">
      <w:pPr>
        <w:pStyle w:val="a7"/>
        <w:ind w:left="360"/>
        <w:jc w:val="both"/>
        <w:rPr>
          <w:rFonts w:ascii="David" w:hAnsi="David" w:cs="David"/>
          <w:sz w:val="24"/>
          <w:szCs w:val="24"/>
        </w:rPr>
      </w:pPr>
    </w:p>
    <w:p w14:paraId="15C5BAA7" w14:textId="2481E1BA" w:rsidR="00E95617" w:rsidRPr="00970E0E" w:rsidRDefault="00E95617" w:rsidP="00AC7FD6">
      <w:pPr>
        <w:pStyle w:val="a7"/>
        <w:numPr>
          <w:ilvl w:val="0"/>
          <w:numId w:val="48"/>
        </w:numPr>
        <w:jc w:val="both"/>
        <w:rPr>
          <w:rFonts w:ascii="David" w:hAnsi="David" w:cs="David"/>
          <w:b/>
          <w:bCs/>
          <w:sz w:val="24"/>
          <w:szCs w:val="24"/>
          <w:u w:val="single"/>
          <w:rtl/>
        </w:rPr>
      </w:pPr>
      <w:r w:rsidRPr="00970E0E">
        <w:rPr>
          <w:rFonts w:ascii="David" w:hAnsi="David" w:cs="David" w:hint="cs"/>
          <w:b/>
          <w:bCs/>
          <w:sz w:val="24"/>
          <w:szCs w:val="24"/>
          <w:u w:val="single"/>
          <w:rtl/>
        </w:rPr>
        <w:t xml:space="preserve">ס' 375א(א) </w:t>
      </w:r>
      <w:r w:rsidRPr="00970E0E">
        <w:rPr>
          <w:rFonts w:ascii="David" w:hAnsi="David" w:cs="David"/>
          <w:b/>
          <w:bCs/>
          <w:sz w:val="24"/>
          <w:szCs w:val="24"/>
          <w:u w:val="single"/>
          <w:rtl/>
        </w:rPr>
        <w:t>–</w:t>
      </w:r>
      <w:r w:rsidRPr="00970E0E">
        <w:rPr>
          <w:rFonts w:ascii="David" w:hAnsi="David" w:cs="David" w:hint="cs"/>
          <w:b/>
          <w:bCs/>
          <w:sz w:val="24"/>
          <w:szCs w:val="24"/>
          <w:u w:val="single"/>
          <w:rtl/>
        </w:rPr>
        <w:t xml:space="preserve"> החזקה בתנאי עבדות</w:t>
      </w:r>
    </w:p>
    <w:p w14:paraId="579A3111" w14:textId="40DE4E2E" w:rsidR="00E95617" w:rsidRDefault="00E95617" w:rsidP="00E95617">
      <w:pPr>
        <w:jc w:val="both"/>
        <w:rPr>
          <w:rFonts w:ascii="David" w:hAnsi="David" w:cs="David"/>
          <w:sz w:val="24"/>
          <w:szCs w:val="24"/>
          <w:rtl/>
        </w:rPr>
      </w:pPr>
      <w:r w:rsidRPr="00E95617">
        <w:rPr>
          <w:rFonts w:ascii="David" w:hAnsi="David" w:cs="David" w:hint="cs"/>
          <w:sz w:val="24"/>
          <w:szCs w:val="24"/>
          <w:rtl/>
        </w:rPr>
        <w:t>"</w:t>
      </w:r>
      <w:r w:rsidRPr="00E95617">
        <w:rPr>
          <w:rFonts w:ascii="David" w:hAnsi="David" w:cs="David"/>
          <w:sz w:val="24"/>
          <w:szCs w:val="24"/>
          <w:rtl/>
        </w:rPr>
        <w:t>המחזיק אדם בתנאי עבדות לצורכי עבודה או שירותים לרבות שירותי מין, דינו – מאסר שש עשרה שנים</w:t>
      </w:r>
      <w:r w:rsidRPr="00E95617">
        <w:rPr>
          <w:rFonts w:ascii="David" w:hAnsi="David" w:cs="David" w:hint="cs"/>
          <w:sz w:val="24"/>
          <w:szCs w:val="24"/>
          <w:rtl/>
        </w:rPr>
        <w:t>"</w:t>
      </w:r>
      <w:r w:rsidRPr="00E95617">
        <w:rPr>
          <w:rFonts w:ascii="David" w:hAnsi="David" w:cs="David"/>
          <w:sz w:val="24"/>
          <w:szCs w:val="24"/>
        </w:rPr>
        <w:t>.</w:t>
      </w:r>
    </w:p>
    <w:p w14:paraId="2B6A0D6F" w14:textId="5CAF6548" w:rsidR="00E95617" w:rsidRDefault="00E95617" w:rsidP="00AC7FD6">
      <w:pPr>
        <w:pStyle w:val="a7"/>
        <w:numPr>
          <w:ilvl w:val="0"/>
          <w:numId w:val="46"/>
        </w:numPr>
        <w:jc w:val="both"/>
        <w:rPr>
          <w:rFonts w:ascii="David" w:hAnsi="David" w:cs="David"/>
          <w:sz w:val="24"/>
          <w:szCs w:val="24"/>
        </w:rPr>
      </w:pPr>
      <w:r>
        <w:rPr>
          <w:rFonts w:ascii="David" w:hAnsi="David" w:cs="David" w:hint="cs"/>
          <w:sz w:val="24"/>
          <w:szCs w:val="24"/>
          <w:rtl/>
        </w:rPr>
        <w:t>מעשה= המחזיק.</w:t>
      </w:r>
    </w:p>
    <w:p w14:paraId="0207BC62" w14:textId="64649840" w:rsidR="00E95617" w:rsidRDefault="00E95617" w:rsidP="00D0048B">
      <w:pPr>
        <w:pStyle w:val="a7"/>
        <w:numPr>
          <w:ilvl w:val="0"/>
          <w:numId w:val="46"/>
        </w:numPr>
        <w:jc w:val="both"/>
        <w:rPr>
          <w:rFonts w:ascii="David" w:hAnsi="David" w:cs="David"/>
          <w:sz w:val="24"/>
          <w:szCs w:val="24"/>
        </w:rPr>
      </w:pPr>
      <w:r>
        <w:rPr>
          <w:rFonts w:ascii="David" w:hAnsi="David" w:cs="David" w:hint="cs"/>
          <w:sz w:val="24"/>
          <w:szCs w:val="24"/>
          <w:rtl/>
        </w:rPr>
        <w:t xml:space="preserve">נסיבות= </w:t>
      </w:r>
      <w:r w:rsidR="008C066B">
        <w:rPr>
          <w:rFonts w:ascii="David" w:hAnsi="David" w:cs="David" w:hint="cs"/>
          <w:sz w:val="24"/>
          <w:szCs w:val="24"/>
          <w:rtl/>
        </w:rPr>
        <w:t xml:space="preserve">אדם. </w:t>
      </w:r>
      <w:r>
        <w:rPr>
          <w:rFonts w:ascii="David" w:hAnsi="David" w:cs="David" w:hint="cs"/>
          <w:sz w:val="24"/>
          <w:szCs w:val="24"/>
          <w:rtl/>
        </w:rPr>
        <w:t>בתנאי עבדות, לצורכי עבודה או שירותים</w:t>
      </w:r>
      <w:r w:rsidR="009B22F2">
        <w:rPr>
          <w:rFonts w:ascii="David" w:hAnsi="David" w:cs="David" w:hint="cs"/>
          <w:sz w:val="24"/>
          <w:szCs w:val="24"/>
          <w:rtl/>
        </w:rPr>
        <w:t xml:space="preserve"> לרבות שירותי מין</w:t>
      </w:r>
      <w:r>
        <w:rPr>
          <w:rFonts w:ascii="David" w:hAnsi="David" w:cs="David" w:hint="cs"/>
          <w:sz w:val="24"/>
          <w:szCs w:val="24"/>
          <w:rtl/>
        </w:rPr>
        <w:t>.</w:t>
      </w:r>
    </w:p>
    <w:p w14:paraId="73FB6BD5" w14:textId="661DEE83" w:rsidR="00E95617" w:rsidRDefault="00E95617" w:rsidP="00AC7FD6">
      <w:pPr>
        <w:pStyle w:val="a7"/>
        <w:numPr>
          <w:ilvl w:val="0"/>
          <w:numId w:val="46"/>
        </w:numPr>
        <w:jc w:val="both"/>
        <w:rPr>
          <w:rFonts w:ascii="David" w:hAnsi="David" w:cs="David"/>
          <w:sz w:val="24"/>
          <w:szCs w:val="24"/>
        </w:rPr>
      </w:pPr>
      <w:r>
        <w:rPr>
          <w:rFonts w:ascii="David" w:hAnsi="David" w:cs="David" w:hint="cs"/>
          <w:sz w:val="24"/>
          <w:szCs w:val="24"/>
          <w:rtl/>
        </w:rPr>
        <w:t xml:space="preserve">תוצאה= </w:t>
      </w:r>
    </w:p>
    <w:p w14:paraId="06CDA8D3" w14:textId="77777777" w:rsidR="00AC7FD6" w:rsidRDefault="00AC7FD6" w:rsidP="00AC7FD6">
      <w:pPr>
        <w:pStyle w:val="a7"/>
        <w:ind w:left="360"/>
        <w:jc w:val="both"/>
        <w:rPr>
          <w:rFonts w:ascii="David" w:hAnsi="David" w:cs="David"/>
          <w:sz w:val="24"/>
          <w:szCs w:val="24"/>
        </w:rPr>
      </w:pPr>
    </w:p>
    <w:p w14:paraId="2741D889" w14:textId="7F5D7C0D" w:rsidR="00E95617" w:rsidRPr="00CF6B7A" w:rsidRDefault="00FF2FE0" w:rsidP="00AC7FD6">
      <w:pPr>
        <w:pStyle w:val="a7"/>
        <w:numPr>
          <w:ilvl w:val="0"/>
          <w:numId w:val="48"/>
        </w:numPr>
        <w:jc w:val="both"/>
        <w:rPr>
          <w:rFonts w:ascii="David" w:hAnsi="David" w:cs="David"/>
          <w:b/>
          <w:bCs/>
          <w:sz w:val="24"/>
          <w:szCs w:val="24"/>
          <w:u w:val="single"/>
          <w:rtl/>
        </w:rPr>
      </w:pPr>
      <w:r w:rsidRPr="00CF6B7A">
        <w:rPr>
          <w:rFonts w:ascii="David" w:hAnsi="David" w:cs="David" w:hint="cs"/>
          <w:b/>
          <w:bCs/>
          <w:sz w:val="24"/>
          <w:szCs w:val="24"/>
          <w:u w:val="single"/>
          <w:rtl/>
        </w:rPr>
        <w:t xml:space="preserve">ס' 376ב(א) </w:t>
      </w:r>
      <w:r w:rsidRPr="00CF6B7A">
        <w:rPr>
          <w:rFonts w:ascii="David" w:hAnsi="David" w:cs="David"/>
          <w:b/>
          <w:bCs/>
          <w:sz w:val="24"/>
          <w:szCs w:val="24"/>
          <w:u w:val="single"/>
          <w:rtl/>
        </w:rPr>
        <w:t>–</w:t>
      </w:r>
      <w:r w:rsidRPr="00CF6B7A">
        <w:rPr>
          <w:rFonts w:ascii="David" w:hAnsi="David" w:cs="David" w:hint="cs"/>
          <w:b/>
          <w:bCs/>
          <w:sz w:val="24"/>
          <w:szCs w:val="24"/>
          <w:u w:val="single"/>
          <w:rtl/>
        </w:rPr>
        <w:t xml:space="preserve"> גרימה לעזיבת המדינה לשם זנות או עבדות</w:t>
      </w:r>
    </w:p>
    <w:p w14:paraId="4FF76CB0" w14:textId="40DBCA67" w:rsidR="00FF2FE0" w:rsidRDefault="00FF2FE0" w:rsidP="00FF2FE0">
      <w:pPr>
        <w:jc w:val="both"/>
        <w:rPr>
          <w:rFonts w:ascii="David" w:hAnsi="David" w:cs="David"/>
          <w:sz w:val="24"/>
          <w:szCs w:val="24"/>
          <w:rtl/>
        </w:rPr>
      </w:pPr>
      <w:r>
        <w:rPr>
          <w:rFonts w:ascii="FrankRuehl" w:hAnsi="FrankRuehl" w:cs="FrankRuehl"/>
          <w:color w:val="000000"/>
          <w:sz w:val="26"/>
          <w:szCs w:val="26"/>
        </w:rPr>
        <w:t>"</w:t>
      </w:r>
      <w:r w:rsidRPr="00FF2FE0">
        <w:rPr>
          <w:rFonts w:ascii="David" w:hAnsi="David" w:cs="David"/>
          <w:sz w:val="24"/>
          <w:szCs w:val="24"/>
          <w:rtl/>
        </w:rPr>
        <w:t>הגורם לאדם לעזוב את המדינה שבה הוא מתגורר לשם העסקתו בזנות או החזקתו בתנאי עבדות, דינו – מאסר עשר שנים</w:t>
      </w:r>
      <w:r>
        <w:rPr>
          <w:rFonts w:ascii="David" w:hAnsi="David" w:cs="David" w:hint="cs"/>
          <w:sz w:val="24"/>
          <w:szCs w:val="24"/>
          <w:rtl/>
        </w:rPr>
        <w:t>".</w:t>
      </w:r>
    </w:p>
    <w:p w14:paraId="4B9B5F4D" w14:textId="3ABD2E4E" w:rsidR="00F648B0" w:rsidRDefault="00F648B0" w:rsidP="00AC7FD6">
      <w:pPr>
        <w:pStyle w:val="a7"/>
        <w:numPr>
          <w:ilvl w:val="0"/>
          <w:numId w:val="47"/>
        </w:numPr>
        <w:jc w:val="both"/>
        <w:rPr>
          <w:rFonts w:ascii="David" w:hAnsi="David" w:cs="David"/>
          <w:sz w:val="24"/>
          <w:szCs w:val="24"/>
        </w:rPr>
      </w:pPr>
      <w:r>
        <w:rPr>
          <w:rFonts w:ascii="David" w:hAnsi="David" w:cs="David" w:hint="cs"/>
          <w:sz w:val="24"/>
          <w:szCs w:val="24"/>
          <w:rtl/>
        </w:rPr>
        <w:t>מעשה= הגורם.</w:t>
      </w:r>
    </w:p>
    <w:p w14:paraId="70C7FA3F" w14:textId="2C30294B" w:rsidR="00870B57" w:rsidRPr="00CF6B7A" w:rsidRDefault="00870B57" w:rsidP="00CF6B7A">
      <w:pPr>
        <w:pStyle w:val="a7"/>
        <w:numPr>
          <w:ilvl w:val="0"/>
          <w:numId w:val="47"/>
        </w:numPr>
        <w:jc w:val="both"/>
        <w:rPr>
          <w:rFonts w:ascii="David" w:hAnsi="David" w:cs="David"/>
          <w:sz w:val="24"/>
          <w:szCs w:val="24"/>
          <w:u w:val="single"/>
        </w:rPr>
      </w:pPr>
      <w:r>
        <w:rPr>
          <w:rFonts w:ascii="David" w:hAnsi="David" w:cs="David" w:hint="cs"/>
          <w:sz w:val="24"/>
          <w:szCs w:val="24"/>
          <w:rtl/>
        </w:rPr>
        <w:t xml:space="preserve">נסיבות= </w:t>
      </w:r>
      <w:r w:rsidR="008C066B">
        <w:rPr>
          <w:rFonts w:ascii="David" w:hAnsi="David" w:cs="David" w:hint="cs"/>
          <w:sz w:val="24"/>
          <w:szCs w:val="24"/>
          <w:rtl/>
        </w:rPr>
        <w:t>לאדם.</w:t>
      </w:r>
      <w:r>
        <w:rPr>
          <w:rFonts w:ascii="David" w:hAnsi="David" w:cs="David" w:hint="cs"/>
          <w:sz w:val="24"/>
          <w:szCs w:val="24"/>
          <w:rtl/>
        </w:rPr>
        <w:t xml:space="preserve"> </w:t>
      </w:r>
      <w:r w:rsidR="00CF6B7A">
        <w:rPr>
          <w:rFonts w:ascii="David" w:hAnsi="David" w:cs="David" w:hint="cs"/>
          <w:sz w:val="24"/>
          <w:szCs w:val="24"/>
          <w:rtl/>
        </w:rPr>
        <w:t xml:space="preserve">את המדינה שבה הוא מתגורר. </w:t>
      </w:r>
    </w:p>
    <w:p w14:paraId="33B8980A" w14:textId="11E6AE12" w:rsidR="00870B57" w:rsidRDefault="00870B57" w:rsidP="00AC7FD6">
      <w:pPr>
        <w:pStyle w:val="a7"/>
        <w:numPr>
          <w:ilvl w:val="0"/>
          <w:numId w:val="47"/>
        </w:numPr>
        <w:jc w:val="both"/>
        <w:rPr>
          <w:rFonts w:ascii="David" w:hAnsi="David" w:cs="David"/>
          <w:sz w:val="24"/>
          <w:szCs w:val="24"/>
        </w:rPr>
      </w:pPr>
      <w:r>
        <w:rPr>
          <w:rFonts w:ascii="David" w:hAnsi="David" w:cs="David" w:hint="cs"/>
          <w:sz w:val="24"/>
          <w:szCs w:val="24"/>
          <w:rtl/>
        </w:rPr>
        <w:t>תוצאה=</w:t>
      </w:r>
      <w:r w:rsidR="009B22F2">
        <w:rPr>
          <w:rFonts w:ascii="David" w:hAnsi="David" w:cs="David" w:hint="cs"/>
          <w:sz w:val="24"/>
          <w:szCs w:val="24"/>
          <w:rtl/>
        </w:rPr>
        <w:t xml:space="preserve"> </w:t>
      </w:r>
      <w:r w:rsidR="00CF6B7A">
        <w:rPr>
          <w:rFonts w:ascii="David" w:hAnsi="David" w:cs="David" w:hint="cs"/>
          <w:sz w:val="24"/>
          <w:szCs w:val="24"/>
          <w:rtl/>
        </w:rPr>
        <w:t>לעזוב.</w:t>
      </w:r>
    </w:p>
    <w:p w14:paraId="5D442A2E" w14:textId="62063B68" w:rsidR="00CF6B7A" w:rsidRPr="00CF6B7A" w:rsidRDefault="00CF6B7A" w:rsidP="00CF6B7A">
      <w:pPr>
        <w:pStyle w:val="a7"/>
        <w:numPr>
          <w:ilvl w:val="0"/>
          <w:numId w:val="47"/>
        </w:numPr>
        <w:jc w:val="both"/>
        <w:rPr>
          <w:rFonts w:ascii="David" w:hAnsi="David" w:cs="David"/>
          <w:sz w:val="24"/>
          <w:szCs w:val="24"/>
          <w:u w:val="single"/>
        </w:rPr>
      </w:pPr>
      <w:r w:rsidRPr="00CF6B7A">
        <w:rPr>
          <w:rFonts w:ascii="David" w:hAnsi="David" w:cs="David" w:hint="cs"/>
          <w:sz w:val="24"/>
          <w:szCs w:val="24"/>
          <w:u w:val="single"/>
          <w:rtl/>
        </w:rPr>
        <w:t xml:space="preserve">יסוד נפשי: </w:t>
      </w:r>
      <w:r w:rsidRPr="00CF6B7A">
        <w:rPr>
          <w:rFonts w:ascii="David" w:hAnsi="David" w:cs="David" w:hint="cs"/>
          <w:sz w:val="24"/>
          <w:szCs w:val="24"/>
          <w:highlight w:val="yellow"/>
          <w:u w:val="single"/>
          <w:rtl/>
        </w:rPr>
        <w:t>לשם</w:t>
      </w:r>
      <w:r w:rsidRPr="00CF6B7A">
        <w:rPr>
          <w:rFonts w:ascii="David" w:hAnsi="David" w:cs="David" w:hint="cs"/>
          <w:sz w:val="24"/>
          <w:szCs w:val="24"/>
          <w:u w:val="single"/>
          <w:rtl/>
        </w:rPr>
        <w:t xml:space="preserve"> העסקתו בזנות או החזקתו בתנאי עבדות.</w:t>
      </w:r>
      <w:r w:rsidR="008B6739">
        <w:rPr>
          <w:rFonts w:ascii="David" w:hAnsi="David" w:cs="David" w:hint="cs"/>
          <w:sz w:val="24"/>
          <w:szCs w:val="24"/>
          <w:u w:val="single"/>
          <w:rtl/>
        </w:rPr>
        <w:t xml:space="preserve"> </w:t>
      </w:r>
      <w:r w:rsidR="008B6739" w:rsidRPr="00DC1EB0">
        <w:rPr>
          <w:rFonts w:ascii="David" w:hAnsi="David" w:cs="David" w:hint="cs"/>
          <w:b/>
          <w:bCs/>
          <w:sz w:val="24"/>
          <w:szCs w:val="24"/>
          <w:rtl/>
        </w:rPr>
        <w:t>[יסוד נפשי מיוחד של מטרה</w:t>
      </w:r>
      <w:r w:rsidR="00BC3A63">
        <w:rPr>
          <w:rFonts w:ascii="David" w:hAnsi="David" w:cs="David" w:hint="cs"/>
          <w:b/>
          <w:bCs/>
          <w:sz w:val="24"/>
          <w:szCs w:val="24"/>
          <w:rtl/>
        </w:rPr>
        <w:t>. רכיב של כוונה</w:t>
      </w:r>
      <w:r w:rsidR="008B6739" w:rsidRPr="00DC1EB0">
        <w:rPr>
          <w:rFonts w:ascii="David" w:hAnsi="David" w:cs="David" w:hint="cs"/>
          <w:b/>
          <w:bCs/>
          <w:sz w:val="24"/>
          <w:szCs w:val="24"/>
          <w:rtl/>
        </w:rPr>
        <w:t>]</w:t>
      </w:r>
      <w:r w:rsidR="00DC1EB0">
        <w:rPr>
          <w:rFonts w:ascii="David" w:hAnsi="David" w:cs="David" w:hint="cs"/>
          <w:sz w:val="24"/>
          <w:szCs w:val="24"/>
          <w:rtl/>
        </w:rPr>
        <w:t>.</w:t>
      </w:r>
    </w:p>
    <w:p w14:paraId="1043E1C3" w14:textId="77777777" w:rsidR="00AC7FD6" w:rsidRDefault="00AC7FD6" w:rsidP="00AC7FD6">
      <w:pPr>
        <w:pStyle w:val="a7"/>
        <w:ind w:left="360"/>
        <w:jc w:val="both"/>
        <w:rPr>
          <w:rFonts w:ascii="David" w:hAnsi="David" w:cs="David"/>
          <w:sz w:val="24"/>
          <w:szCs w:val="24"/>
        </w:rPr>
      </w:pPr>
    </w:p>
    <w:p w14:paraId="4D8D3683" w14:textId="52F9C348" w:rsidR="00BE0C0D" w:rsidRPr="00091480" w:rsidRDefault="00AC7FD6" w:rsidP="00AC7FD6">
      <w:pPr>
        <w:pStyle w:val="a7"/>
        <w:numPr>
          <w:ilvl w:val="0"/>
          <w:numId w:val="48"/>
        </w:numPr>
        <w:jc w:val="both"/>
        <w:rPr>
          <w:rFonts w:ascii="David" w:hAnsi="David" w:cs="David"/>
          <w:b/>
          <w:bCs/>
          <w:sz w:val="24"/>
          <w:szCs w:val="24"/>
          <w:u w:val="single"/>
        </w:rPr>
      </w:pPr>
      <w:r w:rsidRPr="00091480">
        <w:rPr>
          <w:rFonts w:ascii="David" w:hAnsi="David" w:cs="David" w:hint="cs"/>
          <w:b/>
          <w:bCs/>
          <w:sz w:val="24"/>
          <w:szCs w:val="24"/>
          <w:u w:val="single"/>
          <w:rtl/>
        </w:rPr>
        <w:t>ס' 349- מעשה מגונה בפומבי</w:t>
      </w:r>
    </w:p>
    <w:p w14:paraId="69EE8780" w14:textId="48BF3E82" w:rsidR="00AC7FD6" w:rsidRDefault="00AC7FD6" w:rsidP="00AC7FD6">
      <w:pPr>
        <w:pStyle w:val="p00"/>
        <w:numPr>
          <w:ilvl w:val="0"/>
          <w:numId w:val="49"/>
        </w:numPr>
        <w:bidi/>
        <w:spacing w:before="72" w:beforeAutospacing="0" w:after="0" w:afterAutospacing="0"/>
        <w:ind w:right="1134"/>
        <w:jc w:val="both"/>
        <w:rPr>
          <w:rFonts w:ascii="David" w:eastAsiaTheme="minorHAnsi" w:hAnsi="David" w:cs="David"/>
          <w:rtl/>
        </w:rPr>
      </w:pPr>
      <w:r>
        <w:rPr>
          <w:rFonts w:ascii="David" w:eastAsiaTheme="minorHAnsi" w:hAnsi="David" w:cs="David" w:hint="cs"/>
          <w:rtl/>
        </w:rPr>
        <w:t>"</w:t>
      </w:r>
      <w:r w:rsidRPr="00AC7FD6">
        <w:rPr>
          <w:rFonts w:ascii="David" w:eastAsiaTheme="minorHAnsi" w:hAnsi="David" w:cs="David"/>
          <w:rtl/>
        </w:rPr>
        <w:t>העושה מעשה מגונה בפומבי בפני אדם אחר, ללא הסכמתו, או העושה מעשה כאמור בכל מקום שהוא תוך ניצול יחסי תלות, מרות, חינוך, השגחה, עבודה או שירות, דינו - מאסר שנה.</w:t>
      </w:r>
    </w:p>
    <w:p w14:paraId="5F16D78F" w14:textId="044FFF7B" w:rsidR="00AC7FD6" w:rsidRDefault="00AC7FD6" w:rsidP="00AC7FD6">
      <w:pPr>
        <w:pStyle w:val="p00"/>
        <w:numPr>
          <w:ilvl w:val="0"/>
          <w:numId w:val="49"/>
        </w:numPr>
        <w:bidi/>
        <w:spacing w:before="72" w:beforeAutospacing="0" w:after="0" w:afterAutospacing="0"/>
        <w:ind w:right="1134"/>
        <w:jc w:val="both"/>
        <w:rPr>
          <w:rFonts w:ascii="David" w:eastAsiaTheme="minorHAnsi" w:hAnsi="David" w:cs="David"/>
        </w:rPr>
      </w:pPr>
      <w:r w:rsidRPr="00AC7FD6">
        <w:rPr>
          <w:rFonts w:ascii="David" w:eastAsiaTheme="minorHAnsi" w:hAnsi="David" w:cs="David"/>
          <w:rtl/>
        </w:rPr>
        <w:t>העושה, בכל מקום שהוא, מעשה מגונה בפני אדם שטרם מלאו לו שש עשרה שנים, דינו - מאסר שלוש שנים</w:t>
      </w:r>
      <w:r>
        <w:rPr>
          <w:rFonts w:ascii="David" w:eastAsiaTheme="minorHAnsi" w:hAnsi="David" w:cs="David" w:hint="cs"/>
          <w:rtl/>
        </w:rPr>
        <w:t>".</w:t>
      </w:r>
    </w:p>
    <w:p w14:paraId="5E8D31FD" w14:textId="4289313E" w:rsidR="00AC7FD6" w:rsidRDefault="00AC7FD6" w:rsidP="00AC7FD6">
      <w:pPr>
        <w:pStyle w:val="p00"/>
        <w:numPr>
          <w:ilvl w:val="0"/>
          <w:numId w:val="50"/>
        </w:numPr>
        <w:bidi/>
        <w:spacing w:before="72" w:beforeAutospacing="0" w:after="0" w:afterAutospacing="0"/>
        <w:ind w:right="1134"/>
        <w:jc w:val="both"/>
        <w:rPr>
          <w:rFonts w:ascii="David" w:eastAsiaTheme="minorHAnsi" w:hAnsi="David" w:cs="David"/>
        </w:rPr>
      </w:pPr>
      <w:r>
        <w:rPr>
          <w:rFonts w:ascii="David" w:eastAsiaTheme="minorHAnsi" w:hAnsi="David" w:cs="David" w:hint="cs"/>
          <w:rtl/>
        </w:rPr>
        <w:lastRenderedPageBreak/>
        <w:t>מעשה= העושה מעשה</w:t>
      </w:r>
      <w:r w:rsidR="00BF1F13">
        <w:rPr>
          <w:rFonts w:ascii="David" w:eastAsiaTheme="minorHAnsi" w:hAnsi="David" w:cs="David" w:hint="cs"/>
          <w:rtl/>
        </w:rPr>
        <w:t>.</w:t>
      </w:r>
    </w:p>
    <w:p w14:paraId="55D8A9D5" w14:textId="60051F18" w:rsidR="00AC7FD6" w:rsidRDefault="00AC7FD6" w:rsidP="000226AF">
      <w:pPr>
        <w:pStyle w:val="p00"/>
        <w:numPr>
          <w:ilvl w:val="0"/>
          <w:numId w:val="50"/>
        </w:numPr>
        <w:bidi/>
        <w:spacing w:before="72" w:beforeAutospacing="0" w:after="0" w:afterAutospacing="0"/>
        <w:ind w:right="1134"/>
        <w:jc w:val="both"/>
        <w:rPr>
          <w:rFonts w:ascii="David" w:eastAsiaTheme="minorHAnsi" w:hAnsi="David" w:cs="David"/>
        </w:rPr>
      </w:pPr>
      <w:r>
        <w:rPr>
          <w:rFonts w:ascii="David" w:eastAsiaTheme="minorHAnsi" w:hAnsi="David" w:cs="David" w:hint="cs"/>
          <w:rtl/>
        </w:rPr>
        <w:t>נסיבות=בפומבי בפני אדם אחר, ללא הסכמתו, בכל מקום</w:t>
      </w:r>
      <w:r w:rsidR="009B22F2">
        <w:rPr>
          <w:rFonts w:ascii="David" w:eastAsiaTheme="minorHAnsi" w:hAnsi="David" w:cs="David" w:hint="cs"/>
          <w:rtl/>
        </w:rPr>
        <w:t xml:space="preserve"> שהוא</w:t>
      </w:r>
      <w:r>
        <w:rPr>
          <w:rFonts w:ascii="David" w:eastAsiaTheme="minorHAnsi" w:hAnsi="David" w:cs="David" w:hint="cs"/>
          <w:rtl/>
        </w:rPr>
        <w:t xml:space="preserve"> תוך ניצול יחסי מרות, חינוך, השגחה, עבודה או שירות. אדם שטרם מלאו לו שש עשרה שנים.</w:t>
      </w:r>
    </w:p>
    <w:p w14:paraId="52C595BE" w14:textId="56ACB974" w:rsidR="00AC7FD6" w:rsidRDefault="00AC7FD6" w:rsidP="00BF1F13">
      <w:pPr>
        <w:pStyle w:val="p00"/>
        <w:numPr>
          <w:ilvl w:val="0"/>
          <w:numId w:val="50"/>
        </w:numPr>
        <w:bidi/>
        <w:spacing w:before="72" w:beforeAutospacing="0" w:after="0" w:afterAutospacing="0"/>
        <w:ind w:right="1134"/>
        <w:jc w:val="both"/>
        <w:rPr>
          <w:rFonts w:ascii="David" w:eastAsiaTheme="minorHAnsi" w:hAnsi="David" w:cs="David"/>
        </w:rPr>
      </w:pPr>
      <w:r>
        <w:rPr>
          <w:rFonts w:ascii="David" w:eastAsiaTheme="minorHAnsi" w:hAnsi="David" w:cs="David" w:hint="cs"/>
          <w:rtl/>
        </w:rPr>
        <w:t>תוצאה=</w:t>
      </w:r>
      <w:r w:rsidR="009B22F2">
        <w:rPr>
          <w:rFonts w:ascii="David" w:eastAsiaTheme="minorHAnsi" w:hAnsi="David" w:cs="David" w:hint="cs"/>
          <w:rtl/>
        </w:rPr>
        <w:t xml:space="preserve"> </w:t>
      </w:r>
    </w:p>
    <w:p w14:paraId="3B537793" w14:textId="35A94CDE" w:rsidR="00BF1F13" w:rsidRDefault="00BF1F13" w:rsidP="00BF1F13">
      <w:pPr>
        <w:pStyle w:val="p00"/>
        <w:bidi/>
        <w:spacing w:before="72" w:beforeAutospacing="0" w:after="0" w:afterAutospacing="0"/>
        <w:ind w:right="1134"/>
        <w:jc w:val="both"/>
        <w:rPr>
          <w:rFonts w:ascii="David" w:eastAsiaTheme="minorHAnsi" w:hAnsi="David" w:cs="David"/>
          <w:rtl/>
        </w:rPr>
      </w:pPr>
      <w:r w:rsidRPr="00992E92">
        <w:rPr>
          <w:rFonts w:ascii="David" w:eastAsiaTheme="minorHAnsi" w:hAnsi="David" w:cs="David" w:hint="cs"/>
          <w:b/>
          <w:bCs/>
          <w:rtl/>
        </w:rPr>
        <w:t>מגונה- יסוד נפשי.</w:t>
      </w:r>
      <w:r>
        <w:rPr>
          <w:rFonts w:ascii="David" w:eastAsiaTheme="minorHAnsi" w:hAnsi="David" w:cs="David" w:hint="cs"/>
          <w:rtl/>
        </w:rPr>
        <w:t xml:space="preserve"> (ראו שיעור 7 הסבר)</w:t>
      </w:r>
    </w:p>
    <w:p w14:paraId="3AF6B684" w14:textId="77777777" w:rsidR="0003165A" w:rsidRPr="00BF1F13" w:rsidRDefault="0003165A" w:rsidP="00BF1F13">
      <w:pPr>
        <w:pStyle w:val="p00"/>
        <w:bidi/>
        <w:spacing w:before="72" w:beforeAutospacing="0" w:after="0" w:afterAutospacing="0"/>
        <w:ind w:right="1134"/>
        <w:jc w:val="both"/>
        <w:rPr>
          <w:rFonts w:ascii="David" w:eastAsiaTheme="minorHAnsi" w:hAnsi="David" w:cs="David"/>
          <w:rtl/>
        </w:rPr>
      </w:pPr>
    </w:p>
    <w:p w14:paraId="59CC473C" w14:textId="7DBB5504" w:rsidR="00AC7FD6" w:rsidRPr="00A202D6" w:rsidRDefault="00AC7FD6" w:rsidP="00AC7FD6">
      <w:pPr>
        <w:pStyle w:val="a7"/>
        <w:numPr>
          <w:ilvl w:val="0"/>
          <w:numId w:val="48"/>
        </w:numPr>
        <w:jc w:val="both"/>
        <w:rPr>
          <w:rFonts w:ascii="David" w:hAnsi="David" w:cs="David"/>
          <w:b/>
          <w:bCs/>
          <w:sz w:val="24"/>
          <w:szCs w:val="24"/>
          <w:u w:val="single"/>
        </w:rPr>
      </w:pPr>
      <w:r w:rsidRPr="00A202D6">
        <w:rPr>
          <w:rFonts w:ascii="David" w:hAnsi="David" w:cs="David" w:hint="cs"/>
          <w:b/>
          <w:bCs/>
          <w:sz w:val="24"/>
          <w:szCs w:val="24"/>
          <w:u w:val="single"/>
          <w:rtl/>
        </w:rPr>
        <w:t>ס' 467- חיקוי שטר מטבע</w:t>
      </w:r>
    </w:p>
    <w:p w14:paraId="16B96A53" w14:textId="14D9832A" w:rsidR="00AC7FD6" w:rsidRDefault="00AC7FD6" w:rsidP="00AC7FD6">
      <w:pPr>
        <w:jc w:val="both"/>
        <w:rPr>
          <w:rFonts w:ascii="David" w:hAnsi="David" w:cs="David"/>
          <w:sz w:val="24"/>
          <w:szCs w:val="24"/>
          <w:rtl/>
        </w:rPr>
      </w:pPr>
      <w:r>
        <w:rPr>
          <w:rFonts w:ascii="David" w:hAnsi="David" w:cs="David" w:hint="cs"/>
          <w:sz w:val="24"/>
          <w:szCs w:val="24"/>
          <w:rtl/>
        </w:rPr>
        <w:t>"</w:t>
      </w:r>
      <w:r w:rsidRPr="00AC7FD6">
        <w:rPr>
          <w:rFonts w:ascii="David" w:hAnsi="David" w:cs="David"/>
          <w:sz w:val="24"/>
          <w:szCs w:val="24"/>
          <w:rtl/>
        </w:rPr>
        <w:t>העושה או מנפק דבר שאינו שטר מטבע והוא דומה בעיקרו לשטר מטבע שהוא הילך חוקי בישראל, דינו - קנס חמש מאות לירות</w:t>
      </w:r>
      <w:r>
        <w:rPr>
          <w:rFonts w:ascii="David" w:hAnsi="David" w:cs="David" w:hint="cs"/>
          <w:sz w:val="24"/>
          <w:szCs w:val="24"/>
          <w:rtl/>
        </w:rPr>
        <w:t>"</w:t>
      </w:r>
      <w:r w:rsidRPr="00AC7FD6">
        <w:rPr>
          <w:rFonts w:ascii="David" w:hAnsi="David" w:cs="David"/>
          <w:sz w:val="24"/>
          <w:szCs w:val="24"/>
        </w:rPr>
        <w:t>.</w:t>
      </w:r>
    </w:p>
    <w:p w14:paraId="7789920F" w14:textId="50930B3F" w:rsidR="00AC7FD6" w:rsidRDefault="00577AC6" w:rsidP="00AC7FD6">
      <w:pPr>
        <w:pStyle w:val="a7"/>
        <w:numPr>
          <w:ilvl w:val="0"/>
          <w:numId w:val="51"/>
        </w:numPr>
        <w:jc w:val="both"/>
        <w:rPr>
          <w:rFonts w:ascii="David" w:hAnsi="David" w:cs="David"/>
          <w:sz w:val="24"/>
          <w:szCs w:val="24"/>
        </w:rPr>
      </w:pPr>
      <w:r>
        <w:rPr>
          <w:rFonts w:ascii="David" w:hAnsi="David" w:cs="David" w:hint="cs"/>
          <w:sz w:val="24"/>
          <w:szCs w:val="24"/>
          <w:rtl/>
        </w:rPr>
        <w:t>מעשה= העושה או מנפק.</w:t>
      </w:r>
    </w:p>
    <w:p w14:paraId="7F8E1CF3" w14:textId="316D8922" w:rsidR="00577AC6" w:rsidRDefault="00577AC6" w:rsidP="00AC7FD6">
      <w:pPr>
        <w:pStyle w:val="a7"/>
        <w:numPr>
          <w:ilvl w:val="0"/>
          <w:numId w:val="51"/>
        </w:numPr>
        <w:jc w:val="both"/>
        <w:rPr>
          <w:rFonts w:ascii="David" w:hAnsi="David" w:cs="David"/>
          <w:sz w:val="24"/>
          <w:szCs w:val="24"/>
        </w:rPr>
      </w:pPr>
      <w:r>
        <w:rPr>
          <w:rFonts w:ascii="David" w:hAnsi="David" w:cs="David" w:hint="cs"/>
          <w:sz w:val="24"/>
          <w:szCs w:val="24"/>
          <w:rtl/>
        </w:rPr>
        <w:t>נסיבות= דבר שאינו שטר מטבע</w:t>
      </w:r>
      <w:r w:rsidR="00A202D6">
        <w:rPr>
          <w:rFonts w:ascii="David" w:hAnsi="David" w:cs="David" w:hint="cs"/>
          <w:sz w:val="24"/>
          <w:szCs w:val="24"/>
          <w:rtl/>
        </w:rPr>
        <w:t xml:space="preserve"> והוא דומה בעיקרו לשטר מטבע</w:t>
      </w:r>
      <w:r w:rsidR="00553A44" w:rsidRPr="00553A44">
        <w:rPr>
          <w:rFonts w:ascii="David" w:hAnsi="David" w:cs="David" w:hint="cs"/>
          <w:sz w:val="24"/>
          <w:szCs w:val="24"/>
          <w:rtl/>
        </w:rPr>
        <w:t xml:space="preserve"> </w:t>
      </w:r>
      <w:r w:rsidR="00553A44">
        <w:rPr>
          <w:rFonts w:ascii="David" w:hAnsi="David" w:cs="David" w:hint="cs"/>
          <w:sz w:val="24"/>
          <w:szCs w:val="24"/>
          <w:rtl/>
        </w:rPr>
        <w:t>שהוא הילך חוקי בישראל.</w:t>
      </w:r>
    </w:p>
    <w:p w14:paraId="30CA0FBE" w14:textId="735E4A0A" w:rsidR="00D90A41" w:rsidRDefault="00577AC6" w:rsidP="007E29F7">
      <w:pPr>
        <w:pStyle w:val="a7"/>
        <w:numPr>
          <w:ilvl w:val="0"/>
          <w:numId w:val="51"/>
        </w:numPr>
        <w:jc w:val="both"/>
        <w:rPr>
          <w:rFonts w:ascii="David" w:hAnsi="David" w:cs="David"/>
          <w:sz w:val="24"/>
          <w:szCs w:val="24"/>
        </w:rPr>
      </w:pPr>
      <w:r w:rsidRPr="00553A44">
        <w:rPr>
          <w:rFonts w:ascii="David" w:hAnsi="David" w:cs="David" w:hint="cs"/>
          <w:sz w:val="24"/>
          <w:szCs w:val="24"/>
          <w:rtl/>
        </w:rPr>
        <w:t xml:space="preserve">תוצאה= </w:t>
      </w:r>
    </w:p>
    <w:p w14:paraId="0F4D534D" w14:textId="77777777" w:rsidR="00553A44" w:rsidRPr="00553A44" w:rsidRDefault="00553A44" w:rsidP="00553A44">
      <w:pPr>
        <w:pStyle w:val="a7"/>
        <w:ind w:left="360"/>
        <w:jc w:val="both"/>
        <w:rPr>
          <w:rFonts w:ascii="David" w:hAnsi="David" w:cs="David"/>
          <w:sz w:val="24"/>
          <w:szCs w:val="24"/>
          <w:rtl/>
        </w:rPr>
      </w:pPr>
    </w:p>
    <w:p w14:paraId="75EDFFF0" w14:textId="0A5A312D" w:rsidR="00AC7FD6" w:rsidRPr="006C17C4" w:rsidRDefault="00AC7FD6" w:rsidP="00D90A41">
      <w:pPr>
        <w:pStyle w:val="a7"/>
        <w:numPr>
          <w:ilvl w:val="0"/>
          <w:numId w:val="48"/>
        </w:numPr>
        <w:jc w:val="both"/>
        <w:rPr>
          <w:rFonts w:ascii="David" w:hAnsi="David" w:cs="David"/>
          <w:b/>
          <w:bCs/>
          <w:sz w:val="24"/>
          <w:szCs w:val="24"/>
          <w:u w:val="single"/>
        </w:rPr>
      </w:pPr>
      <w:r w:rsidRPr="006C17C4">
        <w:rPr>
          <w:rFonts w:ascii="David" w:hAnsi="David" w:cs="David" w:hint="cs"/>
          <w:b/>
          <w:bCs/>
          <w:sz w:val="24"/>
          <w:szCs w:val="24"/>
          <w:u w:val="single"/>
          <w:rtl/>
        </w:rPr>
        <w:t>ס' 451</w:t>
      </w:r>
      <w:r w:rsidR="009B22F2" w:rsidRPr="006C17C4">
        <w:rPr>
          <w:rFonts w:ascii="David" w:hAnsi="David" w:cs="David" w:hint="cs"/>
          <w:b/>
          <w:bCs/>
          <w:sz w:val="24"/>
          <w:szCs w:val="24"/>
          <w:u w:val="single"/>
          <w:rtl/>
        </w:rPr>
        <w:t>- היזק לבעל חיים</w:t>
      </w:r>
    </w:p>
    <w:p w14:paraId="411D427F" w14:textId="15A53A5D" w:rsidR="009B22F2" w:rsidRDefault="009B22F2" w:rsidP="009B22F2">
      <w:pPr>
        <w:jc w:val="both"/>
        <w:rPr>
          <w:rFonts w:ascii="David" w:hAnsi="David" w:cs="David"/>
          <w:sz w:val="24"/>
          <w:szCs w:val="24"/>
          <w:rtl/>
        </w:rPr>
      </w:pPr>
      <w:r>
        <w:rPr>
          <w:rFonts w:ascii="David" w:hAnsi="David" w:cs="David" w:hint="cs"/>
          <w:sz w:val="24"/>
          <w:szCs w:val="24"/>
          <w:rtl/>
        </w:rPr>
        <w:t>"</w:t>
      </w:r>
      <w:r w:rsidRPr="009B22F2">
        <w:rPr>
          <w:rFonts w:ascii="David" w:hAnsi="David" w:cs="David"/>
          <w:sz w:val="24"/>
          <w:szCs w:val="24"/>
          <w:rtl/>
        </w:rPr>
        <w:t>ההורג חיה הניתנת להיגנב או חובל בה, פוצעה או מפעיל עליה רעל, במזיד ושלא כדין, דינו - מאסר שלוש שנים</w:t>
      </w:r>
      <w:r w:rsidRPr="009B22F2">
        <w:rPr>
          <w:rFonts w:ascii="David" w:hAnsi="David" w:cs="David" w:hint="cs"/>
          <w:sz w:val="24"/>
          <w:szCs w:val="24"/>
          <w:rtl/>
        </w:rPr>
        <w:t>".</w:t>
      </w:r>
    </w:p>
    <w:p w14:paraId="7EBCBEB3" w14:textId="3502B61F" w:rsidR="009B22F2" w:rsidRDefault="009B22F2" w:rsidP="009B22F2">
      <w:pPr>
        <w:pStyle w:val="a7"/>
        <w:numPr>
          <w:ilvl w:val="0"/>
          <w:numId w:val="52"/>
        </w:numPr>
        <w:jc w:val="both"/>
        <w:rPr>
          <w:rFonts w:ascii="David" w:hAnsi="David" w:cs="David"/>
          <w:sz w:val="24"/>
          <w:szCs w:val="24"/>
        </w:rPr>
      </w:pPr>
      <w:r>
        <w:rPr>
          <w:rFonts w:ascii="David" w:hAnsi="David" w:cs="David" w:hint="cs"/>
          <w:sz w:val="24"/>
          <w:szCs w:val="24"/>
          <w:rtl/>
        </w:rPr>
        <w:t>מעשה= הורג, חובל בה, פוצעה, מפעיל עליה רעל.</w:t>
      </w:r>
      <w:r w:rsidR="00776966">
        <w:rPr>
          <w:rFonts w:ascii="David" w:hAnsi="David" w:cs="David" w:hint="cs"/>
          <w:sz w:val="24"/>
          <w:szCs w:val="24"/>
          <w:rtl/>
        </w:rPr>
        <w:t xml:space="preserve"> -</w:t>
      </w:r>
      <w:r w:rsidR="00776966" w:rsidRPr="00776966">
        <w:rPr>
          <w:rFonts w:ascii="David" w:hAnsi="David" w:cs="David" w:hint="cs"/>
          <w:b/>
          <w:bCs/>
          <w:sz w:val="24"/>
          <w:szCs w:val="24"/>
          <w:highlight w:val="yellow"/>
          <w:rtl/>
        </w:rPr>
        <w:t>רכיבים חלופיים</w:t>
      </w:r>
    </w:p>
    <w:p w14:paraId="7BAA6A8A" w14:textId="07CBE10C" w:rsidR="009B22F2" w:rsidRDefault="009B22F2" w:rsidP="009B22F2">
      <w:pPr>
        <w:pStyle w:val="a7"/>
        <w:numPr>
          <w:ilvl w:val="0"/>
          <w:numId w:val="52"/>
        </w:numPr>
        <w:jc w:val="both"/>
        <w:rPr>
          <w:rFonts w:ascii="David" w:hAnsi="David" w:cs="David"/>
          <w:sz w:val="24"/>
          <w:szCs w:val="24"/>
        </w:rPr>
      </w:pPr>
      <w:r>
        <w:rPr>
          <w:rFonts w:ascii="David" w:hAnsi="David" w:cs="David" w:hint="cs"/>
          <w:sz w:val="24"/>
          <w:szCs w:val="24"/>
          <w:rtl/>
        </w:rPr>
        <w:t>נסיבות= חיה, הניתנת להיגנב, במזיד ושלא כדין.</w:t>
      </w:r>
    </w:p>
    <w:p w14:paraId="08F42FF1" w14:textId="00B256BD" w:rsidR="009B22F2" w:rsidRDefault="009B22F2" w:rsidP="009B22F2">
      <w:pPr>
        <w:pStyle w:val="a7"/>
        <w:numPr>
          <w:ilvl w:val="0"/>
          <w:numId w:val="52"/>
        </w:numPr>
        <w:jc w:val="both"/>
        <w:rPr>
          <w:rFonts w:ascii="David" w:hAnsi="David" w:cs="David"/>
          <w:sz w:val="24"/>
          <w:szCs w:val="24"/>
        </w:rPr>
      </w:pPr>
      <w:r>
        <w:rPr>
          <w:rFonts w:ascii="David" w:hAnsi="David" w:cs="David" w:hint="cs"/>
          <w:sz w:val="24"/>
          <w:szCs w:val="24"/>
          <w:rtl/>
        </w:rPr>
        <w:t xml:space="preserve">תוצאה= </w:t>
      </w:r>
      <w:r w:rsidR="00A85BED">
        <w:rPr>
          <w:rFonts w:ascii="David" w:hAnsi="David" w:cs="David" w:hint="cs"/>
          <w:sz w:val="24"/>
          <w:szCs w:val="24"/>
          <w:rtl/>
        </w:rPr>
        <w:t>הורג, חובל, פוצעה.</w:t>
      </w:r>
    </w:p>
    <w:p w14:paraId="4A2B141E" w14:textId="77777777" w:rsidR="00D952D2" w:rsidRPr="009B22F2" w:rsidRDefault="00D952D2" w:rsidP="00D952D2">
      <w:pPr>
        <w:pStyle w:val="a7"/>
        <w:ind w:left="360"/>
        <w:jc w:val="both"/>
        <w:rPr>
          <w:rFonts w:ascii="David" w:hAnsi="David" w:cs="David"/>
          <w:sz w:val="24"/>
          <w:szCs w:val="24"/>
          <w:rtl/>
        </w:rPr>
      </w:pPr>
    </w:p>
    <w:p w14:paraId="49A1686C" w14:textId="286DA076" w:rsidR="00AC7FD6" w:rsidRDefault="00AC7FD6" w:rsidP="00D952D2">
      <w:pPr>
        <w:pStyle w:val="a7"/>
        <w:numPr>
          <w:ilvl w:val="0"/>
          <w:numId w:val="48"/>
        </w:numPr>
        <w:jc w:val="both"/>
        <w:rPr>
          <w:rFonts w:ascii="David" w:hAnsi="David" w:cs="David"/>
          <w:sz w:val="24"/>
          <w:szCs w:val="24"/>
        </w:rPr>
      </w:pPr>
      <w:r w:rsidRPr="00CC59E4">
        <w:rPr>
          <w:rFonts w:ascii="David" w:hAnsi="David" w:cs="David" w:hint="cs"/>
          <w:sz w:val="24"/>
          <w:szCs w:val="24"/>
          <w:u w:val="single"/>
          <w:rtl/>
        </w:rPr>
        <w:t>ס' 307</w:t>
      </w:r>
      <w:r w:rsidR="00D952D2">
        <w:rPr>
          <w:rFonts w:ascii="David" w:hAnsi="David" w:cs="David" w:hint="cs"/>
          <w:sz w:val="24"/>
          <w:szCs w:val="24"/>
          <w:rtl/>
        </w:rPr>
        <w:t xml:space="preserve"> </w:t>
      </w:r>
      <w:r w:rsidR="00B96E91">
        <w:rPr>
          <w:rFonts w:ascii="David" w:hAnsi="David" w:cs="David"/>
          <w:sz w:val="24"/>
          <w:szCs w:val="24"/>
          <w:rtl/>
        </w:rPr>
        <w:t>–</w:t>
      </w:r>
      <w:r w:rsidR="00D952D2">
        <w:rPr>
          <w:rFonts w:ascii="David" w:hAnsi="David" w:cs="David" w:hint="cs"/>
          <w:sz w:val="24"/>
          <w:szCs w:val="24"/>
          <w:rtl/>
        </w:rPr>
        <w:t xml:space="preserve"> </w:t>
      </w:r>
      <w:r w:rsidR="00B96E91">
        <w:rPr>
          <w:rFonts w:ascii="David" w:hAnsi="David" w:cs="David" w:hint="cs"/>
          <w:sz w:val="24"/>
          <w:szCs w:val="24"/>
          <w:rtl/>
        </w:rPr>
        <w:t>מבוטל.</w:t>
      </w:r>
    </w:p>
    <w:p w14:paraId="32E76924" w14:textId="77777777" w:rsidR="00B96E91" w:rsidRPr="00D952D2" w:rsidRDefault="00B96E91" w:rsidP="00B96E91">
      <w:pPr>
        <w:pStyle w:val="a7"/>
        <w:ind w:left="360"/>
        <w:jc w:val="both"/>
        <w:rPr>
          <w:rFonts w:ascii="David" w:hAnsi="David" w:cs="David"/>
          <w:sz w:val="24"/>
          <w:szCs w:val="24"/>
          <w:rtl/>
        </w:rPr>
      </w:pPr>
    </w:p>
    <w:p w14:paraId="589DFBF1" w14:textId="27244F37" w:rsidR="00AC7FD6" w:rsidRPr="004B5D91" w:rsidRDefault="00AC7FD6" w:rsidP="00D952D2">
      <w:pPr>
        <w:pStyle w:val="a7"/>
        <w:numPr>
          <w:ilvl w:val="0"/>
          <w:numId w:val="48"/>
        </w:numPr>
        <w:jc w:val="both"/>
        <w:rPr>
          <w:rFonts w:ascii="David" w:hAnsi="David" w:cs="David"/>
          <w:b/>
          <w:bCs/>
          <w:sz w:val="24"/>
          <w:szCs w:val="24"/>
          <w:u w:val="single"/>
        </w:rPr>
      </w:pPr>
      <w:r w:rsidRPr="004B5D91">
        <w:rPr>
          <w:rFonts w:ascii="David" w:hAnsi="David" w:cs="David" w:hint="cs"/>
          <w:b/>
          <w:bCs/>
          <w:sz w:val="24"/>
          <w:szCs w:val="24"/>
          <w:u w:val="single"/>
          <w:rtl/>
        </w:rPr>
        <w:t>ס' 457</w:t>
      </w:r>
      <w:r w:rsidR="00D952D2" w:rsidRPr="004B5D91">
        <w:rPr>
          <w:rFonts w:ascii="David" w:hAnsi="David" w:cs="David" w:hint="cs"/>
          <w:b/>
          <w:bCs/>
          <w:sz w:val="24"/>
          <w:szCs w:val="24"/>
          <w:u w:val="single"/>
          <w:rtl/>
        </w:rPr>
        <w:t>- הדבקת בעל חיים במחלה מידבקת</w:t>
      </w:r>
    </w:p>
    <w:p w14:paraId="36FFC0C8" w14:textId="5A527DC7" w:rsidR="00D952D2" w:rsidRDefault="00D952D2" w:rsidP="00D952D2">
      <w:pPr>
        <w:jc w:val="both"/>
        <w:rPr>
          <w:rFonts w:ascii="David" w:hAnsi="David" w:cs="David"/>
          <w:sz w:val="24"/>
          <w:szCs w:val="24"/>
          <w:rtl/>
        </w:rPr>
      </w:pPr>
      <w:r w:rsidRPr="00D952D2">
        <w:rPr>
          <w:rFonts w:ascii="David" w:hAnsi="David" w:cs="David" w:hint="cs"/>
          <w:sz w:val="24"/>
          <w:szCs w:val="24"/>
          <w:rtl/>
        </w:rPr>
        <w:t>"</w:t>
      </w:r>
      <w:r w:rsidRPr="00D952D2">
        <w:rPr>
          <w:rFonts w:ascii="David" w:hAnsi="David" w:cs="David"/>
          <w:sz w:val="24"/>
          <w:szCs w:val="24"/>
          <w:rtl/>
        </w:rPr>
        <w:t>הגורם במזיד ושלא כדין שחיה הניתנת להיגנב תידבק במחלה מידבקת, דינו - מאסר חמש שנים</w:t>
      </w:r>
      <w:r w:rsidRPr="00D952D2">
        <w:rPr>
          <w:rFonts w:ascii="David" w:hAnsi="David" w:cs="David" w:hint="cs"/>
          <w:sz w:val="24"/>
          <w:szCs w:val="24"/>
          <w:rtl/>
        </w:rPr>
        <w:t>"</w:t>
      </w:r>
      <w:r w:rsidRPr="00D952D2">
        <w:rPr>
          <w:rFonts w:ascii="David" w:hAnsi="David" w:cs="David"/>
          <w:sz w:val="24"/>
          <w:szCs w:val="24"/>
        </w:rPr>
        <w:t>.</w:t>
      </w:r>
    </w:p>
    <w:p w14:paraId="29B02817" w14:textId="1449134B" w:rsidR="00D952D2" w:rsidRDefault="00D952D2" w:rsidP="00D952D2">
      <w:pPr>
        <w:pStyle w:val="a7"/>
        <w:numPr>
          <w:ilvl w:val="0"/>
          <w:numId w:val="53"/>
        </w:numPr>
        <w:jc w:val="both"/>
        <w:rPr>
          <w:rFonts w:ascii="David" w:hAnsi="David" w:cs="David"/>
          <w:sz w:val="24"/>
          <w:szCs w:val="24"/>
        </w:rPr>
      </w:pPr>
      <w:r>
        <w:rPr>
          <w:rFonts w:ascii="David" w:hAnsi="David" w:cs="David" w:hint="cs"/>
          <w:sz w:val="24"/>
          <w:szCs w:val="24"/>
          <w:rtl/>
        </w:rPr>
        <w:t>מעשה= הגורם</w:t>
      </w:r>
      <w:r w:rsidR="0039625A">
        <w:rPr>
          <w:rFonts w:ascii="David" w:hAnsi="David" w:cs="David" w:hint="cs"/>
          <w:sz w:val="24"/>
          <w:szCs w:val="24"/>
          <w:rtl/>
        </w:rPr>
        <w:t>.</w:t>
      </w:r>
      <w:r w:rsidR="004B5D91">
        <w:rPr>
          <w:rFonts w:ascii="David" w:hAnsi="David" w:cs="David" w:hint="cs"/>
          <w:sz w:val="24"/>
          <w:szCs w:val="24"/>
          <w:rtl/>
        </w:rPr>
        <w:t xml:space="preserve"> -</w:t>
      </w:r>
      <w:r w:rsidR="004B5D91" w:rsidRPr="004B5D91">
        <w:rPr>
          <w:rFonts w:ascii="David" w:hAnsi="David" w:cs="David" w:hint="cs"/>
          <w:sz w:val="24"/>
          <w:szCs w:val="24"/>
          <w:highlight w:val="yellow"/>
          <w:rtl/>
        </w:rPr>
        <w:t>רכיב התנהגותי בלתי מסוים.</w:t>
      </w:r>
    </w:p>
    <w:p w14:paraId="58F6C6E1" w14:textId="42CAF335" w:rsidR="00D952D2" w:rsidRDefault="00D952D2" w:rsidP="00D952D2">
      <w:pPr>
        <w:pStyle w:val="a7"/>
        <w:numPr>
          <w:ilvl w:val="0"/>
          <w:numId w:val="53"/>
        </w:numPr>
        <w:jc w:val="both"/>
        <w:rPr>
          <w:rFonts w:ascii="David" w:hAnsi="David" w:cs="David"/>
          <w:sz w:val="24"/>
          <w:szCs w:val="24"/>
        </w:rPr>
      </w:pPr>
      <w:r>
        <w:rPr>
          <w:rFonts w:ascii="David" w:hAnsi="David" w:cs="David" w:hint="cs"/>
          <w:sz w:val="24"/>
          <w:szCs w:val="24"/>
          <w:rtl/>
        </w:rPr>
        <w:t>נסיבות= שלא כדין, חיה הניתנת להיגנב.</w:t>
      </w:r>
      <w:r w:rsidR="004B5D91">
        <w:rPr>
          <w:rFonts w:ascii="David" w:hAnsi="David" w:cs="David" w:hint="cs"/>
          <w:sz w:val="24"/>
          <w:szCs w:val="24"/>
          <w:rtl/>
        </w:rPr>
        <w:t xml:space="preserve"> מידבקת.</w:t>
      </w:r>
    </w:p>
    <w:p w14:paraId="32261233" w14:textId="5AB73DCE" w:rsidR="00553FDC" w:rsidRDefault="00D952D2" w:rsidP="00553FDC">
      <w:pPr>
        <w:pStyle w:val="a7"/>
        <w:numPr>
          <w:ilvl w:val="0"/>
          <w:numId w:val="53"/>
        </w:numPr>
        <w:jc w:val="both"/>
        <w:rPr>
          <w:rFonts w:ascii="David" w:hAnsi="David" w:cs="David"/>
          <w:sz w:val="24"/>
          <w:szCs w:val="24"/>
        </w:rPr>
      </w:pPr>
      <w:r>
        <w:rPr>
          <w:rFonts w:ascii="David" w:hAnsi="David" w:cs="David" w:hint="cs"/>
          <w:sz w:val="24"/>
          <w:szCs w:val="24"/>
          <w:rtl/>
        </w:rPr>
        <w:t>תוצאה= תידבק</w:t>
      </w:r>
      <w:r w:rsidR="00704F87">
        <w:rPr>
          <w:rFonts w:ascii="David" w:hAnsi="David" w:cs="David" w:hint="cs"/>
          <w:sz w:val="24"/>
          <w:szCs w:val="24"/>
          <w:rtl/>
        </w:rPr>
        <w:t xml:space="preserve"> במחלה.</w:t>
      </w:r>
    </w:p>
    <w:p w14:paraId="0228D512" w14:textId="1ED141BB" w:rsidR="00D952D2" w:rsidRPr="00553FDC" w:rsidRDefault="00553FDC" w:rsidP="00553FDC">
      <w:pPr>
        <w:pStyle w:val="a7"/>
        <w:numPr>
          <w:ilvl w:val="0"/>
          <w:numId w:val="53"/>
        </w:numPr>
        <w:jc w:val="both"/>
        <w:rPr>
          <w:rFonts w:ascii="David" w:hAnsi="David" w:cs="David"/>
          <w:sz w:val="24"/>
          <w:szCs w:val="24"/>
          <w:highlight w:val="yellow"/>
        </w:rPr>
      </w:pPr>
      <w:r w:rsidRPr="00553FDC">
        <w:rPr>
          <w:rFonts w:ascii="David" w:hAnsi="David" w:cs="David" w:hint="cs"/>
          <w:sz w:val="24"/>
          <w:szCs w:val="24"/>
          <w:highlight w:val="yellow"/>
          <w:rtl/>
        </w:rPr>
        <w:t>יסוד נפשי- במזיד.</w:t>
      </w:r>
    </w:p>
    <w:p w14:paraId="5CD36625" w14:textId="77777777" w:rsidR="00553FDC" w:rsidRPr="00553FDC" w:rsidRDefault="00553FDC" w:rsidP="00553FDC">
      <w:pPr>
        <w:pStyle w:val="a7"/>
        <w:ind w:left="360"/>
        <w:jc w:val="both"/>
        <w:rPr>
          <w:rFonts w:ascii="David" w:hAnsi="David" w:cs="David"/>
          <w:sz w:val="24"/>
          <w:szCs w:val="24"/>
          <w:rtl/>
        </w:rPr>
      </w:pPr>
    </w:p>
    <w:p w14:paraId="63320EE8" w14:textId="356E2180" w:rsidR="00AC7FD6" w:rsidRPr="00427519" w:rsidRDefault="00AC7FD6" w:rsidP="00D952D2">
      <w:pPr>
        <w:pStyle w:val="a7"/>
        <w:numPr>
          <w:ilvl w:val="0"/>
          <w:numId w:val="48"/>
        </w:numPr>
        <w:jc w:val="both"/>
        <w:rPr>
          <w:rFonts w:ascii="David" w:hAnsi="David" w:cs="David"/>
          <w:b/>
          <w:bCs/>
          <w:sz w:val="24"/>
          <w:szCs w:val="24"/>
          <w:u w:val="single"/>
        </w:rPr>
      </w:pPr>
      <w:r w:rsidRPr="00427519">
        <w:rPr>
          <w:rFonts w:ascii="David" w:hAnsi="David" w:cs="David" w:hint="cs"/>
          <w:b/>
          <w:bCs/>
          <w:sz w:val="24"/>
          <w:szCs w:val="24"/>
          <w:u w:val="single"/>
          <w:rtl/>
        </w:rPr>
        <w:t>ס' 428</w:t>
      </w:r>
      <w:r w:rsidR="00D952D2" w:rsidRPr="00427519">
        <w:rPr>
          <w:rFonts w:ascii="David" w:hAnsi="David" w:cs="David" w:hint="cs"/>
          <w:b/>
          <w:bCs/>
          <w:sz w:val="24"/>
          <w:szCs w:val="24"/>
          <w:u w:val="single"/>
          <w:rtl/>
        </w:rPr>
        <w:t>- סחיטה באיומים</w:t>
      </w:r>
    </w:p>
    <w:p w14:paraId="5D07F4A1" w14:textId="0109F054" w:rsidR="00D952D2" w:rsidRDefault="00D952D2" w:rsidP="00D952D2">
      <w:pPr>
        <w:jc w:val="both"/>
        <w:rPr>
          <w:rFonts w:ascii="David" w:hAnsi="David" w:cs="David"/>
          <w:sz w:val="24"/>
          <w:szCs w:val="24"/>
          <w:rtl/>
        </w:rPr>
      </w:pPr>
      <w:r>
        <w:rPr>
          <w:rFonts w:ascii="David" w:hAnsi="David" w:cs="David" w:hint="cs"/>
          <w:sz w:val="24"/>
          <w:szCs w:val="24"/>
          <w:rtl/>
        </w:rPr>
        <w:t>"</w:t>
      </w:r>
      <w:r w:rsidRPr="00D952D2">
        <w:rPr>
          <w:rFonts w:ascii="David" w:hAnsi="David" w:cs="David"/>
          <w:sz w:val="24"/>
          <w:szCs w:val="24"/>
          <w:rtl/>
        </w:rPr>
        <w:t xml:space="preserve">המאיים על אדם בכתב, בעל פה או בהתנהגות, בפגיעה שלא כדין בגופו או בגוף אדם אחר, בחירותם, ברכושם, בפרנסתם, בשמם הטוב או בצנעת הפרט שלהם, </w:t>
      </w:r>
      <w:r w:rsidRPr="00427519">
        <w:rPr>
          <w:rFonts w:ascii="David" w:hAnsi="David" w:cs="David"/>
          <w:sz w:val="24"/>
          <w:szCs w:val="24"/>
          <w:u w:val="single"/>
          <w:rtl/>
        </w:rPr>
        <w:t>או</w:t>
      </w:r>
      <w:r w:rsidRPr="00D952D2">
        <w:rPr>
          <w:rFonts w:ascii="David" w:hAnsi="David" w:cs="David"/>
          <w:sz w:val="24"/>
          <w:szCs w:val="24"/>
          <w:rtl/>
        </w:rPr>
        <w:t xml:space="preserve"> מאיים על אדם לפרסם או להימנע מפרסם דבר הנוגע לו או לאדם אחר, </w:t>
      </w:r>
      <w:r w:rsidRPr="00427519">
        <w:rPr>
          <w:rFonts w:ascii="David" w:hAnsi="David" w:cs="David"/>
          <w:sz w:val="24"/>
          <w:szCs w:val="24"/>
          <w:u w:val="single"/>
          <w:rtl/>
        </w:rPr>
        <w:t>או</w:t>
      </w:r>
      <w:r w:rsidRPr="00D952D2">
        <w:rPr>
          <w:rFonts w:ascii="David" w:hAnsi="David" w:cs="David"/>
          <w:sz w:val="24"/>
          <w:szCs w:val="24"/>
          <w:rtl/>
        </w:rPr>
        <w:t xml:space="preserve"> מטיל אימה על אדם בדרך אחרת, </w:t>
      </w:r>
      <w:r w:rsidRPr="00427519">
        <w:rPr>
          <w:rFonts w:ascii="David" w:hAnsi="David" w:cs="David"/>
          <w:sz w:val="24"/>
          <w:szCs w:val="24"/>
          <w:u w:val="single"/>
          <w:rtl/>
        </w:rPr>
        <w:t>הכל כדי</w:t>
      </w:r>
      <w:r w:rsidRPr="00D952D2">
        <w:rPr>
          <w:rFonts w:ascii="David" w:hAnsi="David" w:cs="David"/>
          <w:sz w:val="24"/>
          <w:szCs w:val="24"/>
          <w:rtl/>
        </w:rPr>
        <w:t xml:space="preserve"> להניע את האדם לעשות מעשה או להימנע ממעשה שהוא רשאי לעשותו, דינו - מאסר שבע שנים; נעשו המעשה או המחדל מפני איום או הטלת אימה כאמור או במהלכם, דינו - מאסר תשע שנים</w:t>
      </w:r>
      <w:r>
        <w:rPr>
          <w:rFonts w:ascii="David" w:hAnsi="David" w:cs="David" w:hint="cs"/>
          <w:sz w:val="24"/>
          <w:szCs w:val="24"/>
          <w:rtl/>
        </w:rPr>
        <w:t>"</w:t>
      </w:r>
      <w:r w:rsidRPr="00D952D2">
        <w:rPr>
          <w:rFonts w:ascii="David" w:hAnsi="David" w:cs="David"/>
          <w:sz w:val="24"/>
          <w:szCs w:val="24"/>
        </w:rPr>
        <w:t>.</w:t>
      </w:r>
    </w:p>
    <w:p w14:paraId="75557DCF" w14:textId="689A2F1B" w:rsidR="00D952D2" w:rsidRPr="00527775" w:rsidRDefault="00D952D2" w:rsidP="00527775">
      <w:pPr>
        <w:pStyle w:val="a7"/>
        <w:numPr>
          <w:ilvl w:val="0"/>
          <w:numId w:val="54"/>
        </w:numPr>
        <w:jc w:val="both"/>
        <w:rPr>
          <w:rFonts w:ascii="David" w:hAnsi="David" w:cs="David"/>
          <w:sz w:val="24"/>
          <w:szCs w:val="24"/>
        </w:rPr>
      </w:pPr>
      <w:r>
        <w:rPr>
          <w:rFonts w:ascii="David" w:hAnsi="David" w:cs="David" w:hint="cs"/>
          <w:sz w:val="24"/>
          <w:szCs w:val="24"/>
          <w:rtl/>
        </w:rPr>
        <w:t>מעשה= המאיים</w:t>
      </w:r>
      <w:r w:rsidR="009845EF">
        <w:rPr>
          <w:rFonts w:ascii="David" w:hAnsi="David" w:cs="David" w:hint="cs"/>
          <w:sz w:val="24"/>
          <w:szCs w:val="24"/>
          <w:rtl/>
        </w:rPr>
        <w:t>.</w:t>
      </w:r>
      <w:r>
        <w:rPr>
          <w:rFonts w:ascii="David" w:hAnsi="David" w:cs="David" w:hint="cs"/>
          <w:sz w:val="24"/>
          <w:szCs w:val="24"/>
          <w:rtl/>
        </w:rPr>
        <w:t xml:space="preserve"> מטיל אימה</w:t>
      </w:r>
      <w:r w:rsidR="00A5044B">
        <w:rPr>
          <w:rFonts w:ascii="David" w:hAnsi="David" w:cs="David" w:hint="cs"/>
          <w:sz w:val="24"/>
          <w:szCs w:val="24"/>
          <w:rtl/>
        </w:rPr>
        <w:t xml:space="preserve">. </w:t>
      </w:r>
    </w:p>
    <w:p w14:paraId="34C921C1" w14:textId="27036995" w:rsidR="00D952D2" w:rsidRDefault="00D952D2" w:rsidP="000534B8">
      <w:pPr>
        <w:pStyle w:val="a7"/>
        <w:numPr>
          <w:ilvl w:val="0"/>
          <w:numId w:val="54"/>
        </w:numPr>
        <w:jc w:val="both"/>
        <w:rPr>
          <w:rFonts w:ascii="David" w:hAnsi="David" w:cs="David"/>
          <w:sz w:val="24"/>
          <w:szCs w:val="24"/>
        </w:rPr>
      </w:pPr>
      <w:r>
        <w:rPr>
          <w:rFonts w:ascii="David" w:hAnsi="David" w:cs="David" w:hint="cs"/>
          <w:sz w:val="24"/>
          <w:szCs w:val="24"/>
          <w:rtl/>
        </w:rPr>
        <w:t>נסיבות=</w:t>
      </w:r>
      <w:r w:rsidR="009845EF">
        <w:rPr>
          <w:rFonts w:ascii="David" w:hAnsi="David" w:cs="David" w:hint="cs"/>
          <w:sz w:val="24"/>
          <w:szCs w:val="24"/>
          <w:rtl/>
        </w:rPr>
        <w:t xml:space="preserve">על אדם. </w:t>
      </w:r>
      <w:r>
        <w:rPr>
          <w:rFonts w:ascii="David" w:hAnsi="David" w:cs="David" w:hint="cs"/>
          <w:sz w:val="24"/>
          <w:szCs w:val="24"/>
          <w:rtl/>
        </w:rPr>
        <w:t xml:space="preserve">בכתב, בעל פה או בהתנהגות. בפגיעה שלא כדין בגופו או בגוף אדם אחר, בחירותם, ברכושם, בפרנסתם, בשמם הטוב או בצנעת הפרט שלהם. </w:t>
      </w:r>
      <w:r w:rsidR="00930B08">
        <w:rPr>
          <w:rFonts w:ascii="David" w:hAnsi="David" w:cs="David" w:hint="cs"/>
          <w:sz w:val="24"/>
          <w:szCs w:val="24"/>
          <w:rtl/>
        </w:rPr>
        <w:t xml:space="preserve">על אדם </w:t>
      </w:r>
      <w:r>
        <w:rPr>
          <w:rFonts w:ascii="David" w:hAnsi="David" w:cs="David" w:hint="cs"/>
          <w:sz w:val="24"/>
          <w:szCs w:val="24"/>
          <w:rtl/>
        </w:rPr>
        <w:t>לפרסם או להימנע מפרסם</w:t>
      </w:r>
      <w:r w:rsidR="00930B08">
        <w:rPr>
          <w:rFonts w:ascii="David" w:hAnsi="David" w:cs="David" w:hint="cs"/>
          <w:sz w:val="24"/>
          <w:szCs w:val="24"/>
          <w:rtl/>
        </w:rPr>
        <w:t xml:space="preserve"> דבר הנוגע לו או לאדם אחר</w:t>
      </w:r>
      <w:r>
        <w:rPr>
          <w:rFonts w:ascii="David" w:hAnsi="David" w:cs="David" w:hint="cs"/>
          <w:sz w:val="24"/>
          <w:szCs w:val="24"/>
          <w:rtl/>
        </w:rPr>
        <w:t>.</w:t>
      </w:r>
      <w:r w:rsidR="00930B08">
        <w:rPr>
          <w:rFonts w:ascii="David" w:hAnsi="David" w:cs="David" w:hint="cs"/>
          <w:sz w:val="24"/>
          <w:szCs w:val="24"/>
          <w:rtl/>
        </w:rPr>
        <w:t xml:space="preserve"> על אדם</w:t>
      </w:r>
      <w:r w:rsidR="00A5044B">
        <w:rPr>
          <w:rFonts w:ascii="David" w:hAnsi="David" w:cs="David" w:hint="cs"/>
          <w:sz w:val="24"/>
          <w:szCs w:val="24"/>
          <w:rtl/>
        </w:rPr>
        <w:t xml:space="preserve"> בדרך אחרת. </w:t>
      </w:r>
    </w:p>
    <w:p w14:paraId="0E092714" w14:textId="075BD229" w:rsidR="00D952D2" w:rsidRPr="00A5044B" w:rsidRDefault="00D952D2" w:rsidP="00A5044B">
      <w:pPr>
        <w:pStyle w:val="a7"/>
        <w:numPr>
          <w:ilvl w:val="0"/>
          <w:numId w:val="54"/>
        </w:numPr>
        <w:jc w:val="both"/>
        <w:rPr>
          <w:rFonts w:ascii="David" w:hAnsi="David" w:cs="David"/>
          <w:sz w:val="24"/>
          <w:szCs w:val="24"/>
        </w:rPr>
      </w:pPr>
      <w:r>
        <w:rPr>
          <w:rFonts w:ascii="David" w:hAnsi="David" w:cs="David" w:hint="cs"/>
          <w:sz w:val="24"/>
          <w:szCs w:val="24"/>
          <w:rtl/>
        </w:rPr>
        <w:t xml:space="preserve">תוצאה= </w:t>
      </w:r>
      <w:r w:rsidR="001263FC">
        <w:rPr>
          <w:rFonts w:ascii="David" w:hAnsi="David" w:cs="David" w:hint="cs"/>
          <w:sz w:val="24"/>
          <w:szCs w:val="24"/>
          <w:rtl/>
        </w:rPr>
        <w:t>נעשו המעשה או המחדל</w:t>
      </w:r>
      <w:r w:rsidR="00631F59">
        <w:rPr>
          <w:rFonts w:ascii="David" w:hAnsi="David" w:cs="David" w:hint="cs"/>
          <w:sz w:val="24"/>
          <w:szCs w:val="24"/>
          <w:rtl/>
        </w:rPr>
        <w:t xml:space="preserve"> מפני איום או הטלת אימה כאמור או במהלכם.</w:t>
      </w:r>
    </w:p>
    <w:p w14:paraId="04BBAAA4" w14:textId="0DC57F33" w:rsidR="00741CDF" w:rsidRDefault="00741CDF" w:rsidP="00D952D2">
      <w:pPr>
        <w:jc w:val="both"/>
        <w:rPr>
          <w:rFonts w:ascii="David" w:hAnsi="David" w:cs="David"/>
          <w:sz w:val="24"/>
          <w:szCs w:val="24"/>
          <w:rtl/>
        </w:rPr>
      </w:pPr>
    </w:p>
    <w:p w14:paraId="6CAD8471" w14:textId="57BED6BD" w:rsidR="00993D41" w:rsidRDefault="00993D41" w:rsidP="00D952D2">
      <w:pPr>
        <w:jc w:val="both"/>
        <w:rPr>
          <w:rFonts w:ascii="David" w:hAnsi="David" w:cs="David"/>
          <w:sz w:val="24"/>
          <w:szCs w:val="24"/>
          <w:rtl/>
        </w:rPr>
      </w:pPr>
    </w:p>
    <w:p w14:paraId="4F40FBE2" w14:textId="1ED6783B" w:rsidR="00993D41" w:rsidRPr="00E32A1E" w:rsidRDefault="00E32A1E" w:rsidP="00D952D2">
      <w:pPr>
        <w:jc w:val="both"/>
        <w:rPr>
          <w:rFonts w:ascii="David" w:hAnsi="David" w:cs="David"/>
          <w:b/>
          <w:bCs/>
          <w:sz w:val="24"/>
          <w:szCs w:val="24"/>
          <w:rtl/>
        </w:rPr>
      </w:pPr>
      <w:r w:rsidRPr="00E32A1E">
        <w:rPr>
          <w:rFonts w:ascii="David" w:hAnsi="David" w:cs="David" w:hint="cs"/>
          <w:b/>
          <w:bCs/>
          <w:sz w:val="24"/>
          <w:szCs w:val="24"/>
          <w:rtl/>
        </w:rPr>
        <w:t xml:space="preserve">בשיעור 7- הערות והתייחסות לכל העבירות בתרגיל. </w:t>
      </w:r>
    </w:p>
    <w:p w14:paraId="623D2202" w14:textId="5E4E7F24" w:rsidR="00993D41" w:rsidRDefault="00993D41" w:rsidP="00D952D2">
      <w:pPr>
        <w:jc w:val="both"/>
        <w:rPr>
          <w:rFonts w:ascii="David" w:hAnsi="David" w:cs="David"/>
          <w:sz w:val="24"/>
          <w:szCs w:val="24"/>
          <w:rtl/>
        </w:rPr>
      </w:pPr>
    </w:p>
    <w:p w14:paraId="04706ECF" w14:textId="77777777" w:rsidR="00993D41" w:rsidRDefault="00993D41" w:rsidP="00D952D2">
      <w:pPr>
        <w:jc w:val="both"/>
        <w:rPr>
          <w:rFonts w:ascii="David" w:hAnsi="David" w:cs="David"/>
          <w:sz w:val="24"/>
          <w:szCs w:val="24"/>
          <w:rtl/>
        </w:rPr>
      </w:pPr>
    </w:p>
    <w:p w14:paraId="2F1E7BBD" w14:textId="12153F04" w:rsidR="00741CDF" w:rsidRDefault="00741CDF" w:rsidP="00741CDF">
      <w:pPr>
        <w:jc w:val="center"/>
        <w:rPr>
          <w:rFonts w:ascii="David" w:hAnsi="David" w:cs="David"/>
          <w:b/>
          <w:bCs/>
          <w:sz w:val="24"/>
          <w:szCs w:val="24"/>
          <w:u w:val="single"/>
          <w:rtl/>
        </w:rPr>
      </w:pPr>
      <w:r>
        <w:rPr>
          <w:rFonts w:ascii="David" w:hAnsi="David" w:cs="David" w:hint="cs"/>
          <w:b/>
          <w:bCs/>
          <w:sz w:val="24"/>
          <w:szCs w:val="24"/>
          <w:u w:val="single"/>
          <w:rtl/>
        </w:rPr>
        <w:lastRenderedPageBreak/>
        <w:t>שיעור</w:t>
      </w:r>
      <w:r w:rsidRPr="00916F63">
        <w:rPr>
          <w:rFonts w:ascii="David" w:hAnsi="David" w:cs="David" w:hint="cs"/>
          <w:b/>
          <w:bCs/>
          <w:sz w:val="24"/>
          <w:szCs w:val="24"/>
          <w:u w:val="single"/>
          <w:rtl/>
        </w:rPr>
        <w:t xml:space="preserve"> </w:t>
      </w:r>
      <w:r>
        <w:rPr>
          <w:rFonts w:ascii="David" w:hAnsi="David" w:cs="David" w:hint="cs"/>
          <w:b/>
          <w:bCs/>
          <w:sz w:val="24"/>
          <w:szCs w:val="24"/>
          <w:u w:val="single"/>
          <w:rtl/>
        </w:rPr>
        <w:t>6- 08/04/21</w:t>
      </w:r>
      <w:r w:rsidR="007B0DE2">
        <w:rPr>
          <w:rFonts w:ascii="David" w:hAnsi="David" w:cs="David" w:hint="cs"/>
          <w:b/>
          <w:bCs/>
          <w:sz w:val="24"/>
          <w:szCs w:val="24"/>
          <w:u w:val="single"/>
          <w:rtl/>
        </w:rPr>
        <w:t>-פרונטלי</w:t>
      </w:r>
    </w:p>
    <w:p w14:paraId="05AB6572" w14:textId="77777777" w:rsidR="00B71C8D" w:rsidRDefault="00E1039F" w:rsidP="00577F54">
      <w:pPr>
        <w:jc w:val="both"/>
        <w:rPr>
          <w:rFonts w:ascii="David" w:hAnsi="David" w:cs="David"/>
          <w:sz w:val="24"/>
          <w:szCs w:val="24"/>
          <w:rtl/>
        </w:rPr>
      </w:pPr>
      <w:r w:rsidRPr="00841241">
        <w:rPr>
          <w:rFonts w:ascii="David" w:hAnsi="David" w:cs="David" w:hint="cs"/>
          <w:sz w:val="24"/>
          <w:szCs w:val="24"/>
          <w:u w:val="single"/>
          <w:rtl/>
        </w:rPr>
        <w:t>בשיעור שעבר</w:t>
      </w:r>
      <w:r>
        <w:rPr>
          <w:rFonts w:ascii="David" w:hAnsi="David" w:cs="David" w:hint="cs"/>
          <w:sz w:val="24"/>
          <w:szCs w:val="24"/>
          <w:rtl/>
        </w:rPr>
        <w:t xml:space="preserve">, נכנסנו לפרק של יסודות העבירה. ס' 18- עוסק ביסוד העובדתי. בהמשך נדבר על סעיפים 19-21 </w:t>
      </w:r>
      <w:r w:rsidR="00841241">
        <w:rPr>
          <w:rFonts w:ascii="David" w:hAnsi="David" w:cs="David" w:hint="cs"/>
          <w:sz w:val="24"/>
          <w:szCs w:val="24"/>
          <w:rtl/>
        </w:rPr>
        <w:t>ש</w:t>
      </w:r>
      <w:r>
        <w:rPr>
          <w:rFonts w:ascii="David" w:hAnsi="David" w:cs="David" w:hint="cs"/>
          <w:sz w:val="24"/>
          <w:szCs w:val="24"/>
          <w:rtl/>
        </w:rPr>
        <w:t xml:space="preserve">עוסקים ביסוד הנפשי. </w:t>
      </w:r>
      <w:r w:rsidRPr="00B71C8D">
        <w:rPr>
          <w:rFonts w:ascii="David" w:hAnsi="David" w:cs="David" w:hint="cs"/>
          <w:b/>
          <w:bCs/>
          <w:sz w:val="24"/>
          <w:szCs w:val="24"/>
          <w:rtl/>
        </w:rPr>
        <w:t>כדי לייחס לא</w:t>
      </w:r>
      <w:r w:rsidR="00841241" w:rsidRPr="00B71C8D">
        <w:rPr>
          <w:rFonts w:ascii="David" w:hAnsi="David" w:cs="David" w:hint="cs"/>
          <w:b/>
          <w:bCs/>
          <w:sz w:val="24"/>
          <w:szCs w:val="24"/>
          <w:rtl/>
        </w:rPr>
        <w:t>ד</w:t>
      </w:r>
      <w:r w:rsidRPr="00B71C8D">
        <w:rPr>
          <w:rFonts w:ascii="David" w:hAnsi="David" w:cs="David" w:hint="cs"/>
          <w:b/>
          <w:bCs/>
          <w:sz w:val="24"/>
          <w:szCs w:val="24"/>
          <w:rtl/>
        </w:rPr>
        <w:t>ם אחריות פלילית לעבירה צריך להראות שאותו אדם קיים את היסוד הע</w:t>
      </w:r>
      <w:r w:rsidR="00841241" w:rsidRPr="00B71C8D">
        <w:rPr>
          <w:rFonts w:ascii="David" w:hAnsi="David" w:cs="David" w:hint="cs"/>
          <w:b/>
          <w:bCs/>
          <w:sz w:val="24"/>
          <w:szCs w:val="24"/>
          <w:rtl/>
        </w:rPr>
        <w:t>ו</w:t>
      </w:r>
      <w:r w:rsidRPr="00B71C8D">
        <w:rPr>
          <w:rFonts w:ascii="David" w:hAnsi="David" w:cs="David" w:hint="cs"/>
          <w:b/>
          <w:bCs/>
          <w:sz w:val="24"/>
          <w:szCs w:val="24"/>
          <w:rtl/>
        </w:rPr>
        <w:t>בדתי שקבוע בעבירה שרוצים לייחס לו ואת היסוד הנפשי שקבוע באותה עבירה</w:t>
      </w:r>
      <w:r>
        <w:rPr>
          <w:rFonts w:ascii="David" w:hAnsi="David" w:cs="David" w:hint="cs"/>
          <w:sz w:val="24"/>
          <w:szCs w:val="24"/>
          <w:rtl/>
        </w:rPr>
        <w:t>.</w:t>
      </w:r>
      <w:r w:rsidR="00577F54">
        <w:rPr>
          <w:rFonts w:ascii="David" w:hAnsi="David" w:cs="David" w:hint="cs"/>
          <w:sz w:val="24"/>
          <w:szCs w:val="24"/>
          <w:rtl/>
        </w:rPr>
        <w:t xml:space="preserve"> </w:t>
      </w:r>
    </w:p>
    <w:p w14:paraId="48017808" w14:textId="42891A8C" w:rsidR="00E1039F" w:rsidRDefault="00B71C8D" w:rsidP="00577F54">
      <w:pPr>
        <w:jc w:val="both"/>
        <w:rPr>
          <w:rFonts w:ascii="David" w:hAnsi="David" w:cs="David"/>
          <w:sz w:val="24"/>
          <w:szCs w:val="24"/>
          <w:rtl/>
        </w:rPr>
      </w:pPr>
      <w:r>
        <w:rPr>
          <w:rFonts w:ascii="David" w:hAnsi="David" w:cs="David" w:hint="cs"/>
          <w:sz w:val="24"/>
          <w:szCs w:val="24"/>
          <w:rtl/>
        </w:rPr>
        <w:t xml:space="preserve">אנחנו </w:t>
      </w:r>
      <w:r w:rsidR="00577F54">
        <w:rPr>
          <w:rFonts w:ascii="David" w:hAnsi="David" w:cs="David" w:hint="cs"/>
          <w:sz w:val="24"/>
          <w:szCs w:val="24"/>
          <w:rtl/>
        </w:rPr>
        <w:t>נלמד איך לאתר מהו היסוד העובדתי שנדרש ומהו היסוד הנפשי.</w:t>
      </w:r>
      <w:r w:rsidR="00FD4A8A">
        <w:rPr>
          <w:rFonts w:ascii="David" w:hAnsi="David" w:cs="David" w:hint="cs"/>
          <w:sz w:val="24"/>
          <w:szCs w:val="24"/>
          <w:rtl/>
        </w:rPr>
        <w:t xml:space="preserve"> נבין מהם הכללים המהותיים שאדם יישא באחריות פלילית. כשפרקליט מקבל את חומר החקירה, הוא צריך להחליט האם סיפור המקרה שעולה מתוך כלל </w:t>
      </w:r>
      <w:r w:rsidR="00841241">
        <w:rPr>
          <w:rFonts w:ascii="David" w:hAnsi="David" w:cs="David" w:hint="cs"/>
          <w:sz w:val="24"/>
          <w:szCs w:val="24"/>
          <w:rtl/>
        </w:rPr>
        <w:t>ח</w:t>
      </w:r>
      <w:r w:rsidR="00FD4A8A">
        <w:rPr>
          <w:rFonts w:ascii="David" w:hAnsi="David" w:cs="David" w:hint="cs"/>
          <w:sz w:val="24"/>
          <w:szCs w:val="24"/>
          <w:rtl/>
        </w:rPr>
        <w:t>ומר הרא</w:t>
      </w:r>
      <w:r w:rsidR="00841241">
        <w:rPr>
          <w:rFonts w:ascii="David" w:hAnsi="David" w:cs="David" w:hint="cs"/>
          <w:sz w:val="24"/>
          <w:szCs w:val="24"/>
          <w:rtl/>
        </w:rPr>
        <w:t>י</w:t>
      </w:r>
      <w:r w:rsidR="00FD4A8A">
        <w:rPr>
          <w:rFonts w:ascii="David" w:hAnsi="David" w:cs="David" w:hint="cs"/>
          <w:sz w:val="24"/>
          <w:szCs w:val="24"/>
          <w:rtl/>
        </w:rPr>
        <w:t>ות הוא סיפור שניתן לבסס עליו את יסודות העבירה. אנחנו נעבוד הפוך. נכיר עבירות שונות, נבין איזה יסודות נדרשים בהן. מאוחר יותר נדון בשאלה האם פלוני יכול לשאת באחריות בעבירה מסוימת שיפנו אותנו אליה.</w:t>
      </w:r>
    </w:p>
    <w:p w14:paraId="71A2F2C3" w14:textId="71782248" w:rsidR="0084585D" w:rsidRDefault="0084585D" w:rsidP="004D6113">
      <w:pPr>
        <w:jc w:val="both"/>
        <w:rPr>
          <w:rFonts w:ascii="David" w:hAnsi="David" w:cs="David"/>
          <w:sz w:val="24"/>
          <w:szCs w:val="24"/>
          <w:rtl/>
        </w:rPr>
      </w:pPr>
      <w:r>
        <w:rPr>
          <w:rFonts w:ascii="David" w:hAnsi="David" w:cs="David" w:hint="cs"/>
          <w:sz w:val="24"/>
          <w:szCs w:val="24"/>
          <w:rtl/>
        </w:rPr>
        <w:t>יסודות העבירה צריכ</w:t>
      </w:r>
      <w:r w:rsidR="00B71C8D">
        <w:rPr>
          <w:rFonts w:ascii="David" w:hAnsi="David" w:cs="David" w:hint="cs"/>
          <w:sz w:val="24"/>
          <w:szCs w:val="24"/>
          <w:rtl/>
        </w:rPr>
        <w:t>ים</w:t>
      </w:r>
      <w:r>
        <w:rPr>
          <w:rFonts w:ascii="David" w:hAnsi="David" w:cs="David" w:hint="cs"/>
          <w:sz w:val="24"/>
          <w:szCs w:val="24"/>
          <w:rtl/>
        </w:rPr>
        <w:t xml:space="preserve"> לבוא ביחד. מאחורי כל אחד עומד רציונל אחר. </w:t>
      </w:r>
      <w:r w:rsidRPr="004D6113">
        <w:rPr>
          <w:rFonts w:ascii="David" w:hAnsi="David" w:cs="David" w:hint="cs"/>
          <w:sz w:val="24"/>
          <w:szCs w:val="24"/>
          <w:u w:val="single"/>
          <w:rtl/>
        </w:rPr>
        <w:t>היסוד העובדתי</w:t>
      </w:r>
      <w:r>
        <w:rPr>
          <w:rFonts w:ascii="David" w:hAnsi="David" w:cs="David" w:hint="cs"/>
          <w:sz w:val="24"/>
          <w:szCs w:val="24"/>
          <w:rtl/>
        </w:rPr>
        <w:t>- ההתנהגות הפיזית של הנאשם, שאנחנו יכולים ל</w:t>
      </w:r>
      <w:r w:rsidR="00841241">
        <w:rPr>
          <w:rFonts w:ascii="David" w:hAnsi="David" w:cs="David" w:hint="cs"/>
          <w:sz w:val="24"/>
          <w:szCs w:val="24"/>
          <w:rtl/>
        </w:rPr>
        <w:t>קל</w:t>
      </w:r>
      <w:r>
        <w:rPr>
          <w:rFonts w:ascii="David" w:hAnsi="David" w:cs="David" w:hint="cs"/>
          <w:sz w:val="24"/>
          <w:szCs w:val="24"/>
          <w:rtl/>
        </w:rPr>
        <w:t xml:space="preserve">וט בחושים. לעומת </w:t>
      </w:r>
      <w:r w:rsidRPr="004D6113">
        <w:rPr>
          <w:rFonts w:ascii="David" w:hAnsi="David" w:cs="David" w:hint="cs"/>
          <w:sz w:val="24"/>
          <w:szCs w:val="24"/>
          <w:u w:val="single"/>
          <w:rtl/>
        </w:rPr>
        <w:t>היסוד הנפשי</w:t>
      </w:r>
      <w:r>
        <w:rPr>
          <w:rFonts w:ascii="David" w:hAnsi="David" w:cs="David" w:hint="cs"/>
          <w:sz w:val="24"/>
          <w:szCs w:val="24"/>
          <w:rtl/>
        </w:rPr>
        <w:t xml:space="preserve"> שמייצג את המצב המנטלי שמלווה את הנאשם.</w:t>
      </w:r>
      <w:r w:rsidR="004D6113">
        <w:rPr>
          <w:rFonts w:ascii="David" w:hAnsi="David" w:cs="David" w:hint="cs"/>
          <w:sz w:val="24"/>
          <w:szCs w:val="24"/>
          <w:rtl/>
        </w:rPr>
        <w:t xml:space="preserve"> היסוד הנפשי הבסיסי, כברירת מחדל- מודעות.</w:t>
      </w:r>
    </w:p>
    <w:p w14:paraId="28C80DE2" w14:textId="77777777" w:rsidR="00BC4B24" w:rsidRDefault="00BC4B24" w:rsidP="004D6113">
      <w:pPr>
        <w:jc w:val="both"/>
        <w:rPr>
          <w:rFonts w:ascii="David" w:hAnsi="David" w:cs="David"/>
          <w:sz w:val="24"/>
          <w:szCs w:val="24"/>
          <w:rtl/>
        </w:rPr>
      </w:pPr>
    </w:p>
    <w:p w14:paraId="6A6F3F75" w14:textId="6703D22F" w:rsidR="00E1039F" w:rsidRPr="00D8266D" w:rsidRDefault="00E1039F" w:rsidP="00D8266D">
      <w:pPr>
        <w:pStyle w:val="a7"/>
        <w:numPr>
          <w:ilvl w:val="0"/>
          <w:numId w:val="55"/>
        </w:numPr>
        <w:jc w:val="both"/>
        <w:rPr>
          <w:rFonts w:ascii="David" w:hAnsi="David" w:cs="David"/>
          <w:b/>
          <w:bCs/>
          <w:sz w:val="24"/>
          <w:szCs w:val="24"/>
          <w:u w:val="single"/>
          <w:shd w:val="clear" w:color="auto" w:fill="FBFEB8"/>
          <w:rtl/>
        </w:rPr>
      </w:pPr>
      <w:r w:rsidRPr="00D8266D">
        <w:rPr>
          <w:rFonts w:ascii="David" w:hAnsi="David" w:cs="David" w:hint="cs"/>
          <w:b/>
          <w:bCs/>
          <w:sz w:val="24"/>
          <w:szCs w:val="24"/>
          <w:u w:val="single"/>
          <w:shd w:val="clear" w:color="auto" w:fill="FBFEB8"/>
          <w:rtl/>
        </w:rPr>
        <w:t>ס' 18 היסוד העובדתי</w:t>
      </w:r>
      <w:r w:rsidR="0084585D" w:rsidRPr="00D8266D">
        <w:rPr>
          <w:rFonts w:ascii="David" w:hAnsi="David" w:cs="David" w:hint="cs"/>
          <w:b/>
          <w:bCs/>
          <w:sz w:val="24"/>
          <w:szCs w:val="24"/>
          <w:u w:val="single"/>
          <w:shd w:val="clear" w:color="auto" w:fill="FBFEB8"/>
          <w:rtl/>
        </w:rPr>
        <w:t>-</w:t>
      </w:r>
      <w:r w:rsidR="004D6113" w:rsidRPr="00D8266D">
        <w:rPr>
          <w:rFonts w:ascii="David" w:hAnsi="David" w:cs="David" w:hint="cs"/>
          <w:b/>
          <w:bCs/>
          <w:sz w:val="24"/>
          <w:szCs w:val="24"/>
          <w:u w:val="single"/>
          <w:shd w:val="clear" w:color="auto" w:fill="FBFEB8"/>
          <w:rtl/>
        </w:rPr>
        <w:t>מורכב מ-</w:t>
      </w:r>
      <w:r w:rsidR="0084585D" w:rsidRPr="00D8266D">
        <w:rPr>
          <w:rFonts w:ascii="David" w:hAnsi="David" w:cs="David" w:hint="cs"/>
          <w:b/>
          <w:bCs/>
          <w:sz w:val="24"/>
          <w:szCs w:val="24"/>
          <w:u w:val="single"/>
          <w:shd w:val="clear" w:color="auto" w:fill="FBFEB8"/>
          <w:rtl/>
        </w:rPr>
        <w:t>3 פרטים:</w:t>
      </w:r>
    </w:p>
    <w:p w14:paraId="2B171700" w14:textId="4C9FD295" w:rsidR="0084585D" w:rsidRDefault="004D6113" w:rsidP="00D952D2">
      <w:pPr>
        <w:jc w:val="both"/>
        <w:rPr>
          <w:rFonts w:ascii="David" w:hAnsi="David" w:cs="David"/>
          <w:sz w:val="24"/>
          <w:szCs w:val="24"/>
          <w:rtl/>
        </w:rPr>
      </w:pPr>
      <w:r w:rsidRPr="004D6113">
        <w:rPr>
          <w:rFonts w:ascii="David" w:hAnsi="David" w:cs="David" w:hint="cs"/>
          <w:b/>
          <w:bCs/>
          <w:noProof/>
          <w:sz w:val="24"/>
          <w:szCs w:val="24"/>
          <w:rtl/>
          <w:lang w:val="he-IL"/>
        </w:rPr>
        <mc:AlternateContent>
          <mc:Choice Requires="wps">
            <w:drawing>
              <wp:anchor distT="0" distB="0" distL="114300" distR="114300" simplePos="0" relativeHeight="251663360" behindDoc="0" locked="0" layoutInCell="1" allowOverlap="1" wp14:anchorId="2A5E8695" wp14:editId="013D1520">
                <wp:simplePos x="0" y="0"/>
                <wp:positionH relativeFrom="column">
                  <wp:posOffset>3870960</wp:posOffset>
                </wp:positionH>
                <wp:positionV relativeFrom="paragraph">
                  <wp:posOffset>401955</wp:posOffset>
                </wp:positionV>
                <wp:extent cx="371475" cy="466725"/>
                <wp:effectExtent l="38100" t="0" r="28575" b="28575"/>
                <wp:wrapNone/>
                <wp:docPr id="5" name="סוגר מסולסל שמאלי 5"/>
                <wp:cNvGraphicFramePr/>
                <a:graphic xmlns:a="http://schemas.openxmlformats.org/drawingml/2006/main">
                  <a:graphicData uri="http://schemas.microsoft.com/office/word/2010/wordprocessingShape">
                    <wps:wsp>
                      <wps:cNvSpPr/>
                      <wps:spPr>
                        <a:xfrm>
                          <a:off x="0" y="0"/>
                          <a:ext cx="371475" cy="466725"/>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type w14:anchorId="34BD1798"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סוגר מסולסל שמאלי 5" o:spid="_x0000_s1026" type="#_x0000_t87" style="position:absolute;left:0;text-align:left;margin-left:304.8pt;margin-top:31.65pt;width:29.25pt;height:36.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" adj="1433" strokecolor="#4472c4 [3204]" strokeweight=".5pt">
                <v:stroke joinstyle="miter"/>
              </v:shape>
            </w:pict>
          </mc:Fallback>
        </mc:AlternateContent>
      </w:r>
      <w:r w:rsidR="00A750B0" w:rsidRPr="004D6113">
        <w:rPr>
          <w:rFonts w:ascii="David" w:hAnsi="David" w:cs="David" w:hint="cs"/>
          <w:b/>
          <w:bCs/>
          <w:sz w:val="24"/>
          <w:szCs w:val="24"/>
          <w:rtl/>
        </w:rPr>
        <w:t xml:space="preserve">1). </w:t>
      </w:r>
      <w:r w:rsidR="0084585D" w:rsidRPr="004D6113">
        <w:rPr>
          <w:rFonts w:ascii="David" w:hAnsi="David" w:cs="David" w:hint="cs"/>
          <w:b/>
          <w:bCs/>
          <w:sz w:val="24"/>
          <w:szCs w:val="24"/>
          <w:shd w:val="clear" w:color="auto" w:fill="FBFEB8"/>
          <w:rtl/>
        </w:rPr>
        <w:t>מעשה</w:t>
      </w:r>
      <w:r w:rsidR="00A750B0" w:rsidRPr="004D6113">
        <w:rPr>
          <w:rFonts w:ascii="David" w:hAnsi="David" w:cs="David" w:hint="cs"/>
          <w:b/>
          <w:bCs/>
          <w:sz w:val="24"/>
          <w:szCs w:val="24"/>
          <w:shd w:val="clear" w:color="auto" w:fill="FBFEB8"/>
          <w:rtl/>
        </w:rPr>
        <w:t>/רכיב התנהגותי</w:t>
      </w:r>
      <w:r w:rsidR="00A750B0">
        <w:rPr>
          <w:rFonts w:ascii="David" w:hAnsi="David" w:cs="David" w:hint="cs"/>
          <w:sz w:val="24"/>
          <w:szCs w:val="24"/>
          <w:rtl/>
        </w:rPr>
        <w:t>-</w:t>
      </w:r>
      <w:r w:rsidR="0084585D">
        <w:rPr>
          <w:rFonts w:ascii="David" w:hAnsi="David" w:cs="David" w:hint="cs"/>
          <w:sz w:val="24"/>
          <w:szCs w:val="24"/>
          <w:rtl/>
        </w:rPr>
        <w:t xml:space="preserve"> בהתאם להגדרת העבירה. </w:t>
      </w:r>
      <w:r w:rsidR="0084585D" w:rsidRPr="004D6113">
        <w:rPr>
          <w:rFonts w:ascii="David" w:hAnsi="David" w:cs="David" w:hint="cs"/>
          <w:b/>
          <w:bCs/>
          <w:sz w:val="24"/>
          <w:szCs w:val="24"/>
          <w:rtl/>
        </w:rPr>
        <w:t>פעולה אקטיבית/הימנעות מעשייה</w:t>
      </w:r>
      <w:r w:rsidR="0084585D">
        <w:rPr>
          <w:rFonts w:ascii="David" w:hAnsi="David" w:cs="David" w:hint="cs"/>
          <w:sz w:val="24"/>
          <w:szCs w:val="24"/>
          <w:rtl/>
        </w:rPr>
        <w:t>.</w:t>
      </w:r>
      <w:r w:rsidR="00A750B0">
        <w:rPr>
          <w:rFonts w:ascii="David" w:hAnsi="David" w:cs="David" w:hint="cs"/>
          <w:sz w:val="24"/>
          <w:szCs w:val="24"/>
          <w:rtl/>
        </w:rPr>
        <w:t xml:space="preserve"> </w:t>
      </w:r>
      <w:r w:rsidR="00A750B0" w:rsidRPr="004D6113">
        <w:rPr>
          <w:rFonts w:ascii="David" w:hAnsi="David" w:cs="David" w:hint="cs"/>
          <w:sz w:val="24"/>
          <w:szCs w:val="24"/>
          <w:highlight w:val="yellow"/>
          <w:rtl/>
        </w:rPr>
        <w:t>רכיב חובה</w:t>
      </w:r>
      <w:r w:rsidR="00A750B0">
        <w:rPr>
          <w:rFonts w:ascii="David" w:hAnsi="David" w:cs="David" w:hint="cs"/>
          <w:sz w:val="24"/>
          <w:szCs w:val="24"/>
          <w:rtl/>
        </w:rPr>
        <w:t>- תמיד יופיע בהגדרת העבירה.</w:t>
      </w:r>
    </w:p>
    <w:p w14:paraId="6AEA588C" w14:textId="74A9933B" w:rsidR="00A750B0" w:rsidRDefault="004D6113" w:rsidP="00D952D2">
      <w:pPr>
        <w:jc w:val="both"/>
        <w:rPr>
          <w:rFonts w:ascii="David" w:hAnsi="David" w:cs="David"/>
          <w:sz w:val="24"/>
          <w:szCs w:val="24"/>
          <w:rtl/>
        </w:rPr>
      </w:pPr>
      <w:r>
        <w:rPr>
          <w:rFonts w:ascii="David" w:hAnsi="David" w:cs="David" w:hint="cs"/>
          <w:noProof/>
          <w:sz w:val="24"/>
          <w:szCs w:val="24"/>
          <w:rtl/>
          <w:lang w:val="he-IL"/>
        </w:rPr>
        <mc:AlternateContent>
          <mc:Choice Requires="wps">
            <w:drawing>
              <wp:anchor distT="0" distB="0" distL="114300" distR="114300" simplePos="0" relativeHeight="251662336" behindDoc="0" locked="0" layoutInCell="1" allowOverlap="1" wp14:anchorId="582EC807" wp14:editId="2DC7E23E">
                <wp:simplePos x="0" y="0"/>
                <wp:positionH relativeFrom="margin">
                  <wp:align>left</wp:align>
                </wp:positionH>
                <wp:positionV relativeFrom="paragraph">
                  <wp:posOffset>14605</wp:posOffset>
                </wp:positionV>
                <wp:extent cx="3781425" cy="381000"/>
                <wp:effectExtent l="0" t="0" r="9525" b="0"/>
                <wp:wrapNone/>
                <wp:docPr id="3" name="תיבת טקסט 3"/>
                <wp:cNvGraphicFramePr/>
                <a:graphic xmlns:a="http://schemas.openxmlformats.org/drawingml/2006/main">
                  <a:graphicData uri="http://schemas.microsoft.com/office/word/2010/wordprocessingShape">
                    <wps:wsp>
                      <wps:cNvSpPr txBox="1"/>
                      <wps:spPr>
                        <a:xfrm>
                          <a:off x="0" y="0"/>
                          <a:ext cx="3781425" cy="381000"/>
                        </a:xfrm>
                        <a:prstGeom prst="rect">
                          <a:avLst/>
                        </a:prstGeom>
                        <a:solidFill>
                          <a:schemeClr val="lt1"/>
                        </a:solidFill>
                        <a:ln w="6350">
                          <a:noFill/>
                        </a:ln>
                      </wps:spPr>
                      <wps:txbx>
                        <w:txbxContent>
                          <w:p w14:paraId="0E4C9FA3" w14:textId="7AA3B033" w:rsidR="00E055EF" w:rsidRPr="004D6113" w:rsidRDefault="00E055EF" w:rsidP="005E3558">
                            <w:pPr>
                              <w:rPr>
                                <w:rFonts w:ascii="David" w:hAnsi="David" w:cs="David"/>
                                <w:sz w:val="24"/>
                                <w:szCs w:val="24"/>
                              </w:rPr>
                            </w:pPr>
                            <w:r w:rsidRPr="004D6113">
                              <w:rPr>
                                <w:rFonts w:ascii="David" w:hAnsi="David" w:cs="David" w:hint="cs"/>
                                <w:sz w:val="24"/>
                                <w:szCs w:val="24"/>
                                <w:highlight w:val="yellow"/>
                                <w:rtl/>
                              </w:rPr>
                              <w:t>רכיבים אופציונליים</w:t>
                            </w:r>
                            <w:r>
                              <w:rPr>
                                <w:rFonts w:ascii="David" w:hAnsi="David" w:cs="David" w:hint="cs"/>
                                <w:sz w:val="24"/>
                                <w:szCs w:val="24"/>
                                <w:rtl/>
                              </w:rPr>
                              <w:t>- לא חייבים להופיע בכל עבירה ועבירה, אלא בהתאם להגדרה שלה.</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2EC807" id="_x0000_t202" coordsize="21600,21600" o:spt="202" path="m,l,21600r21600,l21600,xe">
                <v:stroke joinstyle="miter"/>
                <v:path gradientshapeok="t" o:connecttype="rect"/>
              </v:shapetype>
              <v:shape id="תיבת טקסט 3" o:spid="_x0000_s1026" type="#_x0000_t202" style="position:absolute;left:0;text-align:left;margin-left:0;margin-top:1.15pt;width:297.75pt;height:30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" fillcolor="white [3201]" stroked="f" strokeweight=".5pt">
                <v:textbox>
                  <w:txbxContent>
                    <w:p w14:paraId="0E4C9FA3" w14:textId="7AA3B033" w:rsidR="00E055EF" w:rsidRPr="004D6113" w:rsidRDefault="00E055EF" w:rsidP="005E3558">
                      <w:pPr>
                        <w:rPr>
                          <w:rFonts w:ascii="David" w:hAnsi="David" w:cs="David"/>
                          <w:sz w:val="24"/>
                          <w:szCs w:val="24"/>
                        </w:rPr>
                      </w:pPr>
                      <w:r w:rsidRPr="004D6113">
                        <w:rPr>
                          <w:rFonts w:ascii="David" w:hAnsi="David" w:cs="David" w:hint="cs"/>
                          <w:sz w:val="24"/>
                          <w:szCs w:val="24"/>
                          <w:highlight w:val="yellow"/>
                          <w:rtl/>
                        </w:rPr>
                        <w:t>רכיבים אופציונליים</w:t>
                      </w:r>
                      <w:r>
                        <w:rPr>
                          <w:rFonts w:ascii="David" w:hAnsi="David" w:cs="David" w:hint="cs"/>
                          <w:sz w:val="24"/>
                          <w:szCs w:val="24"/>
                          <w:rtl/>
                        </w:rPr>
                        <w:t>- לא חייבים להופיע בכל עבירה ועבירה, אלא בהתאם להגדרה שלה.</w:t>
                      </w:r>
                    </w:p>
                  </w:txbxContent>
                </v:textbox>
                <w10:wrap anchorx="margin"/>
              </v:shape>
            </w:pict>
          </mc:Fallback>
        </mc:AlternateContent>
      </w:r>
      <w:r w:rsidR="00A750B0">
        <w:rPr>
          <w:rFonts w:ascii="David" w:hAnsi="David" w:cs="David" w:hint="cs"/>
          <w:sz w:val="24"/>
          <w:szCs w:val="24"/>
          <w:rtl/>
        </w:rPr>
        <w:t>2</w:t>
      </w:r>
      <w:r w:rsidR="00A750B0" w:rsidRPr="004D6113">
        <w:rPr>
          <w:rFonts w:ascii="David" w:hAnsi="David" w:cs="David" w:hint="cs"/>
          <w:b/>
          <w:bCs/>
          <w:sz w:val="24"/>
          <w:szCs w:val="24"/>
          <w:rtl/>
        </w:rPr>
        <w:t>).</w:t>
      </w:r>
      <w:r w:rsidR="00A750B0" w:rsidRPr="004D6113">
        <w:rPr>
          <w:rFonts w:ascii="David" w:hAnsi="David" w:cs="David" w:hint="cs"/>
          <w:b/>
          <w:bCs/>
          <w:sz w:val="24"/>
          <w:szCs w:val="24"/>
          <w:shd w:val="clear" w:color="auto" w:fill="FBFEB8"/>
          <w:rtl/>
        </w:rPr>
        <w:t>נסיבות</w:t>
      </w:r>
      <w:r>
        <w:rPr>
          <w:rFonts w:ascii="David" w:hAnsi="David" w:cs="David" w:hint="cs"/>
          <w:sz w:val="24"/>
          <w:szCs w:val="24"/>
          <w:rtl/>
        </w:rPr>
        <w:t>.</w:t>
      </w:r>
    </w:p>
    <w:p w14:paraId="55B795AC" w14:textId="59554AA8" w:rsidR="001F7EB3" w:rsidRDefault="00A750B0" w:rsidP="00BC4B24">
      <w:pPr>
        <w:jc w:val="both"/>
        <w:rPr>
          <w:rFonts w:ascii="David" w:hAnsi="David" w:cs="David"/>
          <w:b/>
          <w:bCs/>
          <w:sz w:val="24"/>
          <w:szCs w:val="24"/>
          <w:rtl/>
        </w:rPr>
      </w:pPr>
      <w:r w:rsidRPr="004D6113">
        <w:rPr>
          <w:rFonts w:ascii="David" w:hAnsi="David" w:cs="David" w:hint="cs"/>
          <w:b/>
          <w:bCs/>
          <w:sz w:val="24"/>
          <w:szCs w:val="24"/>
          <w:rtl/>
        </w:rPr>
        <w:t>3).</w:t>
      </w:r>
      <w:r w:rsidRPr="004D6113">
        <w:rPr>
          <w:rFonts w:ascii="David" w:hAnsi="David" w:cs="David" w:hint="cs"/>
          <w:b/>
          <w:bCs/>
          <w:sz w:val="24"/>
          <w:szCs w:val="24"/>
          <w:shd w:val="clear" w:color="auto" w:fill="FBFEB8"/>
          <w:rtl/>
        </w:rPr>
        <w:t>תוצאה שנגרמה ע"י ההתנהגות</w:t>
      </w:r>
      <w:r w:rsidRPr="004D6113">
        <w:rPr>
          <w:rFonts w:ascii="David" w:hAnsi="David" w:cs="David" w:hint="cs"/>
          <w:b/>
          <w:bCs/>
          <w:sz w:val="24"/>
          <w:szCs w:val="24"/>
          <w:rtl/>
        </w:rPr>
        <w:t xml:space="preserve">  </w:t>
      </w:r>
    </w:p>
    <w:p w14:paraId="381DFCCD" w14:textId="77777777" w:rsidR="00BC4B24" w:rsidRPr="001F7EB3" w:rsidRDefault="00BC4B24" w:rsidP="00BC4B24">
      <w:pPr>
        <w:jc w:val="both"/>
        <w:rPr>
          <w:rFonts w:ascii="David" w:hAnsi="David" w:cs="David"/>
          <w:b/>
          <w:bCs/>
          <w:sz w:val="24"/>
          <w:szCs w:val="24"/>
          <w:rtl/>
        </w:rPr>
      </w:pPr>
    </w:p>
    <w:p w14:paraId="7F13E60A" w14:textId="76430258" w:rsidR="00A750B0" w:rsidRDefault="00BC4B24" w:rsidP="00D952D2">
      <w:pPr>
        <w:jc w:val="both"/>
        <w:rPr>
          <w:rFonts w:ascii="David" w:hAnsi="David" w:cs="David"/>
          <w:sz w:val="24"/>
          <w:szCs w:val="24"/>
          <w:rtl/>
        </w:rPr>
      </w:pPr>
      <w:r>
        <w:rPr>
          <w:rFonts w:ascii="David" w:hAnsi="David" w:cs="David" w:hint="cs"/>
          <w:sz w:val="24"/>
          <w:szCs w:val="24"/>
          <w:rtl/>
        </w:rPr>
        <w:t>*</w:t>
      </w:r>
      <w:r w:rsidR="00A750B0">
        <w:rPr>
          <w:rFonts w:ascii="David" w:hAnsi="David" w:cs="David" w:hint="cs"/>
          <w:sz w:val="24"/>
          <w:szCs w:val="24"/>
          <w:rtl/>
        </w:rPr>
        <w:t xml:space="preserve">עבירות </w:t>
      </w:r>
      <w:r w:rsidR="00992E92">
        <w:rPr>
          <w:rFonts w:ascii="David" w:hAnsi="David" w:cs="David" w:hint="cs"/>
          <w:sz w:val="24"/>
          <w:szCs w:val="24"/>
          <w:rtl/>
        </w:rPr>
        <w:t>ה</w:t>
      </w:r>
      <w:r w:rsidR="00A750B0">
        <w:rPr>
          <w:rFonts w:ascii="David" w:hAnsi="David" w:cs="David" w:hint="cs"/>
          <w:sz w:val="24"/>
          <w:szCs w:val="24"/>
          <w:rtl/>
        </w:rPr>
        <w:t>חזקה ועבירות סטטוס- הרכיב ההתנהגותי מוזר. אך ככלל הרכיב ההתנהגותי תמיד חייב להופיע.</w:t>
      </w:r>
    </w:p>
    <w:p w14:paraId="18CAB08D" w14:textId="1F8D0748" w:rsidR="00A750B0" w:rsidRPr="00D8266D" w:rsidRDefault="00A750B0" w:rsidP="00D8266D">
      <w:pPr>
        <w:pStyle w:val="a7"/>
        <w:numPr>
          <w:ilvl w:val="0"/>
          <w:numId w:val="55"/>
        </w:numPr>
        <w:jc w:val="both"/>
        <w:rPr>
          <w:rFonts w:ascii="David" w:hAnsi="David" w:cs="David"/>
          <w:sz w:val="24"/>
          <w:szCs w:val="24"/>
          <w:rtl/>
        </w:rPr>
      </w:pPr>
      <w:r w:rsidRPr="00D8266D">
        <w:rPr>
          <w:rFonts w:ascii="David" w:hAnsi="David" w:cs="David" w:hint="cs"/>
          <w:b/>
          <w:bCs/>
          <w:sz w:val="24"/>
          <w:szCs w:val="24"/>
          <w:u w:val="single"/>
          <w:rtl/>
        </w:rPr>
        <w:t>למה כ"כ חשוב לנו לדרוש התנהגות פיזית של נאשם כאשר רוצים לייחס לו אחריות פלילית</w:t>
      </w:r>
      <w:r w:rsidRPr="00D8266D">
        <w:rPr>
          <w:rFonts w:ascii="David" w:hAnsi="David" w:cs="David" w:hint="cs"/>
          <w:sz w:val="24"/>
          <w:szCs w:val="24"/>
          <w:u w:val="single"/>
          <w:rtl/>
        </w:rPr>
        <w:t>?</w:t>
      </w:r>
      <w:r w:rsidR="0083338A" w:rsidRPr="00D8266D">
        <w:rPr>
          <w:rFonts w:ascii="David" w:hAnsi="David" w:cs="David" w:hint="cs"/>
          <w:sz w:val="24"/>
          <w:szCs w:val="24"/>
          <w:u w:val="single"/>
          <w:rtl/>
        </w:rPr>
        <w:t xml:space="preserve"> </w:t>
      </w:r>
      <w:r w:rsidR="00BC4B24" w:rsidRPr="00D8266D">
        <w:rPr>
          <w:rFonts w:ascii="David" w:hAnsi="David" w:cs="David" w:hint="cs"/>
          <w:b/>
          <w:bCs/>
          <w:sz w:val="24"/>
          <w:szCs w:val="24"/>
          <w:u w:val="single"/>
          <w:rtl/>
        </w:rPr>
        <w:t xml:space="preserve">מה </w:t>
      </w:r>
      <w:r w:rsidR="0083338A" w:rsidRPr="00D8266D">
        <w:rPr>
          <w:rFonts w:ascii="David" w:hAnsi="David" w:cs="David" w:hint="cs"/>
          <w:b/>
          <w:bCs/>
          <w:sz w:val="24"/>
          <w:szCs w:val="24"/>
          <w:u w:val="single"/>
          <w:rtl/>
        </w:rPr>
        <w:t>הרציונל</w:t>
      </w:r>
      <w:r w:rsidR="00BC4B24" w:rsidRPr="00D8266D">
        <w:rPr>
          <w:rFonts w:ascii="David" w:hAnsi="David" w:cs="David" w:hint="cs"/>
          <w:b/>
          <w:bCs/>
          <w:sz w:val="24"/>
          <w:szCs w:val="24"/>
          <w:u w:val="single"/>
          <w:rtl/>
        </w:rPr>
        <w:t>?</w:t>
      </w:r>
      <w:r w:rsidRPr="00D8266D">
        <w:rPr>
          <w:rFonts w:ascii="David" w:hAnsi="David" w:cs="David" w:hint="cs"/>
          <w:sz w:val="24"/>
          <w:szCs w:val="24"/>
          <w:rtl/>
        </w:rPr>
        <w:t xml:space="preserve"> </w:t>
      </w:r>
      <w:r w:rsidR="00BC4B24" w:rsidRPr="00D8266D">
        <w:rPr>
          <w:rFonts w:ascii="David" w:hAnsi="David" w:cs="David" w:hint="cs"/>
          <w:sz w:val="24"/>
          <w:szCs w:val="24"/>
          <w:rtl/>
        </w:rPr>
        <w:t xml:space="preserve">הרי </w:t>
      </w:r>
      <w:r w:rsidRPr="00D8266D">
        <w:rPr>
          <w:rFonts w:ascii="David" w:hAnsi="David" w:cs="David" w:hint="cs"/>
          <w:sz w:val="24"/>
          <w:szCs w:val="24"/>
          <w:rtl/>
        </w:rPr>
        <w:t xml:space="preserve">אפשר לחשוב על מקרים שבהם אדם מתכנן לבצע עבירה, חושב על כך. </w:t>
      </w:r>
      <w:r w:rsidR="008C67EB" w:rsidRPr="00D8266D">
        <w:rPr>
          <w:rFonts w:ascii="David" w:hAnsi="David" w:cs="David" w:hint="cs"/>
          <w:sz w:val="24"/>
          <w:szCs w:val="24"/>
          <w:rtl/>
        </w:rPr>
        <w:t xml:space="preserve">השאלה הזו מתכתבת עם </w:t>
      </w:r>
      <w:r w:rsidR="008C67EB" w:rsidRPr="00D8266D">
        <w:rPr>
          <w:rFonts w:ascii="David" w:hAnsi="David" w:cs="David" w:hint="cs"/>
          <w:color w:val="FF0000"/>
          <w:sz w:val="24"/>
          <w:szCs w:val="24"/>
          <w:rtl/>
        </w:rPr>
        <w:t xml:space="preserve">קטעי הקריאה באנגלית </w:t>
      </w:r>
      <w:r w:rsidR="008C67EB" w:rsidRPr="00D8266D">
        <w:rPr>
          <w:rFonts w:ascii="David" w:hAnsi="David" w:cs="David" w:hint="cs"/>
          <w:sz w:val="24"/>
          <w:szCs w:val="24"/>
          <w:rtl/>
        </w:rPr>
        <w:t>שקיבלנו.</w:t>
      </w:r>
      <w:r w:rsidR="00CA79AA" w:rsidRPr="00D8266D">
        <w:rPr>
          <w:rFonts w:ascii="David" w:hAnsi="David" w:cs="David" w:hint="cs"/>
          <w:sz w:val="24"/>
          <w:szCs w:val="24"/>
          <w:rtl/>
        </w:rPr>
        <w:t xml:space="preserve"> </w:t>
      </w:r>
    </w:p>
    <w:p w14:paraId="3C2B5E93" w14:textId="0EE30080" w:rsidR="00CA79AA" w:rsidRDefault="004845A0" w:rsidP="00D952D2">
      <w:pPr>
        <w:jc w:val="both"/>
        <w:rPr>
          <w:rFonts w:ascii="David" w:hAnsi="David" w:cs="David"/>
          <w:sz w:val="24"/>
          <w:szCs w:val="24"/>
          <w:rtl/>
        </w:rPr>
      </w:pPr>
      <w:r w:rsidRPr="004845A0">
        <w:rPr>
          <w:rFonts w:ascii="David" w:hAnsi="David" w:cs="David" w:hint="cs"/>
          <w:b/>
          <w:bCs/>
          <w:sz w:val="24"/>
          <w:szCs w:val="24"/>
          <w:rtl/>
        </w:rPr>
        <w:t>1). השיקול הפרקטי, הראייתי</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גם אם נניח שמחשבות זה משהו מסוכן וראוי להפללה, אני מבינה שיהיה מאוד קשה להוכיח מחשבות של אנשים ולכן זה לא ריאלי. </w:t>
      </w:r>
    </w:p>
    <w:p w14:paraId="58F7E1EB" w14:textId="75515C98" w:rsidR="004845A0" w:rsidRDefault="000B6B99" w:rsidP="00D952D2">
      <w:pPr>
        <w:jc w:val="both"/>
        <w:rPr>
          <w:rFonts w:ascii="David" w:hAnsi="David" w:cs="David"/>
          <w:sz w:val="24"/>
          <w:szCs w:val="24"/>
          <w:rtl/>
        </w:rPr>
      </w:pPr>
      <w:r w:rsidRPr="00DB26C5">
        <w:rPr>
          <w:rFonts w:ascii="David" w:hAnsi="David" w:cs="David" w:hint="cs"/>
          <w:b/>
          <w:bCs/>
          <w:sz w:val="24"/>
          <w:szCs w:val="24"/>
          <w:rtl/>
        </w:rPr>
        <w:t>2).</w:t>
      </w:r>
      <w:r>
        <w:rPr>
          <w:rFonts w:ascii="David" w:hAnsi="David" w:cs="David" w:hint="cs"/>
          <w:sz w:val="24"/>
          <w:szCs w:val="24"/>
          <w:rtl/>
        </w:rPr>
        <w:t xml:space="preserve"> </w:t>
      </w:r>
      <w:r w:rsidRPr="00DB26C5">
        <w:rPr>
          <w:rFonts w:ascii="David" w:hAnsi="David" w:cs="David" w:hint="cs"/>
          <w:b/>
          <w:bCs/>
          <w:sz w:val="24"/>
          <w:szCs w:val="24"/>
          <w:rtl/>
        </w:rPr>
        <w:t>מחשבות לבד לא מזיקות</w:t>
      </w:r>
      <w:r>
        <w:rPr>
          <w:rFonts w:ascii="David" w:hAnsi="David" w:cs="David" w:hint="cs"/>
          <w:sz w:val="24"/>
          <w:szCs w:val="24"/>
          <w:rtl/>
        </w:rPr>
        <w:t xml:space="preserve">. </w:t>
      </w:r>
      <w:r w:rsidR="001C2843">
        <w:rPr>
          <w:rFonts w:ascii="David" w:hAnsi="David" w:cs="David" w:hint="cs"/>
          <w:sz w:val="24"/>
          <w:szCs w:val="24"/>
          <w:rtl/>
        </w:rPr>
        <w:t xml:space="preserve">מחשבות לבד לפעמים לא מסוכנות. הנפש האנושית בנויה כך </w:t>
      </w:r>
      <w:r w:rsidR="001C2843" w:rsidRPr="00740EC0">
        <w:rPr>
          <w:rFonts w:ascii="David" w:hAnsi="David" w:cs="David" w:hint="cs"/>
          <w:b/>
          <w:bCs/>
          <w:sz w:val="24"/>
          <w:szCs w:val="24"/>
          <w:rtl/>
        </w:rPr>
        <w:t>שהמחשבות הן כלי לשחרור אגרסיות</w:t>
      </w:r>
      <w:r w:rsidR="001C2843">
        <w:rPr>
          <w:rFonts w:ascii="David" w:hAnsi="David" w:cs="David" w:hint="cs"/>
          <w:sz w:val="24"/>
          <w:szCs w:val="24"/>
          <w:rtl/>
        </w:rPr>
        <w:t>. דווקא החשיבה מרגיעה את האדם.</w:t>
      </w:r>
      <w:r w:rsidR="00FC3DA1">
        <w:rPr>
          <w:rFonts w:ascii="David" w:hAnsi="David" w:cs="David" w:hint="cs"/>
          <w:sz w:val="24"/>
          <w:szCs w:val="24"/>
          <w:rtl/>
        </w:rPr>
        <w:t xml:space="preserve"> כל עוד אדם לא חצה את הקו הזה שבין לחשוב לבין לעשות, אז להיפך ניתן לו לחשוב כי זאת הדרך הבריאה לשחרר אגרסיות וכעסים.</w:t>
      </w:r>
      <w:r w:rsidR="00DB26C5">
        <w:rPr>
          <w:rFonts w:ascii="David" w:hAnsi="David" w:cs="David" w:hint="cs"/>
          <w:sz w:val="24"/>
          <w:szCs w:val="24"/>
          <w:rtl/>
        </w:rPr>
        <w:t xml:space="preserve"> </w:t>
      </w:r>
      <w:r w:rsidR="00EA6B2B">
        <w:rPr>
          <w:rFonts w:ascii="David" w:hAnsi="David" w:cs="David" w:hint="cs"/>
          <w:sz w:val="24"/>
          <w:szCs w:val="24"/>
          <w:rtl/>
        </w:rPr>
        <w:t>ה</w:t>
      </w:r>
      <w:r w:rsidR="00DB26C5">
        <w:rPr>
          <w:rFonts w:ascii="David" w:hAnsi="David" w:cs="David" w:hint="cs"/>
          <w:sz w:val="24"/>
          <w:szCs w:val="24"/>
          <w:rtl/>
        </w:rPr>
        <w:t>אנטי</w:t>
      </w:r>
      <w:r w:rsidR="00EA6B2B">
        <w:rPr>
          <w:rFonts w:ascii="David" w:hAnsi="David" w:cs="David" w:hint="cs"/>
          <w:sz w:val="24"/>
          <w:szCs w:val="24"/>
          <w:rtl/>
        </w:rPr>
        <w:t>-</w:t>
      </w:r>
      <w:r w:rsidR="00DB26C5">
        <w:rPr>
          <w:rFonts w:ascii="David" w:hAnsi="David" w:cs="David" w:hint="cs"/>
          <w:sz w:val="24"/>
          <w:szCs w:val="24"/>
          <w:rtl/>
        </w:rPr>
        <w:t xml:space="preserve">חברתיות </w:t>
      </w:r>
      <w:r w:rsidR="00EA6B2B">
        <w:rPr>
          <w:rFonts w:ascii="David" w:hAnsi="David" w:cs="David" w:hint="cs"/>
          <w:sz w:val="24"/>
          <w:szCs w:val="24"/>
          <w:rtl/>
        </w:rPr>
        <w:t>לא</w:t>
      </w:r>
      <w:r w:rsidR="00DB26C5">
        <w:rPr>
          <w:rFonts w:ascii="David" w:hAnsi="David" w:cs="David" w:hint="cs"/>
          <w:sz w:val="24"/>
          <w:szCs w:val="24"/>
          <w:rtl/>
        </w:rPr>
        <w:t xml:space="preserve"> מספיקה במחשבות.</w:t>
      </w:r>
    </w:p>
    <w:p w14:paraId="1A1C81DD" w14:textId="47D3A598" w:rsidR="00EA6B2B" w:rsidRDefault="00DF21A9" w:rsidP="00D952D2">
      <w:pPr>
        <w:jc w:val="both"/>
        <w:rPr>
          <w:rFonts w:ascii="David" w:hAnsi="David" w:cs="David"/>
          <w:sz w:val="24"/>
          <w:szCs w:val="24"/>
          <w:rtl/>
        </w:rPr>
      </w:pPr>
      <w:r w:rsidRPr="00740EC0">
        <w:rPr>
          <w:rFonts w:ascii="David" w:hAnsi="David" w:cs="David" w:hint="cs"/>
          <w:sz w:val="24"/>
          <w:szCs w:val="24"/>
          <w:u w:val="single"/>
          <w:rtl/>
        </w:rPr>
        <w:t>עבירות הניסיון</w:t>
      </w:r>
      <w:r>
        <w:rPr>
          <w:rFonts w:ascii="David" w:hAnsi="David" w:cs="David" w:hint="cs"/>
          <w:sz w:val="24"/>
          <w:szCs w:val="24"/>
          <w:rtl/>
        </w:rPr>
        <w:t xml:space="preserve">- לא מפלילים אנשים על עבירה שלמה, אלא על הניסיון לעבירה. כאשר הם מספיק </w:t>
      </w:r>
      <w:r w:rsidRPr="008B654B">
        <w:rPr>
          <w:rFonts w:ascii="David" w:hAnsi="David" w:cs="David" w:hint="cs"/>
          <w:sz w:val="24"/>
          <w:szCs w:val="24"/>
          <w:u w:val="single"/>
          <w:rtl/>
        </w:rPr>
        <w:t>קרובים</w:t>
      </w:r>
      <w:r>
        <w:rPr>
          <w:rFonts w:ascii="David" w:hAnsi="David" w:cs="David" w:hint="cs"/>
          <w:sz w:val="24"/>
          <w:szCs w:val="24"/>
          <w:rtl/>
        </w:rPr>
        <w:t xml:space="preserve"> לעבירה. כאשר המחשבה מתורגמת לראשית מעשה גם אז המשפט הפלילי לא מגיב. הוא רוצה קרבה יותר לעבירה השלמה.</w:t>
      </w:r>
    </w:p>
    <w:p w14:paraId="559FD321" w14:textId="31D9BD48" w:rsidR="00940239" w:rsidRDefault="00940239" w:rsidP="00D952D2">
      <w:pPr>
        <w:jc w:val="both"/>
        <w:rPr>
          <w:rFonts w:ascii="David" w:hAnsi="David" w:cs="David"/>
          <w:sz w:val="24"/>
          <w:szCs w:val="24"/>
          <w:rtl/>
        </w:rPr>
      </w:pPr>
      <w:r>
        <w:rPr>
          <w:rFonts w:ascii="David" w:hAnsi="David" w:cs="David" w:hint="cs"/>
          <w:sz w:val="24"/>
          <w:szCs w:val="24"/>
          <w:rtl/>
        </w:rPr>
        <w:t>3</w:t>
      </w:r>
      <w:r w:rsidRPr="008B654B">
        <w:rPr>
          <w:rFonts w:ascii="David" w:hAnsi="David" w:cs="David" w:hint="cs"/>
          <w:b/>
          <w:bCs/>
          <w:sz w:val="24"/>
          <w:szCs w:val="24"/>
          <w:rtl/>
        </w:rPr>
        <w:t>). החשש להרחבת יתר</w:t>
      </w:r>
      <w:r w:rsidRPr="008B654B">
        <w:rPr>
          <w:rFonts w:ascii="David" w:hAnsi="David" w:cs="David" w:hint="cs"/>
          <w:sz w:val="24"/>
          <w:szCs w:val="24"/>
          <w:rtl/>
        </w:rPr>
        <w:t>.</w:t>
      </w:r>
      <w:r>
        <w:rPr>
          <w:rFonts w:ascii="David" w:hAnsi="David" w:cs="David" w:hint="cs"/>
          <w:sz w:val="24"/>
          <w:szCs w:val="24"/>
          <w:rtl/>
        </w:rPr>
        <w:t xml:space="preserve"> אם כל דבר הוא פלילי, בעצם שוב דבר לא פלילי. </w:t>
      </w:r>
      <w:r w:rsidRPr="008B654B">
        <w:rPr>
          <w:rFonts w:ascii="David" w:hAnsi="David" w:cs="David" w:hint="cs"/>
          <w:sz w:val="24"/>
          <w:szCs w:val="24"/>
          <w:highlight w:val="yellow"/>
          <w:rtl/>
        </w:rPr>
        <w:t>אם נגיד שמחשבות רעות הן מושא להפללה, אז כולנו נהיה מופללים</w:t>
      </w:r>
      <w:r>
        <w:rPr>
          <w:rFonts w:ascii="David" w:hAnsi="David" w:cs="David" w:hint="cs"/>
          <w:sz w:val="24"/>
          <w:szCs w:val="24"/>
          <w:rtl/>
        </w:rPr>
        <w:t xml:space="preserve"> (לכולנו מחשבות רעות). שומטים את הקרקע מתחת למשפט הפלילי. </w:t>
      </w:r>
      <w:r w:rsidR="008B654B">
        <w:rPr>
          <w:rFonts w:ascii="David" w:hAnsi="David" w:cs="David" w:hint="cs"/>
          <w:sz w:val="24"/>
          <w:szCs w:val="24"/>
          <w:rtl/>
        </w:rPr>
        <w:t xml:space="preserve">לפי </w:t>
      </w:r>
      <w:r>
        <w:rPr>
          <w:rFonts w:ascii="David" w:hAnsi="David" w:cs="David" w:hint="cs"/>
          <w:sz w:val="24"/>
          <w:szCs w:val="24"/>
          <w:rtl/>
        </w:rPr>
        <w:t>עקרון השיוריות-משתמשים במשפט הפלילי רק במקרים הרלוונטי</w:t>
      </w:r>
      <w:r w:rsidR="00BC057B">
        <w:rPr>
          <w:rFonts w:ascii="David" w:hAnsi="David" w:cs="David" w:hint="cs"/>
          <w:sz w:val="24"/>
          <w:szCs w:val="24"/>
          <w:rtl/>
        </w:rPr>
        <w:t>ים</w:t>
      </w:r>
      <w:r>
        <w:rPr>
          <w:rFonts w:ascii="David" w:hAnsi="David" w:cs="David" w:hint="cs"/>
          <w:sz w:val="24"/>
          <w:szCs w:val="24"/>
          <w:rtl/>
        </w:rPr>
        <w:t>, כדי לשמור את הכוח המי</w:t>
      </w:r>
      <w:r w:rsidR="00740EC0">
        <w:rPr>
          <w:rFonts w:ascii="David" w:hAnsi="David" w:cs="David" w:hint="cs"/>
          <w:sz w:val="24"/>
          <w:szCs w:val="24"/>
          <w:rtl/>
        </w:rPr>
        <w:t>ו</w:t>
      </w:r>
      <w:r>
        <w:rPr>
          <w:rFonts w:ascii="David" w:hAnsi="David" w:cs="David" w:hint="cs"/>
          <w:sz w:val="24"/>
          <w:szCs w:val="24"/>
          <w:rtl/>
        </w:rPr>
        <w:t xml:space="preserve">חד שלו. </w:t>
      </w:r>
    </w:p>
    <w:p w14:paraId="25748F3B" w14:textId="4DA82E5E" w:rsidR="004D1957" w:rsidRDefault="00E76EF1" w:rsidP="004D1957">
      <w:pPr>
        <w:jc w:val="both"/>
        <w:rPr>
          <w:rFonts w:ascii="David" w:hAnsi="David" w:cs="David"/>
          <w:sz w:val="24"/>
          <w:szCs w:val="24"/>
          <w:rtl/>
        </w:rPr>
      </w:pPr>
      <w:r w:rsidRPr="008B654B">
        <w:rPr>
          <w:rFonts w:ascii="David" w:hAnsi="David" w:cs="David" w:hint="cs"/>
          <w:b/>
          <w:bCs/>
          <w:sz w:val="24"/>
          <w:szCs w:val="24"/>
          <w:rtl/>
        </w:rPr>
        <w:t xml:space="preserve">4)אקטוס ראוס- </w:t>
      </w:r>
      <w:r w:rsidRPr="00740EC0">
        <w:rPr>
          <w:rFonts w:ascii="David" w:hAnsi="David" w:cs="David" w:hint="cs"/>
          <w:b/>
          <w:bCs/>
          <w:sz w:val="24"/>
          <w:szCs w:val="24"/>
          <w:highlight w:val="green"/>
          <w:rtl/>
        </w:rPr>
        <w:t>מאיר כהן</w:t>
      </w:r>
      <w:r>
        <w:rPr>
          <w:rFonts w:ascii="David" w:hAnsi="David" w:cs="David" w:hint="cs"/>
          <w:sz w:val="24"/>
          <w:szCs w:val="24"/>
          <w:rtl/>
        </w:rPr>
        <w:t xml:space="preserve">- מסביר למה אנחנו כ"כ דורשים את ההתנהגות הזאת. כי היא דורשת </w:t>
      </w:r>
      <w:r w:rsidRPr="0090198D">
        <w:rPr>
          <w:rFonts w:ascii="David" w:hAnsi="David" w:cs="David" w:hint="cs"/>
          <w:b/>
          <w:bCs/>
          <w:sz w:val="24"/>
          <w:szCs w:val="24"/>
          <w:highlight w:val="yellow"/>
          <w:rtl/>
        </w:rPr>
        <w:t>שליטה</w:t>
      </w:r>
      <w:r>
        <w:rPr>
          <w:rFonts w:ascii="David" w:hAnsi="David" w:cs="David" w:hint="cs"/>
          <w:sz w:val="24"/>
          <w:szCs w:val="24"/>
          <w:rtl/>
        </w:rPr>
        <w:t>. על מחשבות אין לנו שליטה, בהשוואה למעשה</w:t>
      </w:r>
      <w:r w:rsidR="00DB388B">
        <w:rPr>
          <w:rFonts w:ascii="David" w:hAnsi="David" w:cs="David" w:hint="cs"/>
          <w:sz w:val="24"/>
          <w:szCs w:val="24"/>
          <w:rtl/>
        </w:rPr>
        <w:t xml:space="preserve"> עליו אנחנו שולטים.</w:t>
      </w:r>
      <w:r w:rsidR="00E83336">
        <w:rPr>
          <w:rFonts w:ascii="David" w:hAnsi="David" w:cs="David" w:hint="cs"/>
          <w:sz w:val="24"/>
          <w:szCs w:val="24"/>
          <w:rtl/>
        </w:rPr>
        <w:t xml:space="preserve"> השליטה חשובה </w:t>
      </w:r>
      <w:r w:rsidR="00E83336">
        <w:rPr>
          <w:rFonts w:ascii="David" w:hAnsi="David" w:cs="David"/>
          <w:sz w:val="24"/>
          <w:szCs w:val="24"/>
          <w:rtl/>
        </w:rPr>
        <w:t>–</w:t>
      </w:r>
      <w:r w:rsidR="00E83336">
        <w:rPr>
          <w:rFonts w:ascii="David" w:hAnsi="David" w:cs="David" w:hint="cs"/>
          <w:sz w:val="24"/>
          <w:szCs w:val="24"/>
          <w:rtl/>
        </w:rPr>
        <w:t xml:space="preserve"> אדם עשה מעשה שהוא שלט בו. </w:t>
      </w:r>
      <w:r w:rsidR="008B654B">
        <w:rPr>
          <w:rFonts w:ascii="David" w:hAnsi="David" w:cs="David" w:hint="cs"/>
          <w:sz w:val="24"/>
          <w:szCs w:val="24"/>
          <w:rtl/>
        </w:rPr>
        <w:t xml:space="preserve">ישנם </w:t>
      </w:r>
      <w:r w:rsidR="00E83336">
        <w:rPr>
          <w:rFonts w:ascii="David" w:hAnsi="David" w:cs="David" w:hint="cs"/>
          <w:sz w:val="24"/>
          <w:szCs w:val="24"/>
          <w:rtl/>
        </w:rPr>
        <w:t>סייגים לאחריות פלילית</w:t>
      </w:r>
      <w:r w:rsidR="008B654B">
        <w:rPr>
          <w:rFonts w:ascii="David" w:hAnsi="David" w:cs="David" w:hint="cs"/>
          <w:sz w:val="24"/>
          <w:szCs w:val="24"/>
          <w:rtl/>
        </w:rPr>
        <w:t xml:space="preserve"> ואחד מהם הוא "</w:t>
      </w:r>
      <w:r w:rsidR="00E83336">
        <w:rPr>
          <w:rFonts w:ascii="David" w:hAnsi="David" w:cs="David" w:hint="cs"/>
          <w:sz w:val="24"/>
          <w:szCs w:val="24"/>
          <w:rtl/>
        </w:rPr>
        <w:t>היעדר שליטה</w:t>
      </w:r>
      <w:r w:rsidR="008B654B">
        <w:rPr>
          <w:rFonts w:ascii="David" w:hAnsi="David" w:cs="David" w:hint="cs"/>
          <w:sz w:val="24"/>
          <w:szCs w:val="24"/>
          <w:rtl/>
        </w:rPr>
        <w:t>"</w:t>
      </w:r>
      <w:r w:rsidR="00E83336">
        <w:rPr>
          <w:rFonts w:ascii="David" w:hAnsi="David" w:cs="David" w:hint="cs"/>
          <w:sz w:val="24"/>
          <w:szCs w:val="24"/>
          <w:rtl/>
        </w:rPr>
        <w:t xml:space="preserve">. המשפט הפלילי אומר שהכוח שלנו הוא מול אנשים שבוחרים. </w:t>
      </w:r>
      <w:bookmarkStart w:id="37" w:name="_Hlk75956554"/>
      <w:r w:rsidR="00E83336" w:rsidRPr="00740EC0">
        <w:rPr>
          <w:rFonts w:ascii="David" w:hAnsi="David" w:cs="David" w:hint="cs"/>
          <w:b/>
          <w:bCs/>
          <w:sz w:val="24"/>
          <w:szCs w:val="24"/>
          <w:rtl/>
        </w:rPr>
        <w:t>נכון מוסרית להטיל על אדם קלון ולהפעיל עליו כוח כ"כ חזק של המשפט הפלילי כי ההתנהגות מבטאת בחירה להתנכר לערכים החברתיים המוגנים (רעיון האמנה החברתית).</w:t>
      </w:r>
      <w:r w:rsidR="00E83336">
        <w:rPr>
          <w:rFonts w:ascii="David" w:hAnsi="David" w:cs="David" w:hint="cs"/>
          <w:sz w:val="24"/>
          <w:szCs w:val="24"/>
          <w:rtl/>
        </w:rPr>
        <w:t xml:space="preserve"> </w:t>
      </w:r>
      <w:bookmarkEnd w:id="37"/>
      <w:r w:rsidR="00E83336">
        <w:rPr>
          <w:rFonts w:ascii="David" w:hAnsi="David" w:cs="David" w:hint="cs"/>
          <w:sz w:val="24"/>
          <w:szCs w:val="24"/>
          <w:rtl/>
        </w:rPr>
        <w:t xml:space="preserve">המשפט הפלילי פונה לאדם הרציונלי, שיכול לבחור להימנע או לא להימנע. </w:t>
      </w:r>
      <w:r w:rsidR="004D7E87">
        <w:rPr>
          <w:rFonts w:ascii="David" w:hAnsi="David" w:cs="David" w:hint="cs"/>
          <w:sz w:val="24"/>
          <w:szCs w:val="24"/>
          <w:rtl/>
        </w:rPr>
        <w:t xml:space="preserve">אם מישהו לא שולט- לא נוכל להפעיל את המשפט הפלילי. </w:t>
      </w:r>
      <w:r w:rsidR="00212B6A">
        <w:rPr>
          <w:rFonts w:ascii="David" w:hAnsi="David" w:cs="David" w:hint="cs"/>
          <w:sz w:val="24"/>
          <w:szCs w:val="24"/>
          <w:rtl/>
        </w:rPr>
        <w:t>הבסיס המוסרי להפללה הוא רק כאשר יש התנהגות, עליה אנחנו שולטים. להבדיל ממחשבות שהן חולפות ולא נשלטות במובן הצר של המילה.</w:t>
      </w:r>
      <w:r w:rsidR="00970B1F">
        <w:rPr>
          <w:rFonts w:ascii="David" w:hAnsi="David" w:cs="David" w:hint="cs"/>
          <w:sz w:val="24"/>
          <w:szCs w:val="24"/>
          <w:rtl/>
        </w:rPr>
        <w:t xml:space="preserve"> לכן מבקשים לרסן מעשים, ולא מחשבות.</w:t>
      </w:r>
      <w:r w:rsidR="004D1957">
        <w:rPr>
          <w:rFonts w:ascii="David" w:hAnsi="David" w:cs="David" w:hint="cs"/>
          <w:sz w:val="24"/>
          <w:szCs w:val="24"/>
          <w:rtl/>
        </w:rPr>
        <w:t xml:space="preserve"> </w:t>
      </w:r>
      <w:r w:rsidR="004D1957" w:rsidRPr="00D8266D">
        <w:rPr>
          <w:rFonts w:ascii="David" w:hAnsi="David" w:cs="David" w:hint="cs"/>
          <w:sz w:val="24"/>
          <w:szCs w:val="24"/>
          <w:highlight w:val="yellow"/>
          <w:rtl/>
        </w:rPr>
        <w:t>הדוקטרינה הפלילית מבוססת על דרישה של אדם להתנהג. בכך הוא בחר ושלט לנהוג באופן לא מוסרי.</w:t>
      </w:r>
    </w:p>
    <w:p w14:paraId="7CAADAA3" w14:textId="78EE4DA1" w:rsidR="004D1957" w:rsidRPr="00D8266D" w:rsidRDefault="00B0205C" w:rsidP="004D1957">
      <w:pPr>
        <w:jc w:val="both"/>
        <w:rPr>
          <w:rFonts w:ascii="David" w:hAnsi="David" w:cs="David"/>
          <w:b/>
          <w:bCs/>
          <w:color w:val="FF0000"/>
          <w:sz w:val="24"/>
          <w:szCs w:val="24"/>
          <w:rtl/>
        </w:rPr>
      </w:pPr>
      <w:r w:rsidRPr="00D8266D">
        <w:rPr>
          <w:rFonts w:ascii="David" w:hAnsi="David" w:cs="David" w:hint="cs"/>
          <w:b/>
          <w:bCs/>
          <w:color w:val="FF0000"/>
          <w:sz w:val="24"/>
          <w:szCs w:val="24"/>
          <w:rtl/>
        </w:rPr>
        <w:t xml:space="preserve">לכן בכל עבירה יהיה לנו מעשה. כשנתחיל לנתח עבירה </w:t>
      </w:r>
      <w:r w:rsidRPr="00D8266D">
        <w:rPr>
          <w:rFonts w:ascii="David" w:hAnsi="David" w:cs="David"/>
          <w:b/>
          <w:bCs/>
          <w:color w:val="FF0000"/>
          <w:sz w:val="24"/>
          <w:szCs w:val="24"/>
        </w:rPr>
        <w:sym w:font="Wingdings" w:char="F0DF"/>
      </w:r>
      <w:r w:rsidRPr="00D8266D">
        <w:rPr>
          <w:rFonts w:ascii="David" w:hAnsi="David" w:cs="David" w:hint="cs"/>
          <w:b/>
          <w:bCs/>
          <w:color w:val="FF0000"/>
          <w:sz w:val="24"/>
          <w:szCs w:val="24"/>
          <w:rtl/>
        </w:rPr>
        <w:t xml:space="preserve"> תמיד נתחיל בלחפש את המעשה/ הרכיב ההתנהגותי.</w:t>
      </w:r>
    </w:p>
    <w:p w14:paraId="7A2AF3A4" w14:textId="1D048000" w:rsidR="00F64B42" w:rsidRDefault="00F64B42" w:rsidP="00F64B42">
      <w:pPr>
        <w:jc w:val="both"/>
        <w:rPr>
          <w:rFonts w:ascii="David" w:hAnsi="David" w:cs="David"/>
          <w:sz w:val="24"/>
          <w:szCs w:val="24"/>
          <w:rtl/>
        </w:rPr>
      </w:pPr>
      <w:r>
        <w:rPr>
          <w:rFonts w:ascii="David" w:hAnsi="David" w:cs="David" w:hint="cs"/>
          <w:sz w:val="24"/>
          <w:szCs w:val="24"/>
          <w:rtl/>
        </w:rPr>
        <w:t xml:space="preserve">החלק הספציפי של חוק העונשין הוא חלק ישן, מתקופת המנדט הבריטי. יש שם ניסוחים מאוד מסורבלים שתורגמו מאנגלית. לפעמים נתלבט אם יש תוצאה/נסיבה. </w:t>
      </w:r>
      <w:r w:rsidRPr="00D8266D">
        <w:rPr>
          <w:rFonts w:ascii="David" w:hAnsi="David" w:cs="David" w:hint="cs"/>
          <w:b/>
          <w:bCs/>
          <w:sz w:val="24"/>
          <w:szCs w:val="24"/>
          <w:rtl/>
        </w:rPr>
        <w:t>כלל אצבע- תמיד לאתר את המעשה/המחדל</w:t>
      </w:r>
      <w:r w:rsidR="00D8266D">
        <w:rPr>
          <w:rFonts w:ascii="David" w:hAnsi="David" w:cs="David" w:hint="cs"/>
          <w:sz w:val="24"/>
          <w:szCs w:val="24"/>
          <w:rtl/>
        </w:rPr>
        <w:t>,</w:t>
      </w:r>
      <w:r>
        <w:rPr>
          <w:rFonts w:ascii="David" w:hAnsi="David" w:cs="David" w:hint="cs"/>
          <w:sz w:val="24"/>
          <w:szCs w:val="24"/>
          <w:rtl/>
        </w:rPr>
        <w:t xml:space="preserve"> כי תמיד יש לנו</w:t>
      </w:r>
      <w:r w:rsidR="00D8266D">
        <w:rPr>
          <w:rFonts w:ascii="David" w:hAnsi="David" w:cs="David" w:hint="cs"/>
          <w:sz w:val="24"/>
          <w:szCs w:val="24"/>
          <w:rtl/>
        </w:rPr>
        <w:t xml:space="preserve"> רכיב התנהגותי</w:t>
      </w:r>
      <w:r>
        <w:rPr>
          <w:rFonts w:ascii="David" w:hAnsi="David" w:cs="David" w:hint="cs"/>
          <w:sz w:val="24"/>
          <w:szCs w:val="24"/>
          <w:rtl/>
        </w:rPr>
        <w:t>. אח"כ יהיה לנו יותר קל לאתר את שני הרכיבים האופציונליים-נסיבות ותוצאה.</w:t>
      </w:r>
    </w:p>
    <w:p w14:paraId="32C7C86B" w14:textId="427AB014" w:rsidR="00F64B42" w:rsidRDefault="00F64B42" w:rsidP="00F64B42">
      <w:pPr>
        <w:jc w:val="both"/>
        <w:rPr>
          <w:rFonts w:ascii="David" w:hAnsi="David" w:cs="David"/>
          <w:sz w:val="24"/>
          <w:szCs w:val="24"/>
          <w:rtl/>
        </w:rPr>
      </w:pPr>
      <w:r w:rsidRPr="00D8266D">
        <w:rPr>
          <w:rFonts w:ascii="David" w:hAnsi="David" w:cs="David" w:hint="cs"/>
          <w:b/>
          <w:bCs/>
          <w:sz w:val="24"/>
          <w:szCs w:val="24"/>
          <w:u w:val="single"/>
          <w:rtl/>
        </w:rPr>
        <w:lastRenderedPageBreak/>
        <w:t>נסיבות</w:t>
      </w:r>
      <w:r>
        <w:rPr>
          <w:rFonts w:ascii="David" w:hAnsi="David" w:cs="David" w:hint="cs"/>
          <w:sz w:val="24"/>
          <w:szCs w:val="24"/>
          <w:rtl/>
        </w:rPr>
        <w:t>- תנאים מסוימים שכלולים בהגדרת העבירה וחייבים להתקיים תוך כדי המעשה (בדר"כ).</w:t>
      </w:r>
      <w:r w:rsidR="007258B5">
        <w:rPr>
          <w:rFonts w:ascii="David" w:hAnsi="David" w:cs="David" w:hint="cs"/>
          <w:sz w:val="24"/>
          <w:szCs w:val="24"/>
          <w:rtl/>
        </w:rPr>
        <w:t xml:space="preserve"> </w:t>
      </w:r>
      <w:r w:rsidR="00D8266D">
        <w:rPr>
          <w:rFonts w:ascii="David" w:hAnsi="David" w:cs="David" w:hint="cs"/>
          <w:sz w:val="24"/>
          <w:szCs w:val="24"/>
          <w:rtl/>
        </w:rPr>
        <w:t xml:space="preserve">נפסק אחרת </w:t>
      </w:r>
      <w:r w:rsidR="00D8266D" w:rsidRPr="00D67CAB">
        <w:rPr>
          <w:rFonts w:ascii="David" w:hAnsi="David" w:cs="David" w:hint="cs"/>
          <w:b/>
          <w:bCs/>
          <w:sz w:val="24"/>
          <w:szCs w:val="24"/>
          <w:shd w:val="clear" w:color="auto" w:fill="FBE4D5" w:themeFill="accent2" w:themeFillTint="33"/>
          <w:rtl/>
        </w:rPr>
        <w:t>ב</w:t>
      </w:r>
      <w:r w:rsidR="007258B5" w:rsidRPr="00D67CAB">
        <w:rPr>
          <w:rFonts w:ascii="David" w:hAnsi="David" w:cs="David" w:hint="cs"/>
          <w:b/>
          <w:bCs/>
          <w:sz w:val="24"/>
          <w:szCs w:val="24"/>
          <w:shd w:val="clear" w:color="auto" w:fill="FBE4D5" w:themeFill="accent2" w:themeFillTint="33"/>
          <w:rtl/>
        </w:rPr>
        <w:t>פס"ד חורי</w:t>
      </w:r>
      <w:r w:rsidR="007258B5">
        <w:rPr>
          <w:rFonts w:ascii="David" w:hAnsi="David" w:cs="David" w:hint="cs"/>
          <w:sz w:val="24"/>
          <w:szCs w:val="24"/>
          <w:rtl/>
        </w:rPr>
        <w:t>.</w:t>
      </w:r>
      <w:r w:rsidR="007018C4">
        <w:rPr>
          <w:rFonts w:ascii="David" w:hAnsi="David" w:cs="David" w:hint="cs"/>
          <w:sz w:val="24"/>
          <w:szCs w:val="24"/>
          <w:rtl/>
        </w:rPr>
        <w:t xml:space="preserve"> הן יכולות לאפיין תנאים מסוימים שצריכים לקרות, זמן, מקום, אופן. </w:t>
      </w:r>
    </w:p>
    <w:p w14:paraId="0DE8B82F" w14:textId="07A7E06E" w:rsidR="00456626" w:rsidRDefault="007018C4" w:rsidP="00D8266D">
      <w:pPr>
        <w:jc w:val="both"/>
        <w:rPr>
          <w:rFonts w:ascii="David" w:hAnsi="David" w:cs="David"/>
          <w:sz w:val="24"/>
          <w:szCs w:val="24"/>
          <w:rtl/>
        </w:rPr>
      </w:pPr>
      <w:r w:rsidRPr="00D8266D">
        <w:rPr>
          <w:rFonts w:ascii="David" w:hAnsi="David" w:cs="David" w:hint="cs"/>
          <w:b/>
          <w:bCs/>
          <w:sz w:val="24"/>
          <w:szCs w:val="24"/>
          <w:u w:val="single"/>
          <w:rtl/>
        </w:rPr>
        <w:t>תוצאה</w:t>
      </w:r>
      <w:r>
        <w:rPr>
          <w:rFonts w:ascii="David" w:hAnsi="David" w:cs="David" w:hint="cs"/>
          <w:sz w:val="24"/>
          <w:szCs w:val="24"/>
          <w:rtl/>
        </w:rPr>
        <w:t xml:space="preserve">- רכיב אופציונלי. באותן עבירות שיש גם רכיב תוצאתי, מה שמאפיין אותו הוא שתמיד נזהה אותו כרכיב </w:t>
      </w:r>
      <w:r w:rsidRPr="00D8266D">
        <w:rPr>
          <w:rFonts w:ascii="David" w:hAnsi="David" w:cs="David" w:hint="cs"/>
          <w:sz w:val="24"/>
          <w:szCs w:val="24"/>
          <w:u w:val="single"/>
          <w:rtl/>
        </w:rPr>
        <w:t>מאוחר יותר מזמן ההתנהגות</w:t>
      </w:r>
      <w:r>
        <w:rPr>
          <w:rFonts w:ascii="David" w:hAnsi="David" w:cs="David" w:hint="cs"/>
          <w:sz w:val="24"/>
          <w:szCs w:val="24"/>
          <w:rtl/>
        </w:rPr>
        <w:t xml:space="preserve">. המבחן הכרונולוגי. בנוסף, צריך להיות </w:t>
      </w:r>
      <w:r w:rsidRPr="00D8266D">
        <w:rPr>
          <w:rFonts w:ascii="David" w:hAnsi="David" w:cs="David" w:hint="cs"/>
          <w:sz w:val="24"/>
          <w:szCs w:val="24"/>
          <w:u w:val="single"/>
          <w:rtl/>
        </w:rPr>
        <w:t>עקב המעשה</w:t>
      </w:r>
      <w:r>
        <w:rPr>
          <w:rFonts w:ascii="David" w:hAnsi="David" w:cs="David" w:hint="cs"/>
          <w:sz w:val="24"/>
          <w:szCs w:val="24"/>
          <w:rtl/>
        </w:rPr>
        <w:t xml:space="preserve">. </w:t>
      </w:r>
      <w:r w:rsidRPr="00456626">
        <w:rPr>
          <w:rFonts w:ascii="David" w:hAnsi="David" w:cs="David" w:hint="cs"/>
          <w:b/>
          <w:bCs/>
          <w:sz w:val="24"/>
          <w:szCs w:val="24"/>
          <w:highlight w:val="yellow"/>
          <w:rtl/>
        </w:rPr>
        <w:t>קש"ס</w:t>
      </w:r>
      <w:r w:rsidRPr="00456626">
        <w:rPr>
          <w:rFonts w:ascii="David" w:hAnsi="David" w:cs="David" w:hint="cs"/>
          <w:b/>
          <w:bCs/>
          <w:sz w:val="24"/>
          <w:szCs w:val="24"/>
          <w:rtl/>
        </w:rPr>
        <w:t xml:space="preserve"> </w:t>
      </w:r>
      <w:r>
        <w:rPr>
          <w:rFonts w:ascii="David" w:hAnsi="David" w:cs="David" w:hint="cs"/>
          <w:sz w:val="24"/>
          <w:szCs w:val="24"/>
          <w:rtl/>
        </w:rPr>
        <w:t>בין התוצאה לבין המעשה.</w:t>
      </w:r>
      <w:r w:rsidR="00387C4C">
        <w:rPr>
          <w:rFonts w:ascii="David" w:hAnsi="David" w:cs="David" w:hint="cs"/>
          <w:sz w:val="24"/>
          <w:szCs w:val="24"/>
          <w:rtl/>
        </w:rPr>
        <w:t xml:space="preserve"> אם אדם מבצע מעשה מסוים ולגמרי במקרה נגרמת תוצאה רעה שהיא לא נגרמה בעקבות המעשה, לא נוכל לייחס לאדם את העבירה.</w:t>
      </w:r>
      <w:r w:rsidR="00D8266D">
        <w:rPr>
          <w:rFonts w:ascii="David" w:hAnsi="David" w:cs="David" w:hint="cs"/>
          <w:sz w:val="24"/>
          <w:szCs w:val="24"/>
          <w:rtl/>
        </w:rPr>
        <w:t xml:space="preserve"> </w:t>
      </w:r>
      <w:r w:rsidR="00456626">
        <w:rPr>
          <w:rFonts w:ascii="David" w:hAnsi="David" w:cs="David" w:hint="cs"/>
          <w:sz w:val="24"/>
          <w:szCs w:val="24"/>
          <w:rtl/>
        </w:rPr>
        <w:t xml:space="preserve">הצורך להוכיח קשר סיבתי </w:t>
      </w:r>
      <w:r w:rsidR="00D8266D">
        <w:rPr>
          <w:rFonts w:ascii="David" w:hAnsi="David" w:cs="David" w:hint="cs"/>
          <w:sz w:val="24"/>
          <w:szCs w:val="24"/>
          <w:rtl/>
        </w:rPr>
        <w:t>מ</w:t>
      </w:r>
      <w:r w:rsidR="00456626">
        <w:rPr>
          <w:rFonts w:ascii="David" w:hAnsi="David" w:cs="David" w:hint="cs"/>
          <w:sz w:val="24"/>
          <w:szCs w:val="24"/>
          <w:rtl/>
        </w:rPr>
        <w:t xml:space="preserve">תעורר רק בעבירות שיש בהן רכיב תוצאתי. </w:t>
      </w:r>
    </w:p>
    <w:p w14:paraId="243B5999" w14:textId="2F3A71CF" w:rsidR="00115ED4" w:rsidRDefault="00D8266D" w:rsidP="00115ED4">
      <w:pPr>
        <w:jc w:val="both"/>
        <w:rPr>
          <w:rFonts w:ascii="David" w:hAnsi="David" w:cs="David"/>
          <w:sz w:val="24"/>
          <w:szCs w:val="24"/>
          <w:rtl/>
        </w:rPr>
      </w:pPr>
      <w:r>
        <w:rPr>
          <w:rFonts w:ascii="David" w:hAnsi="David" w:cs="David" w:hint="cs"/>
          <w:sz w:val="24"/>
          <w:szCs w:val="24"/>
          <w:rtl/>
        </w:rPr>
        <w:t>ב</w:t>
      </w:r>
      <w:r w:rsidR="00456626">
        <w:rPr>
          <w:rFonts w:ascii="David" w:hAnsi="David" w:cs="David" w:hint="cs"/>
          <w:sz w:val="24"/>
          <w:szCs w:val="24"/>
          <w:rtl/>
        </w:rPr>
        <w:t xml:space="preserve">עבירות שמנוסחות </w:t>
      </w:r>
      <w:r w:rsidR="00456626" w:rsidRPr="00D8266D">
        <w:rPr>
          <w:rFonts w:ascii="David" w:hAnsi="David" w:cs="David" w:hint="cs"/>
          <w:b/>
          <w:bCs/>
          <w:sz w:val="24"/>
          <w:szCs w:val="24"/>
          <w:rtl/>
        </w:rPr>
        <w:t>כעבירות התנהגות</w:t>
      </w:r>
      <w:r>
        <w:rPr>
          <w:rFonts w:ascii="David" w:hAnsi="David" w:cs="David" w:hint="cs"/>
          <w:b/>
          <w:bCs/>
          <w:sz w:val="24"/>
          <w:szCs w:val="24"/>
          <w:rtl/>
        </w:rPr>
        <w:t>יות</w:t>
      </w:r>
      <w:r w:rsidR="00456626">
        <w:rPr>
          <w:rFonts w:ascii="David" w:hAnsi="David" w:cs="David" w:hint="cs"/>
          <w:sz w:val="24"/>
          <w:szCs w:val="24"/>
          <w:rtl/>
        </w:rPr>
        <w:t xml:space="preserve"> (מעשה</w:t>
      </w:r>
      <w:r>
        <w:rPr>
          <w:rFonts w:ascii="David" w:hAnsi="David" w:cs="David" w:hint="cs"/>
          <w:sz w:val="24"/>
          <w:szCs w:val="24"/>
          <w:rtl/>
        </w:rPr>
        <w:t xml:space="preserve"> </w:t>
      </w:r>
      <w:r w:rsidR="00456626">
        <w:rPr>
          <w:rFonts w:ascii="David" w:hAnsi="David" w:cs="David" w:hint="cs"/>
          <w:sz w:val="24"/>
          <w:szCs w:val="24"/>
          <w:rtl/>
        </w:rPr>
        <w:t>+</w:t>
      </w:r>
      <w:r>
        <w:rPr>
          <w:rFonts w:ascii="David" w:hAnsi="David" w:cs="David" w:hint="cs"/>
          <w:sz w:val="24"/>
          <w:szCs w:val="24"/>
          <w:rtl/>
        </w:rPr>
        <w:t xml:space="preserve"> </w:t>
      </w:r>
      <w:r w:rsidR="00456626">
        <w:rPr>
          <w:rFonts w:ascii="David" w:hAnsi="David" w:cs="David" w:hint="cs"/>
          <w:sz w:val="24"/>
          <w:szCs w:val="24"/>
          <w:rtl/>
        </w:rPr>
        <w:t xml:space="preserve">נסיבות), התביעה לא תצטרך להיכנס לשאלת קשר סיבתי כי אין תוצאה. </w:t>
      </w:r>
      <w:r w:rsidR="00AD691F" w:rsidRPr="00D8266D">
        <w:rPr>
          <w:rFonts w:ascii="David" w:hAnsi="David" w:cs="David" w:hint="cs"/>
          <w:b/>
          <w:bCs/>
          <w:sz w:val="24"/>
          <w:szCs w:val="24"/>
          <w:highlight w:val="yellow"/>
          <w:rtl/>
        </w:rPr>
        <w:t>בעבירות תוצאתיות</w:t>
      </w:r>
      <w:r w:rsidR="00AD691F" w:rsidRPr="00D8266D">
        <w:rPr>
          <w:rFonts w:ascii="David" w:hAnsi="David" w:cs="David" w:hint="cs"/>
          <w:sz w:val="24"/>
          <w:szCs w:val="24"/>
          <w:highlight w:val="yellow"/>
          <w:rtl/>
        </w:rPr>
        <w:t xml:space="preserve">- התביעה תצטרך להוכיח 3 רכיבים נוספים </w:t>
      </w:r>
      <w:r w:rsidR="00AD691F" w:rsidRPr="00D8266D">
        <w:rPr>
          <w:rFonts w:ascii="David" w:hAnsi="David" w:cs="David"/>
          <w:sz w:val="24"/>
          <w:szCs w:val="24"/>
          <w:highlight w:val="yellow"/>
          <w:rtl/>
        </w:rPr>
        <w:t>–</w:t>
      </w:r>
      <w:r w:rsidR="00AD691F" w:rsidRPr="00D8266D">
        <w:rPr>
          <w:rFonts w:ascii="David" w:hAnsi="David" w:cs="David" w:hint="cs"/>
          <w:sz w:val="24"/>
          <w:szCs w:val="24"/>
          <w:highlight w:val="yellow"/>
          <w:rtl/>
        </w:rPr>
        <w:t xml:space="preserve"> 1) תוצאה 2)קש"ס 3)יסוד נפשי</w:t>
      </w:r>
      <w:r w:rsidR="001D5E90" w:rsidRPr="00D8266D">
        <w:rPr>
          <w:rFonts w:ascii="David" w:hAnsi="David" w:cs="David" w:hint="cs"/>
          <w:sz w:val="24"/>
          <w:szCs w:val="24"/>
          <w:highlight w:val="yellow"/>
          <w:rtl/>
        </w:rPr>
        <w:t xml:space="preserve">- </w:t>
      </w:r>
      <w:r>
        <w:rPr>
          <w:rFonts w:ascii="David" w:hAnsi="David" w:cs="David" w:hint="cs"/>
          <w:sz w:val="24"/>
          <w:szCs w:val="24"/>
          <w:highlight w:val="yellow"/>
          <w:rtl/>
        </w:rPr>
        <w:t>ש</w:t>
      </w:r>
      <w:r w:rsidR="001D5E90" w:rsidRPr="00D8266D">
        <w:rPr>
          <w:rFonts w:ascii="David" w:hAnsi="David" w:cs="David" w:hint="cs"/>
          <w:sz w:val="24"/>
          <w:szCs w:val="24"/>
          <w:highlight w:val="yellow"/>
          <w:rtl/>
        </w:rPr>
        <w:t>צריך להתייחס לכל אחד מיסודות העבירה.</w:t>
      </w:r>
      <w:r w:rsidR="00734941">
        <w:rPr>
          <w:rFonts w:ascii="David" w:hAnsi="David" w:cs="David" w:hint="cs"/>
          <w:sz w:val="24"/>
          <w:szCs w:val="24"/>
          <w:rtl/>
        </w:rPr>
        <w:t xml:space="preserve"> להראות שהוא מודע למעשה, מודע לנסיבות, מודע לאפשרות שהמעשה שלו יגרום לתוצאה.</w:t>
      </w:r>
    </w:p>
    <w:p w14:paraId="533457E9" w14:textId="01DA61B2" w:rsidR="00115ED4" w:rsidRDefault="00D8266D" w:rsidP="00115ED4">
      <w:pPr>
        <w:jc w:val="both"/>
        <w:rPr>
          <w:rFonts w:ascii="David" w:hAnsi="David" w:cs="David"/>
          <w:sz w:val="24"/>
          <w:szCs w:val="24"/>
          <w:rtl/>
        </w:rPr>
      </w:pPr>
      <w:r>
        <w:rPr>
          <w:rFonts w:ascii="David" w:hAnsi="David" w:cs="David" w:hint="cs"/>
          <w:sz w:val="24"/>
          <w:szCs w:val="24"/>
          <w:rtl/>
        </w:rPr>
        <w:t>ההבחנה</w:t>
      </w:r>
      <w:r w:rsidR="00115ED4">
        <w:rPr>
          <w:rFonts w:ascii="David" w:hAnsi="David" w:cs="David" w:hint="cs"/>
          <w:sz w:val="24"/>
          <w:szCs w:val="24"/>
          <w:rtl/>
        </w:rPr>
        <w:t xml:space="preserve"> בין עבירות התנהגות לבין עבירות תוצאתיות- חשוב</w:t>
      </w:r>
      <w:r>
        <w:rPr>
          <w:rFonts w:ascii="David" w:hAnsi="David" w:cs="David" w:hint="cs"/>
          <w:sz w:val="24"/>
          <w:szCs w:val="24"/>
          <w:rtl/>
        </w:rPr>
        <w:t>ה</w:t>
      </w:r>
      <w:r w:rsidR="00115ED4">
        <w:rPr>
          <w:rFonts w:ascii="David" w:hAnsi="David" w:cs="David" w:hint="cs"/>
          <w:sz w:val="24"/>
          <w:szCs w:val="24"/>
          <w:rtl/>
        </w:rPr>
        <w:t xml:space="preserve"> מאוד. חשוב</w:t>
      </w:r>
      <w:r>
        <w:rPr>
          <w:rFonts w:ascii="David" w:hAnsi="David" w:cs="David" w:hint="cs"/>
          <w:sz w:val="24"/>
          <w:szCs w:val="24"/>
          <w:rtl/>
        </w:rPr>
        <w:t>ה</w:t>
      </w:r>
      <w:r w:rsidR="00115ED4">
        <w:rPr>
          <w:rFonts w:ascii="David" w:hAnsi="David" w:cs="David" w:hint="cs"/>
          <w:sz w:val="24"/>
          <w:szCs w:val="24"/>
          <w:rtl/>
        </w:rPr>
        <w:t xml:space="preserve"> לגבי שאר הדברים שנצטרך להוכיח.</w:t>
      </w:r>
      <w:r w:rsidR="00DC51D8">
        <w:rPr>
          <w:rFonts w:ascii="David" w:hAnsi="David" w:cs="David" w:hint="cs"/>
          <w:sz w:val="24"/>
          <w:szCs w:val="24"/>
          <w:rtl/>
        </w:rPr>
        <w:t xml:space="preserve"> </w:t>
      </w:r>
    </w:p>
    <w:p w14:paraId="7FA4F008" w14:textId="05126EFE" w:rsidR="00DC51D8" w:rsidRDefault="00DC51D8" w:rsidP="00115ED4">
      <w:pPr>
        <w:jc w:val="both"/>
        <w:rPr>
          <w:rFonts w:ascii="David" w:hAnsi="David" w:cs="David"/>
          <w:sz w:val="24"/>
          <w:szCs w:val="24"/>
          <w:rtl/>
        </w:rPr>
      </w:pPr>
      <w:r w:rsidRPr="00D8266D">
        <w:rPr>
          <w:rFonts w:ascii="David" w:hAnsi="David" w:cs="David" w:hint="cs"/>
          <w:sz w:val="24"/>
          <w:szCs w:val="24"/>
          <w:u w:val="single"/>
          <w:rtl/>
        </w:rPr>
        <w:t>בתוך הקשר הסיבתי</w:t>
      </w:r>
      <w:r>
        <w:rPr>
          <w:rFonts w:ascii="David" w:hAnsi="David" w:cs="David" w:hint="cs"/>
          <w:sz w:val="24"/>
          <w:szCs w:val="24"/>
          <w:rtl/>
        </w:rPr>
        <w:t xml:space="preserve">- </w:t>
      </w:r>
      <w:r w:rsidRPr="00D8266D">
        <w:rPr>
          <w:rFonts w:ascii="David" w:hAnsi="David" w:cs="David" w:hint="cs"/>
          <w:b/>
          <w:bCs/>
          <w:sz w:val="24"/>
          <w:szCs w:val="24"/>
          <w:rtl/>
        </w:rPr>
        <w:t>קשר סיבתי עובדתי (מבחן האלמלא)</w:t>
      </w:r>
      <w:r>
        <w:rPr>
          <w:rFonts w:ascii="David" w:hAnsi="David" w:cs="David" w:hint="cs"/>
          <w:sz w:val="24"/>
          <w:szCs w:val="24"/>
          <w:rtl/>
        </w:rPr>
        <w:t xml:space="preserve"> </w:t>
      </w:r>
      <w:r w:rsidR="00D8266D">
        <w:rPr>
          <w:rFonts w:ascii="David" w:hAnsi="David" w:cs="David" w:hint="cs"/>
          <w:sz w:val="24"/>
          <w:szCs w:val="24"/>
          <w:rtl/>
        </w:rPr>
        <w:t xml:space="preserve">- </w:t>
      </w:r>
      <w:r>
        <w:rPr>
          <w:rFonts w:ascii="David" w:hAnsi="David" w:cs="David" w:hint="cs"/>
          <w:sz w:val="24"/>
          <w:szCs w:val="24"/>
          <w:rtl/>
        </w:rPr>
        <w:t xml:space="preserve">זה תנאי הכרחי אך לא מספיק. לכן בודקים גם מה </w:t>
      </w:r>
      <w:r w:rsidRPr="00D8266D">
        <w:rPr>
          <w:rFonts w:ascii="David" w:hAnsi="David" w:cs="David" w:hint="cs"/>
          <w:b/>
          <w:bCs/>
          <w:sz w:val="24"/>
          <w:szCs w:val="24"/>
          <w:rtl/>
        </w:rPr>
        <w:t>ראוי מבחינת שיקולי מדיניות</w:t>
      </w:r>
      <w:r>
        <w:rPr>
          <w:rFonts w:ascii="David" w:hAnsi="David" w:cs="David" w:hint="cs"/>
          <w:sz w:val="24"/>
          <w:szCs w:val="24"/>
          <w:rtl/>
        </w:rPr>
        <w:t xml:space="preserve"> להוות קשר סיבתי.</w:t>
      </w:r>
      <w:r w:rsidR="008A7C93">
        <w:rPr>
          <w:rFonts w:ascii="David" w:hAnsi="David" w:cs="David" w:hint="cs"/>
          <w:sz w:val="24"/>
          <w:szCs w:val="24"/>
          <w:rtl/>
        </w:rPr>
        <w:t xml:space="preserve"> [</w:t>
      </w:r>
      <w:r w:rsidR="00D8266D" w:rsidRPr="0009376B">
        <w:rPr>
          <w:rFonts w:ascii="David" w:hAnsi="David" w:cs="David" w:hint="cs"/>
          <w:color w:val="FF0000"/>
          <w:sz w:val="24"/>
          <w:szCs w:val="24"/>
          <w:rtl/>
        </w:rPr>
        <w:t>לדוגמה:</w:t>
      </w:r>
      <w:r w:rsidR="00D8266D" w:rsidRPr="00D8266D">
        <w:rPr>
          <w:rFonts w:ascii="David" w:hAnsi="David" w:cs="David" w:hint="cs"/>
          <w:color w:val="FF0000"/>
          <w:sz w:val="24"/>
          <w:szCs w:val="24"/>
        </w:rPr>
        <w:t xml:space="preserve"> </w:t>
      </w:r>
      <w:r w:rsidR="008A7C93">
        <w:rPr>
          <w:rFonts w:ascii="David" w:hAnsi="David" w:cs="David" w:hint="cs"/>
          <w:sz w:val="24"/>
          <w:szCs w:val="24"/>
          <w:rtl/>
        </w:rPr>
        <w:t>לא נגיד שאם ילד פשע, אז אם אמא</w:t>
      </w:r>
      <w:r w:rsidR="00C177C1">
        <w:rPr>
          <w:rFonts w:ascii="David" w:hAnsi="David" w:cs="David" w:hint="cs"/>
          <w:sz w:val="24"/>
          <w:szCs w:val="24"/>
          <w:rtl/>
        </w:rPr>
        <w:t xml:space="preserve"> שלו</w:t>
      </w:r>
      <w:r w:rsidR="008A7C93">
        <w:rPr>
          <w:rFonts w:ascii="David" w:hAnsi="David" w:cs="David" w:hint="cs"/>
          <w:sz w:val="24"/>
          <w:szCs w:val="24"/>
          <w:rtl/>
        </w:rPr>
        <w:t xml:space="preserve"> לא הייתה יולדת אותו</w:t>
      </w:r>
      <w:r w:rsidR="00D8266D">
        <w:rPr>
          <w:rFonts w:ascii="David" w:hAnsi="David" w:cs="David" w:hint="cs"/>
          <w:sz w:val="24"/>
          <w:szCs w:val="24"/>
          <w:rtl/>
        </w:rPr>
        <w:t xml:space="preserve"> הוא לא היה פושע ולכן האמא אשמה ויש קש"ס.</w:t>
      </w:r>
      <w:r w:rsidR="008A7C93">
        <w:rPr>
          <w:rFonts w:ascii="David" w:hAnsi="David" w:cs="David" w:hint="cs"/>
          <w:sz w:val="24"/>
          <w:szCs w:val="24"/>
          <w:rtl/>
        </w:rPr>
        <w:t xml:space="preserve"> זה לא ראוי].</w:t>
      </w:r>
    </w:p>
    <w:p w14:paraId="77A147EE" w14:textId="37E7DCC5" w:rsidR="001D5E90" w:rsidRDefault="0083338A" w:rsidP="00AD691F">
      <w:pPr>
        <w:jc w:val="both"/>
        <w:rPr>
          <w:rFonts w:ascii="David" w:hAnsi="David" w:cs="David"/>
          <w:sz w:val="24"/>
          <w:szCs w:val="24"/>
          <w:rtl/>
        </w:rPr>
      </w:pPr>
      <w:r w:rsidRPr="00D67CAB">
        <w:rPr>
          <w:rFonts w:ascii="David" w:hAnsi="David" w:cs="David" w:hint="cs"/>
          <w:b/>
          <w:bCs/>
          <w:sz w:val="24"/>
          <w:szCs w:val="24"/>
          <w:shd w:val="clear" w:color="auto" w:fill="FBE4D5" w:themeFill="accent2" w:themeFillTint="33"/>
          <w:rtl/>
        </w:rPr>
        <w:t>פס"ד חורי</w:t>
      </w:r>
      <w:r w:rsidRPr="0083338A">
        <w:rPr>
          <w:rFonts w:ascii="David" w:hAnsi="David" w:cs="David" w:hint="cs"/>
          <w:b/>
          <w:bCs/>
          <w:sz w:val="24"/>
          <w:szCs w:val="24"/>
          <w:rtl/>
        </w:rPr>
        <w:t xml:space="preserve"> </w:t>
      </w:r>
      <w:r w:rsidRPr="00D67CAB">
        <w:rPr>
          <w:rFonts w:ascii="David" w:hAnsi="David" w:cs="David" w:hint="cs"/>
          <w:b/>
          <w:bCs/>
          <w:sz w:val="24"/>
          <w:szCs w:val="24"/>
          <w:shd w:val="clear" w:color="auto" w:fill="FBE4D5" w:themeFill="accent2" w:themeFillTint="33"/>
          <w:rtl/>
        </w:rPr>
        <w:t>ופס"ד כהנא</w:t>
      </w:r>
      <w:r>
        <w:rPr>
          <w:rFonts w:ascii="David" w:hAnsi="David" w:cs="David" w:hint="cs"/>
          <w:sz w:val="24"/>
          <w:szCs w:val="24"/>
          <w:rtl/>
        </w:rPr>
        <w:t>- שני פסקי דין שמדגימים את הוויכוח שלא תמיד הזיהוי בין נסיבה לתוצאה הוא ברור.  יש מקרים בהם יש התלבטות.</w:t>
      </w:r>
      <w:r w:rsidR="00BE7CE9">
        <w:rPr>
          <w:rFonts w:ascii="David" w:hAnsi="David" w:cs="David" w:hint="cs"/>
          <w:sz w:val="24"/>
          <w:szCs w:val="24"/>
          <w:rtl/>
        </w:rPr>
        <w:t xml:space="preserve"> בשיעור הבא נתעמק בהם.</w:t>
      </w:r>
    </w:p>
    <w:p w14:paraId="5F9F7646" w14:textId="14DD3A16" w:rsidR="00C177C1" w:rsidRDefault="00E31BA3" w:rsidP="00062AE7">
      <w:pPr>
        <w:pStyle w:val="a7"/>
        <w:numPr>
          <w:ilvl w:val="0"/>
          <w:numId w:val="41"/>
        </w:numPr>
        <w:jc w:val="both"/>
        <w:rPr>
          <w:rFonts w:ascii="David" w:hAnsi="David" w:cs="David"/>
          <w:b/>
          <w:bCs/>
          <w:color w:val="ED7D31" w:themeColor="accent2"/>
          <w:sz w:val="24"/>
          <w:szCs w:val="24"/>
        </w:rPr>
      </w:pPr>
      <w:r w:rsidRPr="00C177C1">
        <w:rPr>
          <w:rFonts w:ascii="David" w:hAnsi="David" w:cs="David" w:hint="cs"/>
          <w:b/>
          <w:bCs/>
          <w:color w:val="ED7D31" w:themeColor="accent2"/>
          <w:sz w:val="24"/>
          <w:szCs w:val="24"/>
          <w:rtl/>
        </w:rPr>
        <w:t>תרגול-</w:t>
      </w:r>
      <w:r w:rsidR="00812CAD" w:rsidRPr="00C177C1">
        <w:rPr>
          <w:rFonts w:ascii="David" w:hAnsi="David" w:cs="David" w:hint="cs"/>
          <w:b/>
          <w:bCs/>
          <w:color w:val="ED7D31" w:themeColor="accent2"/>
          <w:sz w:val="24"/>
          <w:szCs w:val="24"/>
          <w:rtl/>
        </w:rPr>
        <w:t xml:space="preserve"> </w:t>
      </w:r>
      <w:r w:rsidR="00C177C1" w:rsidRPr="00C177C1">
        <w:rPr>
          <w:rFonts w:ascii="David" w:hAnsi="David" w:cs="David" w:hint="cs"/>
          <w:b/>
          <w:bCs/>
          <w:color w:val="ED7D31" w:themeColor="accent2"/>
          <w:sz w:val="24"/>
          <w:szCs w:val="24"/>
          <w:rtl/>
        </w:rPr>
        <w:t>פתרון התרגיל מהשיעור הקודם (למעלה)</w:t>
      </w:r>
      <w:r w:rsidR="00C177C1">
        <w:rPr>
          <w:rFonts w:ascii="David" w:hAnsi="David" w:cs="David" w:hint="cs"/>
          <w:b/>
          <w:bCs/>
          <w:color w:val="ED7D31" w:themeColor="accent2"/>
          <w:sz w:val="24"/>
          <w:szCs w:val="24"/>
          <w:rtl/>
        </w:rPr>
        <w:t>.</w:t>
      </w:r>
    </w:p>
    <w:p w14:paraId="060A0B67" w14:textId="77777777" w:rsidR="00C177C1" w:rsidRPr="00C177C1" w:rsidRDefault="00C177C1" w:rsidP="00C177C1">
      <w:pPr>
        <w:pStyle w:val="a7"/>
        <w:ind w:left="360"/>
        <w:jc w:val="both"/>
        <w:rPr>
          <w:rFonts w:ascii="David" w:hAnsi="David" w:cs="David"/>
          <w:b/>
          <w:bCs/>
          <w:color w:val="ED7D31" w:themeColor="accent2"/>
          <w:sz w:val="24"/>
          <w:szCs w:val="24"/>
        </w:rPr>
      </w:pPr>
    </w:p>
    <w:p w14:paraId="14603C3B" w14:textId="5D6489D2" w:rsidR="00E31BA3" w:rsidRPr="00C177C1" w:rsidRDefault="00812CAD" w:rsidP="00C177C1">
      <w:pPr>
        <w:pStyle w:val="a7"/>
        <w:numPr>
          <w:ilvl w:val="0"/>
          <w:numId w:val="56"/>
        </w:numPr>
        <w:jc w:val="both"/>
        <w:rPr>
          <w:rFonts w:ascii="David" w:hAnsi="David" w:cs="David"/>
          <w:b/>
          <w:bCs/>
          <w:sz w:val="24"/>
          <w:szCs w:val="24"/>
          <w:u w:val="single"/>
          <w:rtl/>
        </w:rPr>
      </w:pPr>
      <w:r w:rsidRPr="00C177C1">
        <w:rPr>
          <w:rFonts w:ascii="David" w:hAnsi="David" w:cs="David" w:hint="cs"/>
          <w:b/>
          <w:bCs/>
          <w:sz w:val="24"/>
          <w:szCs w:val="24"/>
          <w:u w:val="single"/>
          <w:rtl/>
        </w:rPr>
        <w:t xml:space="preserve">טיפים </w:t>
      </w:r>
      <w:r w:rsidR="00062AE7" w:rsidRPr="00C177C1">
        <w:rPr>
          <w:rFonts w:ascii="David" w:hAnsi="David" w:cs="David" w:hint="cs"/>
          <w:b/>
          <w:bCs/>
          <w:sz w:val="24"/>
          <w:szCs w:val="24"/>
          <w:u w:val="single"/>
          <w:rtl/>
        </w:rPr>
        <w:t>לזיהוי רכיבי היסוד העובדתי</w:t>
      </w:r>
    </w:p>
    <w:p w14:paraId="4F816252" w14:textId="55562A7B" w:rsidR="004B29DB" w:rsidRDefault="004B29DB" w:rsidP="00AE4E5F">
      <w:pPr>
        <w:jc w:val="both"/>
        <w:rPr>
          <w:rFonts w:ascii="David" w:hAnsi="David" w:cs="David"/>
          <w:sz w:val="24"/>
          <w:szCs w:val="24"/>
          <w:rtl/>
        </w:rPr>
      </w:pPr>
      <w:r>
        <w:rPr>
          <w:rFonts w:ascii="David" w:hAnsi="David" w:cs="David" w:hint="cs"/>
          <w:sz w:val="24"/>
          <w:szCs w:val="24"/>
          <w:rtl/>
        </w:rPr>
        <w:t xml:space="preserve">ככל שאני יכולה לייחס שליטה- מעשה. אין שליטה-נסיבה. </w:t>
      </w:r>
      <w:r w:rsidR="00E31BA3">
        <w:rPr>
          <w:rFonts w:ascii="David" w:hAnsi="David" w:cs="David" w:hint="cs"/>
          <w:sz w:val="24"/>
          <w:szCs w:val="24"/>
          <w:rtl/>
        </w:rPr>
        <w:t xml:space="preserve">תמיד לאדם יש שליטה על ההתנהגות (זה הבסיס המוסרי שדיברנו עליו קודם). </w:t>
      </w:r>
    </w:p>
    <w:p w14:paraId="0FAC20C1" w14:textId="7C0755F5" w:rsidR="00E31BA3" w:rsidRDefault="00E31BA3" w:rsidP="00AD691F">
      <w:pPr>
        <w:jc w:val="both"/>
        <w:rPr>
          <w:rFonts w:ascii="David" w:hAnsi="David" w:cs="David"/>
          <w:sz w:val="24"/>
          <w:szCs w:val="24"/>
          <w:rtl/>
        </w:rPr>
      </w:pPr>
      <w:bookmarkStart w:id="38" w:name="_Hlk75957286"/>
      <w:r w:rsidRPr="009C521A">
        <w:rPr>
          <w:rFonts w:ascii="David" w:hAnsi="David" w:cs="David" w:hint="cs"/>
          <w:sz w:val="24"/>
          <w:szCs w:val="24"/>
          <w:highlight w:val="yellow"/>
          <w:rtl/>
        </w:rPr>
        <w:t>אם משהו מתאר פעולה ויש לאדם שליטה עליו- זה מקובל שהוא הרכיב ההתנהגותי</w:t>
      </w:r>
      <w:r>
        <w:rPr>
          <w:rFonts w:ascii="David" w:hAnsi="David" w:cs="David" w:hint="cs"/>
          <w:sz w:val="24"/>
          <w:szCs w:val="24"/>
          <w:rtl/>
        </w:rPr>
        <w:t xml:space="preserve">. </w:t>
      </w:r>
    </w:p>
    <w:p w14:paraId="40798B9E" w14:textId="00477F7A" w:rsidR="00007349" w:rsidRDefault="00007349" w:rsidP="00AD691F">
      <w:pPr>
        <w:jc w:val="both"/>
        <w:rPr>
          <w:rFonts w:ascii="David" w:hAnsi="David" w:cs="David"/>
          <w:sz w:val="24"/>
          <w:szCs w:val="24"/>
          <w:rtl/>
        </w:rPr>
      </w:pPr>
      <w:bookmarkStart w:id="39" w:name="_Hlk75957301"/>
      <w:bookmarkEnd w:id="38"/>
      <w:r w:rsidRPr="00742961">
        <w:rPr>
          <w:rFonts w:ascii="David" w:hAnsi="David" w:cs="David" w:hint="cs"/>
          <w:b/>
          <w:bCs/>
          <w:sz w:val="24"/>
          <w:szCs w:val="24"/>
          <w:rtl/>
        </w:rPr>
        <w:t>מקובל לנתח "אדם" כנסיבה</w:t>
      </w:r>
      <w:bookmarkEnd w:id="39"/>
      <w:r>
        <w:rPr>
          <w:rFonts w:ascii="David" w:hAnsi="David" w:cs="David" w:hint="cs"/>
          <w:sz w:val="24"/>
          <w:szCs w:val="24"/>
          <w:rtl/>
        </w:rPr>
        <w:t>. בפס"ד חורי היה וויכוח על זה בביהמ"ש.</w:t>
      </w:r>
    </w:p>
    <w:p w14:paraId="738A613E" w14:textId="183AF20C" w:rsidR="008B71DE" w:rsidRPr="00C177C1" w:rsidRDefault="0038587A" w:rsidP="00C177C1">
      <w:pPr>
        <w:pStyle w:val="a7"/>
        <w:numPr>
          <w:ilvl w:val="0"/>
          <w:numId w:val="41"/>
        </w:numPr>
        <w:jc w:val="both"/>
        <w:rPr>
          <w:rFonts w:ascii="David" w:hAnsi="David" w:cs="David"/>
          <w:b/>
          <w:bCs/>
          <w:color w:val="ED7D31" w:themeColor="accent2"/>
          <w:sz w:val="24"/>
          <w:szCs w:val="24"/>
          <w:u w:val="single"/>
          <w:rtl/>
        </w:rPr>
      </w:pPr>
      <w:r w:rsidRPr="00C177C1">
        <w:rPr>
          <w:rFonts w:ascii="David" w:hAnsi="David" w:cs="David" w:hint="cs"/>
          <w:b/>
          <w:bCs/>
          <w:color w:val="ED7D31" w:themeColor="accent2"/>
          <w:sz w:val="24"/>
          <w:szCs w:val="24"/>
          <w:u w:val="single"/>
          <w:rtl/>
        </w:rPr>
        <w:t>ש.ב-</w:t>
      </w:r>
    </w:p>
    <w:p w14:paraId="2864784C" w14:textId="58B66335" w:rsidR="0038587A" w:rsidRPr="0038587A" w:rsidRDefault="00A03E93" w:rsidP="00D952D2">
      <w:pPr>
        <w:jc w:val="both"/>
        <w:rPr>
          <w:rFonts w:ascii="David" w:hAnsi="David" w:cs="David"/>
          <w:sz w:val="24"/>
          <w:szCs w:val="24"/>
          <w:u w:val="single"/>
          <w:rtl/>
        </w:rPr>
      </w:pPr>
      <w:r>
        <w:rPr>
          <w:rFonts w:ascii="David" w:hAnsi="David" w:cs="David" w:hint="cs"/>
          <w:sz w:val="24"/>
          <w:szCs w:val="24"/>
          <w:rtl/>
        </w:rPr>
        <w:t>*</w:t>
      </w:r>
      <w:r w:rsidR="009C521A" w:rsidRPr="003445BF">
        <w:rPr>
          <w:rFonts w:ascii="David" w:hAnsi="David" w:cs="David" w:hint="cs"/>
          <w:sz w:val="24"/>
          <w:szCs w:val="24"/>
          <w:rtl/>
        </w:rPr>
        <w:t>לתקן את ניתוח העבירות</w:t>
      </w:r>
      <w:r w:rsidR="009C521A" w:rsidRPr="00862A18">
        <w:rPr>
          <w:rFonts w:ascii="David" w:hAnsi="David" w:cs="David" w:hint="cs"/>
          <w:sz w:val="24"/>
          <w:szCs w:val="24"/>
          <w:rtl/>
        </w:rPr>
        <w:t>.</w:t>
      </w:r>
    </w:p>
    <w:p w14:paraId="749DF848" w14:textId="541F2956" w:rsidR="00DB26C5" w:rsidRDefault="00A03E93" w:rsidP="00D952D2">
      <w:pPr>
        <w:jc w:val="both"/>
        <w:rPr>
          <w:rFonts w:ascii="David" w:hAnsi="David" w:cs="David"/>
          <w:sz w:val="24"/>
          <w:szCs w:val="24"/>
          <w:rtl/>
        </w:rPr>
      </w:pPr>
      <w:r>
        <w:rPr>
          <w:rFonts w:ascii="David" w:hAnsi="David" w:cs="David" w:hint="cs"/>
          <w:sz w:val="24"/>
          <w:szCs w:val="24"/>
          <w:rtl/>
        </w:rPr>
        <w:t>*</w:t>
      </w:r>
      <w:r w:rsidR="00C177C1">
        <w:rPr>
          <w:rFonts w:ascii="David" w:hAnsi="David" w:cs="David" w:hint="cs"/>
          <w:sz w:val="24"/>
          <w:szCs w:val="24"/>
          <w:rtl/>
        </w:rPr>
        <w:t>חומרי קריאה במייל.</w:t>
      </w:r>
    </w:p>
    <w:p w14:paraId="4A819A83" w14:textId="69117E5C" w:rsidR="007B0DE2" w:rsidRDefault="007B0DE2" w:rsidP="00D952D2">
      <w:pPr>
        <w:jc w:val="both"/>
        <w:rPr>
          <w:rFonts w:ascii="David" w:hAnsi="David" w:cs="David"/>
          <w:sz w:val="24"/>
          <w:szCs w:val="24"/>
          <w:rtl/>
        </w:rPr>
      </w:pPr>
    </w:p>
    <w:p w14:paraId="5F298967" w14:textId="57892988" w:rsidR="007B0DE2" w:rsidRDefault="007B0DE2" w:rsidP="00D952D2">
      <w:pPr>
        <w:jc w:val="both"/>
        <w:rPr>
          <w:rFonts w:ascii="David" w:hAnsi="David" w:cs="David"/>
          <w:sz w:val="24"/>
          <w:szCs w:val="24"/>
          <w:rtl/>
        </w:rPr>
      </w:pPr>
    </w:p>
    <w:p w14:paraId="440B1C93" w14:textId="795408E4" w:rsidR="007B0DE2" w:rsidRDefault="007B0DE2" w:rsidP="00D952D2">
      <w:pPr>
        <w:jc w:val="both"/>
        <w:rPr>
          <w:rFonts w:ascii="David" w:hAnsi="David" w:cs="David"/>
          <w:sz w:val="24"/>
          <w:szCs w:val="24"/>
          <w:rtl/>
        </w:rPr>
      </w:pPr>
    </w:p>
    <w:p w14:paraId="27E61CB3" w14:textId="41E7BAE5" w:rsidR="007B0DE2" w:rsidRDefault="007B0DE2" w:rsidP="00D952D2">
      <w:pPr>
        <w:jc w:val="both"/>
        <w:rPr>
          <w:rFonts w:ascii="David" w:hAnsi="David" w:cs="David"/>
          <w:sz w:val="24"/>
          <w:szCs w:val="24"/>
          <w:rtl/>
        </w:rPr>
      </w:pPr>
    </w:p>
    <w:p w14:paraId="71F9C20C" w14:textId="159644EB" w:rsidR="007B0DE2" w:rsidRDefault="007B0DE2" w:rsidP="00D952D2">
      <w:pPr>
        <w:jc w:val="both"/>
        <w:rPr>
          <w:rFonts w:ascii="David" w:hAnsi="David" w:cs="David"/>
          <w:sz w:val="24"/>
          <w:szCs w:val="24"/>
          <w:rtl/>
        </w:rPr>
      </w:pPr>
    </w:p>
    <w:p w14:paraId="40DE96E8" w14:textId="36500A37" w:rsidR="007B0DE2" w:rsidRDefault="007B0DE2" w:rsidP="00D952D2">
      <w:pPr>
        <w:jc w:val="both"/>
        <w:rPr>
          <w:rFonts w:ascii="David" w:hAnsi="David" w:cs="David"/>
          <w:sz w:val="24"/>
          <w:szCs w:val="24"/>
          <w:rtl/>
        </w:rPr>
      </w:pPr>
    </w:p>
    <w:p w14:paraId="37A4A1D8" w14:textId="41E1A858" w:rsidR="007B0DE2" w:rsidRDefault="007B0DE2" w:rsidP="00D952D2">
      <w:pPr>
        <w:jc w:val="both"/>
        <w:rPr>
          <w:rFonts w:ascii="David" w:hAnsi="David" w:cs="David"/>
          <w:sz w:val="24"/>
          <w:szCs w:val="24"/>
          <w:rtl/>
        </w:rPr>
      </w:pPr>
    </w:p>
    <w:p w14:paraId="3FC93AC0" w14:textId="23280E45" w:rsidR="007B0DE2" w:rsidRDefault="007B0DE2" w:rsidP="00D952D2">
      <w:pPr>
        <w:jc w:val="both"/>
        <w:rPr>
          <w:rFonts w:ascii="David" w:hAnsi="David" w:cs="David"/>
          <w:sz w:val="24"/>
          <w:szCs w:val="24"/>
          <w:rtl/>
        </w:rPr>
      </w:pPr>
    </w:p>
    <w:p w14:paraId="52B83226" w14:textId="7F68C7C6" w:rsidR="00676973" w:rsidRDefault="00676973" w:rsidP="00D952D2">
      <w:pPr>
        <w:jc w:val="both"/>
        <w:rPr>
          <w:rFonts w:ascii="David" w:hAnsi="David" w:cs="David"/>
          <w:sz w:val="24"/>
          <w:szCs w:val="24"/>
          <w:rtl/>
        </w:rPr>
      </w:pPr>
    </w:p>
    <w:p w14:paraId="71C4ED50" w14:textId="2AD115F7" w:rsidR="00676973" w:rsidRDefault="00676973" w:rsidP="00D952D2">
      <w:pPr>
        <w:jc w:val="both"/>
        <w:rPr>
          <w:rFonts w:ascii="David" w:hAnsi="David" w:cs="David"/>
          <w:sz w:val="24"/>
          <w:szCs w:val="24"/>
          <w:rtl/>
        </w:rPr>
      </w:pPr>
    </w:p>
    <w:p w14:paraId="324480F8" w14:textId="09147493" w:rsidR="00676973" w:rsidRDefault="00676973" w:rsidP="00D952D2">
      <w:pPr>
        <w:jc w:val="both"/>
        <w:rPr>
          <w:rFonts w:ascii="David" w:hAnsi="David" w:cs="David"/>
          <w:sz w:val="24"/>
          <w:szCs w:val="24"/>
          <w:rtl/>
        </w:rPr>
      </w:pPr>
    </w:p>
    <w:p w14:paraId="70C8F401" w14:textId="6845CAF0" w:rsidR="00676973" w:rsidRDefault="00676973" w:rsidP="00D952D2">
      <w:pPr>
        <w:jc w:val="both"/>
        <w:rPr>
          <w:rFonts w:ascii="David" w:hAnsi="David" w:cs="David"/>
          <w:sz w:val="24"/>
          <w:szCs w:val="24"/>
          <w:rtl/>
        </w:rPr>
      </w:pPr>
    </w:p>
    <w:p w14:paraId="58874DB3" w14:textId="77777777" w:rsidR="00676973" w:rsidRDefault="00676973" w:rsidP="00D952D2">
      <w:pPr>
        <w:jc w:val="both"/>
        <w:rPr>
          <w:rFonts w:ascii="David" w:hAnsi="David" w:cs="David"/>
          <w:sz w:val="24"/>
          <w:szCs w:val="24"/>
          <w:rtl/>
        </w:rPr>
      </w:pPr>
    </w:p>
    <w:p w14:paraId="4EF0FA77" w14:textId="77777777" w:rsidR="00993D41" w:rsidRDefault="00993D41" w:rsidP="00D952D2">
      <w:pPr>
        <w:jc w:val="both"/>
        <w:rPr>
          <w:rFonts w:ascii="David" w:hAnsi="David" w:cs="David"/>
          <w:sz w:val="24"/>
          <w:szCs w:val="24"/>
          <w:rtl/>
        </w:rPr>
      </w:pPr>
    </w:p>
    <w:p w14:paraId="79BE601F" w14:textId="3AD86613" w:rsidR="007B0DE2" w:rsidRDefault="007B0DE2" w:rsidP="007B0DE2">
      <w:pPr>
        <w:jc w:val="center"/>
        <w:rPr>
          <w:rFonts w:ascii="David" w:hAnsi="David" w:cs="David"/>
          <w:b/>
          <w:bCs/>
          <w:sz w:val="24"/>
          <w:szCs w:val="24"/>
          <w:u w:val="single"/>
          <w:rtl/>
        </w:rPr>
      </w:pPr>
      <w:r>
        <w:rPr>
          <w:rFonts w:ascii="David" w:hAnsi="David" w:cs="David" w:hint="cs"/>
          <w:b/>
          <w:bCs/>
          <w:sz w:val="24"/>
          <w:szCs w:val="24"/>
          <w:u w:val="single"/>
          <w:rtl/>
        </w:rPr>
        <w:lastRenderedPageBreak/>
        <w:t>שיעור</w:t>
      </w:r>
      <w:r w:rsidRPr="00916F63">
        <w:rPr>
          <w:rFonts w:ascii="David" w:hAnsi="David" w:cs="David" w:hint="cs"/>
          <w:b/>
          <w:bCs/>
          <w:sz w:val="24"/>
          <w:szCs w:val="24"/>
          <w:u w:val="single"/>
          <w:rtl/>
        </w:rPr>
        <w:t xml:space="preserve"> </w:t>
      </w:r>
      <w:r>
        <w:rPr>
          <w:rFonts w:ascii="David" w:hAnsi="David" w:cs="David" w:hint="cs"/>
          <w:b/>
          <w:bCs/>
          <w:sz w:val="24"/>
          <w:szCs w:val="24"/>
          <w:u w:val="single"/>
          <w:rtl/>
        </w:rPr>
        <w:t>7- 13/04/21</w:t>
      </w:r>
    </w:p>
    <w:p w14:paraId="0827DC83" w14:textId="77777777" w:rsidR="00AE4F62" w:rsidRDefault="00C746E7" w:rsidP="007B0DE2">
      <w:pPr>
        <w:jc w:val="both"/>
        <w:rPr>
          <w:rFonts w:ascii="David" w:hAnsi="David" w:cs="David"/>
          <w:sz w:val="24"/>
          <w:szCs w:val="24"/>
          <w:rtl/>
        </w:rPr>
      </w:pPr>
      <w:r w:rsidRPr="00C746E7">
        <w:rPr>
          <w:rFonts w:ascii="David" w:hAnsi="David" w:cs="David" w:hint="cs"/>
          <w:sz w:val="24"/>
          <w:szCs w:val="24"/>
          <w:u w:val="single"/>
          <w:rtl/>
        </w:rPr>
        <w:t>בשבוע שעבר</w:t>
      </w:r>
      <w:r>
        <w:rPr>
          <w:rFonts w:ascii="David" w:hAnsi="David" w:cs="David" w:hint="cs"/>
          <w:sz w:val="24"/>
          <w:szCs w:val="24"/>
          <w:rtl/>
        </w:rPr>
        <w:t xml:space="preserve"> עצרנו בניתוח עבירות (תרגול). </w:t>
      </w:r>
      <w:r w:rsidR="00AE4F62">
        <w:rPr>
          <w:rFonts w:ascii="David" w:hAnsi="David" w:cs="David" w:hint="cs"/>
          <w:sz w:val="24"/>
          <w:szCs w:val="24"/>
          <w:rtl/>
        </w:rPr>
        <w:t xml:space="preserve">היום </w:t>
      </w:r>
      <w:r>
        <w:rPr>
          <w:rFonts w:ascii="David" w:hAnsi="David" w:cs="David" w:hint="cs"/>
          <w:sz w:val="24"/>
          <w:szCs w:val="24"/>
          <w:rtl/>
        </w:rPr>
        <w:t>נמשיך- לעלות לשיעור 5.</w:t>
      </w:r>
      <w:r w:rsidR="00162F39">
        <w:rPr>
          <w:rFonts w:ascii="David" w:hAnsi="David" w:cs="David" w:hint="cs"/>
          <w:sz w:val="24"/>
          <w:szCs w:val="24"/>
          <w:rtl/>
        </w:rPr>
        <w:t xml:space="preserve"> </w:t>
      </w:r>
    </w:p>
    <w:p w14:paraId="1AD0AA6A" w14:textId="5B15B81D" w:rsidR="007B0DE2" w:rsidRDefault="00AE4F62" w:rsidP="007B0DE2">
      <w:pPr>
        <w:jc w:val="both"/>
        <w:rPr>
          <w:rFonts w:ascii="David" w:hAnsi="David" w:cs="David"/>
          <w:sz w:val="24"/>
          <w:szCs w:val="24"/>
          <w:rtl/>
        </w:rPr>
      </w:pPr>
      <w:r>
        <w:rPr>
          <w:rFonts w:ascii="David" w:hAnsi="David" w:cs="David" w:hint="cs"/>
          <w:sz w:val="24"/>
          <w:szCs w:val="24"/>
          <w:rtl/>
        </w:rPr>
        <w:t xml:space="preserve">טיפ: </w:t>
      </w:r>
      <w:r w:rsidR="00162F39">
        <w:rPr>
          <w:rFonts w:ascii="David" w:hAnsi="David" w:cs="David" w:hint="cs"/>
          <w:sz w:val="24"/>
          <w:szCs w:val="24"/>
          <w:rtl/>
        </w:rPr>
        <w:t>להשתדל כל הזמן לנתח ולתרגל עבירות, בינתיים את היסוד העובדתי</w:t>
      </w:r>
      <w:r>
        <w:rPr>
          <w:rFonts w:ascii="David" w:hAnsi="David" w:cs="David" w:hint="cs"/>
          <w:sz w:val="24"/>
          <w:szCs w:val="24"/>
          <w:rtl/>
        </w:rPr>
        <w:t xml:space="preserve"> שבהן</w:t>
      </w:r>
      <w:r w:rsidR="00162F39">
        <w:rPr>
          <w:rFonts w:ascii="David" w:hAnsi="David" w:cs="David" w:hint="cs"/>
          <w:sz w:val="24"/>
          <w:szCs w:val="24"/>
          <w:rtl/>
        </w:rPr>
        <w:t xml:space="preserve">. ככל שנתמודד עם יותר עבירות, הניתוח יהיה יותר קל להתמודדות. </w:t>
      </w:r>
      <w:r w:rsidR="00EB25B3">
        <w:rPr>
          <w:rFonts w:ascii="David" w:hAnsi="David" w:cs="David" w:hint="cs"/>
          <w:sz w:val="24"/>
          <w:szCs w:val="24"/>
          <w:rtl/>
        </w:rPr>
        <w:t>תזכורת:</w:t>
      </w:r>
      <w:r w:rsidR="00EB25B3">
        <w:rPr>
          <w:rFonts w:ascii="David" w:hAnsi="David" w:cs="David" w:hint="cs"/>
          <w:sz w:val="24"/>
          <w:szCs w:val="24"/>
        </w:rPr>
        <w:t xml:space="preserve"> </w:t>
      </w:r>
      <w:r w:rsidR="00D14967">
        <w:rPr>
          <w:rFonts w:ascii="David" w:hAnsi="David" w:cs="David" w:hint="cs"/>
          <w:sz w:val="24"/>
          <w:szCs w:val="24"/>
          <w:rtl/>
        </w:rPr>
        <w:t>אסור לכתוב על ספר החקיקה.</w:t>
      </w:r>
    </w:p>
    <w:p w14:paraId="7DB282DF" w14:textId="2BCD129C" w:rsidR="00EB25B3" w:rsidRPr="00A57524" w:rsidRDefault="00EB25B3" w:rsidP="007B0DE2">
      <w:pPr>
        <w:jc w:val="both"/>
        <w:rPr>
          <w:rFonts w:ascii="David" w:hAnsi="David" w:cs="David"/>
          <w:b/>
          <w:bCs/>
          <w:sz w:val="24"/>
          <w:szCs w:val="24"/>
          <w:u w:val="single"/>
          <w:shd w:val="clear" w:color="auto" w:fill="FBFEB8"/>
          <w:rtl/>
        </w:rPr>
      </w:pPr>
      <w:r w:rsidRPr="00A57524">
        <w:rPr>
          <w:rFonts w:ascii="David" w:hAnsi="David" w:cs="David" w:hint="cs"/>
          <w:b/>
          <w:bCs/>
          <w:sz w:val="24"/>
          <w:szCs w:val="24"/>
          <w:u w:val="single"/>
          <w:shd w:val="clear" w:color="auto" w:fill="FBFEB8"/>
          <w:rtl/>
        </w:rPr>
        <w:t>הערות המתייחסות לניתוח העבירות:</w:t>
      </w:r>
    </w:p>
    <w:p w14:paraId="754FB57C" w14:textId="49EC25DA" w:rsidR="00EB25B3" w:rsidRPr="00EE10C6" w:rsidRDefault="00075907" w:rsidP="00EE10C6">
      <w:pPr>
        <w:pStyle w:val="a7"/>
        <w:numPr>
          <w:ilvl w:val="0"/>
          <w:numId w:val="61"/>
        </w:numPr>
        <w:jc w:val="both"/>
        <w:rPr>
          <w:rFonts w:ascii="David" w:hAnsi="David" w:cs="David"/>
          <w:b/>
          <w:bCs/>
          <w:sz w:val="24"/>
          <w:szCs w:val="24"/>
          <w:shd w:val="clear" w:color="auto" w:fill="FBFEB8"/>
          <w:rtl/>
        </w:rPr>
      </w:pPr>
      <w:r>
        <w:rPr>
          <w:rFonts w:ascii="David" w:hAnsi="David" w:cs="David" w:hint="cs"/>
          <w:b/>
          <w:bCs/>
          <w:sz w:val="24"/>
          <w:szCs w:val="24"/>
          <w:shd w:val="clear" w:color="auto" w:fill="FBFEB8"/>
          <w:rtl/>
        </w:rPr>
        <w:t xml:space="preserve">ס' 415 - </w:t>
      </w:r>
      <w:r w:rsidR="00EB25B3" w:rsidRPr="00EE10C6">
        <w:rPr>
          <w:rFonts w:ascii="David" w:hAnsi="David" w:cs="David" w:hint="cs"/>
          <w:b/>
          <w:bCs/>
          <w:sz w:val="24"/>
          <w:szCs w:val="24"/>
          <w:shd w:val="clear" w:color="auto" w:fill="FBFEB8"/>
          <w:rtl/>
        </w:rPr>
        <w:t xml:space="preserve">קבלת דבר במרמה </w:t>
      </w:r>
    </w:p>
    <w:p w14:paraId="41F3BA95" w14:textId="610749F5" w:rsidR="00733733" w:rsidRPr="00EB25B3" w:rsidRDefault="00733733" w:rsidP="00EE10C6">
      <w:pPr>
        <w:pStyle w:val="a7"/>
        <w:numPr>
          <w:ilvl w:val="0"/>
          <w:numId w:val="58"/>
        </w:numPr>
        <w:jc w:val="both"/>
        <w:rPr>
          <w:rFonts w:ascii="David" w:hAnsi="David" w:cs="David"/>
          <w:sz w:val="24"/>
          <w:szCs w:val="24"/>
          <w:rtl/>
        </w:rPr>
      </w:pPr>
      <w:r w:rsidRPr="00EB25B3">
        <w:rPr>
          <w:rFonts w:ascii="David" w:hAnsi="David" w:cs="David" w:hint="cs"/>
          <w:sz w:val="24"/>
          <w:szCs w:val="24"/>
          <w:u w:val="single"/>
          <w:rtl/>
        </w:rPr>
        <w:t>פועל</w:t>
      </w:r>
      <w:r w:rsidRPr="00EB25B3">
        <w:rPr>
          <w:rFonts w:ascii="David" w:hAnsi="David" w:cs="David" w:hint="cs"/>
          <w:sz w:val="24"/>
          <w:szCs w:val="24"/>
          <w:rtl/>
        </w:rPr>
        <w:t xml:space="preserve"> נראה לנו באופן אינטואיטיבי כהתנהגות. אך לא נלך רק לפי התחביר. צריך לצאת מהניסוח המילולי ולשאול את עצמנו </w:t>
      </w:r>
      <w:r w:rsidRPr="00EB25B3">
        <w:rPr>
          <w:rFonts w:ascii="David" w:hAnsi="David" w:cs="David" w:hint="cs"/>
          <w:sz w:val="24"/>
          <w:szCs w:val="24"/>
          <w:u w:val="single"/>
          <w:rtl/>
        </w:rPr>
        <w:t>מה הסיפור מאחורי העבירה</w:t>
      </w:r>
      <w:r w:rsidRPr="00EB25B3">
        <w:rPr>
          <w:rFonts w:ascii="David" w:hAnsi="David" w:cs="David" w:hint="cs"/>
          <w:sz w:val="24"/>
          <w:szCs w:val="24"/>
          <w:rtl/>
        </w:rPr>
        <w:t>.</w:t>
      </w:r>
      <w:r w:rsidR="00EB25B3">
        <w:rPr>
          <w:rFonts w:ascii="David" w:hAnsi="David" w:cs="David" w:hint="cs"/>
          <w:sz w:val="24"/>
          <w:szCs w:val="24"/>
          <w:rtl/>
        </w:rPr>
        <w:t xml:space="preserve"> </w:t>
      </w:r>
      <w:r w:rsidR="007F53DB" w:rsidRPr="00EB25B3">
        <w:rPr>
          <w:rFonts w:ascii="David" w:hAnsi="David" w:cs="David" w:hint="cs"/>
          <w:sz w:val="24"/>
          <w:szCs w:val="24"/>
          <w:rtl/>
        </w:rPr>
        <w:t>אדם טוען טענת מרמה</w:t>
      </w:r>
      <w:r w:rsidR="00EB25B3">
        <w:rPr>
          <w:rFonts w:ascii="David" w:hAnsi="David" w:cs="David" w:hint="cs"/>
          <w:sz w:val="24"/>
          <w:szCs w:val="24"/>
          <w:rtl/>
        </w:rPr>
        <w:t xml:space="preserve"> </w:t>
      </w:r>
      <w:r w:rsidR="007F53DB" w:rsidRPr="00EB25B3">
        <w:rPr>
          <w:rFonts w:ascii="David" w:hAnsi="David" w:cs="David" w:hint="cs"/>
          <w:sz w:val="24"/>
          <w:szCs w:val="24"/>
          <w:rtl/>
        </w:rPr>
        <w:t>ובעקבות טענה זו הוא מקבל דבר. אילולא אותה טענת מרמה הוא לא היה מקבל את הדבר.</w:t>
      </w:r>
    </w:p>
    <w:p w14:paraId="69118941" w14:textId="0DEDD1AB" w:rsidR="00EB25B3" w:rsidRDefault="006044E1" w:rsidP="00EE10C6">
      <w:pPr>
        <w:pStyle w:val="a7"/>
        <w:numPr>
          <w:ilvl w:val="0"/>
          <w:numId w:val="58"/>
        </w:numPr>
        <w:jc w:val="both"/>
        <w:rPr>
          <w:rFonts w:ascii="David" w:hAnsi="David" w:cs="David"/>
          <w:sz w:val="24"/>
          <w:szCs w:val="24"/>
        </w:rPr>
      </w:pPr>
      <w:r w:rsidRPr="00EB25B3">
        <w:rPr>
          <w:rFonts w:ascii="David" w:hAnsi="David" w:cs="David" w:hint="cs"/>
          <w:b/>
          <w:bCs/>
          <w:sz w:val="24"/>
          <w:szCs w:val="24"/>
          <w:rtl/>
        </w:rPr>
        <w:t>ס' 414 הוא סעיף הגדרות</w:t>
      </w:r>
      <w:r w:rsidRPr="00EB25B3">
        <w:rPr>
          <w:rFonts w:ascii="David" w:hAnsi="David" w:cs="David" w:hint="cs"/>
          <w:sz w:val="24"/>
          <w:szCs w:val="24"/>
          <w:rtl/>
        </w:rPr>
        <w:t xml:space="preserve">. </w:t>
      </w:r>
      <w:r w:rsidRPr="00D85694">
        <w:rPr>
          <w:rFonts w:ascii="David" w:hAnsi="David" w:cs="David" w:hint="cs"/>
          <w:sz w:val="24"/>
          <w:szCs w:val="24"/>
          <w:rtl/>
        </w:rPr>
        <w:t xml:space="preserve">בפרקים השונים של העבירות הספציפיות יש </w:t>
      </w:r>
      <w:r w:rsidRPr="00D85694">
        <w:rPr>
          <w:rFonts w:ascii="David" w:hAnsi="David" w:cs="David" w:hint="cs"/>
          <w:b/>
          <w:bCs/>
          <w:sz w:val="24"/>
          <w:szCs w:val="24"/>
          <w:rtl/>
        </w:rPr>
        <w:t>בתחילת כל פרק סעיף הגדרות ש</w:t>
      </w:r>
      <w:r w:rsidR="00D85694">
        <w:rPr>
          <w:rFonts w:ascii="David" w:hAnsi="David" w:cs="David" w:hint="cs"/>
          <w:b/>
          <w:bCs/>
          <w:sz w:val="24"/>
          <w:szCs w:val="24"/>
          <w:rtl/>
        </w:rPr>
        <w:t>בו</w:t>
      </w:r>
      <w:r w:rsidRPr="00D85694">
        <w:rPr>
          <w:rFonts w:ascii="David" w:hAnsi="David" w:cs="David" w:hint="cs"/>
          <w:b/>
          <w:bCs/>
          <w:sz w:val="24"/>
          <w:szCs w:val="24"/>
          <w:rtl/>
        </w:rPr>
        <w:t xml:space="preserve"> הגדרות </w:t>
      </w:r>
      <w:r w:rsidR="00D85694">
        <w:rPr>
          <w:rFonts w:ascii="David" w:hAnsi="David" w:cs="David" w:hint="cs"/>
          <w:b/>
          <w:bCs/>
          <w:sz w:val="24"/>
          <w:szCs w:val="24"/>
          <w:rtl/>
        </w:rPr>
        <w:t>ה</w:t>
      </w:r>
      <w:r w:rsidRPr="00D85694">
        <w:rPr>
          <w:rFonts w:ascii="David" w:hAnsi="David" w:cs="David" w:hint="cs"/>
          <w:b/>
          <w:bCs/>
          <w:sz w:val="24"/>
          <w:szCs w:val="24"/>
          <w:rtl/>
        </w:rPr>
        <w:t>רלוונטיות לאותו פרק.</w:t>
      </w:r>
      <w:r w:rsidRPr="00EB25B3">
        <w:rPr>
          <w:rFonts w:ascii="David" w:hAnsi="David" w:cs="David" w:hint="cs"/>
          <w:sz w:val="24"/>
          <w:szCs w:val="24"/>
          <w:rtl/>
        </w:rPr>
        <w:t xml:space="preserve"> לכן תמיד כשנקבל עבירה, ננסה להסתכל האם יש סעיף הגדרות שיכול לתת אינפורמציה שתעזור לי. </w:t>
      </w:r>
    </w:p>
    <w:p w14:paraId="5412E1E0" w14:textId="77777777" w:rsidR="00EB25B3" w:rsidRDefault="006044E1" w:rsidP="00EE10C6">
      <w:pPr>
        <w:pStyle w:val="a7"/>
        <w:numPr>
          <w:ilvl w:val="0"/>
          <w:numId w:val="58"/>
        </w:numPr>
        <w:jc w:val="both"/>
        <w:rPr>
          <w:rFonts w:ascii="David" w:hAnsi="David" w:cs="David"/>
          <w:sz w:val="24"/>
          <w:szCs w:val="24"/>
        </w:rPr>
      </w:pPr>
      <w:r w:rsidRPr="00EB25B3">
        <w:rPr>
          <w:rFonts w:ascii="David" w:hAnsi="David" w:cs="David" w:hint="cs"/>
          <w:sz w:val="24"/>
          <w:szCs w:val="24"/>
          <w:rtl/>
        </w:rPr>
        <w:t>יש לנו הגדרה של "דבר" ו"מרמה".</w:t>
      </w:r>
      <w:r w:rsidR="00066563" w:rsidRPr="00EB25B3">
        <w:rPr>
          <w:rFonts w:ascii="David" w:hAnsi="David" w:cs="David" w:hint="cs"/>
          <w:sz w:val="24"/>
          <w:szCs w:val="24"/>
          <w:rtl/>
        </w:rPr>
        <w:t xml:space="preserve"> </w:t>
      </w:r>
      <w:r w:rsidRPr="00EB25B3">
        <w:rPr>
          <w:rFonts w:ascii="David" w:hAnsi="David" w:cs="David" w:hint="cs"/>
          <w:sz w:val="24"/>
          <w:szCs w:val="24"/>
          <w:rtl/>
        </w:rPr>
        <w:t>מרמה= טענת עובדה שקרית, לא נכונה.</w:t>
      </w:r>
      <w:r w:rsidR="001553D1" w:rsidRPr="00EB25B3">
        <w:rPr>
          <w:rFonts w:ascii="David" w:hAnsi="David" w:cs="David" w:hint="cs"/>
          <w:sz w:val="24"/>
          <w:szCs w:val="24"/>
          <w:rtl/>
        </w:rPr>
        <w:t xml:space="preserve"> לכן זהו רכיב ההתנהגות.</w:t>
      </w:r>
    </w:p>
    <w:p w14:paraId="61988C93" w14:textId="67E2C422" w:rsidR="00EB25B3" w:rsidRPr="00EB25B3" w:rsidRDefault="001553D1" w:rsidP="00EE10C6">
      <w:pPr>
        <w:pStyle w:val="a7"/>
        <w:numPr>
          <w:ilvl w:val="0"/>
          <w:numId w:val="58"/>
        </w:numPr>
        <w:jc w:val="both"/>
        <w:rPr>
          <w:rFonts w:ascii="David" w:hAnsi="David" w:cs="David"/>
          <w:sz w:val="24"/>
          <w:szCs w:val="24"/>
          <w:rtl/>
        </w:rPr>
      </w:pPr>
      <w:r w:rsidRPr="00EB25B3">
        <w:rPr>
          <w:rFonts w:ascii="David" w:hAnsi="David" w:cs="David" w:hint="cs"/>
          <w:sz w:val="24"/>
          <w:szCs w:val="24"/>
          <w:rtl/>
        </w:rPr>
        <w:t>אני אצטרך להראות שקבלת הדבר</w:t>
      </w:r>
      <w:r w:rsidR="00AC7FC6">
        <w:rPr>
          <w:rFonts w:ascii="David" w:hAnsi="David" w:cs="David" w:hint="cs"/>
          <w:sz w:val="24"/>
          <w:szCs w:val="24"/>
          <w:rtl/>
        </w:rPr>
        <w:t xml:space="preserve"> (התוצאה)</w:t>
      </w:r>
      <w:r w:rsidRPr="00EB25B3">
        <w:rPr>
          <w:rFonts w:ascii="David" w:hAnsi="David" w:cs="David" w:hint="cs"/>
          <w:sz w:val="24"/>
          <w:szCs w:val="24"/>
          <w:rtl/>
        </w:rPr>
        <w:t xml:space="preserve"> נעש</w:t>
      </w:r>
      <w:r w:rsidR="00EB25B3" w:rsidRPr="00EB25B3">
        <w:rPr>
          <w:rFonts w:ascii="David" w:hAnsi="David" w:cs="David" w:hint="cs"/>
          <w:sz w:val="24"/>
          <w:szCs w:val="24"/>
          <w:rtl/>
        </w:rPr>
        <w:t>ת</w:t>
      </w:r>
      <w:r w:rsidRPr="00EB25B3">
        <w:rPr>
          <w:rFonts w:ascii="David" w:hAnsi="David" w:cs="David" w:hint="cs"/>
          <w:sz w:val="24"/>
          <w:szCs w:val="24"/>
          <w:rtl/>
        </w:rPr>
        <w:t>ה עקב המרמה</w:t>
      </w:r>
      <w:r w:rsidR="00AC7FC6">
        <w:rPr>
          <w:rFonts w:ascii="David" w:hAnsi="David" w:cs="David" w:hint="cs"/>
          <w:sz w:val="24"/>
          <w:szCs w:val="24"/>
          <w:rtl/>
        </w:rPr>
        <w:t xml:space="preserve"> (המעשה)</w:t>
      </w:r>
      <w:r w:rsidRPr="00EB25B3">
        <w:rPr>
          <w:rFonts w:ascii="David" w:hAnsi="David" w:cs="David" w:hint="cs"/>
          <w:sz w:val="24"/>
          <w:szCs w:val="24"/>
          <w:rtl/>
        </w:rPr>
        <w:t xml:space="preserve">. </w:t>
      </w:r>
    </w:p>
    <w:p w14:paraId="6435A3ED" w14:textId="189685D2" w:rsidR="004731F3" w:rsidRDefault="004731F3" w:rsidP="00EE10C6">
      <w:pPr>
        <w:pStyle w:val="a7"/>
        <w:numPr>
          <w:ilvl w:val="0"/>
          <w:numId w:val="59"/>
        </w:numPr>
        <w:jc w:val="both"/>
        <w:rPr>
          <w:rFonts w:ascii="David" w:hAnsi="David" w:cs="David"/>
          <w:sz w:val="24"/>
          <w:szCs w:val="24"/>
          <w:rtl/>
        </w:rPr>
      </w:pPr>
      <w:r>
        <w:rPr>
          <w:rFonts w:ascii="David" w:hAnsi="David" w:cs="David" w:hint="cs"/>
          <w:sz w:val="24"/>
          <w:szCs w:val="24"/>
          <w:rtl/>
        </w:rPr>
        <w:t xml:space="preserve">כאן התוצאה מנוסחת כפועל והיא פותחת את העבירה ולכן זה טריקי ומבלבל. </w:t>
      </w:r>
    </w:p>
    <w:p w14:paraId="175F2E4A" w14:textId="1022D9E6" w:rsidR="00E927DA" w:rsidRDefault="004731F3" w:rsidP="009B296A">
      <w:pPr>
        <w:jc w:val="both"/>
        <w:rPr>
          <w:rFonts w:ascii="David" w:hAnsi="David" w:cs="David"/>
          <w:sz w:val="24"/>
          <w:szCs w:val="24"/>
          <w:rtl/>
        </w:rPr>
      </w:pPr>
      <w:r w:rsidRPr="00624A4E">
        <w:rPr>
          <w:rFonts w:ascii="David" w:hAnsi="David" w:cs="David" w:hint="cs"/>
          <w:sz w:val="24"/>
          <w:szCs w:val="24"/>
          <w:highlight w:val="yellow"/>
          <w:rtl/>
        </w:rPr>
        <w:t xml:space="preserve">בכתב האישום נפנה לכל </w:t>
      </w:r>
      <w:r w:rsidR="00133D05">
        <w:rPr>
          <w:rFonts w:ascii="David" w:hAnsi="David" w:cs="David" w:hint="cs"/>
          <w:sz w:val="24"/>
          <w:szCs w:val="24"/>
          <w:highlight w:val="yellow"/>
          <w:rtl/>
        </w:rPr>
        <w:t xml:space="preserve">הסעיפים </w:t>
      </w:r>
      <w:r w:rsidRPr="00624A4E">
        <w:rPr>
          <w:rFonts w:ascii="David" w:hAnsi="David" w:cs="David" w:hint="cs"/>
          <w:sz w:val="24"/>
          <w:szCs w:val="24"/>
          <w:highlight w:val="yellow"/>
          <w:rtl/>
        </w:rPr>
        <w:t>הרלוונטי</w:t>
      </w:r>
      <w:r w:rsidR="00133D05">
        <w:rPr>
          <w:rFonts w:ascii="David" w:hAnsi="David" w:cs="David" w:hint="cs"/>
          <w:sz w:val="24"/>
          <w:szCs w:val="24"/>
          <w:highlight w:val="yellow"/>
          <w:rtl/>
        </w:rPr>
        <w:t>ים</w:t>
      </w:r>
      <w:r w:rsidRPr="00624A4E">
        <w:rPr>
          <w:rFonts w:ascii="David" w:hAnsi="David" w:cs="David" w:hint="cs"/>
          <w:sz w:val="24"/>
          <w:szCs w:val="24"/>
          <w:highlight w:val="yellow"/>
          <w:rtl/>
        </w:rPr>
        <w:t xml:space="preserve"> לאישום</w:t>
      </w:r>
      <w:r w:rsidR="00133D05">
        <w:rPr>
          <w:rFonts w:ascii="David" w:hAnsi="David" w:cs="David" w:hint="cs"/>
          <w:sz w:val="24"/>
          <w:szCs w:val="24"/>
          <w:highlight w:val="yellow"/>
          <w:rtl/>
        </w:rPr>
        <w:t xml:space="preserve"> (</w:t>
      </w:r>
      <w:r w:rsidR="00133D05" w:rsidRPr="00624A4E">
        <w:rPr>
          <w:rFonts w:ascii="David" w:hAnsi="David" w:cs="David" w:hint="cs"/>
          <w:sz w:val="24"/>
          <w:szCs w:val="24"/>
          <w:highlight w:val="yellow"/>
          <w:rtl/>
        </w:rPr>
        <w:t>ההגדרות</w:t>
      </w:r>
      <w:r w:rsidR="00133D05">
        <w:rPr>
          <w:rFonts w:ascii="David" w:hAnsi="David" w:cs="David" w:hint="cs"/>
          <w:sz w:val="24"/>
          <w:szCs w:val="24"/>
          <w:highlight w:val="yellow"/>
          <w:rtl/>
        </w:rPr>
        <w:t>/</w:t>
      </w:r>
      <w:r w:rsidR="00133D05" w:rsidRPr="00624A4E">
        <w:rPr>
          <w:rFonts w:ascii="David" w:hAnsi="David" w:cs="David" w:hint="cs"/>
          <w:sz w:val="24"/>
          <w:szCs w:val="24"/>
          <w:highlight w:val="yellow"/>
          <w:rtl/>
        </w:rPr>
        <w:t>העבירות</w:t>
      </w:r>
      <w:r w:rsidR="00133D05">
        <w:rPr>
          <w:rFonts w:ascii="David" w:hAnsi="David" w:cs="David" w:hint="cs"/>
          <w:sz w:val="24"/>
          <w:szCs w:val="24"/>
          <w:highlight w:val="yellow"/>
          <w:rtl/>
        </w:rPr>
        <w:t>)</w:t>
      </w:r>
      <w:r w:rsidRPr="00624A4E">
        <w:rPr>
          <w:rFonts w:ascii="David" w:hAnsi="David" w:cs="David" w:hint="cs"/>
          <w:sz w:val="24"/>
          <w:szCs w:val="24"/>
          <w:highlight w:val="yellow"/>
          <w:rtl/>
        </w:rPr>
        <w:t xml:space="preserve">- </w:t>
      </w:r>
      <w:r w:rsidR="00B02A57">
        <w:rPr>
          <w:rFonts w:ascii="David" w:hAnsi="David" w:cs="David" w:hint="cs"/>
          <w:sz w:val="24"/>
          <w:szCs w:val="24"/>
          <w:highlight w:val="yellow"/>
          <w:rtl/>
        </w:rPr>
        <w:t xml:space="preserve">לענייננו נורמה אוסרת ס' </w:t>
      </w:r>
      <w:r w:rsidRPr="00624A4E">
        <w:rPr>
          <w:rFonts w:ascii="David" w:hAnsi="David" w:cs="David" w:hint="cs"/>
          <w:sz w:val="24"/>
          <w:szCs w:val="24"/>
          <w:highlight w:val="yellow"/>
          <w:rtl/>
        </w:rPr>
        <w:t>415+414.</w:t>
      </w:r>
      <w:r w:rsidR="00FE37E1">
        <w:rPr>
          <w:rFonts w:ascii="David" w:hAnsi="David" w:cs="David" w:hint="cs"/>
          <w:sz w:val="24"/>
          <w:szCs w:val="24"/>
          <w:rtl/>
        </w:rPr>
        <w:t xml:space="preserve"> </w:t>
      </w:r>
      <w:r w:rsidR="009B296A" w:rsidRPr="00A61C52">
        <w:rPr>
          <w:rFonts w:ascii="David" w:hAnsi="David" w:cs="David" w:hint="cs"/>
          <w:sz w:val="24"/>
          <w:szCs w:val="24"/>
          <w:u w:val="single"/>
          <w:rtl/>
        </w:rPr>
        <w:t>בפרקטיקה</w:t>
      </w:r>
      <w:r w:rsidR="009B296A">
        <w:rPr>
          <w:rFonts w:ascii="David" w:hAnsi="David" w:cs="David" w:hint="cs"/>
          <w:sz w:val="24"/>
          <w:szCs w:val="24"/>
          <w:rtl/>
        </w:rPr>
        <w:t xml:space="preserve"> אם יש ספק-</w:t>
      </w:r>
      <w:r w:rsidR="00FE37E1">
        <w:rPr>
          <w:rFonts w:ascii="David" w:hAnsi="David" w:cs="David" w:hint="cs"/>
          <w:sz w:val="24"/>
          <w:szCs w:val="24"/>
          <w:rtl/>
        </w:rPr>
        <w:t xml:space="preserve"> </w:t>
      </w:r>
      <w:r w:rsidR="009B296A">
        <w:rPr>
          <w:rFonts w:ascii="David" w:hAnsi="David" w:cs="David" w:hint="cs"/>
          <w:sz w:val="24"/>
          <w:szCs w:val="24"/>
          <w:rtl/>
        </w:rPr>
        <w:t>ו</w:t>
      </w:r>
      <w:r w:rsidR="00FE37E1">
        <w:rPr>
          <w:rFonts w:ascii="David" w:hAnsi="David" w:cs="David" w:hint="cs"/>
          <w:sz w:val="24"/>
          <w:szCs w:val="24"/>
          <w:rtl/>
        </w:rPr>
        <w:t>אני לא אדע איך לנתח את העבירה,  אני אבחן בפסיקה איך עשו זאת.</w:t>
      </w:r>
      <w:r w:rsidR="00E927DA">
        <w:rPr>
          <w:rFonts w:ascii="David" w:hAnsi="David" w:cs="David" w:hint="cs"/>
          <w:sz w:val="24"/>
          <w:szCs w:val="24"/>
          <w:rtl/>
        </w:rPr>
        <w:t xml:space="preserve"> אך, זה לא אומר שאין מקרים בהם הפסיקה ניתחה בצורה מסוימת והפרקליט טוען שיש לנתח באופן שונה. ברוב המקרים אין דילמה לגבי זה.</w:t>
      </w:r>
    </w:p>
    <w:p w14:paraId="2CCDC87B" w14:textId="78FA0309" w:rsidR="009B296A" w:rsidRDefault="009B296A" w:rsidP="009B296A">
      <w:pPr>
        <w:jc w:val="both"/>
        <w:rPr>
          <w:rFonts w:ascii="David" w:hAnsi="David" w:cs="David"/>
          <w:sz w:val="24"/>
          <w:szCs w:val="24"/>
          <w:rtl/>
        </w:rPr>
      </w:pPr>
      <w:r w:rsidRPr="00A61C52">
        <w:rPr>
          <w:rFonts w:ascii="David" w:hAnsi="David" w:cs="David" w:hint="cs"/>
          <w:sz w:val="24"/>
          <w:szCs w:val="24"/>
          <w:u w:val="single"/>
          <w:rtl/>
        </w:rPr>
        <w:t>במבחן</w:t>
      </w:r>
      <w:r>
        <w:rPr>
          <w:rFonts w:ascii="David" w:hAnsi="David" w:cs="David" w:hint="cs"/>
          <w:sz w:val="24"/>
          <w:szCs w:val="24"/>
          <w:rtl/>
        </w:rPr>
        <w:t xml:space="preserve">- ככל שנתרגל יותר, ככל שנראה יותר מקרים, ככל שנזכור את הדוגמאות בכיתה, בסוף נראה שהדברים חוזרים על עצמם. </w:t>
      </w:r>
    </w:p>
    <w:p w14:paraId="2A535D11" w14:textId="7E0CCC44" w:rsidR="007544C8" w:rsidRDefault="007544C8" w:rsidP="009B296A">
      <w:pPr>
        <w:jc w:val="both"/>
        <w:rPr>
          <w:rFonts w:ascii="David" w:hAnsi="David" w:cs="David"/>
          <w:sz w:val="24"/>
          <w:szCs w:val="24"/>
          <w:rtl/>
        </w:rPr>
      </w:pPr>
      <w:r w:rsidRPr="00A504A1">
        <w:rPr>
          <w:rFonts w:ascii="David" w:hAnsi="David" w:cs="David" w:hint="cs"/>
          <w:sz w:val="24"/>
          <w:szCs w:val="24"/>
          <w:u w:val="single"/>
          <w:rtl/>
        </w:rPr>
        <w:t>הכותרות של העבירה הן כלי פרשני</w:t>
      </w:r>
      <w:r>
        <w:rPr>
          <w:rFonts w:ascii="David" w:hAnsi="David" w:cs="David" w:hint="cs"/>
          <w:sz w:val="24"/>
          <w:szCs w:val="24"/>
          <w:rtl/>
        </w:rPr>
        <w:t xml:space="preserve"> שביהמ"ש יכול להשתמש בו, אך </w:t>
      </w:r>
      <w:r w:rsidRPr="00A504A1">
        <w:rPr>
          <w:rFonts w:ascii="David" w:hAnsi="David" w:cs="David" w:hint="cs"/>
          <w:sz w:val="24"/>
          <w:szCs w:val="24"/>
          <w:u w:val="single"/>
          <w:rtl/>
        </w:rPr>
        <w:t>מה שקובע הוא הגדרת העבירה עצמה</w:t>
      </w:r>
      <w:r>
        <w:rPr>
          <w:rFonts w:ascii="David" w:hAnsi="David" w:cs="David" w:hint="cs"/>
          <w:sz w:val="24"/>
          <w:szCs w:val="24"/>
          <w:rtl/>
        </w:rPr>
        <w:t>. המחוקק כותב אותן.</w:t>
      </w:r>
    </w:p>
    <w:p w14:paraId="4C054DCE" w14:textId="0A5A0744" w:rsidR="009A6B92" w:rsidRDefault="009A6B92" w:rsidP="009B296A">
      <w:pPr>
        <w:jc w:val="both"/>
        <w:rPr>
          <w:rFonts w:ascii="David" w:hAnsi="David" w:cs="David"/>
          <w:sz w:val="24"/>
          <w:szCs w:val="24"/>
          <w:rtl/>
        </w:rPr>
      </w:pPr>
      <w:r>
        <w:rPr>
          <w:rFonts w:ascii="David" w:hAnsi="David" w:cs="David" w:hint="cs"/>
          <w:sz w:val="24"/>
          <w:szCs w:val="24"/>
          <w:rtl/>
        </w:rPr>
        <w:t>*טיפ: תמיד לקרוא לעצמנו את העבירה פעמיים.</w:t>
      </w:r>
    </w:p>
    <w:p w14:paraId="4AD6FC78" w14:textId="70078974" w:rsidR="00FE568F" w:rsidRPr="00EE10C6" w:rsidRDefault="00075907" w:rsidP="00EE10C6">
      <w:pPr>
        <w:pStyle w:val="a7"/>
        <w:numPr>
          <w:ilvl w:val="0"/>
          <w:numId w:val="60"/>
        </w:numPr>
        <w:jc w:val="both"/>
        <w:rPr>
          <w:rFonts w:ascii="David" w:hAnsi="David" w:cs="David"/>
          <w:b/>
          <w:bCs/>
          <w:sz w:val="24"/>
          <w:szCs w:val="24"/>
          <w:shd w:val="clear" w:color="auto" w:fill="FBFEB8"/>
          <w:rtl/>
        </w:rPr>
      </w:pPr>
      <w:r w:rsidRPr="00EE10C6">
        <w:rPr>
          <w:rFonts w:ascii="David" w:hAnsi="David" w:cs="David" w:hint="cs"/>
          <w:b/>
          <w:bCs/>
          <w:sz w:val="24"/>
          <w:szCs w:val="24"/>
          <w:shd w:val="clear" w:color="auto" w:fill="FBFEB8"/>
          <w:rtl/>
        </w:rPr>
        <w:t>ס' 375א(א)</w:t>
      </w:r>
      <w:r>
        <w:rPr>
          <w:rFonts w:ascii="David" w:hAnsi="David" w:cs="David" w:hint="cs"/>
          <w:b/>
          <w:bCs/>
          <w:sz w:val="24"/>
          <w:szCs w:val="24"/>
          <w:shd w:val="clear" w:color="auto" w:fill="FBFEB8"/>
          <w:rtl/>
        </w:rPr>
        <w:t xml:space="preserve"> -</w:t>
      </w:r>
      <w:r w:rsidR="00FE568F" w:rsidRPr="00EE10C6">
        <w:rPr>
          <w:rFonts w:ascii="David" w:hAnsi="David" w:cs="David" w:hint="cs"/>
          <w:b/>
          <w:bCs/>
          <w:sz w:val="24"/>
          <w:szCs w:val="24"/>
          <w:shd w:val="clear" w:color="auto" w:fill="FBFEB8"/>
          <w:rtl/>
        </w:rPr>
        <w:t>החזקה בתנאי עבדות</w:t>
      </w:r>
    </w:p>
    <w:p w14:paraId="3D7997B6" w14:textId="77777777" w:rsidR="00FE568F" w:rsidRPr="00FE568F" w:rsidRDefault="00AF5DF0" w:rsidP="00EE10C6">
      <w:pPr>
        <w:pStyle w:val="a7"/>
        <w:numPr>
          <w:ilvl w:val="0"/>
          <w:numId w:val="59"/>
        </w:numPr>
        <w:jc w:val="both"/>
        <w:rPr>
          <w:rFonts w:ascii="David" w:hAnsi="David" w:cs="David"/>
          <w:b/>
          <w:bCs/>
          <w:sz w:val="24"/>
          <w:szCs w:val="24"/>
          <w:u w:val="single"/>
        </w:rPr>
      </w:pPr>
      <w:r w:rsidRPr="00FE568F">
        <w:rPr>
          <w:rFonts w:ascii="David" w:hAnsi="David" w:cs="David" w:hint="cs"/>
          <w:b/>
          <w:bCs/>
          <w:sz w:val="24"/>
          <w:szCs w:val="24"/>
          <w:u w:val="single"/>
          <w:rtl/>
        </w:rPr>
        <w:t>עבירות ההחזקה</w:t>
      </w:r>
      <w:r w:rsidRPr="00FE568F">
        <w:rPr>
          <w:rFonts w:ascii="David" w:hAnsi="David" w:cs="David" w:hint="cs"/>
          <w:sz w:val="24"/>
          <w:szCs w:val="24"/>
          <w:rtl/>
        </w:rPr>
        <w:t xml:space="preserve"> הן יוצאות דופן. אין פה מעשה שנעשה באופן אקטיבי שניתן להגדיר</w:t>
      </w:r>
      <w:r w:rsidR="00FE568F">
        <w:rPr>
          <w:rFonts w:ascii="David" w:hAnsi="David" w:cs="David" w:hint="cs"/>
          <w:sz w:val="24"/>
          <w:szCs w:val="24"/>
          <w:rtl/>
        </w:rPr>
        <w:t>ו</w:t>
      </w:r>
      <w:r w:rsidRPr="00FE568F">
        <w:rPr>
          <w:rFonts w:ascii="David" w:hAnsi="David" w:cs="David" w:hint="cs"/>
          <w:sz w:val="24"/>
          <w:szCs w:val="24"/>
          <w:rtl/>
        </w:rPr>
        <w:t xml:space="preserve"> בזמן ומקום מדויק</w:t>
      </w:r>
      <w:r w:rsidR="00FE568F">
        <w:rPr>
          <w:rFonts w:ascii="David" w:hAnsi="David" w:cs="David" w:hint="cs"/>
          <w:sz w:val="24"/>
          <w:szCs w:val="24"/>
          <w:rtl/>
        </w:rPr>
        <w:t>ים</w:t>
      </w:r>
      <w:r w:rsidRPr="00FE568F">
        <w:rPr>
          <w:rFonts w:ascii="David" w:hAnsi="David" w:cs="David" w:hint="cs"/>
          <w:sz w:val="24"/>
          <w:szCs w:val="24"/>
          <w:rtl/>
        </w:rPr>
        <w:t xml:space="preserve">. החזקה היא לא פעולה נקודתית ספציפית, היא </w:t>
      </w:r>
      <w:r w:rsidRPr="00FE568F">
        <w:rPr>
          <w:rFonts w:ascii="David" w:hAnsi="David" w:cs="David" w:hint="cs"/>
          <w:sz w:val="24"/>
          <w:szCs w:val="24"/>
          <w:u w:val="single"/>
          <w:rtl/>
        </w:rPr>
        <w:t>משתרעת על אורך זמן</w:t>
      </w:r>
      <w:r w:rsidRPr="00FE568F">
        <w:rPr>
          <w:rFonts w:ascii="David" w:hAnsi="David" w:cs="David" w:hint="cs"/>
          <w:sz w:val="24"/>
          <w:szCs w:val="24"/>
          <w:rtl/>
        </w:rPr>
        <w:t xml:space="preserve">. אבל זה כן רכיב התנהגותי. </w:t>
      </w:r>
    </w:p>
    <w:p w14:paraId="783300B9" w14:textId="77777777" w:rsidR="006C7999" w:rsidRPr="006C7999" w:rsidRDefault="00E1298D" w:rsidP="00EE10C6">
      <w:pPr>
        <w:pStyle w:val="a7"/>
        <w:numPr>
          <w:ilvl w:val="0"/>
          <w:numId w:val="59"/>
        </w:numPr>
        <w:jc w:val="both"/>
        <w:rPr>
          <w:rFonts w:ascii="David" w:hAnsi="David" w:cs="David"/>
          <w:b/>
          <w:bCs/>
          <w:sz w:val="24"/>
          <w:szCs w:val="24"/>
          <w:u w:val="single"/>
        </w:rPr>
      </w:pPr>
      <w:r w:rsidRPr="00FE568F">
        <w:rPr>
          <w:rFonts w:ascii="David" w:hAnsi="David" w:cs="David" w:hint="cs"/>
          <w:sz w:val="24"/>
          <w:szCs w:val="24"/>
          <w:rtl/>
        </w:rPr>
        <w:t xml:space="preserve">אין הגדרה למילה "החזקה" בפרק הספציפי. </w:t>
      </w:r>
      <w:r w:rsidRPr="00D85694">
        <w:rPr>
          <w:rFonts w:ascii="David" w:hAnsi="David" w:cs="David" w:hint="cs"/>
          <w:b/>
          <w:bCs/>
          <w:sz w:val="24"/>
          <w:szCs w:val="24"/>
          <w:rtl/>
        </w:rPr>
        <w:t>נחפש בסעיף ההגדרות הכללי 34כד</w:t>
      </w:r>
      <w:r w:rsidRPr="00FE568F">
        <w:rPr>
          <w:rFonts w:ascii="David" w:hAnsi="David" w:cs="David" w:hint="cs"/>
          <w:b/>
          <w:bCs/>
          <w:sz w:val="24"/>
          <w:szCs w:val="24"/>
          <w:rtl/>
        </w:rPr>
        <w:t>, שם מצאנו את ההגדרה.</w:t>
      </w:r>
      <w:r w:rsidRPr="00FE568F">
        <w:rPr>
          <w:rFonts w:ascii="David" w:hAnsi="David" w:cs="David" w:hint="cs"/>
          <w:sz w:val="24"/>
          <w:szCs w:val="24"/>
          <w:rtl/>
        </w:rPr>
        <w:t xml:space="preserve"> הפירוש הוא שיש </w:t>
      </w:r>
      <w:r w:rsidR="00FE568F">
        <w:rPr>
          <w:rFonts w:ascii="David" w:hAnsi="David" w:cs="David" w:hint="cs"/>
          <w:sz w:val="24"/>
          <w:szCs w:val="24"/>
          <w:rtl/>
        </w:rPr>
        <w:t>לאדם ש</w:t>
      </w:r>
      <w:r w:rsidRPr="00FE568F">
        <w:rPr>
          <w:rFonts w:ascii="David" w:hAnsi="David" w:cs="David" w:hint="cs"/>
          <w:sz w:val="24"/>
          <w:szCs w:val="24"/>
          <w:rtl/>
        </w:rPr>
        <w:t xml:space="preserve">ליטה במשהו אחר. </w:t>
      </w:r>
    </w:p>
    <w:p w14:paraId="47456AC7" w14:textId="77777777" w:rsidR="006C7999" w:rsidRPr="006C7999" w:rsidRDefault="006027EF" w:rsidP="00EE10C6">
      <w:pPr>
        <w:pStyle w:val="a7"/>
        <w:numPr>
          <w:ilvl w:val="0"/>
          <w:numId w:val="59"/>
        </w:numPr>
        <w:jc w:val="both"/>
        <w:rPr>
          <w:rFonts w:ascii="David" w:hAnsi="David" w:cs="David"/>
          <w:b/>
          <w:bCs/>
          <w:sz w:val="24"/>
          <w:szCs w:val="24"/>
          <w:u w:val="single"/>
        </w:rPr>
      </w:pPr>
      <w:bookmarkStart w:id="40" w:name="_Hlk75971271"/>
      <w:r w:rsidRPr="006C7999">
        <w:rPr>
          <w:rFonts w:ascii="David" w:hAnsi="David" w:cs="David" w:hint="cs"/>
          <w:sz w:val="24"/>
          <w:szCs w:val="24"/>
          <w:highlight w:val="yellow"/>
          <w:rtl/>
        </w:rPr>
        <w:t>כאשר כתוב בניסוח "תנאי" / "נסיבות" זה ברור שזה נסיבה.</w:t>
      </w:r>
      <w:r w:rsidR="004B53BB" w:rsidRPr="006C7999">
        <w:rPr>
          <w:rFonts w:ascii="David" w:hAnsi="David" w:cs="David" w:hint="cs"/>
          <w:sz w:val="24"/>
          <w:szCs w:val="24"/>
          <w:rtl/>
        </w:rPr>
        <w:t xml:space="preserve"> </w:t>
      </w:r>
    </w:p>
    <w:bookmarkEnd w:id="40"/>
    <w:p w14:paraId="63234017" w14:textId="3CE8C4C4" w:rsidR="002F3F86" w:rsidRPr="002F3F86" w:rsidRDefault="004B53BB" w:rsidP="00EE10C6">
      <w:pPr>
        <w:pStyle w:val="a7"/>
        <w:numPr>
          <w:ilvl w:val="0"/>
          <w:numId w:val="59"/>
        </w:numPr>
        <w:jc w:val="both"/>
        <w:rPr>
          <w:rFonts w:ascii="David" w:hAnsi="David" w:cs="David"/>
          <w:b/>
          <w:bCs/>
          <w:sz w:val="24"/>
          <w:szCs w:val="24"/>
          <w:u w:val="single"/>
        </w:rPr>
      </w:pPr>
      <w:r w:rsidRPr="006C7999">
        <w:rPr>
          <w:rFonts w:ascii="David" w:hAnsi="David" w:cs="David" w:hint="cs"/>
          <w:sz w:val="24"/>
          <w:szCs w:val="24"/>
          <w:rtl/>
        </w:rPr>
        <w:t>"לצורכי עבודה או שירותים לרבות שירותי מין" -מתאר את תנאי העבדות</w:t>
      </w:r>
      <w:r w:rsidR="003444C9">
        <w:rPr>
          <w:rFonts w:ascii="David" w:hAnsi="David" w:cs="David" w:hint="cs"/>
          <w:sz w:val="24"/>
          <w:szCs w:val="24"/>
          <w:rtl/>
        </w:rPr>
        <w:t xml:space="preserve"> </w:t>
      </w:r>
      <w:r w:rsidRPr="006C7999">
        <w:rPr>
          <w:rFonts w:ascii="David" w:hAnsi="David" w:cs="David" w:hint="cs"/>
          <w:sz w:val="24"/>
          <w:szCs w:val="24"/>
          <w:rtl/>
        </w:rPr>
        <w:t xml:space="preserve">בצורה </w:t>
      </w:r>
      <w:r w:rsidR="006C7999">
        <w:rPr>
          <w:rFonts w:ascii="David" w:hAnsi="David" w:cs="David" w:hint="cs"/>
          <w:sz w:val="24"/>
          <w:szCs w:val="24"/>
          <w:rtl/>
        </w:rPr>
        <w:t>מפורטת ומסוימת</w:t>
      </w:r>
      <w:r w:rsidR="006E02A5">
        <w:rPr>
          <w:rFonts w:ascii="David" w:hAnsi="David" w:cs="David" w:hint="cs"/>
          <w:sz w:val="24"/>
          <w:szCs w:val="24"/>
          <w:rtl/>
        </w:rPr>
        <w:t>.</w:t>
      </w:r>
    </w:p>
    <w:p w14:paraId="74A23E3C" w14:textId="77777777" w:rsidR="003D14A5" w:rsidRPr="003D14A5" w:rsidRDefault="00A071D6" w:rsidP="00EE10C6">
      <w:pPr>
        <w:pStyle w:val="a7"/>
        <w:numPr>
          <w:ilvl w:val="0"/>
          <w:numId w:val="59"/>
        </w:numPr>
        <w:jc w:val="both"/>
        <w:rPr>
          <w:rFonts w:ascii="David" w:hAnsi="David" w:cs="David"/>
          <w:b/>
          <w:bCs/>
          <w:sz w:val="24"/>
          <w:szCs w:val="24"/>
          <w:u w:val="single"/>
        </w:rPr>
      </w:pPr>
      <w:r w:rsidRPr="002F3F86">
        <w:rPr>
          <w:rFonts w:ascii="David" w:hAnsi="David" w:cs="David" w:hint="cs"/>
          <w:sz w:val="24"/>
          <w:szCs w:val="24"/>
          <w:rtl/>
        </w:rPr>
        <w:t xml:space="preserve">אדם שמחזיק אדם אחר </w:t>
      </w:r>
      <w:r w:rsidRPr="00D948DB">
        <w:rPr>
          <w:rFonts w:ascii="David" w:hAnsi="David" w:cs="David" w:hint="cs"/>
          <w:sz w:val="24"/>
          <w:szCs w:val="24"/>
          <w:u w:val="single" w:color="FF0000"/>
          <w:rtl/>
        </w:rPr>
        <w:t>בתנאי עבדות</w:t>
      </w:r>
      <w:r w:rsidRPr="002F3F86">
        <w:rPr>
          <w:rFonts w:ascii="David" w:hAnsi="David" w:cs="David" w:hint="cs"/>
          <w:sz w:val="24"/>
          <w:szCs w:val="24"/>
          <w:rtl/>
        </w:rPr>
        <w:t xml:space="preserve"> -</w:t>
      </w:r>
      <w:r w:rsidR="002F3F86">
        <w:rPr>
          <w:rFonts w:ascii="David" w:hAnsi="David" w:cs="David" w:hint="cs"/>
          <w:sz w:val="24"/>
          <w:szCs w:val="24"/>
          <w:rtl/>
        </w:rPr>
        <w:t xml:space="preserve"> </w:t>
      </w:r>
      <w:r w:rsidRPr="002F3F86">
        <w:rPr>
          <w:rFonts w:ascii="David" w:hAnsi="David" w:cs="David" w:hint="cs"/>
          <w:sz w:val="24"/>
          <w:szCs w:val="24"/>
          <w:rtl/>
        </w:rPr>
        <w:t xml:space="preserve">זה קורה </w:t>
      </w:r>
      <w:r w:rsidRPr="002F3F86">
        <w:rPr>
          <w:rFonts w:ascii="David" w:hAnsi="David" w:cs="David" w:hint="cs"/>
          <w:sz w:val="24"/>
          <w:szCs w:val="24"/>
          <w:u w:val="single"/>
          <w:rtl/>
        </w:rPr>
        <w:t>במקביל</w:t>
      </w:r>
      <w:r w:rsidRPr="002F3F86">
        <w:rPr>
          <w:rFonts w:ascii="David" w:hAnsi="David" w:cs="David" w:hint="cs"/>
          <w:sz w:val="24"/>
          <w:szCs w:val="24"/>
          <w:rtl/>
        </w:rPr>
        <w:t xml:space="preserve"> להתנהגות. </w:t>
      </w:r>
      <w:r w:rsidRPr="002F3F86">
        <w:rPr>
          <w:rFonts w:ascii="David" w:hAnsi="David" w:cs="David" w:hint="cs"/>
          <w:sz w:val="24"/>
          <w:szCs w:val="24"/>
          <w:u w:val="single"/>
          <w:rtl/>
        </w:rPr>
        <w:t>לא עקב ההתנהגות/מאוחר יותר מההתנהגות ולכן זה לא תוצאה</w:t>
      </w:r>
      <w:r w:rsidRPr="002F3F86">
        <w:rPr>
          <w:rFonts w:ascii="David" w:hAnsi="David" w:cs="David" w:hint="cs"/>
          <w:sz w:val="24"/>
          <w:szCs w:val="24"/>
          <w:rtl/>
        </w:rPr>
        <w:t xml:space="preserve">. </w:t>
      </w:r>
      <w:r w:rsidR="00166618" w:rsidRPr="002F3F86">
        <w:rPr>
          <w:rFonts w:ascii="David" w:hAnsi="David" w:cs="David" w:hint="cs"/>
          <w:sz w:val="24"/>
          <w:szCs w:val="24"/>
          <w:rtl/>
        </w:rPr>
        <w:t>ההחזקה הופכת להיות פלילית כאשר היא נעשית על אדם שנמצא בתנאים האלה</w:t>
      </w:r>
      <w:r w:rsidR="00960780" w:rsidRPr="002F3F86">
        <w:rPr>
          <w:rFonts w:ascii="David" w:hAnsi="David" w:cs="David" w:hint="cs"/>
          <w:sz w:val="24"/>
          <w:szCs w:val="24"/>
          <w:rtl/>
        </w:rPr>
        <w:t xml:space="preserve"> (בעבדות, לצרכים של עבודה או שירותים..) </w:t>
      </w:r>
      <w:r w:rsidR="00166618" w:rsidRPr="002F3F86">
        <w:rPr>
          <w:rFonts w:ascii="David" w:hAnsi="David" w:cs="David" w:hint="cs"/>
          <w:sz w:val="24"/>
          <w:szCs w:val="24"/>
          <w:rtl/>
        </w:rPr>
        <w:t>.</w:t>
      </w:r>
      <w:r w:rsidR="00680E4B" w:rsidRPr="002F3F86">
        <w:rPr>
          <w:rFonts w:ascii="David" w:hAnsi="David" w:cs="David" w:hint="cs"/>
          <w:sz w:val="24"/>
          <w:szCs w:val="24"/>
          <w:rtl/>
        </w:rPr>
        <w:t xml:space="preserve"> קשה לצייר את ציר הזמן הדמיוני ואת הקשר הסיבתי הזה. לכן אין תוצאה.</w:t>
      </w:r>
    </w:p>
    <w:p w14:paraId="0F4C61A9" w14:textId="77777777" w:rsidR="00A57524" w:rsidRPr="00A57524" w:rsidRDefault="00975023" w:rsidP="00EE10C6">
      <w:pPr>
        <w:pStyle w:val="a7"/>
        <w:numPr>
          <w:ilvl w:val="0"/>
          <w:numId w:val="59"/>
        </w:numPr>
        <w:jc w:val="both"/>
        <w:rPr>
          <w:rFonts w:ascii="David" w:hAnsi="David" w:cs="David"/>
          <w:b/>
          <w:bCs/>
          <w:sz w:val="24"/>
          <w:szCs w:val="24"/>
          <w:u w:val="single"/>
        </w:rPr>
      </w:pPr>
      <w:r w:rsidRPr="003D14A5">
        <w:rPr>
          <w:rFonts w:ascii="David" w:hAnsi="David" w:cs="David" w:hint="cs"/>
          <w:sz w:val="24"/>
          <w:szCs w:val="24"/>
          <w:u w:val="single"/>
          <w:rtl/>
        </w:rPr>
        <w:t>בסעיף קטן ב'</w:t>
      </w:r>
      <w:r w:rsidRPr="003D14A5">
        <w:rPr>
          <w:rFonts w:ascii="David" w:hAnsi="David" w:cs="David" w:hint="cs"/>
          <w:sz w:val="24"/>
          <w:szCs w:val="24"/>
          <w:rtl/>
        </w:rPr>
        <w:t xml:space="preserve"> מדובר על מצב שהעבירה </w:t>
      </w:r>
      <w:r w:rsidR="003D14A5">
        <w:rPr>
          <w:rFonts w:ascii="David" w:hAnsi="David" w:cs="David" w:hint="cs"/>
          <w:sz w:val="24"/>
          <w:szCs w:val="24"/>
          <w:rtl/>
        </w:rPr>
        <w:t>נעשית</w:t>
      </w:r>
      <w:r w:rsidRPr="003D14A5">
        <w:rPr>
          <w:rFonts w:ascii="David" w:hAnsi="David" w:cs="David" w:hint="cs"/>
          <w:sz w:val="24"/>
          <w:szCs w:val="24"/>
          <w:rtl/>
        </w:rPr>
        <w:t xml:space="preserve"> בקטין. </w:t>
      </w:r>
      <w:r w:rsidRPr="003D14A5">
        <w:rPr>
          <w:rFonts w:ascii="David" w:hAnsi="David" w:cs="David" w:hint="cs"/>
          <w:b/>
          <w:bCs/>
          <w:sz w:val="24"/>
          <w:szCs w:val="24"/>
          <w:rtl/>
        </w:rPr>
        <w:t>"קטין"= נסיבה</w:t>
      </w:r>
      <w:r w:rsidRPr="003D14A5">
        <w:rPr>
          <w:rFonts w:ascii="David" w:hAnsi="David" w:cs="David" w:hint="cs"/>
          <w:sz w:val="24"/>
          <w:szCs w:val="24"/>
          <w:rtl/>
        </w:rPr>
        <w:t xml:space="preserve">. מחליף את הנסיבה </w:t>
      </w:r>
      <w:r w:rsidR="003D14A5">
        <w:rPr>
          <w:rFonts w:ascii="David" w:hAnsi="David" w:cs="David" w:hint="cs"/>
          <w:sz w:val="24"/>
          <w:szCs w:val="24"/>
          <w:rtl/>
        </w:rPr>
        <w:t>"</w:t>
      </w:r>
      <w:r w:rsidRPr="003D14A5">
        <w:rPr>
          <w:rFonts w:ascii="David" w:hAnsi="David" w:cs="David" w:hint="cs"/>
          <w:sz w:val="24"/>
          <w:szCs w:val="24"/>
          <w:rtl/>
        </w:rPr>
        <w:t>אדם</w:t>
      </w:r>
      <w:r w:rsidR="003D14A5">
        <w:rPr>
          <w:rFonts w:ascii="David" w:hAnsi="David" w:cs="David" w:hint="cs"/>
          <w:sz w:val="24"/>
          <w:szCs w:val="24"/>
          <w:rtl/>
        </w:rPr>
        <w:t>"</w:t>
      </w:r>
      <w:r w:rsidRPr="003D14A5">
        <w:rPr>
          <w:rFonts w:ascii="David" w:hAnsi="David" w:cs="David" w:hint="cs"/>
          <w:sz w:val="24"/>
          <w:szCs w:val="24"/>
          <w:rtl/>
        </w:rPr>
        <w:t xml:space="preserve"> </w:t>
      </w:r>
      <w:r w:rsidR="003D14A5">
        <w:rPr>
          <w:rFonts w:ascii="David" w:hAnsi="David" w:cs="David" w:hint="cs"/>
          <w:sz w:val="24"/>
          <w:szCs w:val="24"/>
          <w:rtl/>
        </w:rPr>
        <w:t>בסעיף</w:t>
      </w:r>
      <w:r w:rsidRPr="003D14A5">
        <w:rPr>
          <w:rFonts w:ascii="David" w:hAnsi="David" w:cs="David" w:hint="cs"/>
          <w:sz w:val="24"/>
          <w:szCs w:val="24"/>
          <w:rtl/>
        </w:rPr>
        <w:t xml:space="preserve"> א'.</w:t>
      </w:r>
    </w:p>
    <w:p w14:paraId="18C0EC88" w14:textId="394B0D5C" w:rsidR="005932A3" w:rsidRPr="00A57524" w:rsidRDefault="005932A3" w:rsidP="00EE10C6">
      <w:pPr>
        <w:pStyle w:val="a7"/>
        <w:numPr>
          <w:ilvl w:val="0"/>
          <w:numId w:val="59"/>
        </w:numPr>
        <w:jc w:val="both"/>
        <w:rPr>
          <w:rFonts w:ascii="David" w:hAnsi="David" w:cs="David"/>
          <w:b/>
          <w:bCs/>
          <w:sz w:val="24"/>
          <w:szCs w:val="24"/>
          <w:u w:val="single"/>
          <w:rtl/>
        </w:rPr>
      </w:pPr>
      <w:r w:rsidRPr="00A57524">
        <w:rPr>
          <w:rFonts w:ascii="David" w:hAnsi="David" w:cs="David" w:hint="cs"/>
          <w:sz w:val="24"/>
          <w:szCs w:val="24"/>
          <w:rtl/>
        </w:rPr>
        <w:t xml:space="preserve">אין פה תוצאה. </w:t>
      </w:r>
      <w:r w:rsidRPr="00A57524">
        <w:rPr>
          <w:rFonts w:ascii="David" w:hAnsi="David" w:cs="David" w:hint="cs"/>
          <w:b/>
          <w:bCs/>
          <w:sz w:val="24"/>
          <w:szCs w:val="24"/>
          <w:highlight w:val="yellow"/>
          <w:rtl/>
        </w:rPr>
        <w:t>זאת עבירת התנהגות.</w:t>
      </w:r>
      <w:r w:rsidR="000E022E" w:rsidRPr="00A57524">
        <w:rPr>
          <w:rFonts w:ascii="David" w:hAnsi="David" w:cs="David" w:hint="cs"/>
          <w:sz w:val="24"/>
          <w:szCs w:val="24"/>
          <w:rtl/>
        </w:rPr>
        <w:t xml:space="preserve"> די בכך שהנאשמת מחזיקה אדם אחר בתנאים של עבדות לצרכים של עבודה או שירותים </w:t>
      </w:r>
      <w:r w:rsidR="000E022E" w:rsidRPr="00A57524">
        <w:rPr>
          <w:rFonts w:ascii="David" w:hAnsi="David" w:cs="David"/>
          <w:sz w:val="24"/>
          <w:szCs w:val="24"/>
          <w:rtl/>
        </w:rPr>
        <w:t>–</w:t>
      </w:r>
      <w:r w:rsidR="000E022E" w:rsidRPr="00A57524">
        <w:rPr>
          <w:rFonts w:ascii="David" w:hAnsi="David" w:cs="David" w:hint="cs"/>
          <w:sz w:val="24"/>
          <w:szCs w:val="24"/>
          <w:rtl/>
        </w:rPr>
        <w:t xml:space="preserve"> העבירה משתקללת. לא צריך לקרות כלום בעקבות ההחזקה. </w:t>
      </w:r>
      <w:r w:rsidR="000E022E" w:rsidRPr="00A57524">
        <w:rPr>
          <w:rFonts w:ascii="David" w:hAnsi="David" w:cs="David" w:hint="cs"/>
          <w:b/>
          <w:bCs/>
          <w:sz w:val="24"/>
          <w:szCs w:val="24"/>
          <w:rtl/>
        </w:rPr>
        <w:t>עצם ההחזקה בתנאים האלה מקוננת את העבירה הפלילית</w:t>
      </w:r>
      <w:r w:rsidR="000E022E" w:rsidRPr="00A57524">
        <w:rPr>
          <w:rFonts w:ascii="David" w:hAnsi="David" w:cs="David" w:hint="cs"/>
          <w:sz w:val="24"/>
          <w:szCs w:val="24"/>
          <w:rtl/>
        </w:rPr>
        <w:t xml:space="preserve">. אני לא צריכה להראות ששום דבר קורה מאוחר יותר בזמן </w:t>
      </w:r>
      <w:r w:rsidR="000E022E" w:rsidRPr="00A57524">
        <w:rPr>
          <w:rFonts w:ascii="David" w:hAnsi="David" w:cs="David"/>
          <w:sz w:val="24"/>
          <w:szCs w:val="24"/>
          <w:rtl/>
        </w:rPr>
        <w:t>–</w:t>
      </w:r>
      <w:r w:rsidR="000E022E" w:rsidRPr="00A57524">
        <w:rPr>
          <w:rFonts w:ascii="David" w:hAnsi="David" w:cs="David" w:hint="cs"/>
          <w:sz w:val="24"/>
          <w:szCs w:val="24"/>
          <w:rtl/>
        </w:rPr>
        <w:t xml:space="preserve"> תוצאה. </w:t>
      </w:r>
    </w:p>
    <w:p w14:paraId="5E8FAFE4" w14:textId="5334D24E" w:rsidR="00840AA1" w:rsidRDefault="00840AA1" w:rsidP="00D952D2">
      <w:pPr>
        <w:jc w:val="both"/>
        <w:rPr>
          <w:rFonts w:ascii="David" w:hAnsi="David" w:cs="David"/>
          <w:sz w:val="24"/>
          <w:szCs w:val="24"/>
          <w:rtl/>
        </w:rPr>
      </w:pPr>
      <w:r w:rsidRPr="00112E26">
        <w:rPr>
          <w:rFonts w:ascii="David" w:hAnsi="David" w:cs="David" w:hint="cs"/>
          <w:sz w:val="24"/>
          <w:szCs w:val="24"/>
          <w:highlight w:val="yellow"/>
          <w:rtl/>
        </w:rPr>
        <w:t>התוצאה לעולם צריכה להיות מנותקת מהמעשה ובזמן עתידי.</w:t>
      </w:r>
      <w:r w:rsidR="00DD25A9" w:rsidRPr="00112E26">
        <w:rPr>
          <w:rFonts w:ascii="David" w:hAnsi="David" w:cs="David" w:hint="cs"/>
          <w:sz w:val="24"/>
          <w:szCs w:val="24"/>
          <w:highlight w:val="yellow"/>
          <w:rtl/>
        </w:rPr>
        <w:t xml:space="preserve"> נסיבות בדר"כ יהיו במקביל לרכיב ההתנהגותי.</w:t>
      </w:r>
    </w:p>
    <w:p w14:paraId="2C74E376" w14:textId="475781D6" w:rsidR="0049339D" w:rsidRDefault="0049339D" w:rsidP="000E3C1F">
      <w:pPr>
        <w:jc w:val="both"/>
        <w:rPr>
          <w:rFonts w:ascii="David" w:hAnsi="David" w:cs="David"/>
          <w:sz w:val="24"/>
          <w:szCs w:val="24"/>
          <w:rtl/>
        </w:rPr>
      </w:pPr>
      <w:r w:rsidRPr="0049339D">
        <w:rPr>
          <w:rFonts w:ascii="David" w:hAnsi="David" w:cs="David" w:hint="cs"/>
          <w:b/>
          <w:bCs/>
          <w:sz w:val="24"/>
          <w:szCs w:val="24"/>
          <w:u w:val="single"/>
          <w:rtl/>
        </w:rPr>
        <w:t>שאלה בהקשר לשיעור הקודם</w:t>
      </w:r>
      <w:r>
        <w:rPr>
          <w:rFonts w:ascii="David" w:hAnsi="David" w:cs="David" w:hint="cs"/>
          <w:sz w:val="24"/>
          <w:szCs w:val="24"/>
          <w:rtl/>
        </w:rPr>
        <w:t>- מה קורה אם אדם חושב מחשבות אנטי</w:t>
      </w:r>
      <w:r w:rsidR="00675BF7">
        <w:rPr>
          <w:rFonts w:ascii="David" w:hAnsi="David" w:cs="David" w:hint="cs"/>
          <w:sz w:val="24"/>
          <w:szCs w:val="24"/>
          <w:rtl/>
        </w:rPr>
        <w:t>-</w:t>
      </w:r>
      <w:r>
        <w:rPr>
          <w:rFonts w:ascii="David" w:hAnsi="David" w:cs="David" w:hint="cs"/>
          <w:sz w:val="24"/>
          <w:szCs w:val="24"/>
          <w:rtl/>
        </w:rPr>
        <w:t xml:space="preserve">חברתיות ומעלה אותן על כתב (לדוגמה ביומן אישי). הרי בשיעור הקודם אמרנו שאסור לנו להפליל רק על מחשבות. </w:t>
      </w:r>
      <w:r w:rsidR="007008FF" w:rsidRPr="007008FF">
        <w:rPr>
          <w:rFonts w:ascii="David" w:hAnsi="David" w:cs="David" w:hint="cs"/>
          <w:b/>
          <w:bCs/>
          <w:sz w:val="24"/>
          <w:szCs w:val="24"/>
          <w:u w:val="single"/>
          <w:rtl/>
        </w:rPr>
        <w:t>התשובה:</w:t>
      </w:r>
      <w:r w:rsidR="007008FF">
        <w:rPr>
          <w:rFonts w:ascii="David" w:hAnsi="David" w:cs="David" w:hint="cs"/>
          <w:sz w:val="24"/>
          <w:szCs w:val="24"/>
          <w:rtl/>
        </w:rPr>
        <w:t xml:space="preserve"> כל עוד אדם חושב מחשבות שנשארות במוחו ולא מקבלות ביטוי בעולם האמיתי </w:t>
      </w:r>
      <w:r w:rsidR="007008FF">
        <w:rPr>
          <w:rFonts w:ascii="David" w:hAnsi="David" w:cs="David"/>
          <w:sz w:val="24"/>
          <w:szCs w:val="24"/>
          <w:rtl/>
        </w:rPr>
        <w:t>–</w:t>
      </w:r>
      <w:r w:rsidR="007008FF">
        <w:rPr>
          <w:rFonts w:ascii="David" w:hAnsi="David" w:cs="David" w:hint="cs"/>
          <w:sz w:val="24"/>
          <w:szCs w:val="24"/>
          <w:rtl/>
        </w:rPr>
        <w:t xml:space="preserve"> לא נוגעים בו. מרגע שאדם מעלה על הכתב את המחשבות שלו, מבחינת המשפט הפלילי יצאנו מעולם המחשבות ונכנסו לעולם המעשים. </w:t>
      </w:r>
      <w:r w:rsidR="00884793">
        <w:rPr>
          <w:rFonts w:ascii="David" w:hAnsi="David" w:cs="David" w:hint="cs"/>
          <w:sz w:val="24"/>
          <w:szCs w:val="24"/>
          <w:rtl/>
        </w:rPr>
        <w:t>כלומר קיבלנו ביטוי לגלים המחשבתיים של</w:t>
      </w:r>
      <w:r w:rsidR="00675BF7">
        <w:rPr>
          <w:rFonts w:ascii="David" w:hAnsi="David" w:cs="David" w:hint="cs"/>
          <w:sz w:val="24"/>
          <w:szCs w:val="24"/>
          <w:rtl/>
        </w:rPr>
        <w:t xml:space="preserve">ו </w:t>
      </w:r>
      <w:r w:rsidR="00884793">
        <w:rPr>
          <w:rFonts w:ascii="David" w:hAnsi="David" w:cs="David" w:hint="cs"/>
          <w:sz w:val="24"/>
          <w:szCs w:val="24"/>
          <w:rtl/>
        </w:rPr>
        <w:t>ו</w:t>
      </w:r>
      <w:r w:rsidR="00254DC5">
        <w:rPr>
          <w:rFonts w:ascii="David" w:hAnsi="David" w:cs="David" w:hint="cs"/>
          <w:sz w:val="24"/>
          <w:szCs w:val="24"/>
          <w:rtl/>
        </w:rPr>
        <w:t>תפסנו</w:t>
      </w:r>
      <w:r w:rsidR="00884793">
        <w:rPr>
          <w:rFonts w:ascii="David" w:hAnsi="David" w:cs="David" w:hint="cs"/>
          <w:sz w:val="24"/>
          <w:szCs w:val="24"/>
          <w:rtl/>
        </w:rPr>
        <w:t xml:space="preserve"> אותם בחושים החיצוניים של</w:t>
      </w:r>
      <w:r w:rsidR="00675BF7">
        <w:rPr>
          <w:rFonts w:ascii="David" w:hAnsi="David" w:cs="David" w:hint="cs"/>
          <w:sz w:val="24"/>
          <w:szCs w:val="24"/>
          <w:rtl/>
        </w:rPr>
        <w:t>נו</w:t>
      </w:r>
      <w:r w:rsidR="00884793">
        <w:rPr>
          <w:rFonts w:ascii="David" w:hAnsi="David" w:cs="David" w:hint="cs"/>
          <w:sz w:val="24"/>
          <w:szCs w:val="24"/>
          <w:rtl/>
        </w:rPr>
        <w:t xml:space="preserve"> (בכתב, אם סיפר למישהו אחר..). זה השלב שאותם רעיונות הם לא רק מחשבה, אלא הפכו למעשה. מעשה לא חייב להיות רק פעולה, אלא גם דיבור. לדוגמה: עבירות הביטוי (המרדה, הסתה, לשון הרע) </w:t>
      </w:r>
      <w:r w:rsidR="00884793">
        <w:rPr>
          <w:rFonts w:ascii="David" w:hAnsi="David" w:cs="David"/>
          <w:sz w:val="24"/>
          <w:szCs w:val="24"/>
          <w:rtl/>
        </w:rPr>
        <w:t>–</w:t>
      </w:r>
      <w:r w:rsidR="00884793">
        <w:rPr>
          <w:rFonts w:ascii="David" w:hAnsi="David" w:cs="David" w:hint="cs"/>
          <w:sz w:val="24"/>
          <w:szCs w:val="24"/>
          <w:rtl/>
        </w:rPr>
        <w:t xml:space="preserve"> עבירות שהפעולה בהן זה הדיבור.</w:t>
      </w:r>
      <w:r w:rsidR="00C73875">
        <w:rPr>
          <w:rFonts w:ascii="David" w:hAnsi="David" w:cs="David" w:hint="cs"/>
          <w:sz w:val="24"/>
          <w:szCs w:val="24"/>
          <w:rtl/>
        </w:rPr>
        <w:t xml:space="preserve"> מצד שני, לכתוב משהו לעצמי זה עדיין </w:t>
      </w:r>
      <w:r w:rsidR="00C73875">
        <w:rPr>
          <w:rFonts w:ascii="David" w:hAnsi="David" w:cs="David" w:hint="cs"/>
          <w:sz w:val="24"/>
          <w:szCs w:val="24"/>
          <w:rtl/>
        </w:rPr>
        <w:lastRenderedPageBreak/>
        <w:t xml:space="preserve">יכול להיראות מאוד רחוק מהסיכוי שהאדם ילך ויגשים אותם </w:t>
      </w:r>
      <w:r w:rsidR="00C73875" w:rsidRPr="00C73875">
        <w:rPr>
          <w:rFonts w:ascii="David" w:hAnsi="David" w:cs="David"/>
          <w:sz w:val="24"/>
          <w:szCs w:val="24"/>
        </w:rPr>
        <w:sym w:font="Wingdings" w:char="F0DF"/>
      </w:r>
      <w:r w:rsidR="00C73875">
        <w:rPr>
          <w:rFonts w:ascii="David" w:hAnsi="David" w:cs="David" w:hint="cs"/>
          <w:sz w:val="24"/>
          <w:szCs w:val="24"/>
          <w:rtl/>
        </w:rPr>
        <w:t xml:space="preserve"> לא בטוח נפליל. נדבר על </w:t>
      </w:r>
      <w:r w:rsidR="00C73875" w:rsidRPr="00254DC5">
        <w:rPr>
          <w:rFonts w:ascii="David" w:hAnsi="David" w:cs="David" w:hint="cs"/>
          <w:b/>
          <w:bCs/>
          <w:sz w:val="24"/>
          <w:szCs w:val="24"/>
          <w:rtl/>
        </w:rPr>
        <w:t>דוקטר</w:t>
      </w:r>
      <w:r w:rsidR="00254DC5" w:rsidRPr="00254DC5">
        <w:rPr>
          <w:rFonts w:ascii="David" w:hAnsi="David" w:cs="David" w:hint="cs"/>
          <w:b/>
          <w:bCs/>
          <w:sz w:val="24"/>
          <w:szCs w:val="24"/>
          <w:rtl/>
        </w:rPr>
        <w:t>י</w:t>
      </w:r>
      <w:r w:rsidR="00C73875" w:rsidRPr="00254DC5">
        <w:rPr>
          <w:rFonts w:ascii="David" w:hAnsi="David" w:cs="David" w:hint="cs"/>
          <w:b/>
          <w:bCs/>
          <w:sz w:val="24"/>
          <w:szCs w:val="24"/>
          <w:rtl/>
        </w:rPr>
        <w:t>נת הניסיון</w:t>
      </w:r>
      <w:r w:rsidR="00C73875">
        <w:rPr>
          <w:rFonts w:ascii="David" w:hAnsi="David" w:cs="David" w:hint="cs"/>
          <w:sz w:val="24"/>
          <w:szCs w:val="24"/>
          <w:rtl/>
        </w:rPr>
        <w:t xml:space="preserve"> </w:t>
      </w:r>
      <w:r w:rsidR="00C73875" w:rsidRPr="00254DC5">
        <w:rPr>
          <w:rFonts w:ascii="David" w:hAnsi="David" w:cs="David" w:hint="cs"/>
          <w:b/>
          <w:bCs/>
          <w:sz w:val="24"/>
          <w:szCs w:val="24"/>
          <w:rtl/>
        </w:rPr>
        <w:t>הפלילי</w:t>
      </w:r>
      <w:r w:rsidR="00C73875">
        <w:rPr>
          <w:rFonts w:ascii="David" w:hAnsi="David" w:cs="David" w:hint="cs"/>
          <w:sz w:val="24"/>
          <w:szCs w:val="24"/>
          <w:rtl/>
        </w:rPr>
        <w:t xml:space="preserve">, המשפט הפלילי מבחין בין </w:t>
      </w:r>
      <w:r w:rsidR="00C73875" w:rsidRPr="00254DC5">
        <w:rPr>
          <w:rFonts w:ascii="David" w:hAnsi="David" w:cs="David" w:hint="cs"/>
          <w:b/>
          <w:bCs/>
          <w:sz w:val="24"/>
          <w:szCs w:val="24"/>
          <w:rtl/>
        </w:rPr>
        <w:t>מעשי הכנה</w:t>
      </w:r>
      <w:r w:rsidR="00C73875">
        <w:rPr>
          <w:rFonts w:ascii="David" w:hAnsi="David" w:cs="David" w:hint="cs"/>
          <w:sz w:val="24"/>
          <w:szCs w:val="24"/>
          <w:rtl/>
        </w:rPr>
        <w:t xml:space="preserve"> (ביצועים מקדימים טרם </w:t>
      </w:r>
      <w:r w:rsidR="00675BF7">
        <w:rPr>
          <w:rFonts w:ascii="David" w:hAnsi="David" w:cs="David" w:hint="cs"/>
          <w:sz w:val="24"/>
          <w:szCs w:val="24"/>
          <w:rtl/>
        </w:rPr>
        <w:t>ה</w:t>
      </w:r>
      <w:r w:rsidR="00C73875">
        <w:rPr>
          <w:rFonts w:ascii="David" w:hAnsi="David" w:cs="David" w:hint="cs"/>
          <w:sz w:val="24"/>
          <w:szCs w:val="24"/>
          <w:rtl/>
        </w:rPr>
        <w:t>עבירה)</w:t>
      </w:r>
      <w:r w:rsidR="00C73875">
        <w:rPr>
          <w:rFonts w:ascii="David" w:hAnsi="David" w:cs="David" w:hint="cs"/>
          <w:sz w:val="24"/>
          <w:szCs w:val="24"/>
        </w:rPr>
        <w:t xml:space="preserve"> </w:t>
      </w:r>
      <w:r w:rsidR="00C73875">
        <w:rPr>
          <w:rFonts w:ascii="David" w:hAnsi="David" w:cs="David" w:hint="cs"/>
          <w:sz w:val="24"/>
          <w:szCs w:val="24"/>
          <w:rtl/>
        </w:rPr>
        <w:t xml:space="preserve">לבין </w:t>
      </w:r>
      <w:r w:rsidR="00C73875" w:rsidRPr="00675BF7">
        <w:rPr>
          <w:rFonts w:ascii="David" w:hAnsi="David" w:cs="David" w:hint="cs"/>
          <w:b/>
          <w:bCs/>
          <w:sz w:val="24"/>
          <w:szCs w:val="24"/>
          <w:rtl/>
        </w:rPr>
        <w:t>מעשים</w:t>
      </w:r>
      <w:r w:rsidR="00C73875">
        <w:rPr>
          <w:rFonts w:ascii="David" w:hAnsi="David" w:cs="David" w:hint="cs"/>
          <w:sz w:val="24"/>
          <w:szCs w:val="24"/>
          <w:rtl/>
        </w:rPr>
        <w:t xml:space="preserve"> שחוצים את השלב של רק </w:t>
      </w:r>
      <w:r w:rsidR="00675BF7">
        <w:rPr>
          <w:rFonts w:ascii="David" w:hAnsi="David" w:cs="David" w:hint="cs"/>
          <w:sz w:val="24"/>
          <w:szCs w:val="24"/>
          <w:rtl/>
        </w:rPr>
        <w:t>"</w:t>
      </w:r>
      <w:r w:rsidR="00C73875">
        <w:rPr>
          <w:rFonts w:ascii="David" w:hAnsi="David" w:cs="David" w:hint="cs"/>
          <w:sz w:val="24"/>
          <w:szCs w:val="24"/>
          <w:rtl/>
        </w:rPr>
        <w:t>סידורים לקראת</w:t>
      </w:r>
      <w:r w:rsidR="00675BF7">
        <w:rPr>
          <w:rFonts w:ascii="David" w:hAnsi="David" w:cs="David" w:hint="cs"/>
          <w:sz w:val="24"/>
          <w:szCs w:val="24"/>
          <w:rtl/>
        </w:rPr>
        <w:t>"</w:t>
      </w:r>
      <w:r w:rsidR="00C73875">
        <w:rPr>
          <w:rFonts w:ascii="David" w:hAnsi="David" w:cs="David" w:hint="cs"/>
          <w:sz w:val="24"/>
          <w:szCs w:val="24"/>
          <w:rtl/>
        </w:rPr>
        <w:t xml:space="preserve"> ומאוד </w:t>
      </w:r>
      <w:r w:rsidR="00C73875" w:rsidRPr="00254DC5">
        <w:rPr>
          <w:rFonts w:ascii="David" w:hAnsi="David" w:cs="David" w:hint="cs"/>
          <w:b/>
          <w:bCs/>
          <w:sz w:val="24"/>
          <w:szCs w:val="24"/>
          <w:rtl/>
        </w:rPr>
        <w:t>מתקרבים לביצוע העבירה</w:t>
      </w:r>
      <w:r w:rsidR="00C73875">
        <w:rPr>
          <w:rFonts w:ascii="David" w:hAnsi="David" w:cs="David" w:hint="cs"/>
          <w:sz w:val="24"/>
          <w:szCs w:val="24"/>
          <w:rtl/>
        </w:rPr>
        <w:t xml:space="preserve">.  המשפט הפלילי לא מפליל על מעשים שהם בשלב ההכנה, משום שהם לא מספיק אנטי חברתיים, לא מספיק מסוכנים, אולי הם מהווים שחרור אגרסיות של האדם. </w:t>
      </w:r>
      <w:r w:rsidR="00675BF7">
        <w:rPr>
          <w:rFonts w:ascii="David" w:hAnsi="David" w:cs="David" w:hint="cs"/>
          <w:sz w:val="24"/>
          <w:szCs w:val="24"/>
          <w:rtl/>
        </w:rPr>
        <w:t>לכן, הפעולה בדוגמה הזאת תיחשב</w:t>
      </w:r>
      <w:r w:rsidR="00C73875">
        <w:rPr>
          <w:rFonts w:ascii="David" w:hAnsi="David" w:cs="David" w:hint="cs"/>
          <w:sz w:val="24"/>
          <w:szCs w:val="24"/>
          <w:rtl/>
        </w:rPr>
        <w:t xml:space="preserve"> מעשה הכנה שהוא ראשוני מאוד</w:t>
      </w:r>
      <w:r w:rsidR="00675BF7">
        <w:rPr>
          <w:rFonts w:ascii="David" w:hAnsi="David" w:cs="David" w:hint="cs"/>
          <w:sz w:val="24"/>
          <w:szCs w:val="24"/>
          <w:rtl/>
        </w:rPr>
        <w:t xml:space="preserve"> ו</w:t>
      </w:r>
      <w:r w:rsidR="00C73875">
        <w:rPr>
          <w:rFonts w:ascii="David" w:hAnsi="David" w:cs="David" w:hint="cs"/>
          <w:sz w:val="24"/>
          <w:szCs w:val="24"/>
          <w:rtl/>
        </w:rPr>
        <w:t>המשפט הפלילי לא יתעסק איתו.</w:t>
      </w:r>
      <w:r w:rsidR="00254DC5">
        <w:rPr>
          <w:rFonts w:ascii="David" w:hAnsi="David" w:cs="David" w:hint="cs"/>
          <w:sz w:val="24"/>
          <w:szCs w:val="24"/>
          <w:rtl/>
        </w:rPr>
        <w:t xml:space="preserve"> אבל מבחינת הגדרה זה לא נותר בגדר מחשבה, אלא זה מעשה בשלב ראשוני מאוד טרם ביצוע עבירה.</w:t>
      </w:r>
    </w:p>
    <w:p w14:paraId="2D020BCD" w14:textId="2F15AD3F" w:rsidR="00675BF7" w:rsidRPr="00D53CE5" w:rsidRDefault="006C319A" w:rsidP="00D53CE5">
      <w:pPr>
        <w:pStyle w:val="a7"/>
        <w:numPr>
          <w:ilvl w:val="0"/>
          <w:numId w:val="60"/>
        </w:numPr>
        <w:jc w:val="both"/>
        <w:rPr>
          <w:rFonts w:ascii="David" w:hAnsi="David" w:cs="David"/>
          <w:sz w:val="24"/>
          <w:szCs w:val="24"/>
        </w:rPr>
      </w:pPr>
      <w:r w:rsidRPr="00675BF7">
        <w:rPr>
          <w:rFonts w:ascii="David" w:hAnsi="David" w:cs="David" w:hint="cs"/>
          <w:b/>
          <w:bCs/>
          <w:sz w:val="24"/>
          <w:szCs w:val="24"/>
          <w:shd w:val="clear" w:color="auto" w:fill="FBFEB8"/>
          <w:rtl/>
        </w:rPr>
        <w:t>ס' 348- מעשה מגונה</w:t>
      </w:r>
      <w:r w:rsidR="00675BF7">
        <w:rPr>
          <w:rFonts w:ascii="David" w:hAnsi="David" w:cs="David" w:hint="cs"/>
          <w:sz w:val="24"/>
          <w:szCs w:val="24"/>
          <w:rtl/>
        </w:rPr>
        <w:t xml:space="preserve"> </w:t>
      </w:r>
      <w:r w:rsidR="00675BF7">
        <w:rPr>
          <w:rFonts w:ascii="David" w:hAnsi="David" w:cs="David"/>
          <w:sz w:val="24"/>
          <w:szCs w:val="24"/>
          <w:rtl/>
        </w:rPr>
        <w:t>–</w:t>
      </w:r>
      <w:r w:rsidR="00675BF7">
        <w:rPr>
          <w:rFonts w:ascii="David" w:hAnsi="David" w:cs="David" w:hint="cs"/>
          <w:sz w:val="24"/>
          <w:szCs w:val="24"/>
          <w:rtl/>
        </w:rPr>
        <w:t xml:space="preserve"> </w:t>
      </w:r>
      <w:r w:rsidR="00675BF7" w:rsidRPr="00D53CE5">
        <w:rPr>
          <w:rFonts w:ascii="David" w:hAnsi="David" w:cs="David" w:hint="cs"/>
          <w:sz w:val="24"/>
          <w:szCs w:val="24"/>
          <w:rtl/>
        </w:rPr>
        <w:t>"</w:t>
      </w:r>
      <w:r w:rsidR="00675BF7" w:rsidRPr="00D53CE5">
        <w:rPr>
          <w:rFonts w:ascii="David" w:hAnsi="David" w:cs="David"/>
          <w:sz w:val="24"/>
          <w:szCs w:val="24"/>
          <w:rtl/>
        </w:rPr>
        <w:t xml:space="preserve">העושה מעשה מגונה באדם באחת הנסיבות המנויות בסעיף 345(א)(2) עד (5), בשינויים </w:t>
      </w:r>
      <w:r w:rsidR="00675BF7" w:rsidRPr="00D53CE5">
        <w:rPr>
          <w:rFonts w:ascii="David" w:hAnsi="David" w:cs="David" w:hint="cs"/>
          <w:sz w:val="24"/>
          <w:szCs w:val="24"/>
          <w:rtl/>
        </w:rPr>
        <w:t>המחויבים</w:t>
      </w:r>
      <w:r w:rsidR="00675BF7" w:rsidRPr="00D53CE5">
        <w:rPr>
          <w:rFonts w:ascii="David" w:hAnsi="David" w:cs="David"/>
          <w:sz w:val="24"/>
          <w:szCs w:val="24"/>
          <w:rtl/>
        </w:rPr>
        <w:t>, דינו - מאסר שבע שנים</w:t>
      </w:r>
      <w:r w:rsidR="00675BF7" w:rsidRPr="00D53CE5">
        <w:rPr>
          <w:rFonts w:ascii="David" w:hAnsi="David" w:cs="David" w:hint="cs"/>
          <w:sz w:val="24"/>
          <w:szCs w:val="24"/>
          <w:rtl/>
        </w:rPr>
        <w:t>".</w:t>
      </w:r>
    </w:p>
    <w:p w14:paraId="47552A98" w14:textId="77777777" w:rsidR="007B2713" w:rsidRDefault="006C319A" w:rsidP="007B2713">
      <w:pPr>
        <w:pStyle w:val="a7"/>
        <w:numPr>
          <w:ilvl w:val="0"/>
          <w:numId w:val="62"/>
        </w:numPr>
        <w:jc w:val="both"/>
        <w:rPr>
          <w:rFonts w:ascii="David" w:hAnsi="David" w:cs="David"/>
          <w:sz w:val="24"/>
          <w:szCs w:val="24"/>
        </w:rPr>
      </w:pPr>
      <w:r w:rsidRPr="007B2713">
        <w:rPr>
          <w:rFonts w:ascii="David" w:hAnsi="David" w:cs="David" w:hint="cs"/>
          <w:b/>
          <w:bCs/>
          <w:sz w:val="24"/>
          <w:szCs w:val="24"/>
          <w:rtl/>
        </w:rPr>
        <w:t>נחפש הגדרה</w:t>
      </w:r>
      <w:r w:rsidRPr="007B2713">
        <w:rPr>
          <w:rFonts w:ascii="David" w:hAnsi="David" w:cs="David" w:hint="cs"/>
          <w:sz w:val="24"/>
          <w:szCs w:val="24"/>
          <w:rtl/>
        </w:rPr>
        <w:t xml:space="preserve"> </w:t>
      </w:r>
      <w:r w:rsidRPr="007B2713">
        <w:rPr>
          <w:rFonts w:ascii="David" w:hAnsi="David" w:cs="David" w:hint="cs"/>
          <w:b/>
          <w:bCs/>
          <w:sz w:val="24"/>
          <w:szCs w:val="24"/>
          <w:rtl/>
        </w:rPr>
        <w:t>ל"מעשה מגונה".</w:t>
      </w:r>
      <w:r w:rsidRPr="007B2713">
        <w:rPr>
          <w:rFonts w:ascii="David" w:hAnsi="David" w:cs="David" w:hint="cs"/>
          <w:sz w:val="24"/>
          <w:szCs w:val="24"/>
          <w:rtl/>
        </w:rPr>
        <w:t xml:space="preserve"> בסעיף עצמו סעיף קטן ו'- יש הגדרה ל</w:t>
      </w:r>
      <w:r w:rsidR="007B2713">
        <w:rPr>
          <w:rFonts w:ascii="David" w:hAnsi="David" w:cs="David" w:hint="cs"/>
          <w:sz w:val="24"/>
          <w:szCs w:val="24"/>
          <w:rtl/>
        </w:rPr>
        <w:t>"</w:t>
      </w:r>
      <w:r w:rsidRPr="007B2713">
        <w:rPr>
          <w:rFonts w:ascii="David" w:hAnsi="David" w:cs="David" w:hint="cs"/>
          <w:sz w:val="24"/>
          <w:szCs w:val="24"/>
          <w:rtl/>
        </w:rPr>
        <w:t>מעשה מגונה</w:t>
      </w:r>
      <w:r w:rsidR="007B2713">
        <w:rPr>
          <w:rFonts w:ascii="David" w:hAnsi="David" w:cs="David" w:hint="cs"/>
          <w:sz w:val="24"/>
          <w:szCs w:val="24"/>
          <w:rtl/>
        </w:rPr>
        <w:t>"</w:t>
      </w:r>
      <w:r w:rsidRPr="007B2713">
        <w:rPr>
          <w:rFonts w:ascii="David" w:hAnsi="David" w:cs="David" w:hint="cs"/>
          <w:sz w:val="24"/>
          <w:szCs w:val="24"/>
          <w:rtl/>
        </w:rPr>
        <w:t xml:space="preserve">= מעשה </w:t>
      </w:r>
      <w:r w:rsidRPr="00EE7487">
        <w:rPr>
          <w:rFonts w:ascii="David" w:hAnsi="David" w:cs="David" w:hint="cs"/>
          <w:sz w:val="24"/>
          <w:szCs w:val="24"/>
          <w:u w:val="single"/>
          <w:rtl/>
        </w:rPr>
        <w:t>לשם</w:t>
      </w:r>
      <w:r w:rsidRPr="007B2713">
        <w:rPr>
          <w:rFonts w:ascii="David" w:hAnsi="David" w:cs="David" w:hint="cs"/>
          <w:sz w:val="24"/>
          <w:szCs w:val="24"/>
          <w:rtl/>
        </w:rPr>
        <w:t xml:space="preserve"> גירוי, סיפוק או ביזוי מיניים.</w:t>
      </w:r>
      <w:r w:rsidR="001C1DFF" w:rsidRPr="007B2713">
        <w:rPr>
          <w:rFonts w:ascii="David" w:hAnsi="David" w:cs="David" w:hint="cs"/>
          <w:sz w:val="24"/>
          <w:szCs w:val="24"/>
          <w:rtl/>
        </w:rPr>
        <w:t xml:space="preserve"> </w:t>
      </w:r>
    </w:p>
    <w:p w14:paraId="7C76C38A" w14:textId="3FD36826" w:rsidR="007B2713" w:rsidRDefault="001C1DFF" w:rsidP="007B2713">
      <w:pPr>
        <w:pStyle w:val="a7"/>
        <w:numPr>
          <w:ilvl w:val="0"/>
          <w:numId w:val="62"/>
        </w:numPr>
        <w:jc w:val="both"/>
        <w:rPr>
          <w:rFonts w:ascii="David" w:hAnsi="David" w:cs="David"/>
          <w:sz w:val="24"/>
          <w:szCs w:val="24"/>
        </w:rPr>
      </w:pPr>
      <w:r w:rsidRPr="007B2713">
        <w:rPr>
          <w:rFonts w:ascii="David" w:hAnsi="David" w:cs="David" w:hint="cs"/>
          <w:sz w:val="24"/>
          <w:szCs w:val="24"/>
          <w:rtl/>
        </w:rPr>
        <w:t>הנסיבות הן של ס'</w:t>
      </w:r>
      <w:r w:rsidR="00A77DED">
        <w:rPr>
          <w:rFonts w:ascii="David" w:hAnsi="David" w:cs="David" w:hint="cs"/>
          <w:sz w:val="24"/>
          <w:szCs w:val="24"/>
          <w:rtl/>
        </w:rPr>
        <w:t xml:space="preserve"> </w:t>
      </w:r>
      <w:r w:rsidRPr="007B2713">
        <w:rPr>
          <w:rFonts w:ascii="David" w:hAnsi="David" w:cs="David" w:hint="cs"/>
          <w:sz w:val="24"/>
          <w:szCs w:val="24"/>
          <w:rtl/>
        </w:rPr>
        <w:t xml:space="preserve">345 (אינוס). </w:t>
      </w:r>
    </w:p>
    <w:p w14:paraId="4347631F" w14:textId="77777777" w:rsidR="007B2713" w:rsidRDefault="007B2713" w:rsidP="007B2713">
      <w:pPr>
        <w:pStyle w:val="a7"/>
        <w:numPr>
          <w:ilvl w:val="0"/>
          <w:numId w:val="62"/>
        </w:numPr>
        <w:jc w:val="both"/>
        <w:rPr>
          <w:rFonts w:ascii="David" w:hAnsi="David" w:cs="David"/>
          <w:sz w:val="24"/>
          <w:szCs w:val="24"/>
        </w:rPr>
      </w:pPr>
      <w:r w:rsidRPr="007B2713">
        <w:rPr>
          <w:rFonts w:ascii="David" w:hAnsi="David" w:cs="David" w:hint="cs"/>
          <w:sz w:val="24"/>
          <w:szCs w:val="24"/>
          <w:u w:val="single"/>
          <w:rtl/>
        </w:rPr>
        <w:t>ניתוח העבירה:</w:t>
      </w:r>
      <w:r>
        <w:rPr>
          <w:rFonts w:ascii="David" w:hAnsi="David" w:cs="David" w:hint="cs"/>
          <w:sz w:val="24"/>
          <w:szCs w:val="24"/>
          <w:rtl/>
        </w:rPr>
        <w:t xml:space="preserve"> </w:t>
      </w:r>
      <w:r w:rsidR="001C1DFF" w:rsidRPr="007B2713">
        <w:rPr>
          <w:rFonts w:ascii="David" w:hAnsi="David" w:cs="David" w:hint="cs"/>
          <w:sz w:val="24"/>
          <w:szCs w:val="24"/>
          <w:u w:val="single"/>
          <w:rtl/>
        </w:rPr>
        <w:t>רכיב התנהגותי</w:t>
      </w:r>
      <w:r w:rsidR="001C1DFF" w:rsidRPr="007B2713">
        <w:rPr>
          <w:rFonts w:ascii="David" w:hAnsi="David" w:cs="David" w:hint="cs"/>
          <w:sz w:val="24"/>
          <w:szCs w:val="24"/>
          <w:rtl/>
        </w:rPr>
        <w:t>= "העושה מעשה".</w:t>
      </w:r>
      <w:r>
        <w:rPr>
          <w:rFonts w:ascii="David" w:hAnsi="David" w:cs="David" w:hint="cs"/>
          <w:sz w:val="24"/>
          <w:szCs w:val="24"/>
          <w:rtl/>
        </w:rPr>
        <w:t xml:space="preserve"> </w:t>
      </w:r>
      <w:r w:rsidR="001C1DFF" w:rsidRPr="007B2713">
        <w:rPr>
          <w:rFonts w:ascii="David" w:hAnsi="David" w:cs="David" w:hint="cs"/>
          <w:sz w:val="24"/>
          <w:szCs w:val="24"/>
          <w:u w:val="single"/>
          <w:rtl/>
        </w:rPr>
        <w:t>נסיבות</w:t>
      </w:r>
      <w:r w:rsidR="001C1DFF" w:rsidRPr="007B2713">
        <w:rPr>
          <w:rFonts w:ascii="David" w:hAnsi="David" w:cs="David" w:hint="cs"/>
          <w:sz w:val="24"/>
          <w:szCs w:val="24"/>
          <w:rtl/>
        </w:rPr>
        <w:t xml:space="preserve">= </w:t>
      </w:r>
      <w:r w:rsidR="009A390F" w:rsidRPr="007B2713">
        <w:rPr>
          <w:rFonts w:ascii="David" w:hAnsi="David" w:cs="David" w:hint="cs"/>
          <w:sz w:val="24"/>
          <w:szCs w:val="24"/>
          <w:rtl/>
        </w:rPr>
        <w:t xml:space="preserve"> </w:t>
      </w:r>
      <w:r w:rsidR="001C1DFF" w:rsidRPr="007B2713">
        <w:rPr>
          <w:rFonts w:ascii="David" w:hAnsi="David" w:cs="David" w:hint="cs"/>
          <w:sz w:val="24"/>
          <w:szCs w:val="24"/>
          <w:rtl/>
        </w:rPr>
        <w:t>"באדם". "באחת הנסיבות המנויות.."</w:t>
      </w:r>
    </w:p>
    <w:p w14:paraId="663EC1CB" w14:textId="502FF377" w:rsidR="007B2713" w:rsidRPr="007E29F7" w:rsidRDefault="007B2713" w:rsidP="007E29F7">
      <w:pPr>
        <w:pStyle w:val="a7"/>
        <w:numPr>
          <w:ilvl w:val="0"/>
          <w:numId w:val="62"/>
        </w:numPr>
        <w:jc w:val="both"/>
        <w:rPr>
          <w:rFonts w:ascii="David" w:hAnsi="David" w:cs="David"/>
          <w:sz w:val="24"/>
          <w:szCs w:val="24"/>
        </w:rPr>
      </w:pPr>
      <w:r w:rsidRPr="007B2713">
        <w:rPr>
          <w:rFonts w:ascii="David" w:hAnsi="David" w:cs="David" w:hint="cs"/>
          <w:b/>
          <w:bCs/>
          <w:sz w:val="24"/>
          <w:szCs w:val="24"/>
          <w:highlight w:val="yellow"/>
          <w:rtl/>
        </w:rPr>
        <w:t>"</w:t>
      </w:r>
      <w:r w:rsidR="00A71FA4" w:rsidRPr="007B2713">
        <w:rPr>
          <w:rFonts w:ascii="David" w:hAnsi="David" w:cs="David" w:hint="cs"/>
          <w:b/>
          <w:bCs/>
          <w:sz w:val="24"/>
          <w:szCs w:val="24"/>
          <w:highlight w:val="yellow"/>
          <w:rtl/>
        </w:rPr>
        <w:t>מגונה"- יסוד נפשי מיוחד</w:t>
      </w:r>
      <w:r w:rsidR="00D905D5" w:rsidRPr="007B2713">
        <w:rPr>
          <w:rFonts w:ascii="David" w:hAnsi="David" w:cs="David" w:hint="cs"/>
          <w:b/>
          <w:bCs/>
          <w:sz w:val="24"/>
          <w:szCs w:val="24"/>
          <w:highlight w:val="yellow"/>
          <w:rtl/>
        </w:rPr>
        <w:t xml:space="preserve"> של מטרה</w:t>
      </w:r>
      <w:r w:rsidR="00A71FA4" w:rsidRPr="007B2713">
        <w:rPr>
          <w:rFonts w:ascii="David" w:hAnsi="David" w:cs="David" w:hint="cs"/>
          <w:sz w:val="24"/>
          <w:szCs w:val="24"/>
          <w:rtl/>
        </w:rPr>
        <w:t xml:space="preserve">. לאור הגדרת המילה בסעיף קטן ו'- </w:t>
      </w:r>
      <w:r w:rsidR="00A71FA4" w:rsidRPr="007B2713">
        <w:rPr>
          <w:rFonts w:ascii="David" w:hAnsi="David" w:cs="David" w:hint="cs"/>
          <w:b/>
          <w:bCs/>
          <w:sz w:val="24"/>
          <w:szCs w:val="24"/>
          <w:rtl/>
        </w:rPr>
        <w:t>"לשם.."</w:t>
      </w:r>
      <w:r w:rsidR="00A5163C" w:rsidRPr="007B2713">
        <w:rPr>
          <w:rFonts w:ascii="David" w:hAnsi="David" w:cs="David" w:hint="cs"/>
          <w:sz w:val="24"/>
          <w:szCs w:val="24"/>
          <w:rtl/>
        </w:rPr>
        <w:t>. מתאר את המצב הנפשי שאמור ללוות אותו בעת ביצוע המעשה.</w:t>
      </w:r>
      <w:r>
        <w:rPr>
          <w:rFonts w:ascii="David" w:hAnsi="David" w:cs="David" w:hint="cs"/>
          <w:sz w:val="24"/>
          <w:szCs w:val="24"/>
          <w:rtl/>
        </w:rPr>
        <w:t xml:space="preserve"> </w:t>
      </w:r>
      <w:r w:rsidRPr="007E29F7">
        <w:rPr>
          <w:rFonts w:ascii="David" w:hAnsi="David" w:cs="David" w:hint="cs"/>
          <w:sz w:val="24"/>
          <w:szCs w:val="24"/>
          <w:rtl/>
        </w:rPr>
        <w:t>ביטויי תכלית שכאלה נכללים ביסוד נפשי "מטרה"</w:t>
      </w:r>
      <w:r w:rsidRPr="007B2713">
        <w:rPr>
          <w:rFonts w:ascii="David" w:hAnsi="David" w:cs="David" w:hint="cs"/>
          <w:b/>
          <w:bCs/>
          <w:sz w:val="24"/>
          <w:szCs w:val="24"/>
          <w:rtl/>
        </w:rPr>
        <w:t xml:space="preserve"> </w:t>
      </w:r>
      <w:r w:rsidRPr="007B2713">
        <w:rPr>
          <w:rFonts w:ascii="David" w:hAnsi="David" w:cs="David" w:hint="cs"/>
          <w:sz w:val="24"/>
          <w:szCs w:val="24"/>
          <w:rtl/>
        </w:rPr>
        <w:t>(לשם, כדי, למטרת..).</w:t>
      </w:r>
      <w:r w:rsidR="007E29F7">
        <w:rPr>
          <w:rFonts w:ascii="David" w:hAnsi="David" w:cs="David" w:hint="cs"/>
          <w:sz w:val="24"/>
          <w:szCs w:val="24"/>
          <w:rtl/>
        </w:rPr>
        <w:t xml:space="preserve"> </w:t>
      </w:r>
      <w:r w:rsidR="007E29F7" w:rsidRPr="007E29F7">
        <w:rPr>
          <w:rFonts w:ascii="David" w:hAnsi="David" w:cs="David" w:hint="cs"/>
          <w:b/>
          <w:bCs/>
          <w:sz w:val="24"/>
          <w:szCs w:val="24"/>
          <w:rtl/>
        </w:rPr>
        <w:t>נראה שהאדם פועל מתוך רצון להשיג מטרה מסוימת</w:t>
      </w:r>
      <w:r w:rsidR="007E29F7" w:rsidRPr="007B2713">
        <w:rPr>
          <w:rFonts w:ascii="David" w:hAnsi="David" w:cs="David" w:hint="cs"/>
          <w:sz w:val="24"/>
          <w:szCs w:val="24"/>
          <w:rtl/>
        </w:rPr>
        <w:t>. נלמד על זה בהמשך.</w:t>
      </w:r>
    </w:p>
    <w:p w14:paraId="42B97234" w14:textId="2340F30F" w:rsidR="007E29F7" w:rsidRDefault="001C1DFF" w:rsidP="007E29F7">
      <w:pPr>
        <w:pStyle w:val="a7"/>
        <w:numPr>
          <w:ilvl w:val="0"/>
          <w:numId w:val="62"/>
        </w:numPr>
        <w:jc w:val="both"/>
        <w:rPr>
          <w:rFonts w:ascii="David" w:hAnsi="David" w:cs="David"/>
          <w:b/>
          <w:bCs/>
          <w:sz w:val="24"/>
          <w:szCs w:val="24"/>
        </w:rPr>
      </w:pPr>
      <w:r w:rsidRPr="007E29F7">
        <w:rPr>
          <w:rFonts w:ascii="David" w:hAnsi="David" w:cs="David" w:hint="cs"/>
          <w:sz w:val="24"/>
          <w:szCs w:val="24"/>
          <w:rtl/>
        </w:rPr>
        <w:t>כדי שהעבירה תש</w:t>
      </w:r>
      <w:r w:rsidR="007B2713" w:rsidRPr="007E29F7">
        <w:rPr>
          <w:rFonts w:ascii="David" w:hAnsi="David" w:cs="David" w:hint="cs"/>
          <w:sz w:val="24"/>
          <w:szCs w:val="24"/>
          <w:rtl/>
        </w:rPr>
        <w:t>ו</w:t>
      </w:r>
      <w:r w:rsidRPr="007E29F7">
        <w:rPr>
          <w:rFonts w:ascii="David" w:hAnsi="David" w:cs="David" w:hint="cs"/>
          <w:sz w:val="24"/>
          <w:szCs w:val="24"/>
          <w:rtl/>
        </w:rPr>
        <w:t xml:space="preserve">קלל לא צריך להראות תוצאה. אלא צריך להראות שהאדם פועל מתוך רצון להשיג גירוי, סיפוק, ביזוי מיניים. זה לא אומר שהוא בטוח ישיג את זה. </w:t>
      </w:r>
    </w:p>
    <w:p w14:paraId="0DB95953" w14:textId="77777777" w:rsidR="007E29F7" w:rsidRPr="007E29F7" w:rsidRDefault="007E29F7" w:rsidP="007E29F7">
      <w:pPr>
        <w:pStyle w:val="a7"/>
        <w:ind w:left="360"/>
        <w:jc w:val="both"/>
        <w:rPr>
          <w:rFonts w:ascii="David" w:hAnsi="David" w:cs="David"/>
          <w:b/>
          <w:bCs/>
          <w:sz w:val="24"/>
          <w:szCs w:val="24"/>
        </w:rPr>
      </w:pPr>
    </w:p>
    <w:p w14:paraId="2B8889DD" w14:textId="70632131" w:rsidR="007E29F7" w:rsidRDefault="00110487" w:rsidP="007E29F7">
      <w:pPr>
        <w:pStyle w:val="a7"/>
        <w:numPr>
          <w:ilvl w:val="0"/>
          <w:numId w:val="63"/>
        </w:numPr>
        <w:jc w:val="both"/>
        <w:rPr>
          <w:rFonts w:ascii="David" w:hAnsi="David" w:cs="David"/>
          <w:sz w:val="24"/>
          <w:szCs w:val="24"/>
        </w:rPr>
      </w:pPr>
      <w:r w:rsidRPr="007E29F7">
        <w:rPr>
          <w:rFonts w:ascii="David" w:hAnsi="David" w:cs="David" w:hint="cs"/>
          <w:b/>
          <w:bCs/>
          <w:sz w:val="24"/>
          <w:szCs w:val="24"/>
          <w:shd w:val="clear" w:color="auto" w:fill="FBFEB8"/>
          <w:rtl/>
        </w:rPr>
        <w:t>ס' 345- אינוס</w:t>
      </w:r>
      <w:r w:rsidR="001B23EC" w:rsidRPr="007E29F7">
        <w:rPr>
          <w:rFonts w:ascii="David" w:hAnsi="David" w:cs="David" w:hint="cs"/>
          <w:b/>
          <w:bCs/>
          <w:sz w:val="24"/>
          <w:szCs w:val="24"/>
          <w:rtl/>
        </w:rPr>
        <w:t>, סעיף קטן א(1)</w:t>
      </w:r>
      <w:r w:rsidR="007E29F7" w:rsidRPr="007E29F7">
        <w:rPr>
          <w:rFonts w:ascii="David" w:hAnsi="David" w:cs="David" w:hint="cs"/>
          <w:b/>
          <w:bCs/>
          <w:sz w:val="24"/>
          <w:szCs w:val="24"/>
          <w:rtl/>
        </w:rPr>
        <w:t>- "</w:t>
      </w:r>
      <w:r w:rsidR="007E29F7" w:rsidRPr="007E29F7">
        <w:rPr>
          <w:rFonts w:ascii="David" w:hAnsi="David" w:cs="David" w:hint="cs"/>
          <w:sz w:val="24"/>
          <w:szCs w:val="24"/>
          <w:rtl/>
        </w:rPr>
        <w:t>הבועל אישה שלא בהסכמתה החופשית</w:t>
      </w:r>
      <w:r w:rsidR="007E29F7">
        <w:rPr>
          <w:rFonts w:ascii="David" w:hAnsi="David" w:cs="David" w:hint="cs"/>
          <w:sz w:val="24"/>
          <w:szCs w:val="24"/>
          <w:rtl/>
        </w:rPr>
        <w:t>..."</w:t>
      </w:r>
    </w:p>
    <w:p w14:paraId="7822D47C" w14:textId="3AB4952F" w:rsidR="007E29F7" w:rsidRDefault="00110487" w:rsidP="007E29F7">
      <w:pPr>
        <w:pStyle w:val="a7"/>
        <w:numPr>
          <w:ilvl w:val="0"/>
          <w:numId w:val="64"/>
        </w:numPr>
        <w:jc w:val="both"/>
        <w:rPr>
          <w:rFonts w:ascii="David" w:hAnsi="David" w:cs="David"/>
          <w:sz w:val="24"/>
          <w:szCs w:val="24"/>
        </w:rPr>
      </w:pPr>
      <w:r w:rsidRPr="007E29F7">
        <w:rPr>
          <w:rFonts w:ascii="David" w:hAnsi="David" w:cs="David" w:hint="cs"/>
          <w:sz w:val="24"/>
          <w:szCs w:val="24"/>
          <w:rtl/>
        </w:rPr>
        <w:t xml:space="preserve">"הבועל אישה" </w:t>
      </w:r>
      <w:r w:rsidRPr="007E29F7">
        <w:rPr>
          <w:rFonts w:ascii="David" w:hAnsi="David" w:cs="David"/>
          <w:sz w:val="24"/>
          <w:szCs w:val="24"/>
          <w:rtl/>
        </w:rPr>
        <w:t>–</w:t>
      </w:r>
      <w:r w:rsidRPr="007E29F7">
        <w:rPr>
          <w:rFonts w:ascii="David" w:hAnsi="David" w:cs="David" w:hint="cs"/>
          <w:sz w:val="24"/>
          <w:szCs w:val="24"/>
          <w:rtl/>
        </w:rPr>
        <w:t xml:space="preserve"> מה זה </w:t>
      </w:r>
      <w:r w:rsidRPr="007E29F7">
        <w:rPr>
          <w:rFonts w:ascii="David" w:hAnsi="David" w:cs="David" w:hint="cs"/>
          <w:sz w:val="24"/>
          <w:szCs w:val="24"/>
          <w:u w:val="single"/>
          <w:rtl/>
        </w:rPr>
        <w:t>בועל</w:t>
      </w:r>
      <w:r w:rsidRPr="007E29F7">
        <w:rPr>
          <w:rFonts w:ascii="David" w:hAnsi="David" w:cs="David" w:hint="cs"/>
          <w:sz w:val="24"/>
          <w:szCs w:val="24"/>
          <w:rtl/>
        </w:rPr>
        <w:t>?</w:t>
      </w:r>
      <w:r w:rsidRPr="007E29F7">
        <w:rPr>
          <w:rFonts w:ascii="David" w:hAnsi="David" w:cs="David" w:hint="cs"/>
          <w:sz w:val="24"/>
          <w:szCs w:val="24"/>
        </w:rPr>
        <w:t xml:space="preserve"> </w:t>
      </w:r>
      <w:r w:rsidRPr="007E29F7">
        <w:rPr>
          <w:rFonts w:ascii="David" w:hAnsi="David" w:cs="David" w:hint="cs"/>
          <w:sz w:val="24"/>
          <w:szCs w:val="24"/>
          <w:rtl/>
        </w:rPr>
        <w:t xml:space="preserve">יש הגדרה באותו הסעיף בסעיף קטן ג'. </w:t>
      </w:r>
      <w:r w:rsidR="0001414D" w:rsidRPr="007E29F7">
        <w:rPr>
          <w:rFonts w:ascii="David" w:hAnsi="David" w:cs="David" w:hint="cs"/>
          <w:sz w:val="24"/>
          <w:szCs w:val="24"/>
          <w:rtl/>
        </w:rPr>
        <w:t>"</w:t>
      </w:r>
      <w:r w:rsidR="0001414D" w:rsidRPr="007E29F7">
        <w:rPr>
          <w:rFonts w:ascii="David" w:hAnsi="David" w:cs="David" w:hint="cs"/>
          <w:sz w:val="24"/>
          <w:szCs w:val="24"/>
          <w:u w:val="single"/>
          <w:rtl/>
        </w:rPr>
        <w:t>המחדיר</w:t>
      </w:r>
      <w:r w:rsidR="0001414D" w:rsidRPr="007E29F7">
        <w:rPr>
          <w:rFonts w:ascii="David" w:hAnsi="David" w:cs="David" w:hint="cs"/>
          <w:sz w:val="24"/>
          <w:szCs w:val="24"/>
          <w:rtl/>
        </w:rPr>
        <w:t xml:space="preserve"> איבר מאיברי הגוף או חפץ לאיבר המין של האישה". כלומר, יכול להיות גם אישה באישה.</w:t>
      </w:r>
      <w:r w:rsidR="00CB7DA8" w:rsidRPr="007E29F7">
        <w:rPr>
          <w:rFonts w:ascii="David" w:hAnsi="David" w:cs="David" w:hint="cs"/>
          <w:sz w:val="24"/>
          <w:szCs w:val="24"/>
          <w:rtl/>
        </w:rPr>
        <w:t xml:space="preserve"> </w:t>
      </w:r>
      <w:r w:rsidR="00CB7DA8" w:rsidRPr="007E29F7">
        <w:rPr>
          <w:rFonts w:ascii="David" w:hAnsi="David" w:cs="David" w:hint="cs"/>
          <w:b/>
          <w:bCs/>
          <w:sz w:val="24"/>
          <w:szCs w:val="24"/>
          <w:rtl/>
        </w:rPr>
        <w:t>הקורבן בעבירה הזאת חייבת להיות אישה</w:t>
      </w:r>
      <w:r w:rsidR="00CB7DA8" w:rsidRPr="007E29F7">
        <w:rPr>
          <w:rFonts w:ascii="David" w:hAnsi="David" w:cs="David" w:hint="cs"/>
          <w:sz w:val="24"/>
          <w:szCs w:val="24"/>
          <w:rtl/>
        </w:rPr>
        <w:t>.</w:t>
      </w:r>
      <w:r w:rsidR="00FF649A" w:rsidRPr="007E29F7">
        <w:rPr>
          <w:rFonts w:ascii="David" w:hAnsi="David" w:cs="David" w:hint="cs"/>
          <w:sz w:val="24"/>
          <w:szCs w:val="24"/>
          <w:rtl/>
        </w:rPr>
        <w:t xml:space="preserve"> </w:t>
      </w:r>
      <w:r w:rsidR="00FF649A" w:rsidRPr="007E29F7">
        <w:rPr>
          <w:rFonts w:ascii="David" w:hAnsi="David" w:cs="David" w:hint="cs"/>
          <w:b/>
          <w:bCs/>
          <w:sz w:val="24"/>
          <w:szCs w:val="24"/>
          <w:rtl/>
        </w:rPr>
        <w:t>אבל העבירה יכולה להיעשות ע"י גבר או אישה</w:t>
      </w:r>
      <w:r w:rsidR="00FF649A" w:rsidRPr="007E29F7">
        <w:rPr>
          <w:rFonts w:ascii="David" w:hAnsi="David" w:cs="David" w:hint="cs"/>
          <w:sz w:val="24"/>
          <w:szCs w:val="24"/>
          <w:rtl/>
        </w:rPr>
        <w:t>.</w:t>
      </w:r>
      <w:r w:rsidR="006E2E72" w:rsidRPr="007E29F7">
        <w:rPr>
          <w:rFonts w:ascii="David" w:hAnsi="David" w:cs="David" w:hint="cs"/>
          <w:sz w:val="24"/>
          <w:szCs w:val="24"/>
          <w:rtl/>
        </w:rPr>
        <w:t xml:space="preserve"> **יש עבירה אחרת שהקורבן </w:t>
      </w:r>
      <w:r w:rsidR="00F051D0">
        <w:rPr>
          <w:rFonts w:ascii="David" w:hAnsi="David" w:cs="David" w:hint="cs"/>
          <w:sz w:val="24"/>
          <w:szCs w:val="24"/>
          <w:rtl/>
        </w:rPr>
        <w:t>יכול להיות</w:t>
      </w:r>
      <w:r w:rsidR="006E2E72" w:rsidRPr="007E29F7">
        <w:rPr>
          <w:rFonts w:ascii="David" w:hAnsi="David" w:cs="David" w:hint="cs"/>
          <w:sz w:val="24"/>
          <w:szCs w:val="24"/>
          <w:rtl/>
        </w:rPr>
        <w:t xml:space="preserve"> זכר (מעשה סדום</w:t>
      </w:r>
      <w:r w:rsidR="00CF11A9" w:rsidRPr="007E29F7">
        <w:rPr>
          <w:rFonts w:ascii="David" w:hAnsi="David" w:cs="David" w:hint="cs"/>
          <w:sz w:val="24"/>
          <w:szCs w:val="24"/>
          <w:rtl/>
        </w:rPr>
        <w:t>- ס' 347</w:t>
      </w:r>
      <w:r w:rsidR="006E2E72" w:rsidRPr="007E29F7">
        <w:rPr>
          <w:rFonts w:ascii="David" w:hAnsi="David" w:cs="David" w:hint="cs"/>
          <w:sz w:val="24"/>
          <w:szCs w:val="24"/>
          <w:rtl/>
        </w:rPr>
        <w:t>).</w:t>
      </w:r>
    </w:p>
    <w:p w14:paraId="274DBDDA" w14:textId="62D7E1F8" w:rsidR="003155E6" w:rsidRPr="007E29F7" w:rsidRDefault="007E29F7" w:rsidP="007E29F7">
      <w:pPr>
        <w:pStyle w:val="a7"/>
        <w:numPr>
          <w:ilvl w:val="0"/>
          <w:numId w:val="64"/>
        </w:numPr>
        <w:jc w:val="both"/>
        <w:rPr>
          <w:rFonts w:ascii="David" w:hAnsi="David" w:cs="David"/>
          <w:sz w:val="24"/>
          <w:szCs w:val="24"/>
          <w:rtl/>
        </w:rPr>
      </w:pPr>
      <w:r w:rsidRPr="007E29F7">
        <w:rPr>
          <w:rFonts w:ascii="David" w:hAnsi="David" w:cs="David" w:hint="cs"/>
          <w:sz w:val="24"/>
          <w:szCs w:val="24"/>
          <w:u w:val="single"/>
          <w:rtl/>
        </w:rPr>
        <w:t>ניתוח העבירה</w:t>
      </w:r>
      <w:r>
        <w:rPr>
          <w:rFonts w:ascii="David" w:hAnsi="David" w:cs="David" w:hint="cs"/>
          <w:sz w:val="24"/>
          <w:szCs w:val="24"/>
          <w:rtl/>
        </w:rPr>
        <w:t xml:space="preserve">: </w:t>
      </w:r>
      <w:r w:rsidR="006E2E72" w:rsidRPr="007E29F7">
        <w:rPr>
          <w:rFonts w:ascii="David" w:hAnsi="David" w:cs="David" w:hint="cs"/>
          <w:sz w:val="24"/>
          <w:szCs w:val="24"/>
          <w:u w:val="single"/>
          <w:rtl/>
        </w:rPr>
        <w:t>רכיב התנהגותי</w:t>
      </w:r>
      <w:r w:rsidR="003155E6" w:rsidRPr="007E29F7">
        <w:rPr>
          <w:rFonts w:ascii="David" w:hAnsi="David" w:cs="David" w:hint="cs"/>
          <w:sz w:val="24"/>
          <w:szCs w:val="24"/>
          <w:rtl/>
        </w:rPr>
        <w:t>= "הבועל"</w:t>
      </w:r>
      <w:r>
        <w:rPr>
          <w:rFonts w:ascii="David" w:hAnsi="David" w:cs="David" w:hint="cs"/>
          <w:sz w:val="24"/>
          <w:szCs w:val="24"/>
          <w:rtl/>
        </w:rPr>
        <w:t xml:space="preserve"> </w:t>
      </w:r>
      <w:r w:rsidRPr="007E29F7">
        <w:rPr>
          <w:rFonts w:ascii="David" w:hAnsi="David" w:cs="David"/>
          <w:sz w:val="24"/>
          <w:szCs w:val="24"/>
        </w:rPr>
        <w:sym w:font="Wingdings" w:char="F0DF"/>
      </w:r>
      <w:r>
        <w:rPr>
          <w:rFonts w:ascii="David" w:hAnsi="David" w:cs="David" w:hint="cs"/>
          <w:sz w:val="24"/>
          <w:szCs w:val="24"/>
          <w:rtl/>
        </w:rPr>
        <w:t xml:space="preserve"> </w:t>
      </w:r>
      <w:r w:rsidR="003155E6" w:rsidRPr="007E29F7">
        <w:rPr>
          <w:rFonts w:ascii="David" w:hAnsi="David" w:cs="David" w:hint="cs"/>
          <w:sz w:val="24"/>
          <w:szCs w:val="24"/>
          <w:rtl/>
        </w:rPr>
        <w:t>ההחדרה היא המעשה. היא לא תוצאה, כי אחרת אין לנו מעשה</w:t>
      </w:r>
      <w:r>
        <w:rPr>
          <w:rFonts w:ascii="David" w:hAnsi="David" w:cs="David" w:hint="cs"/>
          <w:sz w:val="24"/>
          <w:szCs w:val="24"/>
          <w:rtl/>
        </w:rPr>
        <w:t xml:space="preserve">. </w:t>
      </w:r>
      <w:r w:rsidR="003155E6" w:rsidRPr="007E29F7">
        <w:rPr>
          <w:rFonts w:ascii="David" w:hAnsi="David" w:cs="David" w:hint="cs"/>
          <w:sz w:val="24"/>
          <w:szCs w:val="24"/>
          <w:u w:val="single"/>
          <w:rtl/>
        </w:rPr>
        <w:t>נסיבות</w:t>
      </w:r>
      <w:r w:rsidR="003155E6" w:rsidRPr="007E29F7">
        <w:rPr>
          <w:rFonts w:ascii="David" w:hAnsi="David" w:cs="David" w:hint="cs"/>
          <w:sz w:val="24"/>
          <w:szCs w:val="24"/>
          <w:rtl/>
        </w:rPr>
        <w:t>=</w:t>
      </w:r>
      <w:r w:rsidR="001B23EC" w:rsidRPr="007E29F7">
        <w:rPr>
          <w:rFonts w:ascii="David" w:hAnsi="David" w:cs="David" w:hint="cs"/>
          <w:sz w:val="24"/>
          <w:szCs w:val="24"/>
          <w:rtl/>
        </w:rPr>
        <w:t xml:space="preserve"> "אישה". "שלא בהסכמתה החופשית".</w:t>
      </w:r>
      <w:r>
        <w:rPr>
          <w:rFonts w:ascii="David" w:hAnsi="David" w:cs="David" w:hint="cs"/>
          <w:sz w:val="24"/>
          <w:szCs w:val="24"/>
          <w:rtl/>
        </w:rPr>
        <w:t xml:space="preserve"> </w:t>
      </w:r>
      <w:r w:rsidR="003155E6" w:rsidRPr="007E29F7">
        <w:rPr>
          <w:rFonts w:ascii="David" w:hAnsi="David" w:cs="David" w:hint="cs"/>
          <w:sz w:val="24"/>
          <w:szCs w:val="24"/>
          <w:u w:val="single"/>
          <w:rtl/>
        </w:rPr>
        <w:t>תוצאה</w:t>
      </w:r>
      <w:r w:rsidR="003155E6" w:rsidRPr="007E29F7">
        <w:rPr>
          <w:rFonts w:ascii="David" w:hAnsi="David" w:cs="David" w:hint="cs"/>
          <w:sz w:val="24"/>
          <w:szCs w:val="24"/>
          <w:rtl/>
        </w:rPr>
        <w:t>=</w:t>
      </w:r>
      <w:r w:rsidR="001B23EC" w:rsidRPr="007E29F7">
        <w:rPr>
          <w:rFonts w:ascii="David" w:hAnsi="David" w:cs="David" w:hint="cs"/>
          <w:sz w:val="24"/>
          <w:szCs w:val="24"/>
          <w:rtl/>
        </w:rPr>
        <w:t xml:space="preserve"> אין.</w:t>
      </w:r>
    </w:p>
    <w:p w14:paraId="012161A6" w14:textId="2334EF2F" w:rsidR="0001414D" w:rsidRDefault="001B23EC" w:rsidP="007E29F7">
      <w:pPr>
        <w:pStyle w:val="a7"/>
        <w:numPr>
          <w:ilvl w:val="0"/>
          <w:numId w:val="64"/>
        </w:numPr>
        <w:jc w:val="both"/>
        <w:rPr>
          <w:rFonts w:ascii="David" w:hAnsi="David" w:cs="David"/>
          <w:b/>
          <w:bCs/>
          <w:sz w:val="24"/>
          <w:szCs w:val="24"/>
        </w:rPr>
      </w:pPr>
      <w:r w:rsidRPr="00F051D0">
        <w:rPr>
          <w:rFonts w:ascii="David" w:hAnsi="David" w:cs="David" w:hint="cs"/>
          <w:sz w:val="24"/>
          <w:szCs w:val="24"/>
          <w:rtl/>
        </w:rPr>
        <w:t xml:space="preserve">במקרה הזה </w:t>
      </w:r>
      <w:r w:rsidRPr="00F051D0">
        <w:rPr>
          <w:rFonts w:ascii="David" w:hAnsi="David" w:cs="David"/>
          <w:sz w:val="24"/>
          <w:szCs w:val="24"/>
          <w:rtl/>
        </w:rPr>
        <w:t>–</w:t>
      </w:r>
      <w:r w:rsidRPr="00F051D0">
        <w:rPr>
          <w:rFonts w:ascii="David" w:hAnsi="David" w:cs="David" w:hint="cs"/>
          <w:sz w:val="24"/>
          <w:szCs w:val="24"/>
          <w:rtl/>
        </w:rPr>
        <w:t xml:space="preserve"> זוהי</w:t>
      </w:r>
      <w:r w:rsidRPr="007E29F7">
        <w:rPr>
          <w:rFonts w:ascii="David" w:hAnsi="David" w:cs="David" w:hint="cs"/>
          <w:b/>
          <w:bCs/>
          <w:sz w:val="24"/>
          <w:szCs w:val="24"/>
          <w:rtl/>
        </w:rPr>
        <w:t xml:space="preserve"> עביר</w:t>
      </w:r>
      <w:r w:rsidR="0050388C" w:rsidRPr="007E29F7">
        <w:rPr>
          <w:rFonts w:ascii="David" w:hAnsi="David" w:cs="David" w:hint="cs"/>
          <w:b/>
          <w:bCs/>
          <w:sz w:val="24"/>
          <w:szCs w:val="24"/>
          <w:rtl/>
        </w:rPr>
        <w:t>ה</w:t>
      </w:r>
      <w:r w:rsidRPr="007E29F7">
        <w:rPr>
          <w:rFonts w:ascii="David" w:hAnsi="David" w:cs="David" w:hint="cs"/>
          <w:b/>
          <w:bCs/>
          <w:sz w:val="24"/>
          <w:szCs w:val="24"/>
          <w:rtl/>
        </w:rPr>
        <w:t xml:space="preserve"> התנהגות</w:t>
      </w:r>
      <w:r w:rsidR="0050388C" w:rsidRPr="007E29F7">
        <w:rPr>
          <w:rFonts w:ascii="David" w:hAnsi="David" w:cs="David" w:hint="cs"/>
          <w:b/>
          <w:bCs/>
          <w:sz w:val="24"/>
          <w:szCs w:val="24"/>
          <w:rtl/>
        </w:rPr>
        <w:t>ית</w:t>
      </w:r>
      <w:r w:rsidRPr="007E29F7">
        <w:rPr>
          <w:rFonts w:ascii="David" w:hAnsi="David" w:cs="David" w:hint="cs"/>
          <w:b/>
          <w:bCs/>
          <w:sz w:val="24"/>
          <w:szCs w:val="24"/>
          <w:rtl/>
        </w:rPr>
        <w:t xml:space="preserve">. </w:t>
      </w:r>
    </w:p>
    <w:p w14:paraId="3DFAC4A4" w14:textId="40C8B25F" w:rsidR="000820B2" w:rsidRPr="007E29F7" w:rsidRDefault="000820B2" w:rsidP="000820B2">
      <w:pPr>
        <w:pStyle w:val="a7"/>
        <w:ind w:left="360"/>
        <w:jc w:val="both"/>
        <w:rPr>
          <w:rFonts w:ascii="David" w:hAnsi="David" w:cs="David"/>
          <w:b/>
          <w:bCs/>
          <w:sz w:val="24"/>
          <w:szCs w:val="24"/>
          <w:rtl/>
        </w:rPr>
      </w:pPr>
      <w:r>
        <w:rPr>
          <w:rFonts w:ascii="David" w:hAnsi="David" w:cs="David"/>
          <w:b/>
          <w:bCs/>
          <w:noProof/>
          <w:sz w:val="24"/>
          <w:szCs w:val="24"/>
          <w:rtl/>
          <w:lang w:val="he-IL"/>
        </w:rPr>
        <mc:AlternateContent>
          <mc:Choice Requires="wps">
            <w:drawing>
              <wp:anchor distT="0" distB="0" distL="114300" distR="114300" simplePos="0" relativeHeight="251664384" behindDoc="0" locked="0" layoutInCell="1" allowOverlap="1" wp14:anchorId="2132B64A" wp14:editId="0B2780F6">
                <wp:simplePos x="0" y="0"/>
                <wp:positionH relativeFrom="margin">
                  <wp:align>center</wp:align>
                </wp:positionH>
                <wp:positionV relativeFrom="paragraph">
                  <wp:posOffset>109855</wp:posOffset>
                </wp:positionV>
                <wp:extent cx="6438900" cy="428625"/>
                <wp:effectExtent l="0" t="0" r="19050" b="28575"/>
                <wp:wrapNone/>
                <wp:docPr id="2" name="מלבן 2"/>
                <wp:cNvGraphicFramePr/>
                <a:graphic xmlns:a="http://schemas.openxmlformats.org/drawingml/2006/main">
                  <a:graphicData uri="http://schemas.microsoft.com/office/word/2010/wordprocessingShape">
                    <wps:wsp>
                      <wps:cNvSpPr/>
                      <wps:spPr>
                        <a:xfrm>
                          <a:off x="0" y="0"/>
                          <a:ext cx="6438900" cy="428625"/>
                        </a:xfrm>
                        <a:prstGeom prst="rect">
                          <a:avLst/>
                        </a:prstGeom>
                        <a:ln>
                          <a:prstDash val="sysDash"/>
                        </a:ln>
                      </wps:spPr>
                      <wps:style>
                        <a:lnRef idx="2">
                          <a:schemeClr val="dk1"/>
                        </a:lnRef>
                        <a:fillRef idx="1">
                          <a:schemeClr val="lt1"/>
                        </a:fillRef>
                        <a:effectRef idx="0">
                          <a:schemeClr val="dk1"/>
                        </a:effectRef>
                        <a:fontRef idx="minor">
                          <a:schemeClr val="dk1"/>
                        </a:fontRef>
                      </wps:style>
                      <wps:txbx>
                        <w:txbxContent>
                          <w:p w14:paraId="088F92EC" w14:textId="77777777" w:rsidR="00E055EF" w:rsidRDefault="00E055EF" w:rsidP="000820B2">
                            <w:pPr>
                              <w:jc w:val="both"/>
                              <w:rPr>
                                <w:rFonts w:ascii="David" w:hAnsi="David" w:cs="David"/>
                                <w:sz w:val="24"/>
                                <w:szCs w:val="24"/>
                                <w:rtl/>
                              </w:rPr>
                            </w:pPr>
                            <w:r w:rsidRPr="00F75B20">
                              <w:rPr>
                                <w:rFonts w:ascii="David" w:hAnsi="David" w:cs="David" w:hint="cs"/>
                                <w:b/>
                                <w:bCs/>
                                <w:sz w:val="24"/>
                                <w:szCs w:val="24"/>
                                <w:highlight w:val="yellow"/>
                                <w:rtl/>
                              </w:rPr>
                              <w:t xml:space="preserve">תמיד נחפש הגדרה </w:t>
                            </w:r>
                            <w:r w:rsidRPr="00F75B20">
                              <w:rPr>
                                <w:rFonts w:ascii="David" w:hAnsi="David" w:cs="David"/>
                                <w:b/>
                                <w:bCs/>
                                <w:sz w:val="24"/>
                                <w:szCs w:val="24"/>
                                <w:highlight w:val="yellow"/>
                                <w:rtl/>
                              </w:rPr>
                              <w:t>–</w:t>
                            </w:r>
                            <w:r w:rsidRPr="00F75B20">
                              <w:rPr>
                                <w:rFonts w:ascii="David" w:hAnsi="David" w:cs="David" w:hint="cs"/>
                                <w:b/>
                                <w:bCs/>
                                <w:sz w:val="24"/>
                                <w:szCs w:val="24"/>
                                <w:highlight w:val="yellow"/>
                                <w:rtl/>
                              </w:rPr>
                              <w:t xml:space="preserve"> בסעיף עצמו, בראש הפרק או בסעיף 34כד סעיף ההגדרות הכללי. כאשר יש הגדרה נהיה חייבים להשתמש בה.</w:t>
                            </w:r>
                            <w:r>
                              <w:rPr>
                                <w:rFonts w:ascii="David" w:hAnsi="David" w:cs="David" w:hint="cs"/>
                                <w:b/>
                                <w:bCs/>
                                <w:sz w:val="24"/>
                                <w:szCs w:val="24"/>
                                <w:rtl/>
                              </w:rPr>
                              <w:t xml:space="preserve"> </w:t>
                            </w:r>
                            <w:r>
                              <w:rPr>
                                <w:rFonts w:ascii="David" w:hAnsi="David" w:cs="David" w:hint="cs"/>
                                <w:sz w:val="24"/>
                                <w:szCs w:val="24"/>
                                <w:rtl/>
                              </w:rPr>
                              <w:t xml:space="preserve">ההגדרות בחוק רלוונטיות רק למשפט הפלילי, לא חייבות להיות אינטואיטיביות כמו בחיים. </w:t>
                            </w:r>
                          </w:p>
                          <w:p w14:paraId="3CE16CD9" w14:textId="03CE2B83" w:rsidR="00E055EF" w:rsidRDefault="00E055EF" w:rsidP="000820B2"/>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32B64A" id="מלבן 2" o:spid="_x0000_s1027" style="position:absolute;left:0;text-align:left;margin-left:0;margin-top:8.65pt;width:507pt;height:33.75pt;z-index:2516643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" fillcolor="white [3201]" strokecolor="black [3200]" strokeweight="1pt">
                <v:stroke dashstyle="3 1"/>
                <v:textbox>
                  <w:txbxContent>
                    <w:p w14:paraId="088F92EC" w14:textId="77777777" w:rsidR="00E055EF" w:rsidRDefault="00E055EF" w:rsidP="000820B2">
                      <w:pPr>
                        <w:jc w:val="both"/>
                        <w:rPr>
                          <w:rFonts w:ascii="David" w:hAnsi="David" w:cs="David"/>
                          <w:sz w:val="24"/>
                          <w:szCs w:val="24"/>
                          <w:rtl/>
                        </w:rPr>
                      </w:pPr>
                      <w:r w:rsidRPr="00F75B20">
                        <w:rPr>
                          <w:rFonts w:ascii="David" w:hAnsi="David" w:cs="David" w:hint="cs"/>
                          <w:b/>
                          <w:bCs/>
                          <w:sz w:val="24"/>
                          <w:szCs w:val="24"/>
                          <w:highlight w:val="yellow"/>
                          <w:rtl/>
                        </w:rPr>
                        <w:t xml:space="preserve">תמיד נחפש הגדרה </w:t>
                      </w:r>
                      <w:r w:rsidRPr="00F75B20">
                        <w:rPr>
                          <w:rFonts w:ascii="David" w:hAnsi="David" w:cs="David"/>
                          <w:b/>
                          <w:bCs/>
                          <w:sz w:val="24"/>
                          <w:szCs w:val="24"/>
                          <w:highlight w:val="yellow"/>
                          <w:rtl/>
                        </w:rPr>
                        <w:t>–</w:t>
                      </w:r>
                      <w:r w:rsidRPr="00F75B20">
                        <w:rPr>
                          <w:rFonts w:ascii="David" w:hAnsi="David" w:cs="David" w:hint="cs"/>
                          <w:b/>
                          <w:bCs/>
                          <w:sz w:val="24"/>
                          <w:szCs w:val="24"/>
                          <w:highlight w:val="yellow"/>
                          <w:rtl/>
                        </w:rPr>
                        <w:t xml:space="preserve"> בסעיף עצמו, בראש הפרק או בסעיף 34כד סעיף ההגדרות הכללי. כאשר יש הגדרה נהיה חייבים להשתמש בה.</w:t>
                      </w:r>
                      <w:r>
                        <w:rPr>
                          <w:rFonts w:ascii="David" w:hAnsi="David" w:cs="David" w:hint="cs"/>
                          <w:b/>
                          <w:bCs/>
                          <w:sz w:val="24"/>
                          <w:szCs w:val="24"/>
                          <w:rtl/>
                        </w:rPr>
                        <w:t xml:space="preserve"> </w:t>
                      </w:r>
                      <w:r>
                        <w:rPr>
                          <w:rFonts w:ascii="David" w:hAnsi="David" w:cs="David" w:hint="cs"/>
                          <w:sz w:val="24"/>
                          <w:szCs w:val="24"/>
                          <w:rtl/>
                        </w:rPr>
                        <w:t xml:space="preserve">ההגדרות בחוק רלוונטיות רק למשפט הפלילי, לא חייבות להיות אינטואיטיביות כמו בחיים. </w:t>
                      </w:r>
                    </w:p>
                    <w:p w14:paraId="3CE16CD9" w14:textId="03CE2B83" w:rsidR="00E055EF" w:rsidRDefault="00E055EF" w:rsidP="000820B2"/>
                  </w:txbxContent>
                </v:textbox>
                <w10:wrap anchorx="margin"/>
              </v:rect>
            </w:pict>
          </mc:Fallback>
        </mc:AlternateContent>
      </w:r>
    </w:p>
    <w:p w14:paraId="65080655" w14:textId="47165ADF" w:rsidR="007E29F7" w:rsidRDefault="007E29F7" w:rsidP="007E29F7">
      <w:pPr>
        <w:jc w:val="both"/>
        <w:rPr>
          <w:rFonts w:ascii="David" w:hAnsi="David" w:cs="David"/>
          <w:sz w:val="24"/>
          <w:szCs w:val="24"/>
          <w:rtl/>
        </w:rPr>
      </w:pPr>
    </w:p>
    <w:p w14:paraId="0E362C83" w14:textId="77777777" w:rsidR="000820B2" w:rsidRDefault="000820B2" w:rsidP="007E29F7">
      <w:pPr>
        <w:jc w:val="both"/>
        <w:rPr>
          <w:rFonts w:ascii="David" w:hAnsi="David" w:cs="David"/>
          <w:sz w:val="24"/>
          <w:szCs w:val="24"/>
          <w:rtl/>
        </w:rPr>
      </w:pPr>
    </w:p>
    <w:p w14:paraId="675E90AD" w14:textId="62621D30" w:rsidR="007E29F7" w:rsidRPr="007E29F7" w:rsidRDefault="00A77DED" w:rsidP="007E29F7">
      <w:pPr>
        <w:pStyle w:val="a7"/>
        <w:numPr>
          <w:ilvl w:val="0"/>
          <w:numId w:val="63"/>
        </w:numPr>
        <w:jc w:val="both"/>
        <w:rPr>
          <w:rFonts w:ascii="David" w:hAnsi="David" w:cs="David"/>
          <w:b/>
          <w:bCs/>
          <w:sz w:val="24"/>
          <w:szCs w:val="24"/>
          <w:shd w:val="clear" w:color="auto" w:fill="FBFEB8"/>
        </w:rPr>
      </w:pPr>
      <w:r>
        <w:rPr>
          <w:rFonts w:ascii="David" w:hAnsi="David" w:cs="David" w:hint="cs"/>
          <w:b/>
          <w:bCs/>
          <w:sz w:val="24"/>
          <w:szCs w:val="24"/>
          <w:shd w:val="clear" w:color="auto" w:fill="FBFEB8"/>
          <w:rtl/>
        </w:rPr>
        <w:t>ס' 376ב(א)- ג</w:t>
      </w:r>
      <w:r w:rsidR="00F82570" w:rsidRPr="007E29F7">
        <w:rPr>
          <w:rFonts w:ascii="David" w:hAnsi="David" w:cs="David" w:hint="cs"/>
          <w:b/>
          <w:bCs/>
          <w:sz w:val="24"/>
          <w:szCs w:val="24"/>
          <w:shd w:val="clear" w:color="auto" w:fill="FBFEB8"/>
          <w:rtl/>
        </w:rPr>
        <w:t>רימה לעזיבת המדינה לשם זנות או עבדות</w:t>
      </w:r>
      <w:r w:rsidR="007E29F7" w:rsidRPr="007E29F7">
        <w:rPr>
          <w:rFonts w:ascii="David" w:hAnsi="David" w:cs="David" w:hint="cs"/>
          <w:b/>
          <w:bCs/>
          <w:sz w:val="24"/>
          <w:szCs w:val="24"/>
          <w:shd w:val="clear" w:color="auto" w:fill="FBFEB8"/>
          <w:rtl/>
        </w:rPr>
        <w:t xml:space="preserve"> </w:t>
      </w:r>
    </w:p>
    <w:p w14:paraId="16804C27" w14:textId="77777777" w:rsidR="007E29F7" w:rsidRDefault="00F82570" w:rsidP="007E29F7">
      <w:pPr>
        <w:pStyle w:val="a7"/>
        <w:numPr>
          <w:ilvl w:val="0"/>
          <w:numId w:val="65"/>
        </w:numPr>
        <w:jc w:val="both"/>
        <w:rPr>
          <w:rFonts w:ascii="David" w:hAnsi="David" w:cs="David"/>
          <w:sz w:val="24"/>
          <w:szCs w:val="24"/>
        </w:rPr>
      </w:pPr>
      <w:r w:rsidRPr="007E29F7">
        <w:rPr>
          <w:rFonts w:ascii="David" w:hAnsi="David" w:cs="David" w:hint="cs"/>
          <w:sz w:val="24"/>
          <w:szCs w:val="24"/>
          <w:rtl/>
        </w:rPr>
        <w:t xml:space="preserve">הגורם זה בדר"כ תוצאה. אבל כאן זה </w:t>
      </w:r>
      <w:r w:rsidRPr="007E29F7">
        <w:rPr>
          <w:rFonts w:ascii="David" w:hAnsi="David" w:cs="David" w:hint="cs"/>
          <w:sz w:val="24"/>
          <w:szCs w:val="24"/>
          <w:u w:val="single"/>
          <w:rtl/>
        </w:rPr>
        <w:t>המעשה</w:t>
      </w:r>
      <w:r w:rsidRPr="007E29F7">
        <w:rPr>
          <w:rFonts w:ascii="David" w:hAnsi="David" w:cs="David" w:hint="cs"/>
          <w:sz w:val="24"/>
          <w:szCs w:val="24"/>
          <w:rtl/>
        </w:rPr>
        <w:t xml:space="preserve">. </w:t>
      </w:r>
    </w:p>
    <w:p w14:paraId="74D2D799" w14:textId="77777777" w:rsidR="00FC54A7" w:rsidRDefault="007921FC" w:rsidP="00FC54A7">
      <w:pPr>
        <w:pStyle w:val="a7"/>
        <w:numPr>
          <w:ilvl w:val="0"/>
          <w:numId w:val="65"/>
        </w:numPr>
        <w:jc w:val="both"/>
        <w:rPr>
          <w:rFonts w:ascii="David" w:hAnsi="David" w:cs="David"/>
          <w:sz w:val="24"/>
          <w:szCs w:val="24"/>
        </w:rPr>
      </w:pPr>
      <w:r w:rsidRPr="00AD1A05">
        <w:rPr>
          <w:rFonts w:ascii="David" w:hAnsi="David" w:cs="David" w:hint="cs"/>
          <w:b/>
          <w:bCs/>
          <w:sz w:val="24"/>
          <w:szCs w:val="24"/>
          <w:rtl/>
        </w:rPr>
        <w:t xml:space="preserve">הגורם </w:t>
      </w:r>
      <w:r w:rsidR="00F82570" w:rsidRPr="00AD1A05">
        <w:rPr>
          <w:rFonts w:ascii="David" w:hAnsi="David" w:cs="David" w:hint="cs"/>
          <w:b/>
          <w:bCs/>
          <w:sz w:val="24"/>
          <w:szCs w:val="24"/>
          <w:rtl/>
        </w:rPr>
        <w:t xml:space="preserve">זה רכיב התנהגותי </w:t>
      </w:r>
      <w:r w:rsidR="00BC4295" w:rsidRPr="00AD1A05">
        <w:rPr>
          <w:rFonts w:ascii="David" w:hAnsi="David" w:cs="David" w:hint="cs"/>
          <w:b/>
          <w:bCs/>
          <w:sz w:val="24"/>
          <w:szCs w:val="24"/>
          <w:rtl/>
        </w:rPr>
        <w:t>בלתי</w:t>
      </w:r>
      <w:r w:rsidR="00F82570" w:rsidRPr="00AD1A05">
        <w:rPr>
          <w:rFonts w:ascii="David" w:hAnsi="David" w:cs="David" w:hint="cs"/>
          <w:b/>
          <w:bCs/>
          <w:sz w:val="24"/>
          <w:szCs w:val="24"/>
          <w:rtl/>
        </w:rPr>
        <w:t xml:space="preserve"> ספציפי.</w:t>
      </w:r>
      <w:r w:rsidR="00BC4295" w:rsidRPr="00AD1A05">
        <w:rPr>
          <w:rFonts w:ascii="David" w:hAnsi="David" w:cs="David" w:hint="cs"/>
          <w:sz w:val="24"/>
          <w:szCs w:val="24"/>
          <w:rtl/>
        </w:rPr>
        <w:t xml:space="preserve"> יכול לכלול</w:t>
      </w:r>
      <w:r w:rsidR="00F82570" w:rsidRPr="00AD1A05">
        <w:rPr>
          <w:rFonts w:ascii="David" w:hAnsi="David" w:cs="David" w:hint="cs"/>
          <w:sz w:val="24"/>
          <w:szCs w:val="24"/>
          <w:rtl/>
        </w:rPr>
        <w:t xml:space="preserve"> כל מיני מעשים.</w:t>
      </w:r>
      <w:r w:rsidR="00BC4295" w:rsidRPr="007E29F7">
        <w:rPr>
          <w:rFonts w:ascii="David" w:hAnsi="David" w:cs="David" w:hint="cs"/>
          <w:sz w:val="24"/>
          <w:szCs w:val="24"/>
          <w:rtl/>
        </w:rPr>
        <w:t xml:space="preserve"> </w:t>
      </w:r>
      <w:r w:rsidR="00DE2EFB" w:rsidRPr="003D4B2F">
        <w:rPr>
          <w:rFonts w:ascii="David" w:hAnsi="David" w:cs="David" w:hint="cs"/>
          <w:sz w:val="24"/>
          <w:szCs w:val="24"/>
          <w:u w:val="single"/>
          <w:rtl/>
        </w:rPr>
        <w:t>הגורם בכל דרך שהיא</w:t>
      </w:r>
      <w:r w:rsidR="00DE2EFB" w:rsidRPr="007E29F7">
        <w:rPr>
          <w:rFonts w:ascii="David" w:hAnsi="David" w:cs="David" w:hint="cs"/>
          <w:sz w:val="24"/>
          <w:szCs w:val="24"/>
          <w:rtl/>
        </w:rPr>
        <w:t>.</w:t>
      </w:r>
    </w:p>
    <w:p w14:paraId="5E774759" w14:textId="15EE5EDF" w:rsidR="00DC1EB0" w:rsidRDefault="00DC1EB0" w:rsidP="00FC54A7">
      <w:pPr>
        <w:pStyle w:val="a7"/>
        <w:numPr>
          <w:ilvl w:val="0"/>
          <w:numId w:val="65"/>
        </w:numPr>
        <w:jc w:val="both"/>
        <w:rPr>
          <w:rFonts w:ascii="David" w:hAnsi="David" w:cs="David"/>
          <w:sz w:val="24"/>
          <w:szCs w:val="24"/>
        </w:rPr>
      </w:pPr>
      <w:r w:rsidRPr="00FC54A7">
        <w:rPr>
          <w:rFonts w:ascii="David" w:hAnsi="David" w:cs="David" w:hint="cs"/>
          <w:sz w:val="24"/>
          <w:szCs w:val="24"/>
          <w:rtl/>
        </w:rPr>
        <w:t xml:space="preserve">פלוני גורם למישהו לעזוב את מדינתו </w:t>
      </w:r>
      <w:r w:rsidRPr="00FC54A7">
        <w:rPr>
          <w:rFonts w:ascii="David" w:hAnsi="David" w:cs="David" w:hint="cs"/>
          <w:sz w:val="24"/>
          <w:szCs w:val="24"/>
          <w:u w:val="single"/>
          <w:rtl/>
        </w:rPr>
        <w:t>במטרה</w:t>
      </w:r>
      <w:r w:rsidRPr="00FC54A7">
        <w:rPr>
          <w:rFonts w:ascii="David" w:hAnsi="David" w:cs="David" w:hint="cs"/>
          <w:sz w:val="24"/>
          <w:szCs w:val="24"/>
          <w:rtl/>
        </w:rPr>
        <w:t xml:space="preserve"> להעסקתו בזנות או החזקתו בתנאי עבדות. המעשה נעשה במטרה הזאת לכן זהו </w:t>
      </w:r>
      <w:r w:rsidRPr="00FC54A7">
        <w:rPr>
          <w:rFonts w:ascii="David" w:hAnsi="David" w:cs="David" w:hint="cs"/>
          <w:sz w:val="24"/>
          <w:szCs w:val="24"/>
          <w:u w:val="single"/>
          <w:rtl/>
        </w:rPr>
        <w:t>היסוד הנפשי</w:t>
      </w:r>
      <w:r w:rsidRPr="00FC54A7">
        <w:rPr>
          <w:rFonts w:ascii="David" w:hAnsi="David" w:cs="David" w:hint="cs"/>
          <w:sz w:val="24"/>
          <w:szCs w:val="24"/>
          <w:rtl/>
        </w:rPr>
        <w:t xml:space="preserve">. </w:t>
      </w:r>
      <w:r w:rsidRPr="00FC54A7">
        <w:rPr>
          <w:rFonts w:ascii="David" w:hAnsi="David" w:cs="David" w:hint="cs"/>
          <w:b/>
          <w:bCs/>
          <w:sz w:val="24"/>
          <w:szCs w:val="24"/>
          <w:rtl/>
        </w:rPr>
        <w:t>הגרימה לעזיבה מתוך רצון שהמטרה תתממש היא שבעצם משקללת את העבירה</w:t>
      </w:r>
      <w:r w:rsidRPr="00FC54A7">
        <w:rPr>
          <w:rFonts w:ascii="David" w:hAnsi="David" w:cs="David" w:hint="cs"/>
          <w:sz w:val="24"/>
          <w:szCs w:val="24"/>
          <w:rtl/>
        </w:rPr>
        <w:t>.</w:t>
      </w:r>
      <w:r w:rsidR="007921FC" w:rsidRPr="00FC54A7">
        <w:rPr>
          <w:rFonts w:ascii="David" w:hAnsi="David" w:cs="David" w:hint="cs"/>
          <w:sz w:val="24"/>
          <w:szCs w:val="24"/>
          <w:rtl/>
        </w:rPr>
        <w:t xml:space="preserve"> </w:t>
      </w:r>
      <w:r w:rsidRPr="00FC54A7">
        <w:rPr>
          <w:rFonts w:ascii="David" w:hAnsi="David" w:cs="David" w:hint="cs"/>
          <w:sz w:val="24"/>
          <w:szCs w:val="24"/>
          <w:rtl/>
        </w:rPr>
        <w:t xml:space="preserve">בפועל המטרה לא חייבת לקרות, החלק של ה"לשם" מלווה את הפעולה של האדם. </w:t>
      </w:r>
    </w:p>
    <w:p w14:paraId="74BA44EF" w14:textId="77777777" w:rsidR="00902540" w:rsidRPr="00FC54A7" w:rsidRDefault="00902540" w:rsidP="00902540">
      <w:pPr>
        <w:pStyle w:val="a7"/>
        <w:ind w:left="360"/>
        <w:jc w:val="both"/>
        <w:rPr>
          <w:rFonts w:ascii="David" w:hAnsi="David" w:cs="David"/>
          <w:sz w:val="24"/>
          <w:szCs w:val="24"/>
          <w:rtl/>
        </w:rPr>
      </w:pPr>
    </w:p>
    <w:p w14:paraId="2269D72A" w14:textId="77777777" w:rsidR="00694449" w:rsidRDefault="00534391" w:rsidP="00694449">
      <w:pPr>
        <w:pStyle w:val="a7"/>
        <w:numPr>
          <w:ilvl w:val="0"/>
          <w:numId w:val="63"/>
        </w:numPr>
        <w:jc w:val="both"/>
        <w:rPr>
          <w:rFonts w:ascii="David" w:hAnsi="David" w:cs="David"/>
          <w:sz w:val="24"/>
          <w:szCs w:val="24"/>
        </w:rPr>
      </w:pPr>
      <w:r w:rsidRPr="00A77DED">
        <w:rPr>
          <w:rFonts w:ascii="David" w:hAnsi="David" w:cs="David" w:hint="cs"/>
          <w:b/>
          <w:bCs/>
          <w:sz w:val="24"/>
          <w:szCs w:val="24"/>
          <w:shd w:val="clear" w:color="auto" w:fill="FBFEB8"/>
          <w:rtl/>
        </w:rPr>
        <w:t>ס' 467-</w:t>
      </w:r>
      <w:r w:rsidR="00075907" w:rsidRPr="00A77DED">
        <w:rPr>
          <w:rFonts w:ascii="David" w:hAnsi="David" w:cs="David" w:hint="cs"/>
          <w:b/>
          <w:bCs/>
          <w:sz w:val="24"/>
          <w:szCs w:val="24"/>
          <w:shd w:val="clear" w:color="auto" w:fill="FBFEB8"/>
          <w:rtl/>
        </w:rPr>
        <w:t xml:space="preserve"> חיקוי שטר מטבע</w:t>
      </w:r>
      <w:r w:rsidRPr="00902540">
        <w:rPr>
          <w:rFonts w:ascii="David" w:hAnsi="David" w:cs="David" w:hint="cs"/>
          <w:sz w:val="24"/>
          <w:szCs w:val="24"/>
          <w:rtl/>
        </w:rPr>
        <w:t xml:space="preserve"> </w:t>
      </w:r>
    </w:p>
    <w:p w14:paraId="7335E35F" w14:textId="77777777" w:rsidR="00C169BE" w:rsidRDefault="00534391" w:rsidP="003131F1">
      <w:pPr>
        <w:pStyle w:val="a7"/>
        <w:numPr>
          <w:ilvl w:val="0"/>
          <w:numId w:val="66"/>
        </w:numPr>
        <w:jc w:val="both"/>
        <w:rPr>
          <w:rFonts w:ascii="David" w:hAnsi="David" w:cs="David"/>
          <w:sz w:val="24"/>
          <w:szCs w:val="24"/>
        </w:rPr>
      </w:pPr>
      <w:r w:rsidRPr="00694449">
        <w:rPr>
          <w:rFonts w:ascii="David" w:hAnsi="David" w:cs="David" w:hint="cs"/>
          <w:b/>
          <w:bCs/>
          <w:sz w:val="24"/>
          <w:szCs w:val="24"/>
          <w:rtl/>
        </w:rPr>
        <w:t>עבירה התנהגותית</w:t>
      </w:r>
      <w:r w:rsidRPr="00694449">
        <w:rPr>
          <w:rFonts w:ascii="David" w:hAnsi="David" w:cs="David" w:hint="cs"/>
          <w:sz w:val="24"/>
          <w:szCs w:val="24"/>
          <w:rtl/>
        </w:rPr>
        <w:t>, אין תוצאה שצריכה לקרות מאוחר יותר בזמן.  מספיק שאדם מייצר מטבע כזה והעבירה התקיימה.</w:t>
      </w:r>
      <w:r w:rsidR="00D712BD" w:rsidRPr="00694449">
        <w:rPr>
          <w:rFonts w:ascii="David" w:hAnsi="David" w:cs="David" w:hint="cs"/>
          <w:sz w:val="24"/>
          <w:szCs w:val="24"/>
          <w:rtl/>
        </w:rPr>
        <w:t xml:space="preserve"> </w:t>
      </w:r>
    </w:p>
    <w:p w14:paraId="6884D0A7" w14:textId="70AFB82B" w:rsidR="00BC3A63" w:rsidRDefault="00824C27" w:rsidP="003131F1">
      <w:pPr>
        <w:pStyle w:val="a7"/>
        <w:numPr>
          <w:ilvl w:val="0"/>
          <w:numId w:val="66"/>
        </w:numPr>
        <w:jc w:val="both"/>
        <w:rPr>
          <w:rFonts w:ascii="David" w:hAnsi="David" w:cs="David"/>
          <w:sz w:val="24"/>
          <w:szCs w:val="24"/>
        </w:rPr>
      </w:pPr>
      <w:r w:rsidRPr="00694449">
        <w:rPr>
          <w:rFonts w:ascii="David" w:hAnsi="David" w:cs="David" w:hint="cs"/>
          <w:sz w:val="24"/>
          <w:szCs w:val="24"/>
          <w:rtl/>
        </w:rPr>
        <w:t>מנפק זה לא תוצאה- כי אז אין לנו רכיב התנהגותי.</w:t>
      </w:r>
      <w:r w:rsidR="00960A1F" w:rsidRPr="00694449">
        <w:rPr>
          <w:rFonts w:ascii="David" w:hAnsi="David" w:cs="David" w:hint="cs"/>
          <w:sz w:val="24"/>
          <w:szCs w:val="24"/>
          <w:rtl/>
        </w:rPr>
        <w:t xml:space="preserve"> אין לנו משהו שקרה </w:t>
      </w:r>
      <w:r w:rsidR="00960A1F" w:rsidRPr="00C169BE">
        <w:rPr>
          <w:rFonts w:ascii="David" w:hAnsi="David" w:cs="David" w:hint="cs"/>
          <w:sz w:val="24"/>
          <w:szCs w:val="24"/>
          <w:u w:val="single"/>
          <w:rtl/>
        </w:rPr>
        <w:t>לפני</w:t>
      </w:r>
      <w:r w:rsidR="00960A1F" w:rsidRPr="00694449">
        <w:rPr>
          <w:rFonts w:ascii="David" w:hAnsi="David" w:cs="David" w:hint="cs"/>
          <w:sz w:val="24"/>
          <w:szCs w:val="24"/>
          <w:rtl/>
        </w:rPr>
        <w:t xml:space="preserve"> בציר הזמן.</w:t>
      </w:r>
    </w:p>
    <w:p w14:paraId="20393871" w14:textId="77777777" w:rsidR="00C169BE" w:rsidRPr="00694449" w:rsidRDefault="00C169BE" w:rsidP="00C169BE">
      <w:pPr>
        <w:pStyle w:val="a7"/>
        <w:ind w:left="360"/>
        <w:jc w:val="both"/>
        <w:rPr>
          <w:rFonts w:ascii="David" w:hAnsi="David" w:cs="David"/>
          <w:sz w:val="24"/>
          <w:szCs w:val="24"/>
          <w:rtl/>
        </w:rPr>
      </w:pPr>
    </w:p>
    <w:p w14:paraId="50E6D782" w14:textId="7B7A2CEF" w:rsidR="00E23225" w:rsidRPr="00C169BE" w:rsidRDefault="00E23225" w:rsidP="00C169BE">
      <w:pPr>
        <w:pStyle w:val="a7"/>
        <w:numPr>
          <w:ilvl w:val="0"/>
          <w:numId w:val="63"/>
        </w:numPr>
        <w:jc w:val="both"/>
        <w:rPr>
          <w:rFonts w:ascii="David" w:hAnsi="David" w:cs="David"/>
          <w:sz w:val="24"/>
          <w:szCs w:val="24"/>
          <w:rtl/>
        </w:rPr>
      </w:pPr>
      <w:r w:rsidRPr="00C169BE">
        <w:rPr>
          <w:rFonts w:ascii="David" w:hAnsi="David" w:cs="David" w:hint="cs"/>
          <w:b/>
          <w:bCs/>
          <w:sz w:val="24"/>
          <w:szCs w:val="24"/>
          <w:shd w:val="clear" w:color="auto" w:fill="FBFEB8"/>
          <w:rtl/>
        </w:rPr>
        <w:t>ס' 333- חבלה חמורה</w:t>
      </w:r>
      <w:r w:rsidR="00C169BE">
        <w:rPr>
          <w:rFonts w:ascii="David" w:hAnsi="David" w:cs="David" w:hint="cs"/>
          <w:b/>
          <w:bCs/>
          <w:sz w:val="24"/>
          <w:szCs w:val="24"/>
          <w:shd w:val="clear" w:color="auto" w:fill="FBFEB8"/>
          <w:rtl/>
        </w:rPr>
        <w:t xml:space="preserve"> </w:t>
      </w:r>
      <w:r w:rsidR="00C169BE" w:rsidRPr="00DC44EA">
        <w:rPr>
          <w:rFonts w:ascii="David" w:hAnsi="David" w:cs="David" w:hint="cs"/>
          <w:sz w:val="24"/>
          <w:szCs w:val="24"/>
          <w:rtl/>
        </w:rPr>
        <w:t>-</w:t>
      </w:r>
      <w:r w:rsidRPr="00C169BE">
        <w:rPr>
          <w:rFonts w:ascii="David" w:hAnsi="David" w:cs="David" w:hint="cs"/>
          <w:sz w:val="24"/>
          <w:szCs w:val="24"/>
          <w:rtl/>
        </w:rPr>
        <w:t>"החובל בחברו חבלה חמורה שלא כדין.."</w:t>
      </w:r>
    </w:p>
    <w:p w14:paraId="4BFB9BF0" w14:textId="4CB11CD9" w:rsidR="008D68AA" w:rsidRDefault="00DC44EA" w:rsidP="003131F1">
      <w:pPr>
        <w:pStyle w:val="a7"/>
        <w:numPr>
          <w:ilvl w:val="0"/>
          <w:numId w:val="67"/>
        </w:numPr>
        <w:jc w:val="both"/>
        <w:rPr>
          <w:rFonts w:ascii="David" w:hAnsi="David" w:cs="David"/>
          <w:sz w:val="24"/>
          <w:szCs w:val="24"/>
        </w:rPr>
      </w:pPr>
      <w:r>
        <w:rPr>
          <w:rFonts w:ascii="David" w:hAnsi="David" w:cs="David" w:hint="cs"/>
          <w:sz w:val="24"/>
          <w:szCs w:val="24"/>
          <w:rtl/>
        </w:rPr>
        <w:t xml:space="preserve">מעשה= החובל. </w:t>
      </w:r>
      <w:r w:rsidR="00E23225" w:rsidRPr="00DC44EA">
        <w:rPr>
          <w:rFonts w:ascii="David" w:hAnsi="David" w:cs="David" w:hint="cs"/>
          <w:b/>
          <w:bCs/>
          <w:sz w:val="24"/>
          <w:szCs w:val="24"/>
          <w:rtl/>
        </w:rPr>
        <w:t>רכיב התנהגותי בלתי מסוים.</w:t>
      </w:r>
      <w:r>
        <w:rPr>
          <w:rFonts w:ascii="David" w:hAnsi="David" w:cs="David" w:hint="cs"/>
          <w:sz w:val="24"/>
          <w:szCs w:val="24"/>
          <w:rtl/>
        </w:rPr>
        <w:t xml:space="preserve"> יש מספר דרכים שניתן לחבול.</w:t>
      </w:r>
    </w:p>
    <w:p w14:paraId="6A7532BF" w14:textId="77777777" w:rsidR="008D68AA" w:rsidRDefault="00E23225" w:rsidP="003131F1">
      <w:pPr>
        <w:pStyle w:val="a7"/>
        <w:numPr>
          <w:ilvl w:val="0"/>
          <w:numId w:val="67"/>
        </w:numPr>
        <w:jc w:val="both"/>
        <w:rPr>
          <w:rFonts w:ascii="David" w:hAnsi="David" w:cs="David"/>
          <w:sz w:val="24"/>
          <w:szCs w:val="24"/>
        </w:rPr>
      </w:pPr>
      <w:r w:rsidRPr="008D68AA">
        <w:rPr>
          <w:rFonts w:ascii="David" w:hAnsi="David" w:cs="David" w:hint="cs"/>
          <w:sz w:val="24"/>
          <w:szCs w:val="24"/>
          <w:rtl/>
        </w:rPr>
        <w:t>נסיבות- בחברו. שלא כדין.</w:t>
      </w:r>
    </w:p>
    <w:p w14:paraId="62ACF947" w14:textId="310D68AB" w:rsidR="00E23225" w:rsidRPr="008D68AA" w:rsidRDefault="00E23225" w:rsidP="003131F1">
      <w:pPr>
        <w:pStyle w:val="a7"/>
        <w:numPr>
          <w:ilvl w:val="0"/>
          <w:numId w:val="67"/>
        </w:numPr>
        <w:jc w:val="both"/>
        <w:rPr>
          <w:rFonts w:ascii="David" w:hAnsi="David" w:cs="David"/>
          <w:sz w:val="24"/>
          <w:szCs w:val="24"/>
          <w:rtl/>
        </w:rPr>
      </w:pPr>
      <w:r w:rsidRPr="008D68AA">
        <w:rPr>
          <w:rFonts w:ascii="David" w:hAnsi="David" w:cs="David" w:hint="cs"/>
          <w:sz w:val="24"/>
          <w:szCs w:val="24"/>
          <w:rtl/>
        </w:rPr>
        <w:t>תוצאה- חבלה חמורה.</w:t>
      </w:r>
    </w:p>
    <w:p w14:paraId="49199EFA" w14:textId="77777777" w:rsidR="008D68AA" w:rsidRDefault="00E23225" w:rsidP="003131F1">
      <w:pPr>
        <w:pStyle w:val="a7"/>
        <w:numPr>
          <w:ilvl w:val="0"/>
          <w:numId w:val="68"/>
        </w:numPr>
        <w:jc w:val="both"/>
        <w:rPr>
          <w:rFonts w:ascii="David" w:hAnsi="David" w:cs="David"/>
          <w:sz w:val="24"/>
          <w:szCs w:val="24"/>
        </w:rPr>
      </w:pPr>
      <w:r w:rsidRPr="008D68AA">
        <w:rPr>
          <w:rFonts w:ascii="David" w:hAnsi="David" w:cs="David" w:hint="cs"/>
          <w:sz w:val="24"/>
          <w:szCs w:val="24"/>
          <w:rtl/>
        </w:rPr>
        <w:t xml:space="preserve">בסעיף 34כד יש </w:t>
      </w:r>
      <w:r w:rsidRPr="008D68AA">
        <w:rPr>
          <w:rFonts w:ascii="David" w:hAnsi="David" w:cs="David" w:hint="cs"/>
          <w:sz w:val="24"/>
          <w:szCs w:val="24"/>
          <w:u w:val="single"/>
          <w:rtl/>
        </w:rPr>
        <w:t>הגדרה</w:t>
      </w:r>
      <w:r w:rsidRPr="008D68AA">
        <w:rPr>
          <w:rFonts w:ascii="David" w:hAnsi="David" w:cs="David" w:hint="cs"/>
          <w:sz w:val="24"/>
          <w:szCs w:val="24"/>
          <w:rtl/>
        </w:rPr>
        <w:t xml:space="preserve"> של חבלה חמורה.</w:t>
      </w:r>
    </w:p>
    <w:p w14:paraId="25BEEA9C" w14:textId="494C4842" w:rsidR="00E23225" w:rsidRDefault="00E23225" w:rsidP="003131F1">
      <w:pPr>
        <w:pStyle w:val="a7"/>
        <w:numPr>
          <w:ilvl w:val="0"/>
          <w:numId w:val="68"/>
        </w:numPr>
        <w:jc w:val="both"/>
        <w:rPr>
          <w:rFonts w:ascii="David" w:hAnsi="David" w:cs="David"/>
          <w:sz w:val="24"/>
          <w:szCs w:val="24"/>
        </w:rPr>
      </w:pPr>
      <w:r w:rsidRPr="008D68AA">
        <w:rPr>
          <w:rFonts w:ascii="David" w:hAnsi="David" w:cs="David" w:hint="cs"/>
          <w:sz w:val="24"/>
          <w:szCs w:val="24"/>
          <w:rtl/>
        </w:rPr>
        <w:t xml:space="preserve">אם זה היה כדין לא משתקללת העבירה </w:t>
      </w:r>
      <w:r w:rsidRPr="008D68AA">
        <w:rPr>
          <w:rFonts w:ascii="David" w:hAnsi="David" w:cs="David"/>
          <w:sz w:val="24"/>
          <w:szCs w:val="24"/>
          <w:rtl/>
        </w:rPr>
        <w:t>–</w:t>
      </w:r>
      <w:r w:rsidRPr="008D68AA">
        <w:rPr>
          <w:rFonts w:ascii="David" w:hAnsi="David" w:cs="David" w:hint="cs"/>
          <w:sz w:val="24"/>
          <w:szCs w:val="24"/>
          <w:rtl/>
        </w:rPr>
        <w:t xml:space="preserve"> למשל ב</w:t>
      </w:r>
      <w:r w:rsidR="004467C3">
        <w:rPr>
          <w:rFonts w:ascii="David" w:hAnsi="David" w:cs="David" w:hint="cs"/>
          <w:sz w:val="24"/>
          <w:szCs w:val="24"/>
          <w:rtl/>
        </w:rPr>
        <w:t xml:space="preserve">מהלך </w:t>
      </w:r>
      <w:r w:rsidRPr="008D68AA">
        <w:rPr>
          <w:rFonts w:ascii="David" w:hAnsi="David" w:cs="David" w:hint="cs"/>
          <w:sz w:val="24"/>
          <w:szCs w:val="24"/>
          <w:rtl/>
        </w:rPr>
        <w:t>ניתוח, בצבא, במעצר וכו'.</w:t>
      </w:r>
    </w:p>
    <w:p w14:paraId="0E7CD975" w14:textId="77777777" w:rsidR="004467C3" w:rsidRPr="008D68AA" w:rsidRDefault="004467C3" w:rsidP="004467C3">
      <w:pPr>
        <w:pStyle w:val="a7"/>
        <w:ind w:left="360"/>
        <w:jc w:val="both"/>
        <w:rPr>
          <w:rFonts w:ascii="David" w:hAnsi="David" w:cs="David"/>
          <w:sz w:val="24"/>
          <w:szCs w:val="24"/>
          <w:rtl/>
        </w:rPr>
      </w:pPr>
    </w:p>
    <w:p w14:paraId="3CAC0BE8" w14:textId="77777777" w:rsidR="004467C3" w:rsidRDefault="00DB5F5A" w:rsidP="004467C3">
      <w:pPr>
        <w:pStyle w:val="a7"/>
        <w:numPr>
          <w:ilvl w:val="0"/>
          <w:numId w:val="63"/>
        </w:numPr>
        <w:jc w:val="both"/>
        <w:rPr>
          <w:rFonts w:ascii="David" w:hAnsi="David" w:cs="David"/>
          <w:sz w:val="24"/>
          <w:szCs w:val="24"/>
        </w:rPr>
      </w:pPr>
      <w:r w:rsidRPr="004467C3">
        <w:rPr>
          <w:rFonts w:ascii="David" w:hAnsi="David" w:cs="David" w:hint="cs"/>
          <w:b/>
          <w:bCs/>
          <w:sz w:val="24"/>
          <w:szCs w:val="24"/>
          <w:shd w:val="clear" w:color="auto" w:fill="FBFEB8"/>
          <w:rtl/>
        </w:rPr>
        <w:t>ס' 334-</w:t>
      </w:r>
      <w:r w:rsidR="004467C3">
        <w:rPr>
          <w:rFonts w:ascii="David" w:hAnsi="David" w:cs="David" w:hint="cs"/>
          <w:b/>
          <w:bCs/>
          <w:sz w:val="24"/>
          <w:szCs w:val="24"/>
          <w:shd w:val="clear" w:color="auto" w:fill="FBFEB8"/>
          <w:rtl/>
        </w:rPr>
        <w:t>פציעה</w:t>
      </w:r>
      <w:r w:rsidRPr="004467C3">
        <w:rPr>
          <w:rFonts w:ascii="David" w:hAnsi="David" w:cs="David" w:hint="cs"/>
          <w:b/>
          <w:bCs/>
          <w:sz w:val="24"/>
          <w:szCs w:val="24"/>
          <w:rtl/>
        </w:rPr>
        <w:t xml:space="preserve"> </w:t>
      </w:r>
      <w:r w:rsidR="004467C3">
        <w:rPr>
          <w:rFonts w:ascii="David" w:hAnsi="David" w:cs="David" w:hint="cs"/>
          <w:b/>
          <w:bCs/>
          <w:sz w:val="24"/>
          <w:szCs w:val="24"/>
          <w:rtl/>
        </w:rPr>
        <w:t xml:space="preserve">- </w:t>
      </w:r>
      <w:r w:rsidRPr="004467C3">
        <w:rPr>
          <w:rFonts w:ascii="David" w:hAnsi="David" w:cs="David" w:hint="cs"/>
          <w:sz w:val="24"/>
          <w:szCs w:val="24"/>
          <w:rtl/>
        </w:rPr>
        <w:t>"הפוצע חברו שלא כדין.."</w:t>
      </w:r>
      <w:r w:rsidR="004467C3">
        <w:rPr>
          <w:rFonts w:ascii="David" w:hAnsi="David" w:cs="David" w:hint="cs"/>
          <w:sz w:val="24"/>
          <w:szCs w:val="24"/>
          <w:rtl/>
        </w:rPr>
        <w:t xml:space="preserve"> </w:t>
      </w:r>
    </w:p>
    <w:p w14:paraId="01F364B3" w14:textId="6A73D266" w:rsidR="004467C3" w:rsidRDefault="00DB5F5A" w:rsidP="003131F1">
      <w:pPr>
        <w:pStyle w:val="a7"/>
        <w:numPr>
          <w:ilvl w:val="0"/>
          <w:numId w:val="69"/>
        </w:numPr>
        <w:jc w:val="both"/>
        <w:rPr>
          <w:rFonts w:ascii="David" w:hAnsi="David" w:cs="David"/>
          <w:sz w:val="24"/>
          <w:szCs w:val="24"/>
        </w:rPr>
      </w:pPr>
      <w:r w:rsidRPr="004467C3">
        <w:rPr>
          <w:rFonts w:ascii="David" w:hAnsi="David" w:cs="David" w:hint="cs"/>
          <w:sz w:val="24"/>
          <w:szCs w:val="24"/>
          <w:rtl/>
        </w:rPr>
        <w:t>לא כתוב בנפרד את המעשה ואת התוצאה</w:t>
      </w:r>
      <w:r w:rsidR="004467C3">
        <w:rPr>
          <w:rFonts w:ascii="David" w:hAnsi="David" w:cs="David" w:hint="cs"/>
          <w:sz w:val="24"/>
          <w:szCs w:val="24"/>
          <w:rtl/>
        </w:rPr>
        <w:t xml:space="preserve">, </w:t>
      </w:r>
      <w:r w:rsidRPr="004467C3">
        <w:rPr>
          <w:rFonts w:ascii="David" w:hAnsi="David" w:cs="David" w:hint="cs"/>
          <w:sz w:val="24"/>
          <w:szCs w:val="24"/>
          <w:rtl/>
        </w:rPr>
        <w:t xml:space="preserve">בהשוואה לסעיף 333. </w:t>
      </w:r>
      <w:r w:rsidR="00FE503D" w:rsidRPr="004467C3">
        <w:rPr>
          <w:rFonts w:ascii="David" w:hAnsi="David" w:cs="David" w:hint="cs"/>
          <w:sz w:val="24"/>
          <w:szCs w:val="24"/>
          <w:rtl/>
        </w:rPr>
        <w:t xml:space="preserve"> </w:t>
      </w:r>
    </w:p>
    <w:p w14:paraId="785B80F9" w14:textId="13A1C7CF" w:rsidR="003131F1" w:rsidRDefault="003131F1" w:rsidP="003131F1">
      <w:pPr>
        <w:pStyle w:val="a7"/>
        <w:numPr>
          <w:ilvl w:val="0"/>
          <w:numId w:val="69"/>
        </w:numPr>
        <w:jc w:val="both"/>
        <w:rPr>
          <w:rFonts w:ascii="David" w:hAnsi="David" w:cs="David"/>
          <w:sz w:val="24"/>
          <w:szCs w:val="24"/>
        </w:rPr>
      </w:pPr>
      <w:r w:rsidRPr="003131F1">
        <w:rPr>
          <w:rFonts w:ascii="David" w:hAnsi="David" w:cs="David" w:hint="cs"/>
          <w:b/>
          <w:bCs/>
          <w:sz w:val="24"/>
          <w:szCs w:val="24"/>
          <w:rtl/>
        </w:rPr>
        <w:lastRenderedPageBreak/>
        <w:t>הפוצע= מעשה ותוצאה</w:t>
      </w:r>
      <w:r>
        <w:rPr>
          <w:rFonts w:ascii="David" w:hAnsi="David" w:cs="David" w:hint="cs"/>
          <w:sz w:val="24"/>
          <w:szCs w:val="24"/>
          <w:rtl/>
        </w:rPr>
        <w:t>. נסיבות= חברו. שלא כדין</w:t>
      </w:r>
      <w:r w:rsidR="000E3F65">
        <w:rPr>
          <w:rFonts w:ascii="David" w:hAnsi="David" w:cs="David" w:hint="cs"/>
          <w:sz w:val="24"/>
          <w:szCs w:val="24"/>
          <w:rtl/>
        </w:rPr>
        <w:t>.</w:t>
      </w:r>
    </w:p>
    <w:p w14:paraId="685922C9" w14:textId="4860CAE3" w:rsidR="00DB5F5A" w:rsidRPr="004467C3" w:rsidRDefault="00FE503D" w:rsidP="004467C3">
      <w:pPr>
        <w:jc w:val="both"/>
        <w:rPr>
          <w:rFonts w:ascii="David" w:hAnsi="David" w:cs="David"/>
          <w:sz w:val="24"/>
          <w:szCs w:val="24"/>
          <w:rtl/>
        </w:rPr>
      </w:pPr>
      <w:r w:rsidRPr="004467C3">
        <w:rPr>
          <w:rFonts w:ascii="David" w:hAnsi="David" w:cs="David" w:hint="cs"/>
          <w:sz w:val="24"/>
          <w:szCs w:val="24"/>
          <w:rtl/>
        </w:rPr>
        <w:t>הניסוח של העבירות הספציפיות לא נעשה בצורה שיטתית ומסודרת</w:t>
      </w:r>
      <w:r w:rsidR="004467C3">
        <w:rPr>
          <w:rFonts w:ascii="David" w:hAnsi="David" w:cs="David" w:hint="cs"/>
          <w:sz w:val="24"/>
          <w:szCs w:val="24"/>
          <w:rtl/>
        </w:rPr>
        <w:t>,</w:t>
      </w:r>
      <w:r w:rsidRPr="004467C3">
        <w:rPr>
          <w:rFonts w:ascii="David" w:hAnsi="David" w:cs="David" w:hint="cs"/>
          <w:sz w:val="24"/>
          <w:szCs w:val="24"/>
          <w:rtl/>
        </w:rPr>
        <w:t xml:space="preserve"> משום </w:t>
      </w:r>
      <w:r w:rsidR="004467C3">
        <w:rPr>
          <w:rFonts w:ascii="David" w:hAnsi="David" w:cs="David" w:hint="cs"/>
          <w:sz w:val="24"/>
          <w:szCs w:val="24"/>
          <w:rtl/>
        </w:rPr>
        <w:t>ש</w:t>
      </w:r>
      <w:r w:rsidRPr="004467C3">
        <w:rPr>
          <w:rFonts w:ascii="David" w:hAnsi="David" w:cs="David" w:hint="cs"/>
          <w:sz w:val="24"/>
          <w:szCs w:val="24"/>
          <w:rtl/>
        </w:rPr>
        <w:t>בחוק העונשין סידרו את החלק הכללי אך לא עשו זאת גם לגבי החלק הספציפי.</w:t>
      </w:r>
    </w:p>
    <w:p w14:paraId="13B4FF1B" w14:textId="706C97BD" w:rsidR="00A85BED" w:rsidRDefault="00A85BED" w:rsidP="003131F1">
      <w:pPr>
        <w:pStyle w:val="a7"/>
        <w:numPr>
          <w:ilvl w:val="0"/>
          <w:numId w:val="63"/>
        </w:numPr>
        <w:jc w:val="both"/>
        <w:rPr>
          <w:rFonts w:ascii="David" w:hAnsi="David" w:cs="David"/>
          <w:b/>
          <w:bCs/>
          <w:sz w:val="24"/>
          <w:szCs w:val="24"/>
          <w:shd w:val="clear" w:color="auto" w:fill="FBFEB8"/>
        </w:rPr>
      </w:pPr>
      <w:r w:rsidRPr="003131F1">
        <w:rPr>
          <w:rFonts w:ascii="David" w:hAnsi="David" w:cs="David" w:hint="cs"/>
          <w:b/>
          <w:bCs/>
          <w:sz w:val="24"/>
          <w:szCs w:val="24"/>
          <w:shd w:val="clear" w:color="auto" w:fill="FBFEB8"/>
          <w:rtl/>
        </w:rPr>
        <w:t>ס' 451- היזק לבעל חיים</w:t>
      </w:r>
    </w:p>
    <w:p w14:paraId="0B699FB6" w14:textId="7F9260E4" w:rsidR="003131F1" w:rsidRPr="003131F1" w:rsidRDefault="003131F1" w:rsidP="003131F1">
      <w:pPr>
        <w:pStyle w:val="a7"/>
        <w:numPr>
          <w:ilvl w:val="0"/>
          <w:numId w:val="71"/>
        </w:numPr>
        <w:jc w:val="both"/>
        <w:rPr>
          <w:rFonts w:ascii="David" w:hAnsi="David" w:cs="David"/>
          <w:sz w:val="24"/>
          <w:szCs w:val="24"/>
          <w:rtl/>
        </w:rPr>
      </w:pPr>
      <w:r w:rsidRPr="003131F1">
        <w:rPr>
          <w:rFonts w:ascii="David" w:hAnsi="David" w:cs="David" w:hint="cs"/>
          <w:sz w:val="24"/>
          <w:szCs w:val="24"/>
          <w:rtl/>
        </w:rPr>
        <w:t xml:space="preserve">הורג חיה= גורם למות חיה. </w:t>
      </w:r>
      <w:r>
        <w:rPr>
          <w:rFonts w:ascii="David" w:hAnsi="David" w:cs="David" w:hint="cs"/>
          <w:sz w:val="24"/>
          <w:szCs w:val="24"/>
          <w:rtl/>
        </w:rPr>
        <w:t>התנהגות + תוצאה.</w:t>
      </w:r>
    </w:p>
    <w:p w14:paraId="11060E19" w14:textId="20CB5B31" w:rsidR="003131F1" w:rsidRPr="003131F1" w:rsidRDefault="003131F1" w:rsidP="003131F1">
      <w:pPr>
        <w:pStyle w:val="a7"/>
        <w:numPr>
          <w:ilvl w:val="0"/>
          <w:numId w:val="71"/>
        </w:numPr>
        <w:jc w:val="both"/>
        <w:rPr>
          <w:rFonts w:ascii="David" w:hAnsi="David" w:cs="David"/>
          <w:sz w:val="24"/>
          <w:szCs w:val="24"/>
        </w:rPr>
      </w:pPr>
      <w:r w:rsidRPr="003131F1">
        <w:rPr>
          <w:rFonts w:ascii="David" w:hAnsi="David" w:cs="David" w:hint="cs"/>
          <w:sz w:val="24"/>
          <w:szCs w:val="24"/>
          <w:rtl/>
        </w:rPr>
        <w:t>חובל בה/פוצעה= התנהגות +תוצאה.</w:t>
      </w:r>
      <w:r w:rsidRPr="003131F1">
        <w:rPr>
          <w:rFonts w:ascii="David" w:hAnsi="David" w:cs="David" w:hint="cs"/>
          <w:sz w:val="24"/>
          <w:szCs w:val="24"/>
          <w:shd w:val="clear" w:color="auto" w:fill="FFFFFF" w:themeFill="background1"/>
          <w:rtl/>
        </w:rPr>
        <w:t xml:space="preserve"> </w:t>
      </w:r>
      <w:r w:rsidRPr="003131F1">
        <w:rPr>
          <w:rFonts w:ascii="David" w:hAnsi="David" w:cs="David" w:hint="cs"/>
          <w:sz w:val="24"/>
          <w:szCs w:val="24"/>
          <w:rtl/>
        </w:rPr>
        <w:t>ראינו את ההגדרות בסעיפים של חבלה ופציעה.</w:t>
      </w:r>
    </w:p>
    <w:p w14:paraId="3F61AA20" w14:textId="6DDCB058" w:rsidR="00A85BED" w:rsidRPr="003131F1" w:rsidRDefault="00A85BED" w:rsidP="003131F1">
      <w:pPr>
        <w:pStyle w:val="a7"/>
        <w:numPr>
          <w:ilvl w:val="0"/>
          <w:numId w:val="70"/>
        </w:numPr>
        <w:jc w:val="both"/>
        <w:rPr>
          <w:rFonts w:ascii="David" w:hAnsi="David" w:cs="David"/>
          <w:sz w:val="24"/>
          <w:szCs w:val="24"/>
          <w:rtl/>
        </w:rPr>
      </w:pPr>
      <w:r w:rsidRPr="003131F1">
        <w:rPr>
          <w:rFonts w:ascii="David" w:hAnsi="David" w:cs="David" w:hint="cs"/>
          <w:sz w:val="24"/>
          <w:szCs w:val="24"/>
          <w:rtl/>
        </w:rPr>
        <w:t xml:space="preserve">רק כאשר אדם </w:t>
      </w:r>
      <w:r w:rsidR="003131F1">
        <w:rPr>
          <w:rFonts w:ascii="David" w:hAnsi="David" w:cs="David" w:hint="cs"/>
          <w:sz w:val="24"/>
          <w:szCs w:val="24"/>
          <w:rtl/>
        </w:rPr>
        <w:t>"</w:t>
      </w:r>
      <w:r w:rsidRPr="003131F1">
        <w:rPr>
          <w:rFonts w:ascii="David" w:hAnsi="David" w:cs="David" w:hint="cs"/>
          <w:sz w:val="24"/>
          <w:szCs w:val="24"/>
          <w:rtl/>
        </w:rPr>
        <w:t>מפעיל רעל על חיה</w:t>
      </w:r>
      <w:r w:rsidR="003131F1">
        <w:rPr>
          <w:rFonts w:ascii="David" w:hAnsi="David" w:cs="David" w:hint="cs"/>
          <w:sz w:val="24"/>
          <w:szCs w:val="24"/>
          <w:rtl/>
        </w:rPr>
        <w:t>"</w:t>
      </w:r>
      <w:r w:rsidRPr="003131F1">
        <w:rPr>
          <w:rFonts w:ascii="David" w:hAnsi="David" w:cs="David" w:hint="cs"/>
          <w:sz w:val="24"/>
          <w:szCs w:val="24"/>
          <w:rtl/>
        </w:rPr>
        <w:t xml:space="preserve"> </w:t>
      </w:r>
      <w:r w:rsidRPr="003131F1">
        <w:rPr>
          <w:rFonts w:ascii="David" w:hAnsi="David" w:cs="David"/>
          <w:sz w:val="24"/>
          <w:szCs w:val="24"/>
          <w:rtl/>
        </w:rPr>
        <w:t>–</w:t>
      </w:r>
      <w:r w:rsidRPr="003131F1">
        <w:rPr>
          <w:rFonts w:ascii="David" w:hAnsi="David" w:cs="David" w:hint="cs"/>
          <w:sz w:val="24"/>
          <w:szCs w:val="24"/>
          <w:rtl/>
        </w:rPr>
        <w:t xml:space="preserve"> מדובר ברכיב התנהגותי בלבד.  לא </w:t>
      </w:r>
      <w:r w:rsidR="003131F1">
        <w:rPr>
          <w:rFonts w:ascii="David" w:hAnsi="David" w:cs="David" w:hint="cs"/>
          <w:sz w:val="24"/>
          <w:szCs w:val="24"/>
          <w:rtl/>
        </w:rPr>
        <w:t>מ</w:t>
      </w:r>
      <w:r w:rsidRPr="003131F1">
        <w:rPr>
          <w:rFonts w:ascii="David" w:hAnsi="David" w:cs="David" w:hint="cs"/>
          <w:sz w:val="24"/>
          <w:szCs w:val="24"/>
          <w:rtl/>
        </w:rPr>
        <w:t xml:space="preserve">חייב שהחיה תורעל בעקבות זאת. </w:t>
      </w:r>
      <w:r w:rsidR="003131F1">
        <w:rPr>
          <w:rFonts w:ascii="David" w:hAnsi="David" w:cs="David" w:hint="cs"/>
          <w:sz w:val="24"/>
          <w:szCs w:val="24"/>
          <w:rtl/>
        </w:rPr>
        <w:t>לכן זוהי</w:t>
      </w:r>
      <w:r w:rsidRPr="003131F1">
        <w:rPr>
          <w:rFonts w:ascii="David" w:hAnsi="David" w:cs="David" w:hint="cs"/>
          <w:sz w:val="24"/>
          <w:szCs w:val="24"/>
          <w:rtl/>
        </w:rPr>
        <w:t xml:space="preserve"> עבירה התנהגותית</w:t>
      </w:r>
      <w:r w:rsidR="003131F1">
        <w:rPr>
          <w:rFonts w:ascii="David" w:hAnsi="David" w:cs="David" w:hint="cs"/>
          <w:sz w:val="24"/>
          <w:szCs w:val="24"/>
          <w:rtl/>
        </w:rPr>
        <w:t>, ללא צורך בתוצאה.</w:t>
      </w:r>
    </w:p>
    <w:p w14:paraId="3037EF11" w14:textId="02413FA7" w:rsidR="00A85BED" w:rsidRDefault="00A85BED" w:rsidP="00F82570">
      <w:pPr>
        <w:jc w:val="both"/>
        <w:rPr>
          <w:rFonts w:ascii="David" w:hAnsi="David" w:cs="David"/>
          <w:sz w:val="24"/>
          <w:szCs w:val="24"/>
          <w:rtl/>
        </w:rPr>
      </w:pPr>
      <w:r w:rsidRPr="004D72B3">
        <w:rPr>
          <w:rFonts w:ascii="David" w:hAnsi="David" w:cs="David" w:hint="cs"/>
          <w:sz w:val="24"/>
          <w:szCs w:val="24"/>
          <w:u w:val="single"/>
          <w:rtl/>
        </w:rPr>
        <w:t>זה מבטא את הבלאגן שיש בניסוח של העבירות.</w:t>
      </w:r>
      <w:r>
        <w:rPr>
          <w:rFonts w:ascii="David" w:hAnsi="David" w:cs="David" w:hint="cs"/>
          <w:sz w:val="24"/>
          <w:szCs w:val="24"/>
          <w:rtl/>
        </w:rPr>
        <w:t xml:space="preserve"> </w:t>
      </w:r>
      <w:r w:rsidR="002574D2">
        <w:rPr>
          <w:rFonts w:ascii="David" w:hAnsi="David" w:cs="David" w:hint="cs"/>
          <w:sz w:val="24"/>
          <w:szCs w:val="24"/>
          <w:rtl/>
        </w:rPr>
        <w:t>באותו הסעיף</w:t>
      </w:r>
      <w:r>
        <w:rPr>
          <w:rFonts w:ascii="David" w:hAnsi="David" w:cs="David" w:hint="cs"/>
          <w:sz w:val="24"/>
          <w:szCs w:val="24"/>
          <w:rtl/>
        </w:rPr>
        <w:t xml:space="preserve"> יש 3 סוגי </w:t>
      </w:r>
      <w:r w:rsidR="002574D2">
        <w:rPr>
          <w:rFonts w:ascii="David" w:hAnsi="David" w:cs="David" w:hint="cs"/>
          <w:sz w:val="24"/>
          <w:szCs w:val="24"/>
          <w:rtl/>
        </w:rPr>
        <w:t>עבירות</w:t>
      </w:r>
      <w:r>
        <w:rPr>
          <w:rFonts w:ascii="David" w:hAnsi="David" w:cs="David" w:hint="cs"/>
          <w:sz w:val="24"/>
          <w:szCs w:val="24"/>
          <w:rtl/>
        </w:rPr>
        <w:t xml:space="preserve"> תוצאתיות, </w:t>
      </w:r>
      <w:r w:rsidR="002574D2">
        <w:rPr>
          <w:rFonts w:ascii="David" w:hAnsi="David" w:cs="David" w:hint="cs"/>
          <w:sz w:val="24"/>
          <w:szCs w:val="24"/>
          <w:rtl/>
        </w:rPr>
        <w:t>ועבירה</w:t>
      </w:r>
      <w:r>
        <w:rPr>
          <w:rFonts w:ascii="David" w:hAnsi="David" w:cs="David" w:hint="cs"/>
          <w:sz w:val="24"/>
          <w:szCs w:val="24"/>
          <w:rtl/>
        </w:rPr>
        <w:t xml:space="preserve"> התנהגותית </w:t>
      </w:r>
      <w:r w:rsidR="002574D2">
        <w:rPr>
          <w:rFonts w:ascii="David" w:hAnsi="David" w:cs="David" w:hint="cs"/>
          <w:sz w:val="24"/>
          <w:szCs w:val="24"/>
          <w:rtl/>
        </w:rPr>
        <w:t>אחת</w:t>
      </w:r>
      <w:r>
        <w:rPr>
          <w:rFonts w:ascii="David" w:hAnsi="David" w:cs="David" w:hint="cs"/>
          <w:sz w:val="24"/>
          <w:szCs w:val="24"/>
          <w:rtl/>
        </w:rPr>
        <w:t>.</w:t>
      </w:r>
    </w:p>
    <w:p w14:paraId="7E5F17E8" w14:textId="4B89CA2F" w:rsidR="004F3BF5" w:rsidRDefault="00A85BED" w:rsidP="002574D2">
      <w:pPr>
        <w:pStyle w:val="a7"/>
        <w:numPr>
          <w:ilvl w:val="0"/>
          <w:numId w:val="70"/>
        </w:numPr>
        <w:jc w:val="both"/>
        <w:rPr>
          <w:rFonts w:ascii="David" w:hAnsi="David" w:cs="David"/>
          <w:sz w:val="24"/>
          <w:szCs w:val="24"/>
        </w:rPr>
      </w:pPr>
      <w:r w:rsidRPr="00D85694">
        <w:rPr>
          <w:rFonts w:ascii="David" w:hAnsi="David" w:cs="David" w:hint="cs"/>
          <w:b/>
          <w:bCs/>
          <w:sz w:val="24"/>
          <w:szCs w:val="24"/>
          <w:highlight w:val="yellow"/>
          <w:rtl/>
        </w:rPr>
        <w:t>מזיד</w:t>
      </w:r>
      <w:r w:rsidRPr="00D85694">
        <w:rPr>
          <w:rFonts w:ascii="David" w:hAnsi="David" w:cs="David" w:hint="cs"/>
          <w:sz w:val="24"/>
          <w:szCs w:val="24"/>
          <w:rtl/>
        </w:rPr>
        <w:t xml:space="preserve">- </w:t>
      </w:r>
      <w:r w:rsidRPr="00D85694">
        <w:rPr>
          <w:rFonts w:ascii="David" w:hAnsi="David" w:cs="David" w:hint="cs"/>
          <w:b/>
          <w:bCs/>
          <w:sz w:val="24"/>
          <w:szCs w:val="24"/>
          <w:rtl/>
        </w:rPr>
        <w:t>יסוד נפשי</w:t>
      </w:r>
      <w:r w:rsidRPr="00D85694">
        <w:rPr>
          <w:rFonts w:ascii="David" w:hAnsi="David" w:cs="David" w:hint="cs"/>
          <w:sz w:val="24"/>
          <w:szCs w:val="24"/>
          <w:rtl/>
        </w:rPr>
        <w:t xml:space="preserve"> </w:t>
      </w:r>
      <w:r w:rsidRPr="00D85694">
        <w:rPr>
          <w:rFonts w:ascii="David" w:hAnsi="David" w:cs="David" w:hint="cs"/>
          <w:b/>
          <w:bCs/>
          <w:sz w:val="24"/>
          <w:szCs w:val="24"/>
          <w:rtl/>
        </w:rPr>
        <w:t xml:space="preserve">של </w:t>
      </w:r>
      <w:r w:rsidR="00677906" w:rsidRPr="00D85694">
        <w:rPr>
          <w:rFonts w:ascii="David" w:hAnsi="David" w:cs="David" w:hint="cs"/>
          <w:b/>
          <w:bCs/>
          <w:sz w:val="24"/>
          <w:szCs w:val="24"/>
          <w:rtl/>
        </w:rPr>
        <w:t>פזיזות</w:t>
      </w:r>
      <w:r w:rsidR="00677906" w:rsidRPr="002574D2">
        <w:rPr>
          <w:rFonts w:ascii="David" w:hAnsi="David" w:cs="David" w:hint="cs"/>
          <w:sz w:val="24"/>
          <w:szCs w:val="24"/>
          <w:rtl/>
        </w:rPr>
        <w:t>.</w:t>
      </w:r>
    </w:p>
    <w:p w14:paraId="001E40C6" w14:textId="77777777" w:rsidR="008736DD" w:rsidRPr="002574D2" w:rsidRDefault="008736DD" w:rsidP="008736DD">
      <w:pPr>
        <w:pStyle w:val="a7"/>
        <w:ind w:left="360"/>
        <w:jc w:val="both"/>
        <w:rPr>
          <w:rFonts w:ascii="David" w:hAnsi="David" w:cs="David"/>
          <w:sz w:val="24"/>
          <w:szCs w:val="24"/>
          <w:rtl/>
        </w:rPr>
      </w:pPr>
    </w:p>
    <w:p w14:paraId="47DCBE0F" w14:textId="40A6F83A" w:rsidR="004F3BF5" w:rsidRPr="008736DD" w:rsidRDefault="004F3BF5" w:rsidP="008736DD">
      <w:pPr>
        <w:pStyle w:val="a7"/>
        <w:numPr>
          <w:ilvl w:val="0"/>
          <w:numId w:val="63"/>
        </w:numPr>
        <w:jc w:val="both"/>
        <w:rPr>
          <w:rFonts w:ascii="David" w:hAnsi="David" w:cs="David"/>
          <w:sz w:val="24"/>
          <w:szCs w:val="24"/>
          <w:rtl/>
        </w:rPr>
      </w:pPr>
      <w:r w:rsidRPr="008736DD">
        <w:rPr>
          <w:rFonts w:ascii="David" w:hAnsi="David" w:cs="David" w:hint="cs"/>
          <w:b/>
          <w:bCs/>
          <w:sz w:val="24"/>
          <w:szCs w:val="24"/>
          <w:shd w:val="clear" w:color="auto" w:fill="FBFEB8"/>
          <w:rtl/>
        </w:rPr>
        <w:t xml:space="preserve">ס' 449- גרימת שריפה </w:t>
      </w:r>
      <w:r w:rsidRPr="008736DD">
        <w:rPr>
          <w:rFonts w:ascii="David" w:hAnsi="David" w:cs="David" w:hint="cs"/>
          <w:sz w:val="24"/>
          <w:szCs w:val="24"/>
          <w:shd w:val="clear" w:color="auto" w:fill="FBFEB8"/>
          <w:rtl/>
        </w:rPr>
        <w:t>ברשלנות</w:t>
      </w:r>
      <w:r w:rsidR="008736DD">
        <w:rPr>
          <w:rFonts w:ascii="David" w:hAnsi="David" w:cs="David" w:hint="cs"/>
          <w:sz w:val="24"/>
          <w:szCs w:val="24"/>
          <w:rtl/>
        </w:rPr>
        <w:t xml:space="preserve"> </w:t>
      </w:r>
      <w:r w:rsidR="008736DD">
        <w:rPr>
          <w:rFonts w:ascii="David" w:hAnsi="David" w:cs="David"/>
          <w:sz w:val="24"/>
          <w:szCs w:val="24"/>
          <w:rtl/>
        </w:rPr>
        <w:t>–</w:t>
      </w:r>
      <w:r w:rsidR="008736DD">
        <w:rPr>
          <w:rFonts w:ascii="David" w:hAnsi="David" w:cs="David" w:hint="cs"/>
          <w:sz w:val="24"/>
          <w:szCs w:val="24"/>
          <w:rtl/>
        </w:rPr>
        <w:t xml:space="preserve"> "</w:t>
      </w:r>
      <w:r w:rsidR="008736DD" w:rsidRPr="008736DD">
        <w:rPr>
          <w:rFonts w:ascii="David" w:hAnsi="David" w:cs="David"/>
          <w:sz w:val="24"/>
          <w:szCs w:val="24"/>
          <w:rtl/>
        </w:rPr>
        <w:t>הגורם ברשלנות לשריפת דבר לא לו</w:t>
      </w:r>
      <w:r w:rsidR="008736DD">
        <w:rPr>
          <w:rFonts w:ascii="David" w:hAnsi="David" w:cs="David" w:hint="cs"/>
          <w:sz w:val="24"/>
          <w:szCs w:val="24"/>
          <w:rtl/>
        </w:rPr>
        <w:t xml:space="preserve">.. </w:t>
      </w:r>
      <w:r w:rsidR="008736DD" w:rsidRPr="008736DD">
        <w:rPr>
          <w:rFonts w:ascii="David" w:hAnsi="David" w:cs="David"/>
          <w:sz w:val="24"/>
          <w:szCs w:val="24"/>
          <w:rtl/>
        </w:rPr>
        <w:t>דינו - מאסר שלוש שנים</w:t>
      </w:r>
      <w:r w:rsidR="008736DD">
        <w:rPr>
          <w:rFonts w:ascii="David" w:hAnsi="David" w:cs="David" w:hint="cs"/>
          <w:sz w:val="24"/>
          <w:szCs w:val="24"/>
          <w:rtl/>
        </w:rPr>
        <w:t>".</w:t>
      </w:r>
    </w:p>
    <w:p w14:paraId="25002638" w14:textId="77777777" w:rsidR="008736DD" w:rsidRDefault="004F3BF5" w:rsidP="008736DD">
      <w:pPr>
        <w:pStyle w:val="a7"/>
        <w:numPr>
          <w:ilvl w:val="0"/>
          <w:numId w:val="72"/>
        </w:numPr>
        <w:jc w:val="both"/>
        <w:rPr>
          <w:rFonts w:ascii="David" w:hAnsi="David" w:cs="David"/>
          <w:sz w:val="24"/>
          <w:szCs w:val="24"/>
        </w:rPr>
      </w:pPr>
      <w:r w:rsidRPr="008736DD">
        <w:rPr>
          <w:rFonts w:ascii="David" w:hAnsi="David" w:cs="David" w:hint="cs"/>
          <w:sz w:val="24"/>
          <w:szCs w:val="24"/>
          <w:rtl/>
        </w:rPr>
        <w:t xml:space="preserve">מעשה= הגורם. </w:t>
      </w:r>
    </w:p>
    <w:p w14:paraId="59C2F75D" w14:textId="77777777" w:rsidR="008736DD" w:rsidRDefault="004F3BF5" w:rsidP="008736DD">
      <w:pPr>
        <w:pStyle w:val="a7"/>
        <w:numPr>
          <w:ilvl w:val="0"/>
          <w:numId w:val="72"/>
        </w:numPr>
        <w:jc w:val="both"/>
        <w:rPr>
          <w:rFonts w:ascii="David" w:hAnsi="David" w:cs="David"/>
          <w:sz w:val="24"/>
          <w:szCs w:val="24"/>
        </w:rPr>
      </w:pPr>
      <w:r w:rsidRPr="00D85694">
        <w:rPr>
          <w:rFonts w:ascii="David" w:hAnsi="David" w:cs="David" w:hint="cs"/>
          <w:b/>
          <w:bCs/>
          <w:sz w:val="24"/>
          <w:szCs w:val="24"/>
          <w:rtl/>
        </w:rPr>
        <w:t xml:space="preserve">יסוד נפשי= </w:t>
      </w:r>
      <w:r w:rsidRPr="00D85694">
        <w:rPr>
          <w:rFonts w:ascii="David" w:hAnsi="David" w:cs="David" w:hint="cs"/>
          <w:b/>
          <w:bCs/>
          <w:sz w:val="24"/>
          <w:szCs w:val="24"/>
          <w:highlight w:val="yellow"/>
          <w:rtl/>
        </w:rPr>
        <w:t>ברשלנות</w:t>
      </w:r>
      <w:r w:rsidRPr="008736DD">
        <w:rPr>
          <w:rFonts w:ascii="David" w:hAnsi="David" w:cs="David" w:hint="cs"/>
          <w:sz w:val="24"/>
          <w:szCs w:val="24"/>
          <w:rtl/>
        </w:rPr>
        <w:t>.</w:t>
      </w:r>
    </w:p>
    <w:p w14:paraId="7AB44C12" w14:textId="77777777" w:rsidR="008736DD" w:rsidRDefault="004F3BF5" w:rsidP="008736DD">
      <w:pPr>
        <w:pStyle w:val="a7"/>
        <w:numPr>
          <w:ilvl w:val="0"/>
          <w:numId w:val="72"/>
        </w:numPr>
        <w:jc w:val="both"/>
        <w:rPr>
          <w:rFonts w:ascii="David" w:hAnsi="David" w:cs="David"/>
          <w:sz w:val="24"/>
          <w:szCs w:val="24"/>
        </w:rPr>
      </w:pPr>
      <w:r w:rsidRPr="008736DD">
        <w:rPr>
          <w:rFonts w:ascii="David" w:hAnsi="David" w:cs="David" w:hint="cs"/>
          <w:sz w:val="24"/>
          <w:szCs w:val="24"/>
          <w:rtl/>
        </w:rPr>
        <w:t>נסיבות= דבר לא לו.</w:t>
      </w:r>
    </w:p>
    <w:p w14:paraId="0CA6F999" w14:textId="3F308B70" w:rsidR="008736DD" w:rsidRDefault="004F3BF5" w:rsidP="008736DD">
      <w:pPr>
        <w:pStyle w:val="a7"/>
        <w:numPr>
          <w:ilvl w:val="0"/>
          <w:numId w:val="72"/>
        </w:numPr>
        <w:jc w:val="both"/>
        <w:rPr>
          <w:rFonts w:ascii="David" w:hAnsi="David" w:cs="David"/>
          <w:sz w:val="24"/>
          <w:szCs w:val="24"/>
        </w:rPr>
      </w:pPr>
      <w:r w:rsidRPr="008736DD">
        <w:rPr>
          <w:rFonts w:ascii="David" w:hAnsi="David" w:cs="David" w:hint="cs"/>
          <w:sz w:val="24"/>
          <w:szCs w:val="24"/>
          <w:rtl/>
        </w:rPr>
        <w:t>תוצאה= לשריפה.</w:t>
      </w:r>
    </w:p>
    <w:p w14:paraId="44622E6A" w14:textId="77777777" w:rsidR="008736DD" w:rsidRPr="008736DD" w:rsidRDefault="008736DD" w:rsidP="008736DD">
      <w:pPr>
        <w:pStyle w:val="a7"/>
        <w:ind w:left="360"/>
        <w:jc w:val="both"/>
        <w:rPr>
          <w:rFonts w:ascii="David" w:hAnsi="David" w:cs="David"/>
          <w:sz w:val="24"/>
          <w:szCs w:val="24"/>
          <w:rtl/>
        </w:rPr>
      </w:pPr>
    </w:p>
    <w:p w14:paraId="5235B1CC" w14:textId="339AD8E3" w:rsidR="00553FDC" w:rsidRPr="008736DD" w:rsidRDefault="00553FDC" w:rsidP="008736DD">
      <w:pPr>
        <w:pStyle w:val="a7"/>
        <w:numPr>
          <w:ilvl w:val="0"/>
          <w:numId w:val="63"/>
        </w:numPr>
        <w:jc w:val="both"/>
        <w:rPr>
          <w:rFonts w:ascii="David" w:hAnsi="David" w:cs="David"/>
          <w:b/>
          <w:bCs/>
          <w:sz w:val="24"/>
          <w:szCs w:val="24"/>
          <w:shd w:val="clear" w:color="auto" w:fill="FBFEB8"/>
          <w:rtl/>
        </w:rPr>
      </w:pPr>
      <w:r w:rsidRPr="008736DD">
        <w:rPr>
          <w:rFonts w:ascii="David" w:hAnsi="David" w:cs="David" w:hint="cs"/>
          <w:b/>
          <w:bCs/>
          <w:sz w:val="24"/>
          <w:szCs w:val="24"/>
          <w:shd w:val="clear" w:color="auto" w:fill="FBFEB8"/>
          <w:rtl/>
        </w:rPr>
        <w:t>ס' 304- גרימת מוות ברשלנות</w:t>
      </w:r>
      <w:r w:rsidR="008736DD">
        <w:rPr>
          <w:rFonts w:ascii="David" w:hAnsi="David" w:cs="David" w:hint="cs"/>
          <w:b/>
          <w:bCs/>
          <w:sz w:val="24"/>
          <w:szCs w:val="24"/>
          <w:shd w:val="clear" w:color="auto" w:fill="FBFEB8"/>
          <w:rtl/>
        </w:rPr>
        <w:t xml:space="preserve"> </w:t>
      </w:r>
      <w:r w:rsidR="008736DD">
        <w:rPr>
          <w:rFonts w:ascii="David" w:hAnsi="David" w:cs="David"/>
          <w:sz w:val="24"/>
          <w:szCs w:val="24"/>
          <w:rtl/>
        </w:rPr>
        <w:t>–</w:t>
      </w:r>
      <w:r w:rsidR="008736DD">
        <w:rPr>
          <w:rFonts w:ascii="David" w:hAnsi="David" w:cs="David" w:hint="cs"/>
          <w:sz w:val="24"/>
          <w:szCs w:val="24"/>
          <w:rtl/>
        </w:rPr>
        <w:t xml:space="preserve"> "</w:t>
      </w:r>
      <w:r w:rsidR="008736DD" w:rsidRPr="008736DD">
        <w:rPr>
          <w:rFonts w:ascii="David" w:hAnsi="David" w:cs="David"/>
          <w:sz w:val="24"/>
          <w:szCs w:val="24"/>
          <w:rtl/>
        </w:rPr>
        <w:t>הגורם ברשלנות למותו של אדם, דינו - מאסר שלוש שנים</w:t>
      </w:r>
      <w:r w:rsidR="008736DD">
        <w:rPr>
          <w:rFonts w:ascii="David" w:hAnsi="David" w:cs="David" w:hint="cs"/>
          <w:sz w:val="24"/>
          <w:szCs w:val="24"/>
          <w:rtl/>
        </w:rPr>
        <w:t>".</w:t>
      </w:r>
    </w:p>
    <w:p w14:paraId="2FC7E4F3" w14:textId="77777777" w:rsidR="000139F7" w:rsidRDefault="00553FDC" w:rsidP="000139F7">
      <w:pPr>
        <w:pStyle w:val="a7"/>
        <w:numPr>
          <w:ilvl w:val="0"/>
          <w:numId w:val="73"/>
        </w:numPr>
        <w:jc w:val="both"/>
        <w:rPr>
          <w:rFonts w:ascii="David" w:hAnsi="David" w:cs="David"/>
          <w:sz w:val="24"/>
          <w:szCs w:val="24"/>
        </w:rPr>
      </w:pPr>
      <w:r w:rsidRPr="000139F7">
        <w:rPr>
          <w:rFonts w:ascii="David" w:hAnsi="David" w:cs="David" w:hint="cs"/>
          <w:sz w:val="24"/>
          <w:szCs w:val="24"/>
          <w:rtl/>
        </w:rPr>
        <w:t>מעשה= הגורם.</w:t>
      </w:r>
    </w:p>
    <w:p w14:paraId="3828D5C4" w14:textId="77777777" w:rsidR="000139F7" w:rsidRDefault="00553FDC" w:rsidP="000139F7">
      <w:pPr>
        <w:pStyle w:val="a7"/>
        <w:numPr>
          <w:ilvl w:val="0"/>
          <w:numId w:val="73"/>
        </w:numPr>
        <w:jc w:val="both"/>
        <w:rPr>
          <w:rFonts w:ascii="David" w:hAnsi="David" w:cs="David"/>
          <w:sz w:val="24"/>
          <w:szCs w:val="24"/>
        </w:rPr>
      </w:pPr>
      <w:r w:rsidRPr="000139F7">
        <w:rPr>
          <w:rFonts w:ascii="David" w:hAnsi="David" w:cs="David" w:hint="cs"/>
          <w:sz w:val="24"/>
          <w:szCs w:val="24"/>
          <w:rtl/>
        </w:rPr>
        <w:t>יסוד נפשי= ברשלנות.</w:t>
      </w:r>
    </w:p>
    <w:p w14:paraId="7220E814" w14:textId="77777777" w:rsidR="000139F7" w:rsidRDefault="00553FDC" w:rsidP="000139F7">
      <w:pPr>
        <w:pStyle w:val="a7"/>
        <w:numPr>
          <w:ilvl w:val="0"/>
          <w:numId w:val="73"/>
        </w:numPr>
        <w:jc w:val="both"/>
        <w:rPr>
          <w:rFonts w:ascii="David" w:hAnsi="David" w:cs="David"/>
          <w:sz w:val="24"/>
          <w:szCs w:val="24"/>
        </w:rPr>
      </w:pPr>
      <w:r w:rsidRPr="000139F7">
        <w:rPr>
          <w:rFonts w:ascii="David" w:hAnsi="David" w:cs="David" w:hint="cs"/>
          <w:sz w:val="24"/>
          <w:szCs w:val="24"/>
          <w:rtl/>
        </w:rPr>
        <w:t>נסיבות= אדם.</w:t>
      </w:r>
    </w:p>
    <w:p w14:paraId="1C42A714" w14:textId="2B00C859" w:rsidR="00553FDC" w:rsidRDefault="00553FDC" w:rsidP="000139F7">
      <w:pPr>
        <w:pStyle w:val="a7"/>
        <w:numPr>
          <w:ilvl w:val="0"/>
          <w:numId w:val="73"/>
        </w:numPr>
        <w:jc w:val="both"/>
        <w:rPr>
          <w:rFonts w:ascii="David" w:hAnsi="David" w:cs="David"/>
          <w:sz w:val="24"/>
          <w:szCs w:val="24"/>
        </w:rPr>
      </w:pPr>
      <w:r w:rsidRPr="000139F7">
        <w:rPr>
          <w:rFonts w:ascii="David" w:hAnsi="David" w:cs="David" w:hint="cs"/>
          <w:sz w:val="24"/>
          <w:szCs w:val="24"/>
          <w:rtl/>
        </w:rPr>
        <w:t>תוצאה= מותו.</w:t>
      </w:r>
    </w:p>
    <w:p w14:paraId="5812D7A5" w14:textId="77777777" w:rsidR="0084609D" w:rsidRPr="000139F7" w:rsidRDefault="0084609D" w:rsidP="0084609D">
      <w:pPr>
        <w:pStyle w:val="a7"/>
        <w:ind w:left="360"/>
        <w:jc w:val="both"/>
        <w:rPr>
          <w:rFonts w:ascii="David" w:hAnsi="David" w:cs="David"/>
          <w:sz w:val="24"/>
          <w:szCs w:val="24"/>
          <w:rtl/>
        </w:rPr>
      </w:pPr>
    </w:p>
    <w:p w14:paraId="2401B0EE" w14:textId="585AD669" w:rsidR="00993D41" w:rsidRPr="0084609D" w:rsidRDefault="00993D41" w:rsidP="0084609D">
      <w:pPr>
        <w:pStyle w:val="a7"/>
        <w:numPr>
          <w:ilvl w:val="0"/>
          <w:numId w:val="63"/>
        </w:numPr>
        <w:jc w:val="both"/>
        <w:rPr>
          <w:rFonts w:ascii="David" w:hAnsi="David" w:cs="David"/>
          <w:b/>
          <w:bCs/>
          <w:sz w:val="24"/>
          <w:szCs w:val="24"/>
          <w:shd w:val="clear" w:color="auto" w:fill="FBFEB8"/>
          <w:rtl/>
        </w:rPr>
      </w:pPr>
      <w:r w:rsidRPr="0084609D">
        <w:rPr>
          <w:rFonts w:ascii="David" w:hAnsi="David" w:cs="David" w:hint="cs"/>
          <w:b/>
          <w:bCs/>
          <w:sz w:val="24"/>
          <w:szCs w:val="24"/>
          <w:shd w:val="clear" w:color="auto" w:fill="FBFEB8"/>
          <w:rtl/>
        </w:rPr>
        <w:t>ס' 428- סחיטה באיומים</w:t>
      </w:r>
    </w:p>
    <w:p w14:paraId="12DB5EFB" w14:textId="77777777" w:rsidR="00F07A84" w:rsidRDefault="00993D41" w:rsidP="00F07A84">
      <w:pPr>
        <w:pStyle w:val="a7"/>
        <w:numPr>
          <w:ilvl w:val="0"/>
          <w:numId w:val="70"/>
        </w:numPr>
        <w:jc w:val="both"/>
        <w:rPr>
          <w:rFonts w:ascii="David" w:hAnsi="David" w:cs="David"/>
          <w:sz w:val="24"/>
          <w:szCs w:val="24"/>
        </w:rPr>
      </w:pPr>
      <w:r w:rsidRPr="00F07A84">
        <w:rPr>
          <w:rFonts w:ascii="David" w:hAnsi="David" w:cs="David" w:hint="cs"/>
          <w:sz w:val="24"/>
          <w:szCs w:val="24"/>
          <w:rtl/>
        </w:rPr>
        <w:t xml:space="preserve">אדם מאיים על אדם מתוך רצון לגרום לקורבן לבצע מעשה.  הקורבן לא חייב להיות מושפע מהאיום. העבירה מתגבשת גם ללא שהאדם יבצע משהו. </w:t>
      </w:r>
    </w:p>
    <w:p w14:paraId="79EC40D2" w14:textId="2ABC8057" w:rsidR="00F07A84" w:rsidRPr="00F07A84" w:rsidRDefault="00F07A84" w:rsidP="00F07A84">
      <w:pPr>
        <w:pStyle w:val="a7"/>
        <w:numPr>
          <w:ilvl w:val="0"/>
          <w:numId w:val="70"/>
        </w:numPr>
        <w:jc w:val="both"/>
        <w:rPr>
          <w:rFonts w:ascii="David" w:hAnsi="David" w:cs="David"/>
          <w:sz w:val="24"/>
          <w:szCs w:val="24"/>
          <w:rtl/>
        </w:rPr>
      </w:pPr>
      <w:r w:rsidRPr="00F07A84">
        <w:rPr>
          <w:rFonts w:ascii="David" w:hAnsi="David" w:cs="David" w:hint="cs"/>
          <w:b/>
          <w:bCs/>
          <w:sz w:val="24"/>
          <w:szCs w:val="24"/>
          <w:rtl/>
        </w:rPr>
        <w:t>הרישא</w:t>
      </w:r>
      <w:r w:rsidRPr="00F07A84">
        <w:rPr>
          <w:rFonts w:ascii="David" w:hAnsi="David" w:cs="David" w:hint="cs"/>
          <w:sz w:val="24"/>
          <w:szCs w:val="24"/>
          <w:rtl/>
        </w:rPr>
        <w:t xml:space="preserve"> היא עבירה התנהגותית. </w:t>
      </w:r>
      <w:r w:rsidRPr="00F07A84">
        <w:rPr>
          <w:rFonts w:ascii="David" w:hAnsi="David" w:cs="David" w:hint="cs"/>
          <w:b/>
          <w:bCs/>
          <w:sz w:val="24"/>
          <w:szCs w:val="24"/>
          <w:rtl/>
        </w:rPr>
        <w:t>מלווה ביסוד נפשי מיוחד של כוונה, של מטרה</w:t>
      </w:r>
      <w:r w:rsidRPr="00F07A84">
        <w:rPr>
          <w:rFonts w:ascii="David" w:hAnsi="David" w:cs="David" w:hint="cs"/>
          <w:sz w:val="24"/>
          <w:szCs w:val="24"/>
          <w:rtl/>
        </w:rPr>
        <w:t>. "</w:t>
      </w:r>
      <w:r w:rsidRPr="00F07A84">
        <w:rPr>
          <w:rFonts w:ascii="David" w:hAnsi="David" w:cs="David"/>
          <w:sz w:val="24"/>
          <w:szCs w:val="24"/>
          <w:u w:val="single"/>
          <w:rtl/>
        </w:rPr>
        <w:t>הכל כדי</w:t>
      </w:r>
      <w:r w:rsidRPr="00F07A84">
        <w:rPr>
          <w:rFonts w:ascii="David" w:hAnsi="David" w:cs="David"/>
          <w:sz w:val="24"/>
          <w:szCs w:val="24"/>
          <w:rtl/>
        </w:rPr>
        <w:t xml:space="preserve"> להניע את האדם לעשות מעשה או להימנע ממעשה שהוא רשאי לעשותו</w:t>
      </w:r>
      <w:r w:rsidRPr="00F07A84">
        <w:rPr>
          <w:rFonts w:ascii="David" w:hAnsi="David" w:cs="David" w:hint="cs"/>
          <w:sz w:val="24"/>
          <w:szCs w:val="24"/>
          <w:rtl/>
        </w:rPr>
        <w:t>".</w:t>
      </w:r>
    </w:p>
    <w:p w14:paraId="56D0F4A9" w14:textId="77777777" w:rsidR="00F07A84" w:rsidRPr="00F07A84" w:rsidRDefault="00993D41" w:rsidP="00FE467B">
      <w:pPr>
        <w:pStyle w:val="a7"/>
        <w:numPr>
          <w:ilvl w:val="0"/>
          <w:numId w:val="70"/>
        </w:numPr>
        <w:jc w:val="both"/>
        <w:rPr>
          <w:rFonts w:ascii="David" w:hAnsi="David" w:cs="David"/>
          <w:sz w:val="24"/>
          <w:szCs w:val="24"/>
        </w:rPr>
      </w:pPr>
      <w:r w:rsidRPr="00F07A84">
        <w:rPr>
          <w:rFonts w:ascii="David" w:hAnsi="David" w:cs="David" w:hint="cs"/>
          <w:sz w:val="24"/>
          <w:szCs w:val="24"/>
          <w:rtl/>
        </w:rPr>
        <w:t xml:space="preserve">ישנה </w:t>
      </w:r>
      <w:r w:rsidRPr="00F07A84">
        <w:rPr>
          <w:rFonts w:ascii="David" w:hAnsi="David" w:cs="David" w:hint="cs"/>
          <w:b/>
          <w:bCs/>
          <w:sz w:val="24"/>
          <w:szCs w:val="24"/>
          <w:rtl/>
        </w:rPr>
        <w:t>חלופה תוצאתית בסיפא</w:t>
      </w:r>
      <w:r w:rsidRPr="00F07A84">
        <w:rPr>
          <w:rFonts w:ascii="David" w:hAnsi="David" w:cs="David" w:hint="cs"/>
          <w:sz w:val="24"/>
          <w:szCs w:val="24"/>
          <w:rtl/>
        </w:rPr>
        <w:t xml:space="preserve">- אם הקורבן בפועל באמת עושה את המעשה אז העונש </w:t>
      </w:r>
      <w:r w:rsidR="00F07A84" w:rsidRPr="00F07A84">
        <w:rPr>
          <w:rFonts w:ascii="David" w:hAnsi="David" w:cs="David" w:hint="cs"/>
          <w:sz w:val="24"/>
          <w:szCs w:val="24"/>
          <w:rtl/>
        </w:rPr>
        <w:t>מחמיר</w:t>
      </w:r>
      <w:r w:rsidRPr="00F07A84">
        <w:rPr>
          <w:rFonts w:ascii="David" w:hAnsi="David" w:cs="David" w:hint="cs"/>
          <w:sz w:val="24"/>
          <w:szCs w:val="24"/>
          <w:rtl/>
        </w:rPr>
        <w:t xml:space="preserve">. </w:t>
      </w:r>
    </w:p>
    <w:p w14:paraId="30CBA449" w14:textId="3C76F54E" w:rsidR="00993D41" w:rsidRDefault="00F07A84" w:rsidP="00F07A84">
      <w:pPr>
        <w:jc w:val="both"/>
        <w:rPr>
          <w:rFonts w:ascii="David" w:hAnsi="David" w:cs="David"/>
          <w:sz w:val="24"/>
          <w:szCs w:val="24"/>
          <w:rtl/>
        </w:rPr>
      </w:pPr>
      <w:r>
        <w:rPr>
          <w:rFonts w:ascii="David" w:hAnsi="David" w:cs="David" w:hint="cs"/>
          <w:sz w:val="24"/>
          <w:szCs w:val="24"/>
          <w:rtl/>
        </w:rPr>
        <w:t>#</w:t>
      </w:r>
      <w:r w:rsidR="00993D41" w:rsidRPr="00F07A84">
        <w:rPr>
          <w:rFonts w:ascii="David" w:hAnsi="David" w:cs="David" w:hint="cs"/>
          <w:sz w:val="24"/>
          <w:szCs w:val="24"/>
          <w:rtl/>
        </w:rPr>
        <w:t>הכלל הוא כאשר החוק לא אומר כלום, ברירת המחדל ליסוד נפשי הוא מודעות. כאן מופיעה המילה "כדי" וזה אומר שזה יסוד נפשי של מטרה.</w:t>
      </w:r>
      <w:r>
        <w:rPr>
          <w:rFonts w:ascii="David" w:hAnsi="David" w:cs="David" w:hint="cs"/>
          <w:sz w:val="24"/>
          <w:szCs w:val="24"/>
          <w:rtl/>
        </w:rPr>
        <w:t xml:space="preserve"> נרחיב בהמשך.</w:t>
      </w:r>
    </w:p>
    <w:p w14:paraId="3AAD8302" w14:textId="77777777" w:rsidR="00F07A84" w:rsidRPr="00F07A84" w:rsidRDefault="00F07A84" w:rsidP="00F07A84">
      <w:pPr>
        <w:jc w:val="both"/>
        <w:rPr>
          <w:rFonts w:ascii="David" w:hAnsi="David" w:cs="David"/>
          <w:sz w:val="24"/>
          <w:szCs w:val="24"/>
          <w:rtl/>
        </w:rPr>
      </w:pPr>
    </w:p>
    <w:p w14:paraId="5216A3E5" w14:textId="5FAAEECE" w:rsidR="001225BE" w:rsidRPr="00FB7D5E" w:rsidRDefault="001225BE" w:rsidP="00EE10C6">
      <w:pPr>
        <w:pStyle w:val="a7"/>
        <w:numPr>
          <w:ilvl w:val="0"/>
          <w:numId w:val="57"/>
        </w:numPr>
        <w:jc w:val="both"/>
        <w:rPr>
          <w:rFonts w:ascii="David" w:hAnsi="David" w:cs="David"/>
          <w:sz w:val="24"/>
          <w:szCs w:val="24"/>
          <w:rtl/>
        </w:rPr>
      </w:pPr>
      <w:r w:rsidRPr="00FB7D5E">
        <w:rPr>
          <w:rFonts w:ascii="David" w:hAnsi="David" w:cs="David" w:hint="cs"/>
          <w:color w:val="ED7D31" w:themeColor="accent2"/>
          <w:sz w:val="24"/>
          <w:szCs w:val="24"/>
          <w:rtl/>
        </w:rPr>
        <w:t xml:space="preserve">ש.ב- </w:t>
      </w:r>
      <w:r w:rsidRPr="00FB7D5E">
        <w:rPr>
          <w:rFonts w:ascii="David" w:hAnsi="David" w:cs="David" w:hint="cs"/>
          <w:sz w:val="24"/>
          <w:szCs w:val="24"/>
          <w:rtl/>
        </w:rPr>
        <w:t>נקבל חומרי קריאה נוספים על מחדל.</w:t>
      </w:r>
    </w:p>
    <w:p w14:paraId="7E3509C3" w14:textId="073D3C7C" w:rsidR="00993D41" w:rsidRDefault="00993D41" w:rsidP="00F82570">
      <w:pPr>
        <w:jc w:val="both"/>
        <w:rPr>
          <w:rFonts w:ascii="David" w:hAnsi="David" w:cs="David"/>
          <w:sz w:val="24"/>
          <w:szCs w:val="24"/>
          <w:rtl/>
        </w:rPr>
      </w:pPr>
    </w:p>
    <w:p w14:paraId="53462767" w14:textId="456289C3" w:rsidR="00D808B6" w:rsidRDefault="00D808B6" w:rsidP="00F82570">
      <w:pPr>
        <w:jc w:val="both"/>
        <w:rPr>
          <w:rFonts w:ascii="David" w:hAnsi="David" w:cs="David"/>
          <w:sz w:val="24"/>
          <w:szCs w:val="24"/>
          <w:rtl/>
        </w:rPr>
      </w:pPr>
    </w:p>
    <w:p w14:paraId="704BD487" w14:textId="28254551" w:rsidR="00D808B6" w:rsidRDefault="00D808B6" w:rsidP="00F82570">
      <w:pPr>
        <w:jc w:val="both"/>
        <w:rPr>
          <w:rFonts w:ascii="David" w:hAnsi="David" w:cs="David"/>
          <w:sz w:val="24"/>
          <w:szCs w:val="24"/>
          <w:rtl/>
        </w:rPr>
      </w:pPr>
    </w:p>
    <w:p w14:paraId="38E0FB15" w14:textId="2A0D397C" w:rsidR="00D808B6" w:rsidRDefault="00D808B6" w:rsidP="00F82570">
      <w:pPr>
        <w:jc w:val="both"/>
        <w:rPr>
          <w:rFonts w:ascii="David" w:hAnsi="David" w:cs="David"/>
          <w:sz w:val="24"/>
          <w:szCs w:val="24"/>
          <w:rtl/>
        </w:rPr>
      </w:pPr>
    </w:p>
    <w:p w14:paraId="58631041" w14:textId="6B736F05" w:rsidR="00D808B6" w:rsidRDefault="00D808B6" w:rsidP="00F82570">
      <w:pPr>
        <w:jc w:val="both"/>
        <w:rPr>
          <w:rFonts w:ascii="David" w:hAnsi="David" w:cs="David"/>
          <w:sz w:val="24"/>
          <w:szCs w:val="24"/>
          <w:rtl/>
        </w:rPr>
      </w:pPr>
    </w:p>
    <w:p w14:paraId="4676F1C0" w14:textId="5C2531FC" w:rsidR="00D808B6" w:rsidRDefault="00D808B6" w:rsidP="00F82570">
      <w:pPr>
        <w:jc w:val="both"/>
        <w:rPr>
          <w:rFonts w:ascii="David" w:hAnsi="David" w:cs="David"/>
          <w:sz w:val="24"/>
          <w:szCs w:val="24"/>
          <w:rtl/>
        </w:rPr>
      </w:pPr>
    </w:p>
    <w:p w14:paraId="19FB6538" w14:textId="731F4089" w:rsidR="00D808B6" w:rsidRDefault="00D808B6" w:rsidP="00F82570">
      <w:pPr>
        <w:jc w:val="both"/>
        <w:rPr>
          <w:rFonts w:ascii="David" w:hAnsi="David" w:cs="David"/>
          <w:sz w:val="24"/>
          <w:szCs w:val="24"/>
          <w:rtl/>
        </w:rPr>
      </w:pPr>
    </w:p>
    <w:p w14:paraId="10FBCA39" w14:textId="77777777" w:rsidR="00A059F4" w:rsidRDefault="00A059F4" w:rsidP="00F82570">
      <w:pPr>
        <w:jc w:val="both"/>
        <w:rPr>
          <w:rFonts w:ascii="David" w:hAnsi="David" w:cs="David"/>
          <w:sz w:val="24"/>
          <w:szCs w:val="24"/>
          <w:rtl/>
        </w:rPr>
      </w:pPr>
    </w:p>
    <w:p w14:paraId="7AE9F222" w14:textId="7BFAFDFB" w:rsidR="00D808B6" w:rsidRDefault="00D808B6" w:rsidP="00F82570">
      <w:pPr>
        <w:jc w:val="both"/>
        <w:rPr>
          <w:rFonts w:ascii="David" w:hAnsi="David" w:cs="David"/>
          <w:sz w:val="24"/>
          <w:szCs w:val="24"/>
          <w:rtl/>
        </w:rPr>
      </w:pPr>
    </w:p>
    <w:p w14:paraId="66EE7B4B" w14:textId="5412565F" w:rsidR="00D808B6" w:rsidRDefault="00D808B6" w:rsidP="00D808B6">
      <w:pPr>
        <w:jc w:val="center"/>
        <w:rPr>
          <w:rFonts w:ascii="David" w:hAnsi="David" w:cs="David"/>
          <w:b/>
          <w:bCs/>
          <w:sz w:val="24"/>
          <w:szCs w:val="24"/>
          <w:u w:val="single"/>
          <w:rtl/>
        </w:rPr>
      </w:pPr>
      <w:r>
        <w:rPr>
          <w:rFonts w:ascii="David" w:hAnsi="David" w:cs="David" w:hint="cs"/>
          <w:b/>
          <w:bCs/>
          <w:sz w:val="24"/>
          <w:szCs w:val="24"/>
          <w:u w:val="single"/>
          <w:rtl/>
        </w:rPr>
        <w:lastRenderedPageBreak/>
        <w:t>שיעור 8- 20/04/21</w:t>
      </w:r>
    </w:p>
    <w:p w14:paraId="5E8850C1" w14:textId="350C074D" w:rsidR="00D808B6" w:rsidRPr="004C2A77" w:rsidRDefault="00253019" w:rsidP="004C2A77">
      <w:pPr>
        <w:pStyle w:val="a7"/>
        <w:numPr>
          <w:ilvl w:val="0"/>
          <w:numId w:val="76"/>
        </w:numPr>
        <w:jc w:val="both"/>
        <w:rPr>
          <w:rFonts w:ascii="David" w:hAnsi="David" w:cs="David"/>
          <w:sz w:val="24"/>
          <w:szCs w:val="24"/>
          <w:rtl/>
        </w:rPr>
      </w:pPr>
      <w:r w:rsidRPr="004C2A77">
        <w:rPr>
          <w:rFonts w:ascii="David" w:hAnsi="David" w:cs="David" w:hint="cs"/>
          <w:sz w:val="24"/>
          <w:szCs w:val="24"/>
          <w:u w:val="single"/>
          <w:rtl/>
        </w:rPr>
        <w:t>בשיעור שעבר</w:t>
      </w:r>
      <w:r w:rsidRPr="004C2A77">
        <w:rPr>
          <w:rFonts w:ascii="David" w:hAnsi="David" w:cs="David" w:hint="cs"/>
          <w:sz w:val="24"/>
          <w:szCs w:val="24"/>
          <w:rtl/>
        </w:rPr>
        <w:t xml:space="preserve"> דיברנו על היסוד העובדתי ומרכיבי</w:t>
      </w:r>
      <w:r w:rsidR="004B6EC4">
        <w:rPr>
          <w:rFonts w:ascii="David" w:hAnsi="David" w:cs="David" w:hint="cs"/>
          <w:sz w:val="24"/>
          <w:szCs w:val="24"/>
          <w:rtl/>
        </w:rPr>
        <w:t>ו</w:t>
      </w:r>
      <w:r w:rsidRPr="004C2A77">
        <w:rPr>
          <w:rFonts w:ascii="David" w:hAnsi="David" w:cs="David" w:hint="cs"/>
          <w:sz w:val="24"/>
          <w:szCs w:val="24"/>
          <w:rtl/>
        </w:rPr>
        <w:t xml:space="preserve">. תרגלנו ניתוח עבירות. </w:t>
      </w:r>
    </w:p>
    <w:p w14:paraId="5D8CF340" w14:textId="27556FF2" w:rsidR="00676B2C" w:rsidRPr="004C2A77" w:rsidRDefault="004B6EC4" w:rsidP="004C2A77">
      <w:pPr>
        <w:pStyle w:val="a7"/>
        <w:numPr>
          <w:ilvl w:val="0"/>
          <w:numId w:val="75"/>
        </w:numPr>
        <w:jc w:val="both"/>
        <w:rPr>
          <w:rFonts w:ascii="David" w:hAnsi="David" w:cs="David"/>
          <w:sz w:val="24"/>
          <w:szCs w:val="24"/>
          <w:rtl/>
        </w:rPr>
      </w:pPr>
      <w:r>
        <w:rPr>
          <w:rFonts w:ascii="David" w:hAnsi="David" w:cs="David" w:hint="cs"/>
          <w:sz w:val="24"/>
          <w:szCs w:val="24"/>
          <w:rtl/>
        </w:rPr>
        <w:t>בהמשך</w:t>
      </w:r>
      <w:r w:rsidR="00253019" w:rsidRPr="004C2A77">
        <w:rPr>
          <w:rFonts w:ascii="David" w:hAnsi="David" w:cs="David" w:hint="cs"/>
          <w:sz w:val="24"/>
          <w:szCs w:val="24"/>
          <w:rtl/>
        </w:rPr>
        <w:t xml:space="preserve"> ניגע </w:t>
      </w:r>
      <w:r>
        <w:rPr>
          <w:rFonts w:ascii="David" w:hAnsi="David" w:cs="David" w:hint="cs"/>
          <w:sz w:val="24"/>
          <w:szCs w:val="24"/>
          <w:rtl/>
        </w:rPr>
        <w:t>בנסיבות</w:t>
      </w:r>
      <w:r w:rsidR="00253019" w:rsidRPr="004C2A77">
        <w:rPr>
          <w:rFonts w:ascii="David" w:hAnsi="David" w:cs="David" w:hint="cs"/>
          <w:sz w:val="24"/>
          <w:szCs w:val="24"/>
          <w:rtl/>
        </w:rPr>
        <w:t xml:space="preserve"> מקלות </w:t>
      </w:r>
      <w:r>
        <w:rPr>
          <w:rFonts w:ascii="David" w:hAnsi="David" w:cs="David" w:hint="cs"/>
          <w:sz w:val="24"/>
          <w:szCs w:val="24"/>
          <w:rtl/>
        </w:rPr>
        <w:t>ונסיבות</w:t>
      </w:r>
      <w:r w:rsidR="00253019" w:rsidRPr="004C2A77">
        <w:rPr>
          <w:rFonts w:ascii="David" w:hAnsi="David" w:cs="David" w:hint="cs"/>
          <w:sz w:val="24"/>
          <w:szCs w:val="24"/>
          <w:rtl/>
        </w:rPr>
        <w:t xml:space="preserve"> מחמירות של עבירה.</w:t>
      </w:r>
      <w:r w:rsidR="008A7E1E" w:rsidRPr="004C2A77">
        <w:rPr>
          <w:rFonts w:ascii="David" w:hAnsi="David" w:cs="David" w:hint="cs"/>
          <w:sz w:val="24"/>
          <w:szCs w:val="24"/>
          <w:rtl/>
        </w:rPr>
        <w:t xml:space="preserve"> הנסיבות הן רכיב שהמחוקק יכול להתאים </w:t>
      </w:r>
      <w:r>
        <w:rPr>
          <w:rFonts w:ascii="David" w:hAnsi="David" w:cs="David" w:hint="cs"/>
          <w:sz w:val="24"/>
          <w:szCs w:val="24"/>
          <w:rtl/>
        </w:rPr>
        <w:t>לפיהן</w:t>
      </w:r>
      <w:r w:rsidR="008A7E1E" w:rsidRPr="004C2A77">
        <w:rPr>
          <w:rFonts w:ascii="David" w:hAnsi="David" w:cs="David" w:hint="cs"/>
          <w:sz w:val="24"/>
          <w:szCs w:val="24"/>
          <w:rtl/>
        </w:rPr>
        <w:t xml:space="preserve"> </w:t>
      </w:r>
      <w:r>
        <w:rPr>
          <w:rFonts w:ascii="David" w:hAnsi="David" w:cs="David" w:hint="cs"/>
          <w:sz w:val="24"/>
          <w:szCs w:val="24"/>
          <w:rtl/>
        </w:rPr>
        <w:t xml:space="preserve">את </w:t>
      </w:r>
      <w:r w:rsidR="008A7E1E" w:rsidRPr="004C2A77">
        <w:rPr>
          <w:rFonts w:ascii="David" w:hAnsi="David" w:cs="David" w:hint="cs"/>
          <w:sz w:val="24"/>
          <w:szCs w:val="24"/>
          <w:rtl/>
        </w:rPr>
        <w:t>חומרת העבירה.</w:t>
      </w:r>
      <w:r w:rsidR="001E09B4" w:rsidRPr="004C2A77">
        <w:rPr>
          <w:rFonts w:ascii="David" w:hAnsi="David" w:cs="David" w:hint="cs"/>
          <w:sz w:val="24"/>
          <w:szCs w:val="24"/>
          <w:rtl/>
        </w:rPr>
        <w:t xml:space="preserve"> הן מגדירות את התנאי</w:t>
      </w:r>
      <w:r>
        <w:rPr>
          <w:rFonts w:ascii="David" w:hAnsi="David" w:cs="David" w:hint="cs"/>
          <w:sz w:val="24"/>
          <w:szCs w:val="24"/>
          <w:rtl/>
        </w:rPr>
        <w:t>ם לעבירה</w:t>
      </w:r>
      <w:r w:rsidR="001E09B4" w:rsidRPr="004C2A77">
        <w:rPr>
          <w:rFonts w:ascii="David" w:hAnsi="David" w:cs="David" w:hint="cs"/>
          <w:sz w:val="24"/>
          <w:szCs w:val="24"/>
          <w:rtl/>
        </w:rPr>
        <w:t>.</w:t>
      </w:r>
    </w:p>
    <w:p w14:paraId="3B7E53D0" w14:textId="7D453BB0" w:rsidR="004C2A77" w:rsidRDefault="004D4F6F" w:rsidP="004C2A77">
      <w:pPr>
        <w:pStyle w:val="a7"/>
        <w:numPr>
          <w:ilvl w:val="0"/>
          <w:numId w:val="74"/>
        </w:numPr>
        <w:jc w:val="both"/>
        <w:rPr>
          <w:rFonts w:ascii="David" w:hAnsi="David" w:cs="David"/>
          <w:sz w:val="24"/>
          <w:szCs w:val="24"/>
        </w:rPr>
      </w:pPr>
      <w:r w:rsidRPr="004C2A77">
        <w:rPr>
          <w:rFonts w:ascii="David" w:hAnsi="David" w:cs="David" w:hint="cs"/>
          <w:sz w:val="24"/>
          <w:szCs w:val="24"/>
          <w:u w:val="single"/>
          <w:rtl/>
        </w:rPr>
        <w:t>עבירות התנהגות</w:t>
      </w:r>
      <w:r w:rsidRPr="004C2A77">
        <w:rPr>
          <w:rFonts w:ascii="David" w:hAnsi="David" w:cs="David" w:hint="cs"/>
          <w:sz w:val="24"/>
          <w:szCs w:val="24"/>
          <w:rtl/>
        </w:rPr>
        <w:t>- נדרש יסוד נפשי לכל אחד מרכיבי העבירה (המעשה והנסיבות).</w:t>
      </w:r>
      <w:r w:rsidR="004272B4" w:rsidRPr="004C2A77">
        <w:rPr>
          <w:rFonts w:ascii="David" w:hAnsi="David" w:cs="David" w:hint="cs"/>
          <w:sz w:val="24"/>
          <w:szCs w:val="24"/>
          <w:rtl/>
        </w:rPr>
        <w:t xml:space="preserve"> לדוגמה "הנוטל והנושא חפץ הניתן להיגנב ללא הסכמת הבעלים" </w:t>
      </w:r>
      <w:r w:rsidR="004272B4" w:rsidRPr="004C2A77">
        <w:rPr>
          <w:rFonts w:ascii="David" w:hAnsi="David" w:cs="David"/>
          <w:sz w:val="24"/>
          <w:szCs w:val="24"/>
          <w:rtl/>
        </w:rPr>
        <w:t>–</w:t>
      </w:r>
      <w:r w:rsidR="004272B4" w:rsidRPr="004C2A77">
        <w:rPr>
          <w:rFonts w:ascii="David" w:hAnsi="David" w:cs="David" w:hint="cs"/>
          <w:sz w:val="24"/>
          <w:szCs w:val="24"/>
          <w:rtl/>
        </w:rPr>
        <w:t xml:space="preserve"> נצטרך להוכיח שהאדם היה מודע להתנהגותו.</w:t>
      </w:r>
      <w:r w:rsidR="00E134D6" w:rsidRPr="004C2A77">
        <w:rPr>
          <w:rFonts w:ascii="David" w:hAnsi="David" w:cs="David" w:hint="cs"/>
          <w:sz w:val="24"/>
          <w:szCs w:val="24"/>
          <w:rtl/>
        </w:rPr>
        <w:t xml:space="preserve"> נצטרך להראות שבעולם החיצוני האדם עשה מעשה ובעולם הפנימי שלו </w:t>
      </w:r>
      <w:r w:rsidR="004240E1" w:rsidRPr="004C2A77">
        <w:rPr>
          <w:rFonts w:ascii="David" w:hAnsi="David" w:cs="David" w:hint="cs"/>
          <w:sz w:val="24"/>
          <w:szCs w:val="24"/>
          <w:rtl/>
        </w:rPr>
        <w:t>(מבחינה מנטלית)</w:t>
      </w:r>
      <w:r w:rsidR="004240E1" w:rsidRPr="004C2A77">
        <w:rPr>
          <w:rFonts w:ascii="David" w:hAnsi="David" w:cs="David" w:hint="cs"/>
          <w:sz w:val="24"/>
          <w:szCs w:val="24"/>
        </w:rPr>
        <w:t xml:space="preserve"> </w:t>
      </w:r>
      <w:r w:rsidR="00E134D6" w:rsidRPr="004C2A77">
        <w:rPr>
          <w:rFonts w:ascii="David" w:hAnsi="David" w:cs="David" w:hint="cs"/>
          <w:sz w:val="24"/>
          <w:szCs w:val="24"/>
          <w:rtl/>
        </w:rPr>
        <w:t>הוא היה מודע לטיב המעשה שלו</w:t>
      </w:r>
      <w:r w:rsidR="00B06CC0">
        <w:rPr>
          <w:rFonts w:ascii="David" w:hAnsi="David" w:cs="David" w:hint="cs"/>
          <w:sz w:val="24"/>
          <w:szCs w:val="24"/>
          <w:rtl/>
        </w:rPr>
        <w:t xml:space="preserve"> </w:t>
      </w:r>
      <w:r w:rsidR="000E3F65">
        <w:rPr>
          <w:rFonts w:ascii="David" w:hAnsi="David" w:cs="David" w:hint="cs"/>
          <w:sz w:val="24"/>
          <w:szCs w:val="24"/>
          <w:rtl/>
        </w:rPr>
        <w:t>ול</w:t>
      </w:r>
      <w:r w:rsidR="00F1122B" w:rsidRPr="004C2A77">
        <w:rPr>
          <w:rFonts w:ascii="David" w:hAnsi="David" w:cs="David" w:hint="cs"/>
          <w:sz w:val="24"/>
          <w:szCs w:val="24"/>
          <w:rtl/>
        </w:rPr>
        <w:t>קיום הנסיבות</w:t>
      </w:r>
      <w:r w:rsidR="00B06CC0">
        <w:rPr>
          <w:rFonts w:ascii="David" w:hAnsi="David" w:cs="David" w:hint="cs"/>
          <w:sz w:val="24"/>
          <w:szCs w:val="24"/>
          <w:rtl/>
        </w:rPr>
        <w:t>.</w:t>
      </w:r>
    </w:p>
    <w:p w14:paraId="00DF82BE" w14:textId="254B95DB" w:rsidR="004C2A77" w:rsidRDefault="00B03E82" w:rsidP="004C2A77">
      <w:pPr>
        <w:pStyle w:val="a7"/>
        <w:numPr>
          <w:ilvl w:val="0"/>
          <w:numId w:val="74"/>
        </w:numPr>
        <w:jc w:val="both"/>
        <w:rPr>
          <w:rFonts w:ascii="David" w:hAnsi="David" w:cs="David"/>
          <w:sz w:val="24"/>
          <w:szCs w:val="24"/>
        </w:rPr>
      </w:pPr>
      <w:r w:rsidRPr="004C2A77">
        <w:rPr>
          <w:rFonts w:ascii="David" w:hAnsi="David" w:cs="David" w:hint="cs"/>
          <w:sz w:val="24"/>
          <w:szCs w:val="24"/>
          <w:u w:val="single"/>
          <w:rtl/>
        </w:rPr>
        <w:t>בעבירה תוצאתית</w:t>
      </w:r>
      <w:r w:rsidRPr="004C2A77">
        <w:rPr>
          <w:rFonts w:ascii="David" w:hAnsi="David" w:cs="David" w:hint="cs"/>
          <w:sz w:val="24"/>
          <w:szCs w:val="24"/>
          <w:rtl/>
        </w:rPr>
        <w:t xml:space="preserve"> </w:t>
      </w:r>
      <w:r w:rsidRPr="004C2A77">
        <w:rPr>
          <w:rFonts w:ascii="David" w:hAnsi="David" w:cs="David"/>
          <w:sz w:val="24"/>
          <w:szCs w:val="24"/>
          <w:rtl/>
        </w:rPr>
        <w:t>–</w:t>
      </w:r>
      <w:r w:rsidRPr="004C2A77">
        <w:rPr>
          <w:rFonts w:ascii="David" w:hAnsi="David" w:cs="David" w:hint="cs"/>
          <w:sz w:val="24"/>
          <w:szCs w:val="24"/>
          <w:rtl/>
        </w:rPr>
        <w:t xml:space="preserve"> יש גם </w:t>
      </w:r>
      <w:r w:rsidRPr="004C2A77">
        <w:rPr>
          <w:rFonts w:ascii="David" w:hAnsi="David" w:cs="David" w:hint="cs"/>
          <w:b/>
          <w:bCs/>
          <w:sz w:val="24"/>
          <w:szCs w:val="24"/>
          <w:rtl/>
        </w:rPr>
        <w:t xml:space="preserve">יסוד נפשי </w:t>
      </w:r>
      <w:r w:rsidR="00B06CC0" w:rsidRPr="00B06CC0">
        <w:rPr>
          <w:rFonts w:ascii="David" w:hAnsi="David" w:cs="David"/>
          <w:b/>
          <w:bCs/>
          <w:sz w:val="24"/>
          <w:szCs w:val="24"/>
          <w:rtl/>
        </w:rPr>
        <w:t>חֶפְצִי</w:t>
      </w:r>
      <w:r w:rsidRPr="004C2A77">
        <w:rPr>
          <w:rFonts w:ascii="David" w:hAnsi="David" w:cs="David" w:hint="cs"/>
          <w:sz w:val="24"/>
          <w:szCs w:val="24"/>
          <w:rtl/>
        </w:rPr>
        <w:t>- כמה אני רוצה שהתוצאה תקרה.</w:t>
      </w:r>
    </w:p>
    <w:p w14:paraId="51D9A858" w14:textId="3B4E20D4" w:rsidR="004C2A77" w:rsidRDefault="007C0AA9" w:rsidP="004C2A77">
      <w:pPr>
        <w:pStyle w:val="a7"/>
        <w:numPr>
          <w:ilvl w:val="0"/>
          <w:numId w:val="74"/>
        </w:numPr>
        <w:jc w:val="both"/>
        <w:rPr>
          <w:rFonts w:ascii="David" w:hAnsi="David" w:cs="David"/>
          <w:sz w:val="24"/>
          <w:szCs w:val="24"/>
        </w:rPr>
      </w:pPr>
      <w:r>
        <w:rPr>
          <w:rFonts w:ascii="David" w:hAnsi="David" w:cs="David" w:hint="cs"/>
          <w:sz w:val="24"/>
          <w:szCs w:val="24"/>
          <w:rtl/>
        </w:rPr>
        <w:t>מתווסף</w:t>
      </w:r>
      <w:r w:rsidR="00F1122B" w:rsidRPr="004C2A77">
        <w:rPr>
          <w:rFonts w:ascii="David" w:hAnsi="David" w:cs="David" w:hint="cs"/>
          <w:sz w:val="24"/>
          <w:szCs w:val="24"/>
          <w:rtl/>
        </w:rPr>
        <w:t xml:space="preserve"> רכיב של תוצאה שנצטרך להוכיח במישור העובדתי, כולל קשר סיבתי בין המעשה לתוצאה. במישור היסוד </w:t>
      </w:r>
      <w:r w:rsidR="009D0840" w:rsidRPr="004C2A77">
        <w:rPr>
          <w:rFonts w:ascii="David" w:hAnsi="David" w:cs="David" w:hint="cs"/>
          <w:sz w:val="24"/>
          <w:szCs w:val="24"/>
          <w:rtl/>
        </w:rPr>
        <w:t>ה</w:t>
      </w:r>
      <w:r w:rsidR="00F1122B" w:rsidRPr="004C2A77">
        <w:rPr>
          <w:rFonts w:ascii="David" w:hAnsi="David" w:cs="David" w:hint="cs"/>
          <w:sz w:val="24"/>
          <w:szCs w:val="24"/>
          <w:rtl/>
        </w:rPr>
        <w:t xml:space="preserve">נפשי נצטרך להוכיח יסוד נפשי כלפי המעשה, כלפי הנסיבות וכלפי האפשרות </w:t>
      </w:r>
      <w:r>
        <w:rPr>
          <w:rFonts w:ascii="David" w:hAnsi="David" w:cs="David" w:hint="cs"/>
          <w:sz w:val="24"/>
          <w:szCs w:val="24"/>
          <w:rtl/>
        </w:rPr>
        <w:t>שהמעשה יגרום לתוצאה.</w:t>
      </w:r>
      <w:r w:rsidR="00F1122B" w:rsidRPr="004C2A77">
        <w:rPr>
          <w:rFonts w:ascii="David" w:hAnsi="David" w:cs="David" w:hint="cs"/>
          <w:sz w:val="24"/>
          <w:szCs w:val="24"/>
          <w:rtl/>
        </w:rPr>
        <w:t xml:space="preserve"> </w:t>
      </w:r>
    </w:p>
    <w:p w14:paraId="26768F9A" w14:textId="49AC289A" w:rsidR="00F1122B" w:rsidRDefault="003C71A6" w:rsidP="004C2A77">
      <w:pPr>
        <w:pStyle w:val="a7"/>
        <w:numPr>
          <w:ilvl w:val="0"/>
          <w:numId w:val="74"/>
        </w:numPr>
        <w:jc w:val="both"/>
        <w:rPr>
          <w:rFonts w:ascii="David" w:hAnsi="David" w:cs="David"/>
          <w:sz w:val="24"/>
          <w:szCs w:val="24"/>
        </w:rPr>
      </w:pPr>
      <w:r w:rsidRPr="004C2A77">
        <w:rPr>
          <w:rFonts w:ascii="David" w:hAnsi="David" w:cs="David" w:hint="cs"/>
          <w:b/>
          <w:bCs/>
          <w:sz w:val="24"/>
          <w:szCs w:val="24"/>
          <w:rtl/>
        </w:rPr>
        <w:t xml:space="preserve">לגבי </w:t>
      </w:r>
      <w:r w:rsidR="00EF7FA4" w:rsidRPr="004C2A77">
        <w:rPr>
          <w:rFonts w:ascii="David" w:hAnsi="David" w:cs="David" w:hint="cs"/>
          <w:b/>
          <w:bCs/>
          <w:sz w:val="24"/>
          <w:szCs w:val="24"/>
          <w:rtl/>
        </w:rPr>
        <w:t xml:space="preserve">עבירת </w:t>
      </w:r>
      <w:r w:rsidRPr="004C2A77">
        <w:rPr>
          <w:rFonts w:ascii="David" w:hAnsi="David" w:cs="David" w:hint="cs"/>
          <w:b/>
          <w:bCs/>
          <w:sz w:val="24"/>
          <w:szCs w:val="24"/>
          <w:rtl/>
        </w:rPr>
        <w:t>קבלת דבר במרמה</w:t>
      </w:r>
      <w:r w:rsidRPr="004C2A77">
        <w:rPr>
          <w:rFonts w:ascii="David" w:hAnsi="David" w:cs="David" w:hint="cs"/>
          <w:sz w:val="24"/>
          <w:szCs w:val="24"/>
          <w:rtl/>
        </w:rPr>
        <w:t xml:space="preserve">- מעשה: מרמה -טענה שקרית ביודעו. תוצאה: המקבל- </w:t>
      </w:r>
      <w:r w:rsidRPr="004C2A77">
        <w:rPr>
          <w:rFonts w:ascii="David" w:hAnsi="David" w:cs="David" w:hint="cs"/>
          <w:sz w:val="24"/>
          <w:szCs w:val="24"/>
          <w:u w:val="single"/>
          <w:rtl/>
        </w:rPr>
        <w:t>מדובר על אותו אדם שמרמה ובעקבות זאת הוא מקבל משהו</w:t>
      </w:r>
      <w:r w:rsidRPr="004C2A77">
        <w:rPr>
          <w:rFonts w:ascii="David" w:hAnsi="David" w:cs="David" w:hint="cs"/>
          <w:sz w:val="24"/>
          <w:szCs w:val="24"/>
          <w:rtl/>
        </w:rPr>
        <w:t>. זה מבטא את אנטי-</w:t>
      </w:r>
      <w:r w:rsidR="000D0C12" w:rsidRPr="004C2A77">
        <w:rPr>
          <w:rFonts w:ascii="David" w:hAnsi="David" w:cs="David" w:hint="cs"/>
          <w:sz w:val="24"/>
          <w:szCs w:val="24"/>
          <w:rtl/>
        </w:rPr>
        <w:t>ה</w:t>
      </w:r>
      <w:r w:rsidRPr="004C2A77">
        <w:rPr>
          <w:rFonts w:ascii="David" w:hAnsi="David" w:cs="David" w:hint="cs"/>
          <w:sz w:val="24"/>
          <w:szCs w:val="24"/>
          <w:rtl/>
        </w:rPr>
        <w:t>חברתיות של האדם.</w:t>
      </w:r>
    </w:p>
    <w:p w14:paraId="713FDED9" w14:textId="54D8A691" w:rsidR="007C0AA9" w:rsidRDefault="00E2715C" w:rsidP="007C0AA9">
      <w:pPr>
        <w:jc w:val="both"/>
        <w:rPr>
          <w:rFonts w:ascii="David" w:hAnsi="David" w:cs="David"/>
          <w:sz w:val="24"/>
          <w:szCs w:val="24"/>
          <w:rtl/>
        </w:rPr>
      </w:pPr>
      <w:r w:rsidRPr="007C0AA9">
        <w:rPr>
          <w:rFonts w:ascii="David" w:hAnsi="David" w:cs="David" w:hint="cs"/>
          <w:b/>
          <w:bCs/>
          <w:sz w:val="24"/>
          <w:szCs w:val="24"/>
          <w:u w:val="single"/>
          <w:shd w:val="clear" w:color="auto" w:fill="FBFEB8"/>
          <w:rtl/>
        </w:rPr>
        <w:t>פס"ד חורי ופס"ד כהנא</w:t>
      </w:r>
      <w:r w:rsidRPr="00211A24">
        <w:rPr>
          <w:rFonts w:ascii="David" w:hAnsi="David" w:cs="David" w:hint="cs"/>
          <w:b/>
          <w:bCs/>
          <w:sz w:val="24"/>
          <w:szCs w:val="24"/>
          <w:rtl/>
        </w:rPr>
        <w:t>-</w:t>
      </w:r>
      <w:r>
        <w:rPr>
          <w:rFonts w:ascii="David" w:hAnsi="David" w:cs="David" w:hint="cs"/>
          <w:sz w:val="24"/>
          <w:szCs w:val="24"/>
          <w:rtl/>
        </w:rPr>
        <w:t xml:space="preserve">שני פסקי דין שמדגימים </w:t>
      </w:r>
      <w:r w:rsidR="007C0AA9">
        <w:rPr>
          <w:rFonts w:ascii="David" w:hAnsi="David" w:cs="David" w:hint="cs"/>
          <w:sz w:val="24"/>
          <w:szCs w:val="24"/>
          <w:rtl/>
        </w:rPr>
        <w:t>ש</w:t>
      </w:r>
      <w:r>
        <w:rPr>
          <w:rFonts w:ascii="David" w:hAnsi="David" w:cs="David" w:hint="cs"/>
          <w:sz w:val="24"/>
          <w:szCs w:val="24"/>
          <w:rtl/>
        </w:rPr>
        <w:t xml:space="preserve">זיהוי </w:t>
      </w:r>
      <w:r w:rsidR="006514CC">
        <w:rPr>
          <w:rFonts w:ascii="David" w:hAnsi="David" w:cs="David" w:hint="cs"/>
          <w:sz w:val="24"/>
          <w:szCs w:val="24"/>
          <w:rtl/>
        </w:rPr>
        <w:t>מרכיבי</w:t>
      </w:r>
      <w:r>
        <w:rPr>
          <w:rFonts w:ascii="David" w:hAnsi="David" w:cs="David" w:hint="cs"/>
          <w:sz w:val="24"/>
          <w:szCs w:val="24"/>
          <w:rtl/>
        </w:rPr>
        <w:t xml:space="preserve"> היסוד העובדתי לא תמיד ברור. </w:t>
      </w:r>
    </w:p>
    <w:p w14:paraId="46DFA88D" w14:textId="16A939A1" w:rsidR="007C0AA9" w:rsidRDefault="00211A24" w:rsidP="00E134D6">
      <w:pPr>
        <w:jc w:val="both"/>
        <w:rPr>
          <w:rFonts w:ascii="David" w:hAnsi="David" w:cs="David"/>
          <w:sz w:val="24"/>
          <w:szCs w:val="24"/>
          <w:rtl/>
        </w:rPr>
      </w:pPr>
      <w:r w:rsidRPr="007C0AA9">
        <w:rPr>
          <w:rFonts w:ascii="David" w:hAnsi="David" w:cs="David" w:hint="cs"/>
          <w:b/>
          <w:bCs/>
          <w:sz w:val="24"/>
          <w:szCs w:val="24"/>
          <w:shd w:val="clear" w:color="auto" w:fill="FBE4D5" w:themeFill="accent2" w:themeFillTint="33"/>
          <w:rtl/>
        </w:rPr>
        <w:t xml:space="preserve">פס"ד </w:t>
      </w:r>
      <w:r w:rsidR="00E2715C" w:rsidRPr="007C0AA9">
        <w:rPr>
          <w:rFonts w:ascii="David" w:hAnsi="David" w:cs="David" w:hint="cs"/>
          <w:b/>
          <w:bCs/>
          <w:sz w:val="24"/>
          <w:szCs w:val="24"/>
          <w:shd w:val="clear" w:color="auto" w:fill="FBE4D5" w:themeFill="accent2" w:themeFillTint="33"/>
          <w:rtl/>
        </w:rPr>
        <w:t>חורי</w:t>
      </w:r>
      <w:r w:rsidR="00E2715C">
        <w:rPr>
          <w:rFonts w:ascii="David" w:hAnsi="David" w:cs="David" w:hint="cs"/>
          <w:sz w:val="24"/>
          <w:szCs w:val="24"/>
          <w:rtl/>
        </w:rPr>
        <w:t xml:space="preserve">- </w:t>
      </w:r>
      <w:r w:rsidR="00423C36">
        <w:rPr>
          <w:rFonts w:ascii="David" w:hAnsi="David" w:cs="David" w:hint="cs"/>
          <w:sz w:val="24"/>
          <w:szCs w:val="24"/>
          <w:rtl/>
        </w:rPr>
        <w:t>דן בקושי בזיהוי בין נסיבה לתוצאה [המונח "אדם"].</w:t>
      </w:r>
    </w:p>
    <w:p w14:paraId="49721573" w14:textId="77777777" w:rsidR="007C0AA9" w:rsidRDefault="007C0AA9" w:rsidP="007C0AA9">
      <w:pPr>
        <w:pStyle w:val="a7"/>
        <w:numPr>
          <w:ilvl w:val="0"/>
          <w:numId w:val="81"/>
        </w:numPr>
        <w:jc w:val="both"/>
        <w:rPr>
          <w:rFonts w:ascii="David" w:hAnsi="David" w:cs="David"/>
          <w:sz w:val="24"/>
          <w:szCs w:val="24"/>
        </w:rPr>
      </w:pPr>
      <w:r w:rsidRPr="007C0AA9">
        <w:rPr>
          <w:rFonts w:ascii="David" w:hAnsi="David" w:cs="David" w:hint="cs"/>
          <w:sz w:val="24"/>
          <w:szCs w:val="24"/>
          <w:u w:val="single"/>
          <w:rtl/>
        </w:rPr>
        <w:t>רקע:</w:t>
      </w:r>
      <w:r w:rsidRPr="007C0AA9">
        <w:rPr>
          <w:rFonts w:ascii="David" w:hAnsi="David" w:cs="David" w:hint="cs"/>
          <w:sz w:val="24"/>
          <w:szCs w:val="24"/>
          <w:rtl/>
        </w:rPr>
        <w:t xml:space="preserve"> </w:t>
      </w:r>
      <w:r w:rsidR="00E2715C" w:rsidRPr="007C0AA9">
        <w:rPr>
          <w:rFonts w:ascii="David" w:hAnsi="David" w:cs="David" w:hint="cs"/>
          <w:sz w:val="24"/>
          <w:szCs w:val="24"/>
          <w:rtl/>
        </w:rPr>
        <w:t xml:space="preserve">הנאשם נהג ברשלנות וגרם בעקבות </w:t>
      </w:r>
      <w:r w:rsidRPr="007C0AA9">
        <w:rPr>
          <w:rFonts w:ascii="David" w:hAnsi="David" w:cs="David" w:hint="cs"/>
          <w:sz w:val="24"/>
          <w:szCs w:val="24"/>
          <w:rtl/>
        </w:rPr>
        <w:t>נהיגתו</w:t>
      </w:r>
      <w:r w:rsidR="00E2715C" w:rsidRPr="007C0AA9">
        <w:rPr>
          <w:rFonts w:ascii="David" w:hAnsi="David" w:cs="David" w:hint="cs"/>
          <w:sz w:val="24"/>
          <w:szCs w:val="24"/>
          <w:rtl/>
        </w:rPr>
        <w:t xml:space="preserve"> לתאונת דרכים</w:t>
      </w:r>
      <w:r w:rsidRPr="007C0AA9">
        <w:rPr>
          <w:rFonts w:ascii="David" w:hAnsi="David" w:cs="David" w:hint="cs"/>
          <w:sz w:val="24"/>
          <w:szCs w:val="24"/>
          <w:rtl/>
        </w:rPr>
        <w:t>.</w:t>
      </w:r>
      <w:r w:rsidR="00E2715C" w:rsidRPr="007C0AA9">
        <w:rPr>
          <w:rFonts w:ascii="David" w:hAnsi="David" w:cs="David" w:hint="cs"/>
          <w:sz w:val="24"/>
          <w:szCs w:val="24"/>
          <w:rtl/>
        </w:rPr>
        <w:t xml:space="preserve"> ברכב שבו התנ</w:t>
      </w:r>
      <w:r w:rsidRPr="007C0AA9">
        <w:rPr>
          <w:rFonts w:ascii="David" w:hAnsi="David" w:cs="David" w:hint="cs"/>
          <w:sz w:val="24"/>
          <w:szCs w:val="24"/>
          <w:rtl/>
        </w:rPr>
        <w:t xml:space="preserve">גש </w:t>
      </w:r>
      <w:r w:rsidR="00E2715C" w:rsidRPr="007C0AA9">
        <w:rPr>
          <w:rFonts w:ascii="David" w:hAnsi="David" w:cs="David" w:hint="cs"/>
          <w:sz w:val="24"/>
          <w:szCs w:val="24"/>
          <w:rtl/>
        </w:rPr>
        <w:t xml:space="preserve">ישבה אישה בהיריון, ובעקבות התאונה היה צריך ליילד את התינוק בניתוח קיסרי. כ-14 שעות לאחר מכן התינוק מת. </w:t>
      </w:r>
    </w:p>
    <w:p w14:paraId="7AE7A135" w14:textId="77777777" w:rsidR="007C0AA9" w:rsidRDefault="00E2715C" w:rsidP="007C0AA9">
      <w:pPr>
        <w:pStyle w:val="a7"/>
        <w:numPr>
          <w:ilvl w:val="0"/>
          <w:numId w:val="81"/>
        </w:numPr>
        <w:jc w:val="both"/>
        <w:rPr>
          <w:rFonts w:ascii="David" w:hAnsi="David" w:cs="David"/>
          <w:sz w:val="24"/>
          <w:szCs w:val="24"/>
        </w:rPr>
      </w:pPr>
      <w:r w:rsidRPr="007C0AA9">
        <w:rPr>
          <w:rFonts w:ascii="David" w:hAnsi="David" w:cs="David" w:hint="cs"/>
          <w:sz w:val="24"/>
          <w:szCs w:val="24"/>
          <w:u w:val="single"/>
          <w:rtl/>
        </w:rPr>
        <w:t>השאלה המשפטית</w:t>
      </w:r>
      <w:r w:rsidRPr="007C0AA9">
        <w:rPr>
          <w:rFonts w:ascii="David" w:hAnsi="David" w:cs="David" w:hint="cs"/>
          <w:sz w:val="24"/>
          <w:szCs w:val="24"/>
          <w:rtl/>
        </w:rPr>
        <w:t xml:space="preserve"> היא האם ניתן לייחס אחריות לאותו אדם בגין גרימת מוות ברשלנות</w:t>
      </w:r>
      <w:r w:rsidR="007C0AA9" w:rsidRPr="007C0AA9">
        <w:rPr>
          <w:rFonts w:ascii="David" w:hAnsi="David" w:cs="David" w:hint="cs"/>
          <w:sz w:val="24"/>
          <w:szCs w:val="24"/>
          <w:rtl/>
        </w:rPr>
        <w:t>?</w:t>
      </w:r>
      <w:r w:rsidRPr="007C0AA9">
        <w:rPr>
          <w:rFonts w:ascii="David" w:hAnsi="David" w:cs="David" w:hint="cs"/>
          <w:sz w:val="24"/>
          <w:szCs w:val="24"/>
          <w:rtl/>
        </w:rPr>
        <w:t xml:space="preserve"> </w:t>
      </w:r>
    </w:p>
    <w:p w14:paraId="6857D565" w14:textId="44B8F162" w:rsidR="000D0C12" w:rsidRDefault="00E2715C" w:rsidP="00A312B6">
      <w:pPr>
        <w:pStyle w:val="a7"/>
        <w:numPr>
          <w:ilvl w:val="0"/>
          <w:numId w:val="81"/>
        </w:numPr>
        <w:jc w:val="both"/>
        <w:rPr>
          <w:rFonts w:ascii="David" w:hAnsi="David" w:cs="David"/>
          <w:sz w:val="24"/>
          <w:szCs w:val="24"/>
        </w:rPr>
      </w:pPr>
      <w:r w:rsidRPr="007C0AA9">
        <w:rPr>
          <w:rFonts w:ascii="David" w:hAnsi="David" w:cs="David" w:hint="cs"/>
          <w:sz w:val="24"/>
          <w:szCs w:val="24"/>
          <w:rtl/>
        </w:rPr>
        <w:t xml:space="preserve">הוויכוח היה האם העובר </w:t>
      </w:r>
      <w:r w:rsidR="007C0AA9">
        <w:rPr>
          <w:rFonts w:ascii="David" w:hAnsi="David" w:cs="David" w:hint="cs"/>
          <w:sz w:val="24"/>
          <w:szCs w:val="24"/>
          <w:rtl/>
        </w:rPr>
        <w:t>נחשב</w:t>
      </w:r>
      <w:r w:rsidRPr="007C0AA9">
        <w:rPr>
          <w:rFonts w:ascii="David" w:hAnsi="David" w:cs="David" w:hint="cs"/>
          <w:sz w:val="24"/>
          <w:szCs w:val="24"/>
          <w:rtl/>
        </w:rPr>
        <w:t xml:space="preserve"> </w:t>
      </w:r>
      <w:r w:rsidR="007C0AA9">
        <w:rPr>
          <w:rFonts w:ascii="David" w:hAnsi="David" w:cs="David" w:hint="cs"/>
          <w:sz w:val="24"/>
          <w:szCs w:val="24"/>
          <w:rtl/>
        </w:rPr>
        <w:t>"</w:t>
      </w:r>
      <w:r w:rsidRPr="007C0AA9">
        <w:rPr>
          <w:rFonts w:ascii="David" w:hAnsi="David" w:cs="David" w:hint="cs"/>
          <w:sz w:val="24"/>
          <w:szCs w:val="24"/>
          <w:rtl/>
        </w:rPr>
        <w:t>אדם</w:t>
      </w:r>
      <w:r w:rsidR="007C0AA9">
        <w:rPr>
          <w:rFonts w:ascii="David" w:hAnsi="David" w:cs="David" w:hint="cs"/>
          <w:sz w:val="24"/>
          <w:szCs w:val="24"/>
          <w:rtl/>
        </w:rPr>
        <w:t>"</w:t>
      </w:r>
      <w:r w:rsidRPr="007C0AA9">
        <w:rPr>
          <w:rFonts w:ascii="David" w:hAnsi="David" w:cs="David" w:hint="cs"/>
          <w:sz w:val="24"/>
          <w:szCs w:val="24"/>
          <w:rtl/>
        </w:rPr>
        <w:t>, כי הרי בעת המעשה הוא עדיין היה בבט</w:t>
      </w:r>
      <w:r w:rsidR="007C0AA9">
        <w:rPr>
          <w:rFonts w:ascii="David" w:hAnsi="David" w:cs="David" w:hint="cs"/>
          <w:sz w:val="24"/>
          <w:szCs w:val="24"/>
          <w:rtl/>
        </w:rPr>
        <w:t>נה של אימו</w:t>
      </w:r>
      <w:r w:rsidR="00C311D9">
        <w:rPr>
          <w:rFonts w:ascii="David" w:hAnsi="David" w:cs="David" w:hint="cs"/>
          <w:sz w:val="24"/>
          <w:szCs w:val="24"/>
          <w:rtl/>
        </w:rPr>
        <w:t xml:space="preserve"> ונחשב ולד</w:t>
      </w:r>
      <w:r w:rsidR="00A312B6">
        <w:rPr>
          <w:rFonts w:ascii="David" w:hAnsi="David" w:cs="David" w:hint="cs"/>
          <w:sz w:val="24"/>
          <w:szCs w:val="24"/>
          <w:rtl/>
        </w:rPr>
        <w:t>, או שמא</w:t>
      </w:r>
      <w:r w:rsidRPr="007C0AA9">
        <w:rPr>
          <w:rFonts w:ascii="David" w:hAnsi="David" w:cs="David" w:hint="cs"/>
          <w:sz w:val="24"/>
          <w:szCs w:val="24"/>
          <w:rtl/>
        </w:rPr>
        <w:t xml:space="preserve"> הזמן הרלוונטי הוא זמן ההריגה</w:t>
      </w:r>
      <w:r w:rsidR="00547DEE">
        <w:rPr>
          <w:rFonts w:ascii="David" w:hAnsi="David" w:cs="David" w:hint="cs"/>
          <w:sz w:val="24"/>
          <w:szCs w:val="24"/>
          <w:rtl/>
        </w:rPr>
        <w:t xml:space="preserve"> (התוצאה)</w:t>
      </w:r>
      <w:r w:rsidR="00A312B6">
        <w:rPr>
          <w:rFonts w:ascii="David" w:hAnsi="David" w:cs="David" w:hint="cs"/>
          <w:sz w:val="24"/>
          <w:szCs w:val="24"/>
          <w:rtl/>
        </w:rPr>
        <w:t>.</w:t>
      </w:r>
    </w:p>
    <w:p w14:paraId="38CA13A8" w14:textId="70E17A34" w:rsidR="006C74AA" w:rsidRPr="007C0AA9" w:rsidRDefault="006C74AA" w:rsidP="007C0AA9">
      <w:pPr>
        <w:pStyle w:val="a7"/>
        <w:numPr>
          <w:ilvl w:val="0"/>
          <w:numId w:val="81"/>
        </w:numPr>
        <w:jc w:val="both"/>
        <w:rPr>
          <w:rFonts w:ascii="David" w:hAnsi="David" w:cs="David"/>
          <w:sz w:val="24"/>
          <w:szCs w:val="24"/>
          <w:rtl/>
        </w:rPr>
      </w:pPr>
      <w:r w:rsidRPr="006C74AA">
        <w:rPr>
          <w:rFonts w:ascii="David" w:hAnsi="David" w:cs="David" w:hint="cs"/>
          <w:sz w:val="24"/>
          <w:szCs w:val="24"/>
          <w:u w:val="single"/>
          <w:rtl/>
        </w:rPr>
        <w:t>ניתוח העבירה:</w:t>
      </w:r>
      <w:r>
        <w:rPr>
          <w:rFonts w:ascii="David" w:hAnsi="David" w:cs="David" w:hint="cs"/>
          <w:sz w:val="24"/>
          <w:szCs w:val="24"/>
          <w:rtl/>
        </w:rPr>
        <w:t xml:space="preserve"> "</w:t>
      </w:r>
      <w:r w:rsidRPr="006C74AA">
        <w:rPr>
          <w:rFonts w:ascii="David" w:hAnsi="David" w:cs="David"/>
          <w:sz w:val="24"/>
          <w:szCs w:val="24"/>
          <w:rtl/>
        </w:rPr>
        <w:t>הגורם ברשלנות למותו של אדם</w:t>
      </w:r>
      <w:r>
        <w:rPr>
          <w:rFonts w:ascii="David" w:hAnsi="David" w:cs="David" w:hint="cs"/>
          <w:sz w:val="24"/>
          <w:szCs w:val="24"/>
          <w:rtl/>
        </w:rPr>
        <w:t>"</w:t>
      </w:r>
    </w:p>
    <w:p w14:paraId="2B658750" w14:textId="14B4C3C1" w:rsidR="00E2715C" w:rsidRPr="006C74AA" w:rsidRDefault="00A312B6" w:rsidP="006C74AA">
      <w:pPr>
        <w:pStyle w:val="a7"/>
        <w:numPr>
          <w:ilvl w:val="0"/>
          <w:numId w:val="82"/>
        </w:numPr>
        <w:jc w:val="both"/>
        <w:rPr>
          <w:rFonts w:ascii="David" w:hAnsi="David" w:cs="David"/>
          <w:sz w:val="24"/>
          <w:szCs w:val="24"/>
          <w:rtl/>
        </w:rPr>
      </w:pPr>
      <w:r>
        <w:rPr>
          <w:rFonts w:ascii="David" w:hAnsi="David" w:cs="David" w:hint="cs"/>
          <w:sz w:val="24"/>
          <w:szCs w:val="24"/>
          <w:rtl/>
        </w:rPr>
        <w:t>"ה</w:t>
      </w:r>
      <w:r w:rsidR="00E2715C" w:rsidRPr="006C74AA">
        <w:rPr>
          <w:rFonts w:ascii="David" w:hAnsi="David" w:cs="David" w:hint="cs"/>
          <w:sz w:val="24"/>
          <w:szCs w:val="24"/>
          <w:rtl/>
        </w:rPr>
        <w:t>גורם</w:t>
      </w:r>
      <w:r>
        <w:rPr>
          <w:rFonts w:ascii="David" w:hAnsi="David" w:cs="David" w:hint="cs"/>
          <w:sz w:val="24"/>
          <w:szCs w:val="24"/>
          <w:rtl/>
        </w:rPr>
        <w:t>"</w:t>
      </w:r>
      <w:r w:rsidR="00E2715C" w:rsidRPr="006C74AA">
        <w:rPr>
          <w:rFonts w:ascii="David" w:hAnsi="David" w:cs="David" w:hint="cs"/>
          <w:sz w:val="24"/>
          <w:szCs w:val="24"/>
          <w:rtl/>
        </w:rPr>
        <w:t>-</w:t>
      </w:r>
      <w:r>
        <w:rPr>
          <w:rFonts w:ascii="David" w:hAnsi="David" w:cs="David" w:hint="cs"/>
          <w:sz w:val="24"/>
          <w:szCs w:val="24"/>
          <w:rtl/>
        </w:rPr>
        <w:t xml:space="preserve"> </w:t>
      </w:r>
      <w:r w:rsidR="00E2715C" w:rsidRPr="006C74AA">
        <w:rPr>
          <w:rFonts w:ascii="David" w:hAnsi="David" w:cs="David" w:hint="cs"/>
          <w:sz w:val="24"/>
          <w:szCs w:val="24"/>
          <w:rtl/>
        </w:rPr>
        <w:t>התנהגות בלתי מסוימת</w:t>
      </w:r>
      <w:r>
        <w:rPr>
          <w:rFonts w:ascii="David" w:hAnsi="David" w:cs="David" w:hint="cs"/>
          <w:sz w:val="24"/>
          <w:szCs w:val="24"/>
          <w:rtl/>
        </w:rPr>
        <w:t>.</w:t>
      </w:r>
    </w:p>
    <w:p w14:paraId="7637F415" w14:textId="526B004F" w:rsidR="00E2715C" w:rsidRPr="006C74AA" w:rsidRDefault="00A312B6" w:rsidP="006C74AA">
      <w:pPr>
        <w:pStyle w:val="a7"/>
        <w:numPr>
          <w:ilvl w:val="0"/>
          <w:numId w:val="82"/>
        </w:numPr>
        <w:jc w:val="both"/>
        <w:rPr>
          <w:rFonts w:ascii="David" w:hAnsi="David" w:cs="David"/>
          <w:sz w:val="24"/>
          <w:szCs w:val="24"/>
          <w:rtl/>
        </w:rPr>
      </w:pPr>
      <w:r>
        <w:rPr>
          <w:rFonts w:ascii="David" w:hAnsi="David" w:cs="David" w:hint="cs"/>
          <w:sz w:val="24"/>
          <w:szCs w:val="24"/>
          <w:rtl/>
        </w:rPr>
        <w:t>"ב</w:t>
      </w:r>
      <w:r w:rsidR="00E2715C" w:rsidRPr="006C74AA">
        <w:rPr>
          <w:rFonts w:ascii="David" w:hAnsi="David" w:cs="David" w:hint="cs"/>
          <w:sz w:val="24"/>
          <w:szCs w:val="24"/>
          <w:rtl/>
        </w:rPr>
        <w:t>רשלנות</w:t>
      </w:r>
      <w:r>
        <w:rPr>
          <w:rFonts w:ascii="David" w:hAnsi="David" w:cs="David" w:hint="cs"/>
          <w:sz w:val="24"/>
          <w:szCs w:val="24"/>
          <w:rtl/>
        </w:rPr>
        <w:t>"</w:t>
      </w:r>
      <w:r w:rsidR="00E2715C" w:rsidRPr="006C74AA">
        <w:rPr>
          <w:rFonts w:ascii="David" w:hAnsi="David" w:cs="David" w:hint="cs"/>
          <w:sz w:val="24"/>
          <w:szCs w:val="24"/>
          <w:rtl/>
        </w:rPr>
        <w:t>- יסוד נפשי</w:t>
      </w:r>
      <w:r>
        <w:rPr>
          <w:rFonts w:ascii="David" w:hAnsi="David" w:cs="David" w:hint="cs"/>
          <w:sz w:val="24"/>
          <w:szCs w:val="24"/>
          <w:rtl/>
        </w:rPr>
        <w:t>.</w:t>
      </w:r>
    </w:p>
    <w:p w14:paraId="7ABA7AD1" w14:textId="3B70AAF9" w:rsidR="00E2715C" w:rsidRPr="006C74AA" w:rsidRDefault="00A312B6" w:rsidP="006C74AA">
      <w:pPr>
        <w:pStyle w:val="a7"/>
        <w:numPr>
          <w:ilvl w:val="0"/>
          <w:numId w:val="82"/>
        </w:numPr>
        <w:jc w:val="both"/>
        <w:rPr>
          <w:rFonts w:ascii="David" w:hAnsi="David" w:cs="David"/>
          <w:sz w:val="24"/>
          <w:szCs w:val="24"/>
          <w:rtl/>
        </w:rPr>
      </w:pPr>
      <w:r>
        <w:rPr>
          <w:rFonts w:ascii="David" w:hAnsi="David" w:cs="David" w:hint="cs"/>
          <w:sz w:val="24"/>
          <w:szCs w:val="24"/>
          <w:rtl/>
        </w:rPr>
        <w:t>"</w:t>
      </w:r>
      <w:r w:rsidR="00E2715C" w:rsidRPr="006C74AA">
        <w:rPr>
          <w:rFonts w:ascii="David" w:hAnsi="David" w:cs="David" w:hint="cs"/>
          <w:sz w:val="24"/>
          <w:szCs w:val="24"/>
          <w:rtl/>
        </w:rPr>
        <w:t>מו</w:t>
      </w:r>
      <w:r>
        <w:rPr>
          <w:rFonts w:ascii="David" w:hAnsi="David" w:cs="David" w:hint="cs"/>
          <w:sz w:val="24"/>
          <w:szCs w:val="24"/>
          <w:rtl/>
        </w:rPr>
        <w:t>תו"</w:t>
      </w:r>
      <w:r w:rsidR="00E2715C" w:rsidRPr="006C74AA">
        <w:rPr>
          <w:rFonts w:ascii="David" w:hAnsi="David" w:cs="David" w:hint="cs"/>
          <w:sz w:val="24"/>
          <w:szCs w:val="24"/>
          <w:rtl/>
        </w:rPr>
        <w:t>- תוצאה</w:t>
      </w:r>
      <w:r>
        <w:rPr>
          <w:rFonts w:ascii="David" w:hAnsi="David" w:cs="David" w:hint="cs"/>
          <w:sz w:val="24"/>
          <w:szCs w:val="24"/>
          <w:rtl/>
        </w:rPr>
        <w:t>.</w:t>
      </w:r>
    </w:p>
    <w:p w14:paraId="62E8DCB1" w14:textId="5EEAE49E" w:rsidR="00E2715C" w:rsidRPr="00A312B6" w:rsidRDefault="00E2715C" w:rsidP="006C74AA">
      <w:pPr>
        <w:pStyle w:val="a7"/>
        <w:numPr>
          <w:ilvl w:val="0"/>
          <w:numId w:val="82"/>
        </w:numPr>
        <w:jc w:val="both"/>
        <w:rPr>
          <w:rFonts w:ascii="David" w:hAnsi="David" w:cs="David"/>
          <w:b/>
          <w:bCs/>
          <w:sz w:val="24"/>
          <w:szCs w:val="24"/>
          <w:rtl/>
        </w:rPr>
      </w:pPr>
      <w:r w:rsidRPr="00A312B6">
        <w:rPr>
          <w:rFonts w:ascii="David" w:hAnsi="David" w:cs="David" w:hint="cs"/>
          <w:b/>
          <w:bCs/>
          <w:sz w:val="24"/>
          <w:szCs w:val="24"/>
          <w:rtl/>
        </w:rPr>
        <w:t>אדם- האם זה נסיבה? או חלק מהתוצאה</w:t>
      </w:r>
      <w:r w:rsidR="00B20E5A">
        <w:rPr>
          <w:rFonts w:ascii="David" w:hAnsi="David" w:cs="David" w:hint="cs"/>
          <w:b/>
          <w:bCs/>
          <w:sz w:val="24"/>
          <w:szCs w:val="24"/>
          <w:rtl/>
        </w:rPr>
        <w:t xml:space="preserve"> </w:t>
      </w:r>
      <w:r w:rsidRPr="00A312B6">
        <w:rPr>
          <w:rFonts w:ascii="David" w:hAnsi="David" w:cs="David" w:hint="cs"/>
          <w:b/>
          <w:bCs/>
          <w:sz w:val="24"/>
          <w:szCs w:val="24"/>
          <w:rtl/>
        </w:rPr>
        <w:t xml:space="preserve">(מות אדם)? </w:t>
      </w:r>
    </w:p>
    <w:p w14:paraId="6A08636A" w14:textId="38906C30" w:rsidR="00E2715C" w:rsidRDefault="00E2715C" w:rsidP="00E134D6">
      <w:pPr>
        <w:jc w:val="both"/>
        <w:rPr>
          <w:rFonts w:ascii="David" w:hAnsi="David" w:cs="David"/>
          <w:sz w:val="24"/>
          <w:szCs w:val="24"/>
          <w:rtl/>
        </w:rPr>
      </w:pPr>
      <w:r>
        <w:rPr>
          <w:rFonts w:ascii="David" w:hAnsi="David" w:cs="David" w:hint="cs"/>
          <w:sz w:val="24"/>
          <w:szCs w:val="24"/>
          <w:rtl/>
        </w:rPr>
        <w:t xml:space="preserve">יש </w:t>
      </w:r>
      <w:r w:rsidRPr="0080378D">
        <w:rPr>
          <w:rFonts w:ascii="David" w:hAnsi="David" w:cs="David" w:hint="cs"/>
          <w:b/>
          <w:bCs/>
          <w:sz w:val="24"/>
          <w:szCs w:val="24"/>
          <w:rtl/>
        </w:rPr>
        <w:t>כלל פרשני</w:t>
      </w:r>
      <w:r>
        <w:rPr>
          <w:rFonts w:ascii="David" w:hAnsi="David" w:cs="David" w:hint="cs"/>
          <w:sz w:val="24"/>
          <w:szCs w:val="24"/>
          <w:rtl/>
        </w:rPr>
        <w:t xml:space="preserve"> שאומר </w:t>
      </w:r>
      <w:r w:rsidR="0080378D">
        <w:rPr>
          <w:rFonts w:ascii="David" w:hAnsi="David" w:cs="David" w:hint="cs"/>
          <w:sz w:val="24"/>
          <w:szCs w:val="24"/>
          <w:rtl/>
        </w:rPr>
        <w:t>ש</w:t>
      </w:r>
      <w:r>
        <w:rPr>
          <w:rFonts w:ascii="David" w:hAnsi="David" w:cs="David" w:hint="cs"/>
          <w:sz w:val="24"/>
          <w:szCs w:val="24"/>
          <w:rtl/>
        </w:rPr>
        <w:t xml:space="preserve">כל מה שלא ניתן לסווג כמעשה או כתוצאה </w:t>
      </w:r>
      <w:r w:rsidR="0080378D" w:rsidRPr="0080378D">
        <w:rPr>
          <w:rFonts w:ascii="David" w:hAnsi="David" w:cs="David"/>
          <w:sz w:val="24"/>
          <w:szCs w:val="24"/>
        </w:rPr>
        <w:sym w:font="Wingdings" w:char="F0DF"/>
      </w:r>
      <w:r>
        <w:rPr>
          <w:rFonts w:ascii="David" w:hAnsi="David" w:cs="David" w:hint="cs"/>
          <w:sz w:val="24"/>
          <w:szCs w:val="24"/>
          <w:rtl/>
        </w:rPr>
        <w:t xml:space="preserve"> הוא נסיבה. </w:t>
      </w:r>
      <w:r w:rsidR="0080378D">
        <w:rPr>
          <w:rFonts w:ascii="David" w:hAnsi="David" w:cs="David" w:hint="cs"/>
          <w:sz w:val="24"/>
          <w:szCs w:val="24"/>
          <w:rtl/>
        </w:rPr>
        <w:t>ב</w:t>
      </w:r>
      <w:r>
        <w:rPr>
          <w:rFonts w:ascii="David" w:hAnsi="David" w:cs="David" w:hint="cs"/>
          <w:sz w:val="24"/>
          <w:szCs w:val="24"/>
          <w:rtl/>
        </w:rPr>
        <w:t>דרך האלימינצי</w:t>
      </w:r>
      <w:r>
        <w:rPr>
          <w:rFonts w:ascii="David" w:hAnsi="David" w:cs="David" w:hint="eastAsia"/>
          <w:sz w:val="24"/>
          <w:szCs w:val="24"/>
          <w:rtl/>
        </w:rPr>
        <w:t>ה</w:t>
      </w:r>
      <w:r>
        <w:rPr>
          <w:rFonts w:ascii="David" w:hAnsi="David" w:cs="David" w:hint="cs"/>
          <w:sz w:val="24"/>
          <w:szCs w:val="24"/>
          <w:rtl/>
        </w:rPr>
        <w:t xml:space="preserve"> (השלילה). קיים </w:t>
      </w:r>
      <w:r w:rsidRPr="0080378D">
        <w:rPr>
          <w:rFonts w:ascii="David" w:hAnsi="David" w:cs="David" w:hint="cs"/>
          <w:b/>
          <w:bCs/>
          <w:sz w:val="24"/>
          <w:szCs w:val="24"/>
          <w:rtl/>
        </w:rPr>
        <w:t>כלל פרשני אחר</w:t>
      </w:r>
      <w:r>
        <w:rPr>
          <w:rFonts w:ascii="David" w:hAnsi="David" w:cs="David" w:hint="cs"/>
          <w:sz w:val="24"/>
          <w:szCs w:val="24"/>
          <w:rtl/>
        </w:rPr>
        <w:t xml:space="preserve"> שאומר שבדרך כלל נסיבות צריכות להתקיים </w:t>
      </w:r>
      <w:r w:rsidR="0080378D">
        <w:rPr>
          <w:rFonts w:ascii="David" w:hAnsi="David" w:cs="David" w:hint="cs"/>
          <w:sz w:val="24"/>
          <w:szCs w:val="24"/>
          <w:rtl/>
        </w:rPr>
        <w:t>ב</w:t>
      </w:r>
      <w:r>
        <w:rPr>
          <w:rFonts w:ascii="David" w:hAnsi="David" w:cs="David" w:hint="cs"/>
          <w:sz w:val="24"/>
          <w:szCs w:val="24"/>
          <w:rtl/>
        </w:rPr>
        <w:t xml:space="preserve">מועד שבו מבוצעת ההתנהגות. תוצאה היא תולדה מאוחרת בזמן שקורית אחרי ההתנהגות, לעומת זאת הנסיבות מתרחשות בזמן ההתנהגות וצובעות את ההתנהגות באופי השלילי שלה. </w:t>
      </w:r>
    </w:p>
    <w:p w14:paraId="5398FEA9" w14:textId="6092358E" w:rsidR="00443BB6" w:rsidRDefault="00443BB6" w:rsidP="00E134D6">
      <w:pPr>
        <w:jc w:val="both"/>
        <w:rPr>
          <w:rFonts w:ascii="David" w:hAnsi="David" w:cs="David"/>
          <w:sz w:val="24"/>
          <w:szCs w:val="24"/>
          <w:rtl/>
        </w:rPr>
      </w:pPr>
      <w:r>
        <w:rPr>
          <w:rFonts w:ascii="David" w:hAnsi="David" w:cs="David" w:hint="cs"/>
          <w:sz w:val="24"/>
          <w:szCs w:val="24"/>
          <w:rtl/>
        </w:rPr>
        <w:t>על סמך שני הכללים האלה בא ביהמ"ש ואומר שבעצם צריך לזכות את הנאשם מעבירת גרימ</w:t>
      </w:r>
      <w:r w:rsidR="003A223C">
        <w:rPr>
          <w:rFonts w:ascii="David" w:hAnsi="David" w:cs="David" w:hint="cs"/>
          <w:sz w:val="24"/>
          <w:szCs w:val="24"/>
          <w:rtl/>
        </w:rPr>
        <w:t>ת</w:t>
      </w:r>
      <w:r>
        <w:rPr>
          <w:rFonts w:ascii="David" w:hAnsi="David" w:cs="David" w:hint="cs"/>
          <w:sz w:val="24"/>
          <w:szCs w:val="24"/>
          <w:rtl/>
        </w:rPr>
        <w:t xml:space="preserve"> מוות ברש</w:t>
      </w:r>
      <w:r w:rsidR="003A223C">
        <w:rPr>
          <w:rFonts w:ascii="David" w:hAnsi="David" w:cs="David" w:hint="cs"/>
          <w:sz w:val="24"/>
          <w:szCs w:val="24"/>
          <w:rtl/>
        </w:rPr>
        <w:t>ל</w:t>
      </w:r>
      <w:r>
        <w:rPr>
          <w:rFonts w:ascii="David" w:hAnsi="David" w:cs="David" w:hint="cs"/>
          <w:sz w:val="24"/>
          <w:szCs w:val="24"/>
          <w:rtl/>
        </w:rPr>
        <w:t xml:space="preserve">נות, כי </w:t>
      </w:r>
      <w:r w:rsidR="0080378D">
        <w:rPr>
          <w:rFonts w:ascii="David" w:hAnsi="David" w:cs="David" w:hint="cs"/>
          <w:sz w:val="24"/>
          <w:szCs w:val="24"/>
          <w:rtl/>
        </w:rPr>
        <w:t>"</w:t>
      </w:r>
      <w:r>
        <w:rPr>
          <w:rFonts w:ascii="David" w:hAnsi="David" w:cs="David" w:hint="cs"/>
          <w:sz w:val="24"/>
          <w:szCs w:val="24"/>
          <w:rtl/>
        </w:rPr>
        <w:t>אדם</w:t>
      </w:r>
      <w:r w:rsidR="0080378D">
        <w:rPr>
          <w:rFonts w:ascii="David" w:hAnsi="David" w:cs="David" w:hint="cs"/>
          <w:sz w:val="24"/>
          <w:szCs w:val="24"/>
          <w:rtl/>
        </w:rPr>
        <w:t>"</w:t>
      </w:r>
      <w:r>
        <w:rPr>
          <w:rFonts w:ascii="David" w:hAnsi="David" w:cs="David" w:hint="cs"/>
          <w:sz w:val="24"/>
          <w:szCs w:val="24"/>
          <w:rtl/>
        </w:rPr>
        <w:t xml:space="preserve"> הוא לא התנהגות או תוצאה. </w:t>
      </w:r>
      <w:r w:rsidR="0080378D">
        <w:rPr>
          <w:rFonts w:ascii="David" w:hAnsi="David" w:cs="David" w:hint="cs"/>
          <w:sz w:val="24"/>
          <w:szCs w:val="24"/>
          <w:rtl/>
        </w:rPr>
        <w:t xml:space="preserve">לכן </w:t>
      </w:r>
      <w:r>
        <w:rPr>
          <w:rFonts w:ascii="David" w:hAnsi="David" w:cs="David" w:hint="cs"/>
          <w:sz w:val="24"/>
          <w:szCs w:val="24"/>
          <w:rtl/>
        </w:rPr>
        <w:t xml:space="preserve">הוא נסיבה. מאחר שנסיבה </w:t>
      </w:r>
      <w:r w:rsidR="003A223C">
        <w:rPr>
          <w:rFonts w:ascii="David" w:hAnsi="David" w:cs="David" w:hint="cs"/>
          <w:sz w:val="24"/>
          <w:szCs w:val="24"/>
          <w:rtl/>
        </w:rPr>
        <w:t>צרי</w:t>
      </w:r>
      <w:r>
        <w:rPr>
          <w:rFonts w:ascii="David" w:hAnsi="David" w:cs="David" w:hint="cs"/>
          <w:sz w:val="24"/>
          <w:szCs w:val="24"/>
          <w:rtl/>
        </w:rPr>
        <w:t>כה להתקיים בעת ביצוע ההתנהגות- התינוק עדיין היה בבטן</w:t>
      </w:r>
      <w:r w:rsidR="0080378D">
        <w:rPr>
          <w:rFonts w:ascii="David" w:hAnsi="David" w:cs="David" w:hint="cs"/>
          <w:sz w:val="24"/>
          <w:szCs w:val="24"/>
          <w:rtl/>
        </w:rPr>
        <w:t xml:space="preserve"> אימו</w:t>
      </w:r>
      <w:r>
        <w:rPr>
          <w:rFonts w:ascii="David" w:hAnsi="David" w:cs="David" w:hint="cs"/>
          <w:sz w:val="24"/>
          <w:szCs w:val="24"/>
          <w:rtl/>
        </w:rPr>
        <w:t xml:space="preserve"> בעת התאונה- ולכן הוא היה ולד ולא אדם. </w:t>
      </w:r>
    </w:p>
    <w:p w14:paraId="5C320BA8" w14:textId="2D9F97FB" w:rsidR="00443BB6" w:rsidRDefault="00443BB6" w:rsidP="00E134D6">
      <w:pPr>
        <w:jc w:val="both"/>
        <w:rPr>
          <w:rFonts w:ascii="David" w:hAnsi="David" w:cs="David"/>
          <w:sz w:val="24"/>
          <w:szCs w:val="24"/>
          <w:rtl/>
        </w:rPr>
      </w:pPr>
      <w:r>
        <w:rPr>
          <w:rFonts w:ascii="David" w:hAnsi="David" w:cs="David" w:hint="cs"/>
          <w:sz w:val="24"/>
          <w:szCs w:val="24"/>
          <w:rtl/>
        </w:rPr>
        <w:t xml:space="preserve">אם נלך עם האפשרות שאדם הוא נסיבה, העבירה לא משתקללת. </w:t>
      </w:r>
      <w:r w:rsidR="003A223C">
        <w:rPr>
          <w:rFonts w:ascii="David" w:hAnsi="David" w:cs="David" w:hint="cs"/>
          <w:sz w:val="24"/>
          <w:szCs w:val="24"/>
          <w:rtl/>
        </w:rPr>
        <w:t xml:space="preserve">זו ההחלטה </w:t>
      </w:r>
      <w:r w:rsidR="003A223C" w:rsidRPr="00CE4382">
        <w:rPr>
          <w:rFonts w:ascii="David" w:hAnsi="David" w:cs="David" w:hint="cs"/>
          <w:b/>
          <w:bCs/>
          <w:sz w:val="24"/>
          <w:szCs w:val="24"/>
          <w:u w:val="single"/>
          <w:rtl/>
        </w:rPr>
        <w:t>במחוזי</w:t>
      </w:r>
      <w:r w:rsidR="003A223C">
        <w:rPr>
          <w:rFonts w:ascii="David" w:hAnsi="David" w:cs="David" w:hint="cs"/>
          <w:sz w:val="24"/>
          <w:szCs w:val="24"/>
          <w:rtl/>
        </w:rPr>
        <w:t xml:space="preserve">. </w:t>
      </w:r>
    </w:p>
    <w:p w14:paraId="5E96473B" w14:textId="71C26CA5" w:rsidR="003A223C" w:rsidRDefault="003A223C" w:rsidP="00E134D6">
      <w:pPr>
        <w:jc w:val="both"/>
        <w:rPr>
          <w:rFonts w:ascii="David" w:hAnsi="David" w:cs="David"/>
          <w:sz w:val="24"/>
          <w:szCs w:val="24"/>
          <w:rtl/>
        </w:rPr>
      </w:pPr>
      <w:r w:rsidRPr="0080378D">
        <w:rPr>
          <w:rFonts w:ascii="David" w:hAnsi="David" w:cs="David" w:hint="cs"/>
          <w:sz w:val="24"/>
          <w:szCs w:val="24"/>
          <w:u w:val="single"/>
          <w:rtl/>
        </w:rPr>
        <w:t>בעליון ביהמ"ש הופך את ההחלטה של המחוזי</w:t>
      </w:r>
      <w:r>
        <w:rPr>
          <w:rFonts w:ascii="David" w:hAnsi="David" w:cs="David" w:hint="cs"/>
          <w:sz w:val="24"/>
          <w:szCs w:val="24"/>
          <w:rtl/>
        </w:rPr>
        <w:t xml:space="preserve">. </w:t>
      </w:r>
      <w:r w:rsidRPr="0080378D">
        <w:rPr>
          <w:rFonts w:ascii="David" w:hAnsi="David" w:cs="David" w:hint="cs"/>
          <w:b/>
          <w:bCs/>
          <w:sz w:val="24"/>
          <w:szCs w:val="24"/>
          <w:highlight w:val="yellow"/>
          <w:rtl/>
        </w:rPr>
        <w:t>השופט ג'ובראן</w:t>
      </w:r>
      <w:r>
        <w:rPr>
          <w:rFonts w:ascii="David" w:hAnsi="David" w:cs="David" w:hint="cs"/>
          <w:sz w:val="24"/>
          <w:szCs w:val="24"/>
          <w:rtl/>
        </w:rPr>
        <w:t xml:space="preserve"> מזכיר 2 דרכים להגיע למסקנה שלו.</w:t>
      </w:r>
    </w:p>
    <w:p w14:paraId="4ACEDFE4" w14:textId="2EBD1FEF" w:rsidR="003A223C" w:rsidRDefault="003A223C" w:rsidP="00E134D6">
      <w:pPr>
        <w:jc w:val="both"/>
        <w:rPr>
          <w:rFonts w:ascii="David" w:hAnsi="David" w:cs="David"/>
          <w:sz w:val="24"/>
          <w:szCs w:val="24"/>
          <w:rtl/>
        </w:rPr>
      </w:pPr>
      <w:r>
        <w:rPr>
          <w:rFonts w:ascii="David" w:hAnsi="David" w:cs="David" w:hint="cs"/>
          <w:sz w:val="24"/>
          <w:szCs w:val="24"/>
          <w:rtl/>
        </w:rPr>
        <w:t xml:space="preserve">הגישה של </w:t>
      </w:r>
      <w:r w:rsidRPr="0080378D">
        <w:rPr>
          <w:rFonts w:ascii="David" w:hAnsi="David" w:cs="David" w:hint="cs"/>
          <w:b/>
          <w:bCs/>
          <w:sz w:val="24"/>
          <w:szCs w:val="24"/>
          <w:rtl/>
        </w:rPr>
        <w:t>פלר</w:t>
      </w:r>
      <w:r w:rsidR="0080378D">
        <w:rPr>
          <w:rFonts w:ascii="David" w:hAnsi="David" w:cs="David" w:hint="cs"/>
          <w:sz w:val="24"/>
          <w:szCs w:val="24"/>
          <w:rtl/>
        </w:rPr>
        <w:t xml:space="preserve"> (</w:t>
      </w:r>
      <w:r>
        <w:rPr>
          <w:rFonts w:ascii="David" w:hAnsi="David" w:cs="David" w:hint="cs"/>
          <w:sz w:val="24"/>
          <w:szCs w:val="24"/>
          <w:rtl/>
        </w:rPr>
        <w:t>היה חסיד של ניתוח עבירות ההמתה</w:t>
      </w:r>
      <w:r w:rsidR="0080378D">
        <w:rPr>
          <w:rFonts w:ascii="David" w:hAnsi="David" w:cs="David" w:hint="cs"/>
          <w:sz w:val="24"/>
          <w:szCs w:val="24"/>
          <w:rtl/>
        </w:rPr>
        <w:t xml:space="preserve">) - </w:t>
      </w:r>
      <w:r>
        <w:rPr>
          <w:rFonts w:ascii="David" w:hAnsi="David" w:cs="David" w:hint="cs"/>
          <w:sz w:val="24"/>
          <w:szCs w:val="24"/>
          <w:rtl/>
        </w:rPr>
        <w:t xml:space="preserve">לדעתו </w:t>
      </w:r>
      <w:r w:rsidRPr="0080378D">
        <w:rPr>
          <w:rFonts w:ascii="David" w:hAnsi="David" w:cs="David" w:hint="cs"/>
          <w:sz w:val="24"/>
          <w:szCs w:val="24"/>
          <w:u w:val="single"/>
          <w:rtl/>
        </w:rPr>
        <w:t xml:space="preserve">המילה </w:t>
      </w:r>
      <w:r w:rsidR="0080378D" w:rsidRPr="0080378D">
        <w:rPr>
          <w:rFonts w:ascii="David" w:hAnsi="David" w:cs="David" w:hint="cs"/>
          <w:sz w:val="24"/>
          <w:szCs w:val="24"/>
          <w:u w:val="single"/>
          <w:rtl/>
        </w:rPr>
        <w:t>"</w:t>
      </w:r>
      <w:r w:rsidRPr="0080378D">
        <w:rPr>
          <w:rFonts w:ascii="David" w:hAnsi="David" w:cs="David" w:hint="cs"/>
          <w:sz w:val="24"/>
          <w:szCs w:val="24"/>
          <w:u w:val="single"/>
          <w:rtl/>
        </w:rPr>
        <w:t>אדם</w:t>
      </w:r>
      <w:r w:rsidR="0080378D" w:rsidRPr="0080378D">
        <w:rPr>
          <w:rFonts w:ascii="David" w:hAnsi="David" w:cs="David" w:hint="cs"/>
          <w:sz w:val="24"/>
          <w:szCs w:val="24"/>
          <w:u w:val="single"/>
          <w:rtl/>
        </w:rPr>
        <w:t>"</w:t>
      </w:r>
      <w:r>
        <w:rPr>
          <w:rFonts w:ascii="David" w:hAnsi="David" w:cs="David" w:hint="cs"/>
          <w:sz w:val="24"/>
          <w:szCs w:val="24"/>
          <w:rtl/>
        </w:rPr>
        <w:t xml:space="preserve"> היא לא נסיבה, היא </w:t>
      </w:r>
      <w:r w:rsidRPr="0080378D">
        <w:rPr>
          <w:rFonts w:ascii="David" w:hAnsi="David" w:cs="David" w:hint="cs"/>
          <w:sz w:val="24"/>
          <w:szCs w:val="24"/>
          <w:u w:val="single"/>
          <w:rtl/>
        </w:rPr>
        <w:t>חלק מהתוצאה</w:t>
      </w:r>
      <w:r>
        <w:rPr>
          <w:rFonts w:ascii="David" w:hAnsi="David" w:cs="David" w:hint="cs"/>
          <w:sz w:val="24"/>
          <w:szCs w:val="24"/>
          <w:rtl/>
        </w:rPr>
        <w:t xml:space="preserve">. צריך לנתח </w:t>
      </w:r>
      <w:r w:rsidR="0080378D">
        <w:rPr>
          <w:rFonts w:ascii="David" w:hAnsi="David" w:cs="David" w:hint="cs"/>
          <w:sz w:val="24"/>
          <w:szCs w:val="24"/>
          <w:rtl/>
        </w:rPr>
        <w:t>"</w:t>
      </w:r>
      <w:r>
        <w:rPr>
          <w:rFonts w:ascii="David" w:hAnsi="David" w:cs="David" w:hint="cs"/>
          <w:sz w:val="24"/>
          <w:szCs w:val="24"/>
          <w:rtl/>
        </w:rPr>
        <w:t>מות אדם</w:t>
      </w:r>
      <w:r w:rsidR="0080378D">
        <w:rPr>
          <w:rFonts w:ascii="David" w:hAnsi="David" w:cs="David" w:hint="cs"/>
          <w:sz w:val="24"/>
          <w:szCs w:val="24"/>
          <w:rtl/>
        </w:rPr>
        <w:t>"</w:t>
      </w:r>
      <w:r>
        <w:rPr>
          <w:rFonts w:ascii="David" w:hAnsi="David" w:cs="David" w:hint="cs"/>
          <w:sz w:val="24"/>
          <w:szCs w:val="24"/>
          <w:rtl/>
        </w:rPr>
        <w:t xml:space="preserve"> ביחד. כלומר התוצאה היא לא מוות, אלא מוות של אדם. </w:t>
      </w:r>
      <w:r w:rsidR="00590EB6">
        <w:rPr>
          <w:rFonts w:ascii="David" w:hAnsi="David" w:cs="David" w:hint="cs"/>
          <w:sz w:val="24"/>
          <w:szCs w:val="24"/>
          <w:rtl/>
        </w:rPr>
        <w:t xml:space="preserve">מבחינה פרשנית זה עוזר לפתור את הבעיה כי אם מות אדם היא התוצאה, זה יכול להתרחש מאוחר מההתנהגות ואכן מאוחר יותר התינוק נולד. </w:t>
      </w:r>
    </w:p>
    <w:p w14:paraId="10DDAF77" w14:textId="77777777" w:rsidR="0080378D" w:rsidRDefault="006E25F3" w:rsidP="00E134D6">
      <w:pPr>
        <w:jc w:val="both"/>
        <w:rPr>
          <w:rFonts w:ascii="David" w:hAnsi="David" w:cs="David"/>
          <w:sz w:val="24"/>
          <w:szCs w:val="24"/>
          <w:rtl/>
        </w:rPr>
      </w:pPr>
      <w:r>
        <w:rPr>
          <w:rFonts w:ascii="David" w:hAnsi="David" w:cs="David" w:hint="cs"/>
          <w:sz w:val="24"/>
          <w:szCs w:val="24"/>
          <w:rtl/>
        </w:rPr>
        <w:t>השופט ג'ובראן לא מאמץ את הניתוח של פלר</w:t>
      </w:r>
      <w:r w:rsidR="0080378D">
        <w:rPr>
          <w:rFonts w:ascii="David" w:hAnsi="David" w:cs="David" w:hint="cs"/>
          <w:sz w:val="24"/>
          <w:szCs w:val="24"/>
          <w:rtl/>
        </w:rPr>
        <w:t>, משום ש</w:t>
      </w:r>
      <w:r>
        <w:rPr>
          <w:rFonts w:ascii="David" w:hAnsi="David" w:cs="David" w:hint="cs"/>
          <w:sz w:val="24"/>
          <w:szCs w:val="24"/>
          <w:rtl/>
        </w:rPr>
        <w:t xml:space="preserve">מבחינה אנליטית היא בעייתית כי </w:t>
      </w:r>
      <w:r w:rsidRPr="0080378D">
        <w:rPr>
          <w:rFonts w:ascii="David" w:hAnsi="David" w:cs="David" w:hint="cs"/>
          <w:b/>
          <w:bCs/>
          <w:sz w:val="24"/>
          <w:szCs w:val="24"/>
          <w:rtl/>
        </w:rPr>
        <w:t>אדם הוא נסיבה</w:t>
      </w:r>
      <w:r>
        <w:rPr>
          <w:rFonts w:ascii="David" w:hAnsi="David" w:cs="David" w:hint="cs"/>
          <w:sz w:val="24"/>
          <w:szCs w:val="24"/>
          <w:rtl/>
        </w:rPr>
        <w:t>.</w:t>
      </w:r>
      <w:r w:rsidR="0080378D">
        <w:rPr>
          <w:rFonts w:ascii="David" w:hAnsi="David" w:cs="David" w:hint="cs"/>
          <w:sz w:val="24"/>
          <w:szCs w:val="24"/>
          <w:rtl/>
        </w:rPr>
        <w:t xml:space="preserve"> </w:t>
      </w:r>
      <w:r w:rsidR="0080378D" w:rsidRPr="0080378D">
        <w:rPr>
          <w:rFonts w:ascii="David" w:hAnsi="David" w:cs="David" w:hint="cs"/>
          <w:sz w:val="24"/>
          <w:szCs w:val="24"/>
          <w:u w:val="single"/>
          <w:rtl/>
        </w:rPr>
        <w:t>"אדם" זה תנאי שחייב להתקיים</w:t>
      </w:r>
      <w:r w:rsidR="0080378D">
        <w:rPr>
          <w:rFonts w:ascii="David" w:hAnsi="David" w:cs="David" w:hint="cs"/>
          <w:sz w:val="24"/>
          <w:szCs w:val="24"/>
          <w:rtl/>
        </w:rPr>
        <w:t xml:space="preserve">. </w:t>
      </w:r>
      <w:r w:rsidR="001E1921">
        <w:rPr>
          <w:rFonts w:ascii="David" w:hAnsi="David" w:cs="David" w:hint="cs"/>
          <w:sz w:val="24"/>
          <w:szCs w:val="24"/>
          <w:rtl/>
        </w:rPr>
        <w:t xml:space="preserve">אם מדובר בחיה זה כבר לא העבירה הזאת. </w:t>
      </w:r>
      <w:r w:rsidR="006A087A">
        <w:rPr>
          <w:rFonts w:ascii="David" w:hAnsi="David" w:cs="David" w:hint="cs"/>
          <w:sz w:val="24"/>
          <w:szCs w:val="24"/>
          <w:rtl/>
        </w:rPr>
        <w:t xml:space="preserve">לכן, הוא שואל איזה סוג של ניתוח אחר יכול להביא </w:t>
      </w:r>
      <w:r w:rsidR="0080378D">
        <w:rPr>
          <w:rFonts w:ascii="David" w:hAnsi="David" w:cs="David" w:hint="cs"/>
          <w:sz w:val="24"/>
          <w:szCs w:val="24"/>
          <w:rtl/>
        </w:rPr>
        <w:t>לסיווג</w:t>
      </w:r>
      <w:r w:rsidR="006A087A">
        <w:rPr>
          <w:rFonts w:ascii="David" w:hAnsi="David" w:cs="David" w:hint="cs"/>
          <w:sz w:val="24"/>
          <w:szCs w:val="24"/>
          <w:rtl/>
        </w:rPr>
        <w:t xml:space="preserve"> </w:t>
      </w:r>
      <w:r w:rsidR="0080378D">
        <w:rPr>
          <w:rFonts w:ascii="David" w:hAnsi="David" w:cs="David" w:hint="cs"/>
          <w:sz w:val="24"/>
          <w:szCs w:val="24"/>
          <w:rtl/>
        </w:rPr>
        <w:t>"</w:t>
      </w:r>
      <w:r w:rsidR="006A087A">
        <w:rPr>
          <w:rFonts w:ascii="David" w:hAnsi="David" w:cs="David" w:hint="cs"/>
          <w:sz w:val="24"/>
          <w:szCs w:val="24"/>
          <w:rtl/>
        </w:rPr>
        <w:t>אדם</w:t>
      </w:r>
      <w:r w:rsidR="0080378D">
        <w:rPr>
          <w:rFonts w:ascii="David" w:hAnsi="David" w:cs="David" w:hint="cs"/>
          <w:sz w:val="24"/>
          <w:szCs w:val="24"/>
          <w:rtl/>
        </w:rPr>
        <w:t>"</w:t>
      </w:r>
      <w:r w:rsidR="006A087A">
        <w:rPr>
          <w:rFonts w:ascii="David" w:hAnsi="David" w:cs="David" w:hint="cs"/>
          <w:sz w:val="24"/>
          <w:szCs w:val="24"/>
          <w:rtl/>
        </w:rPr>
        <w:t xml:space="preserve"> כנסיבה ועדיין הזמן להתרחשות יהיה </w:t>
      </w:r>
      <w:r w:rsidR="0080378D">
        <w:rPr>
          <w:rFonts w:ascii="David" w:hAnsi="David" w:cs="David" w:hint="cs"/>
          <w:sz w:val="24"/>
          <w:szCs w:val="24"/>
          <w:rtl/>
        </w:rPr>
        <w:t>מאוחר מהמעשה</w:t>
      </w:r>
      <w:r w:rsidR="006A087A">
        <w:rPr>
          <w:rFonts w:ascii="David" w:hAnsi="David" w:cs="David" w:hint="cs"/>
          <w:sz w:val="24"/>
          <w:szCs w:val="24"/>
          <w:rtl/>
        </w:rPr>
        <w:t xml:space="preserve">. </w:t>
      </w:r>
    </w:p>
    <w:p w14:paraId="700027B8" w14:textId="3533FC7F" w:rsidR="006E25F3" w:rsidRDefault="0080378D" w:rsidP="00E134D6">
      <w:pPr>
        <w:jc w:val="both"/>
        <w:rPr>
          <w:rFonts w:ascii="David" w:hAnsi="David" w:cs="David"/>
          <w:sz w:val="24"/>
          <w:szCs w:val="24"/>
          <w:rtl/>
        </w:rPr>
      </w:pPr>
      <w:r>
        <w:rPr>
          <w:rFonts w:ascii="David" w:hAnsi="David" w:cs="David" w:hint="cs"/>
          <w:b/>
          <w:bCs/>
          <w:sz w:val="24"/>
          <w:szCs w:val="24"/>
          <w:highlight w:val="yellow"/>
          <w:rtl/>
        </w:rPr>
        <w:t>השופט ג'ובראן קובע</w:t>
      </w:r>
      <w:r w:rsidR="006A087A" w:rsidRPr="0080378D">
        <w:rPr>
          <w:rFonts w:ascii="David" w:hAnsi="David" w:cs="David" w:hint="cs"/>
          <w:b/>
          <w:bCs/>
          <w:sz w:val="24"/>
          <w:szCs w:val="24"/>
          <w:highlight w:val="yellow"/>
          <w:rtl/>
        </w:rPr>
        <w:t xml:space="preserve"> שנסיבות ככלל צריכות להתקיים במועד ההתנהגות, אך ישנן נסיבות שייתכנו שיתקיימו מאוחר יותר. עושה חריג לכלל.</w:t>
      </w:r>
      <w:r w:rsidR="006A087A">
        <w:rPr>
          <w:rFonts w:ascii="David" w:hAnsi="David" w:cs="David" w:hint="cs"/>
          <w:sz w:val="24"/>
          <w:szCs w:val="24"/>
          <w:rtl/>
        </w:rPr>
        <w:t xml:space="preserve"> </w:t>
      </w:r>
      <w:r w:rsidR="00AD3592">
        <w:rPr>
          <w:rFonts w:ascii="David" w:hAnsi="David" w:cs="David" w:hint="cs"/>
          <w:sz w:val="24"/>
          <w:szCs w:val="24"/>
          <w:rtl/>
        </w:rPr>
        <w:t xml:space="preserve">למרות שהוא לא אומר את זה מפורשות, התחושה היא שהוא מניח שזה יכול לקרות רק בעבירות תוצאתיות, </w:t>
      </w:r>
      <w:r w:rsidR="00AD3592" w:rsidRPr="0080378D">
        <w:rPr>
          <w:rFonts w:ascii="David" w:hAnsi="David" w:cs="David" w:hint="cs"/>
          <w:sz w:val="24"/>
          <w:szCs w:val="24"/>
          <w:u w:val="single"/>
          <w:rtl/>
        </w:rPr>
        <w:t xml:space="preserve">כאשר </w:t>
      </w:r>
      <w:r>
        <w:rPr>
          <w:rFonts w:ascii="David" w:hAnsi="David" w:cs="David" w:hint="cs"/>
          <w:sz w:val="24"/>
          <w:szCs w:val="24"/>
          <w:u w:val="single"/>
          <w:rtl/>
        </w:rPr>
        <w:t>הנסיבה</w:t>
      </w:r>
      <w:r w:rsidR="00AD3592" w:rsidRPr="0080378D">
        <w:rPr>
          <w:rFonts w:ascii="David" w:hAnsi="David" w:cs="David" w:hint="cs"/>
          <w:sz w:val="24"/>
          <w:szCs w:val="24"/>
          <w:u w:val="single"/>
          <w:rtl/>
        </w:rPr>
        <w:t xml:space="preserve"> נועדה לאפיין את התוצאה</w:t>
      </w:r>
      <w:r w:rsidR="00AD3592">
        <w:rPr>
          <w:rFonts w:ascii="David" w:hAnsi="David" w:cs="David" w:hint="cs"/>
          <w:sz w:val="24"/>
          <w:szCs w:val="24"/>
          <w:rtl/>
        </w:rPr>
        <w:t xml:space="preserve">. מה שישפיע </w:t>
      </w:r>
      <w:r>
        <w:rPr>
          <w:rFonts w:ascii="David" w:hAnsi="David" w:cs="David" w:hint="cs"/>
          <w:sz w:val="24"/>
          <w:szCs w:val="24"/>
          <w:rtl/>
        </w:rPr>
        <w:t xml:space="preserve">על ההחלטה הפרשנית הוא </w:t>
      </w:r>
      <w:r w:rsidR="00AD3592" w:rsidRPr="0080378D">
        <w:rPr>
          <w:rFonts w:ascii="David" w:hAnsi="David" w:cs="David" w:hint="cs"/>
          <w:sz w:val="24"/>
          <w:szCs w:val="24"/>
          <w:u w:val="single"/>
          <w:rtl/>
        </w:rPr>
        <w:t xml:space="preserve">סוג הערך </w:t>
      </w:r>
      <w:r w:rsidR="00AD3592" w:rsidRPr="0080378D">
        <w:rPr>
          <w:rFonts w:ascii="David" w:hAnsi="David" w:cs="David" w:hint="cs"/>
          <w:sz w:val="24"/>
          <w:szCs w:val="24"/>
          <w:rtl/>
        </w:rPr>
        <w:t>המוגן</w:t>
      </w:r>
      <w:r>
        <w:rPr>
          <w:rFonts w:ascii="David" w:hAnsi="David" w:cs="David" w:hint="cs"/>
          <w:sz w:val="24"/>
          <w:szCs w:val="24"/>
          <w:rtl/>
        </w:rPr>
        <w:t xml:space="preserve">. לענייננו, </w:t>
      </w:r>
      <w:r w:rsidR="00AD3592" w:rsidRPr="0080378D">
        <w:rPr>
          <w:rFonts w:ascii="David" w:hAnsi="David" w:cs="David" w:hint="cs"/>
          <w:sz w:val="24"/>
          <w:szCs w:val="24"/>
          <w:rtl/>
        </w:rPr>
        <w:t>הערך</w:t>
      </w:r>
      <w:r w:rsidR="00AD3592">
        <w:rPr>
          <w:rFonts w:ascii="David" w:hAnsi="David" w:cs="David" w:hint="cs"/>
          <w:sz w:val="24"/>
          <w:szCs w:val="24"/>
          <w:rtl/>
        </w:rPr>
        <w:t xml:space="preserve"> המוגן של חיי אדם הוא ערך כ"כ חשוב שהוא מחייב פריסה רחבה של ההגנה על הקורבנות. צריך להרחיב את העבירה. </w:t>
      </w:r>
      <w:r w:rsidR="00AD3592" w:rsidRPr="004E78EE">
        <w:rPr>
          <w:rFonts w:ascii="David" w:hAnsi="David" w:cs="David" w:hint="cs"/>
          <w:b/>
          <w:bCs/>
          <w:sz w:val="24"/>
          <w:szCs w:val="24"/>
          <w:rtl/>
        </w:rPr>
        <w:t>נסיבה מאפיינת פה את התוצאה ולא את ההתנהגות ולכן יש לפרש את העבירה כך שהעבירה של מותו של אדם תתקיים מתישהו בין ההתנהגות לבין התרחשות התוצאה</w:t>
      </w:r>
      <w:r w:rsidR="00AD3592">
        <w:rPr>
          <w:rFonts w:ascii="David" w:hAnsi="David" w:cs="David" w:hint="cs"/>
          <w:sz w:val="24"/>
          <w:szCs w:val="24"/>
          <w:rtl/>
        </w:rPr>
        <w:t>.</w:t>
      </w:r>
      <w:r w:rsidR="004E78EE">
        <w:rPr>
          <w:rFonts w:ascii="David" w:hAnsi="David" w:cs="David" w:hint="cs"/>
          <w:sz w:val="24"/>
          <w:szCs w:val="24"/>
          <w:rtl/>
        </w:rPr>
        <w:t xml:space="preserve"> ביהמ"ש ניסה </w:t>
      </w:r>
      <w:r w:rsidR="00772CE6">
        <w:rPr>
          <w:rFonts w:ascii="David" w:hAnsi="David" w:cs="David" w:hint="cs"/>
          <w:sz w:val="24"/>
          <w:szCs w:val="24"/>
          <w:rtl/>
        </w:rPr>
        <w:t>לבצע</w:t>
      </w:r>
      <w:r w:rsidR="004E78EE">
        <w:rPr>
          <w:rFonts w:ascii="David" w:hAnsi="David" w:cs="David" w:hint="cs"/>
          <w:sz w:val="24"/>
          <w:szCs w:val="24"/>
          <w:rtl/>
        </w:rPr>
        <w:t xml:space="preserve"> את הניתוח האנליטי של רכיבי העבירה </w:t>
      </w:r>
      <w:r w:rsidR="000D3312">
        <w:rPr>
          <w:rFonts w:ascii="David" w:hAnsi="David" w:cs="David" w:hint="cs"/>
          <w:sz w:val="24"/>
          <w:szCs w:val="24"/>
          <w:rtl/>
        </w:rPr>
        <w:t>כך שיתאים</w:t>
      </w:r>
      <w:r w:rsidR="00772CE6">
        <w:rPr>
          <w:rFonts w:ascii="David" w:hAnsi="David" w:cs="David" w:hint="cs"/>
          <w:sz w:val="24"/>
          <w:szCs w:val="24"/>
          <w:rtl/>
        </w:rPr>
        <w:t xml:space="preserve"> </w:t>
      </w:r>
      <w:r w:rsidR="004E78EE">
        <w:rPr>
          <w:rFonts w:ascii="David" w:hAnsi="David" w:cs="David" w:hint="cs"/>
          <w:sz w:val="24"/>
          <w:szCs w:val="24"/>
          <w:rtl/>
        </w:rPr>
        <w:t xml:space="preserve">לתוצאה שהרגישו שהיא </w:t>
      </w:r>
      <w:r w:rsidR="000D3312">
        <w:rPr>
          <w:rFonts w:ascii="David" w:hAnsi="David" w:cs="David" w:hint="cs"/>
          <w:sz w:val="24"/>
          <w:szCs w:val="24"/>
          <w:rtl/>
        </w:rPr>
        <w:t>ה</w:t>
      </w:r>
      <w:r w:rsidR="004E78EE">
        <w:rPr>
          <w:rFonts w:ascii="David" w:hAnsi="David" w:cs="David" w:hint="cs"/>
          <w:sz w:val="24"/>
          <w:szCs w:val="24"/>
          <w:rtl/>
        </w:rPr>
        <w:t>נכונה.</w:t>
      </w:r>
    </w:p>
    <w:p w14:paraId="24AE32A9" w14:textId="57FD8501" w:rsidR="00753CE4" w:rsidRPr="006514CC" w:rsidRDefault="004E78EE" w:rsidP="006514CC">
      <w:pPr>
        <w:jc w:val="both"/>
        <w:rPr>
          <w:rFonts w:ascii="David" w:hAnsi="David" w:cs="David"/>
          <w:b/>
          <w:bCs/>
          <w:sz w:val="24"/>
          <w:szCs w:val="24"/>
          <w:rtl/>
        </w:rPr>
      </w:pPr>
      <w:r w:rsidRPr="006514CC">
        <w:rPr>
          <w:rFonts w:ascii="David" w:hAnsi="David" w:cs="David" w:hint="cs"/>
          <w:b/>
          <w:bCs/>
          <w:sz w:val="24"/>
          <w:szCs w:val="24"/>
          <w:u w:val="single"/>
          <w:rtl/>
        </w:rPr>
        <w:lastRenderedPageBreak/>
        <w:t>שורה תחתונה פס"ד חורי</w:t>
      </w:r>
      <w:r w:rsidRPr="004E78EE">
        <w:rPr>
          <w:rFonts w:ascii="David" w:hAnsi="David" w:cs="David" w:hint="cs"/>
          <w:b/>
          <w:bCs/>
          <w:sz w:val="24"/>
          <w:szCs w:val="24"/>
          <w:rtl/>
        </w:rPr>
        <w:t>- נסיבות לא תמיד יתרחשו בזמן המעשה, זה לא גורף. ייתכנו עבירות בהן הערך המוגן כה חשוב</w:t>
      </w:r>
      <w:r w:rsidR="00753CE4">
        <w:rPr>
          <w:rFonts w:ascii="David" w:hAnsi="David" w:cs="David" w:hint="cs"/>
          <w:b/>
          <w:bCs/>
          <w:sz w:val="24"/>
          <w:szCs w:val="24"/>
          <w:rtl/>
        </w:rPr>
        <w:t xml:space="preserve"> ויכול לאפיין תוצאה</w:t>
      </w:r>
      <w:r w:rsidRPr="004E78EE">
        <w:rPr>
          <w:rFonts w:ascii="David" w:hAnsi="David" w:cs="David" w:hint="cs"/>
          <w:b/>
          <w:bCs/>
          <w:sz w:val="24"/>
          <w:szCs w:val="24"/>
          <w:rtl/>
        </w:rPr>
        <w:t xml:space="preserve"> שנסכים שהנסיבות יתרחשו מאוחר יותר מזמן העבירה, ונקבל אותן כנסיבה. </w:t>
      </w:r>
      <w:r>
        <w:rPr>
          <w:rFonts w:ascii="David" w:hAnsi="David" w:cs="David" w:hint="cs"/>
          <w:b/>
          <w:bCs/>
          <w:sz w:val="24"/>
          <w:szCs w:val="24"/>
          <w:rtl/>
        </w:rPr>
        <w:t xml:space="preserve"> </w:t>
      </w:r>
      <w:r w:rsidRPr="004E78EE">
        <w:rPr>
          <w:rFonts w:ascii="David" w:hAnsi="David" w:cs="David" w:hint="cs"/>
          <w:b/>
          <w:bCs/>
          <w:sz w:val="24"/>
          <w:szCs w:val="24"/>
          <w:rtl/>
        </w:rPr>
        <w:t>אדם=נסיבה.</w:t>
      </w:r>
      <w:r>
        <w:rPr>
          <w:rFonts w:ascii="David" w:hAnsi="David" w:cs="David" w:hint="cs"/>
          <w:sz w:val="24"/>
          <w:szCs w:val="24"/>
          <w:rtl/>
        </w:rPr>
        <w:t xml:space="preserve"> </w:t>
      </w:r>
    </w:p>
    <w:p w14:paraId="76FCB6CB" w14:textId="208338FF" w:rsidR="006514CC" w:rsidRDefault="00211A24" w:rsidP="001C3CE8">
      <w:pPr>
        <w:jc w:val="both"/>
        <w:rPr>
          <w:rFonts w:ascii="David" w:hAnsi="David" w:cs="David"/>
          <w:b/>
          <w:bCs/>
          <w:sz w:val="24"/>
          <w:szCs w:val="24"/>
          <w:shd w:val="clear" w:color="auto" w:fill="FBE4D5" w:themeFill="accent2" w:themeFillTint="33"/>
          <w:rtl/>
        </w:rPr>
      </w:pPr>
      <w:r w:rsidRPr="006514CC">
        <w:rPr>
          <w:rFonts w:ascii="David" w:hAnsi="David" w:cs="David" w:hint="cs"/>
          <w:b/>
          <w:bCs/>
          <w:sz w:val="24"/>
          <w:szCs w:val="24"/>
          <w:shd w:val="clear" w:color="auto" w:fill="FBE4D5" w:themeFill="accent2" w:themeFillTint="33"/>
          <w:rtl/>
        </w:rPr>
        <w:t>פס"ד כהנא</w:t>
      </w:r>
      <w:r w:rsidR="006514CC">
        <w:rPr>
          <w:rFonts w:ascii="David" w:hAnsi="David" w:cs="David" w:hint="cs"/>
          <w:b/>
          <w:bCs/>
          <w:sz w:val="24"/>
          <w:szCs w:val="24"/>
          <w:shd w:val="clear" w:color="auto" w:fill="FBE4D5" w:themeFill="accent2" w:themeFillTint="33"/>
          <w:rtl/>
        </w:rPr>
        <w:t>-</w:t>
      </w:r>
      <w:r w:rsidR="00423C36">
        <w:rPr>
          <w:rFonts w:ascii="David" w:hAnsi="David" w:cs="David" w:hint="cs"/>
          <w:b/>
          <w:bCs/>
          <w:sz w:val="24"/>
          <w:szCs w:val="24"/>
          <w:shd w:val="clear" w:color="auto" w:fill="FBE4D5" w:themeFill="accent2" w:themeFillTint="33"/>
          <w:rtl/>
        </w:rPr>
        <w:t xml:space="preserve"> </w:t>
      </w:r>
      <w:r w:rsidR="00423C36" w:rsidRPr="00423C36">
        <w:rPr>
          <w:rFonts w:ascii="David" w:hAnsi="David" w:cs="David" w:hint="cs"/>
          <w:sz w:val="24"/>
          <w:szCs w:val="24"/>
          <w:rtl/>
        </w:rPr>
        <w:t>מחדד איך מבחינים בין רכיב התנהגותי לרכיב תוצאתי</w:t>
      </w:r>
      <w:r w:rsidR="00423C36">
        <w:rPr>
          <w:rFonts w:ascii="David" w:hAnsi="David" w:cs="David" w:hint="cs"/>
          <w:sz w:val="24"/>
          <w:szCs w:val="24"/>
          <w:rtl/>
        </w:rPr>
        <w:t xml:space="preserve"> [המונח "מאיים"].</w:t>
      </w:r>
    </w:p>
    <w:p w14:paraId="167E77C5" w14:textId="3EE491C9" w:rsidR="00423C36" w:rsidRPr="00423C36" w:rsidRDefault="00423C36" w:rsidP="00423C36">
      <w:pPr>
        <w:pStyle w:val="a7"/>
        <w:numPr>
          <w:ilvl w:val="0"/>
          <w:numId w:val="83"/>
        </w:numPr>
        <w:jc w:val="both"/>
        <w:rPr>
          <w:rFonts w:ascii="David" w:hAnsi="David" w:cs="David"/>
          <w:sz w:val="24"/>
          <w:szCs w:val="24"/>
        </w:rPr>
      </w:pPr>
      <w:r>
        <w:rPr>
          <w:rFonts w:ascii="David" w:hAnsi="David" w:cs="David" w:hint="cs"/>
          <w:sz w:val="24"/>
          <w:szCs w:val="24"/>
          <w:rtl/>
        </w:rPr>
        <w:t xml:space="preserve">רקע: הנאשם מאיים בטלפון על אדם אחר כאשר הוא נמצא בחו"ל. לטענת הנאשם, "מאיים" הוא רכיב התנהגותי שהתקיים בחו"ל ולכן חוק העונשין הישראלי לא חל עליו. </w:t>
      </w:r>
      <w:r w:rsidR="00871185" w:rsidRPr="00871185">
        <w:rPr>
          <w:rFonts w:ascii="David" w:hAnsi="David" w:cs="David" w:hint="cs"/>
          <w:b/>
          <w:bCs/>
          <w:sz w:val="24"/>
          <w:szCs w:val="24"/>
          <w:rtl/>
        </w:rPr>
        <w:t xml:space="preserve">סעיף 192 </w:t>
      </w:r>
      <w:r w:rsidR="00871185" w:rsidRPr="00871185">
        <w:rPr>
          <w:rFonts w:ascii="David" w:hAnsi="David" w:cs="David"/>
          <w:b/>
          <w:bCs/>
          <w:sz w:val="24"/>
          <w:szCs w:val="24"/>
          <w:rtl/>
        </w:rPr>
        <w:t>–</w:t>
      </w:r>
      <w:r w:rsidR="00871185" w:rsidRPr="00871185">
        <w:rPr>
          <w:rFonts w:ascii="David" w:hAnsi="David" w:cs="David" w:hint="cs"/>
          <w:b/>
          <w:bCs/>
          <w:sz w:val="24"/>
          <w:szCs w:val="24"/>
          <w:rtl/>
        </w:rPr>
        <w:t xml:space="preserve"> איומים</w:t>
      </w:r>
      <w:r w:rsidR="00871185">
        <w:rPr>
          <w:rFonts w:ascii="David" w:hAnsi="David" w:cs="David" w:hint="cs"/>
          <w:sz w:val="24"/>
          <w:szCs w:val="24"/>
          <w:rtl/>
        </w:rPr>
        <w:t xml:space="preserve">. </w:t>
      </w:r>
      <w:r>
        <w:rPr>
          <w:rFonts w:ascii="David" w:hAnsi="David" w:cs="David" w:hint="cs"/>
          <w:sz w:val="24"/>
          <w:szCs w:val="24"/>
          <w:rtl/>
        </w:rPr>
        <w:t xml:space="preserve">יש כללים בתחילת חוק העונשין שקובעים מתי חוק העונשין חל- </w:t>
      </w:r>
      <w:r w:rsidRPr="00423C36">
        <w:rPr>
          <w:rFonts w:ascii="David" w:hAnsi="David" w:cs="David" w:hint="cs"/>
          <w:b/>
          <w:bCs/>
          <w:sz w:val="24"/>
          <w:szCs w:val="24"/>
          <w:rtl/>
        </w:rPr>
        <w:t>תחולה טריטוריאלית</w:t>
      </w:r>
      <w:r>
        <w:rPr>
          <w:rFonts w:ascii="David" w:hAnsi="David" w:cs="David" w:hint="cs"/>
          <w:sz w:val="24"/>
          <w:szCs w:val="24"/>
          <w:rtl/>
        </w:rPr>
        <w:t xml:space="preserve">. </w:t>
      </w:r>
      <w:r w:rsidRPr="00423C36">
        <w:rPr>
          <w:rFonts w:ascii="David" w:hAnsi="David" w:cs="David" w:hint="cs"/>
          <w:sz w:val="24"/>
          <w:szCs w:val="24"/>
          <w:rtl/>
        </w:rPr>
        <w:t>יש כלל שאומר שאם חלק מהעבירה התבצע בישראל אז יש תחולה</w:t>
      </w:r>
      <w:r>
        <w:rPr>
          <w:rFonts w:ascii="David" w:hAnsi="David" w:cs="David" w:hint="cs"/>
          <w:sz w:val="24"/>
          <w:szCs w:val="24"/>
          <w:rtl/>
        </w:rPr>
        <w:t xml:space="preserve"> לדיני העונשין</w:t>
      </w:r>
      <w:r w:rsidRPr="00423C36">
        <w:rPr>
          <w:rFonts w:ascii="David" w:hAnsi="David" w:cs="David" w:hint="cs"/>
          <w:sz w:val="24"/>
          <w:szCs w:val="24"/>
          <w:rtl/>
        </w:rPr>
        <w:t xml:space="preserve"> על המקרה. </w:t>
      </w:r>
    </w:p>
    <w:p w14:paraId="108B3E72" w14:textId="77777777" w:rsidR="00423C36" w:rsidRDefault="00423C36" w:rsidP="00423C36">
      <w:pPr>
        <w:pStyle w:val="a7"/>
        <w:numPr>
          <w:ilvl w:val="0"/>
          <w:numId w:val="83"/>
        </w:numPr>
        <w:jc w:val="both"/>
        <w:rPr>
          <w:rFonts w:ascii="David" w:hAnsi="David" w:cs="David"/>
          <w:sz w:val="24"/>
          <w:szCs w:val="24"/>
        </w:rPr>
      </w:pPr>
      <w:r w:rsidRPr="00871185">
        <w:rPr>
          <w:rFonts w:ascii="David" w:hAnsi="David" w:cs="David" w:hint="cs"/>
          <w:sz w:val="24"/>
          <w:szCs w:val="24"/>
          <w:u w:val="single"/>
          <w:rtl/>
        </w:rPr>
        <w:t>השאלה המשפטית</w:t>
      </w:r>
      <w:r w:rsidRPr="00423C36">
        <w:rPr>
          <w:rFonts w:ascii="David" w:hAnsi="David" w:cs="David" w:hint="cs"/>
          <w:sz w:val="24"/>
          <w:szCs w:val="24"/>
          <w:rtl/>
        </w:rPr>
        <w:t xml:space="preserve"> היא האם המעשה הוא רק האיום עצמו או שהאיום כולל גם את הקליטה של האיום באוזן של הקורבן ששומע אותו. </w:t>
      </w:r>
    </w:p>
    <w:p w14:paraId="44E2FE68" w14:textId="664AB1E4" w:rsidR="001C3CE8" w:rsidRPr="00C50E28" w:rsidRDefault="00C50E28" w:rsidP="00C50E28">
      <w:pPr>
        <w:pStyle w:val="a7"/>
        <w:numPr>
          <w:ilvl w:val="0"/>
          <w:numId w:val="83"/>
        </w:numPr>
        <w:jc w:val="both"/>
        <w:rPr>
          <w:rFonts w:ascii="David" w:hAnsi="David" w:cs="David"/>
          <w:sz w:val="24"/>
          <w:szCs w:val="24"/>
          <w:rtl/>
        </w:rPr>
      </w:pPr>
      <w:r w:rsidRPr="00C50E28">
        <w:rPr>
          <w:rFonts w:ascii="David" w:hAnsi="David" w:cs="David" w:hint="cs"/>
          <w:sz w:val="24"/>
          <w:szCs w:val="24"/>
          <w:rtl/>
        </w:rPr>
        <w:t xml:space="preserve">בפסק הדין </w:t>
      </w:r>
      <w:r w:rsidR="001C3CE8" w:rsidRPr="00C50E28">
        <w:rPr>
          <w:rFonts w:ascii="David" w:hAnsi="David" w:cs="David" w:hint="cs"/>
          <w:b/>
          <w:bCs/>
          <w:sz w:val="24"/>
          <w:szCs w:val="24"/>
          <w:highlight w:val="yellow"/>
          <w:rtl/>
        </w:rPr>
        <w:t>ברק</w:t>
      </w:r>
      <w:r w:rsidR="001C3CE8" w:rsidRPr="00C50E28">
        <w:rPr>
          <w:rFonts w:ascii="David" w:hAnsi="David" w:cs="David" w:hint="cs"/>
          <w:sz w:val="24"/>
          <w:szCs w:val="24"/>
          <w:rtl/>
        </w:rPr>
        <w:t xml:space="preserve"> מחליט </w:t>
      </w:r>
      <w:r w:rsidR="001C3CE8" w:rsidRPr="00C971BD">
        <w:rPr>
          <w:rFonts w:ascii="David" w:hAnsi="David" w:cs="David" w:hint="cs"/>
          <w:b/>
          <w:bCs/>
          <w:sz w:val="24"/>
          <w:szCs w:val="24"/>
          <w:rtl/>
        </w:rPr>
        <w:t xml:space="preserve">איך לפרש את </w:t>
      </w:r>
      <w:r w:rsidR="00FC095C" w:rsidRPr="00C971BD">
        <w:rPr>
          <w:rFonts w:ascii="David" w:hAnsi="David" w:cs="David" w:hint="cs"/>
          <w:b/>
          <w:bCs/>
          <w:sz w:val="24"/>
          <w:szCs w:val="24"/>
          <w:rtl/>
        </w:rPr>
        <w:t>הרכיב ההתנהגותי</w:t>
      </w:r>
      <w:r w:rsidR="001C3CE8" w:rsidRPr="00C971BD">
        <w:rPr>
          <w:rFonts w:ascii="David" w:hAnsi="David" w:cs="David" w:hint="cs"/>
          <w:b/>
          <w:bCs/>
          <w:sz w:val="24"/>
          <w:szCs w:val="24"/>
          <w:rtl/>
        </w:rPr>
        <w:t xml:space="preserve"> "המאיים"</w:t>
      </w:r>
      <w:r w:rsidRPr="00C971BD">
        <w:rPr>
          <w:rFonts w:ascii="David" w:hAnsi="David" w:cs="David" w:hint="cs"/>
          <w:b/>
          <w:bCs/>
          <w:sz w:val="24"/>
          <w:szCs w:val="24"/>
          <w:rtl/>
        </w:rPr>
        <w:t>.</w:t>
      </w:r>
      <w:r>
        <w:rPr>
          <w:rFonts w:ascii="David" w:hAnsi="David" w:cs="David" w:hint="cs"/>
          <w:sz w:val="24"/>
          <w:szCs w:val="24"/>
          <w:rtl/>
        </w:rPr>
        <w:t xml:space="preserve"> </w:t>
      </w:r>
      <w:r w:rsidRPr="00C971BD">
        <w:rPr>
          <w:rFonts w:ascii="David" w:hAnsi="David" w:cs="David" w:hint="cs"/>
          <w:sz w:val="24"/>
          <w:szCs w:val="24"/>
          <w:u w:val="single"/>
          <w:rtl/>
        </w:rPr>
        <w:t>לפניו היו</w:t>
      </w:r>
      <w:r w:rsidR="00EB4FF3" w:rsidRPr="00C971BD">
        <w:rPr>
          <w:rFonts w:ascii="David" w:hAnsi="David" w:cs="David" w:hint="cs"/>
          <w:sz w:val="24"/>
          <w:szCs w:val="24"/>
          <w:u w:val="single"/>
          <w:rtl/>
        </w:rPr>
        <w:t xml:space="preserve"> 3 אפשרויות:</w:t>
      </w:r>
    </w:p>
    <w:p w14:paraId="522BE56D" w14:textId="6264C29A" w:rsidR="001C3CE8" w:rsidRDefault="008912C8" w:rsidP="001C3CE8">
      <w:pPr>
        <w:pStyle w:val="a7"/>
        <w:numPr>
          <w:ilvl w:val="0"/>
          <w:numId w:val="77"/>
        </w:numPr>
        <w:jc w:val="both"/>
        <w:rPr>
          <w:rFonts w:ascii="David" w:hAnsi="David" w:cs="David"/>
          <w:sz w:val="24"/>
          <w:szCs w:val="24"/>
        </w:rPr>
      </w:pPr>
      <w:r>
        <w:rPr>
          <w:rFonts w:ascii="David" w:hAnsi="David" w:cs="David" w:hint="cs"/>
          <w:sz w:val="24"/>
          <w:szCs w:val="24"/>
          <w:rtl/>
        </w:rPr>
        <w:t xml:space="preserve">אמירת </w:t>
      </w:r>
      <w:r w:rsidR="00EB4FF3">
        <w:rPr>
          <w:rFonts w:ascii="David" w:hAnsi="David" w:cs="David" w:hint="cs"/>
          <w:sz w:val="24"/>
          <w:szCs w:val="24"/>
          <w:rtl/>
        </w:rPr>
        <w:t xml:space="preserve">האיום </w:t>
      </w:r>
      <w:r>
        <w:rPr>
          <w:rFonts w:ascii="David" w:hAnsi="David" w:cs="David" w:hint="cs"/>
          <w:sz w:val="24"/>
          <w:szCs w:val="24"/>
          <w:rtl/>
        </w:rPr>
        <w:t>בלבד היא ה</w:t>
      </w:r>
      <w:r w:rsidR="001C3CE8" w:rsidRPr="001C3CE8">
        <w:rPr>
          <w:rFonts w:ascii="David" w:hAnsi="David" w:cs="David" w:hint="cs"/>
          <w:sz w:val="24"/>
          <w:szCs w:val="24"/>
          <w:rtl/>
        </w:rPr>
        <w:t>מעשה</w:t>
      </w:r>
      <w:r w:rsidR="001C3CE8">
        <w:rPr>
          <w:rFonts w:ascii="David" w:hAnsi="David" w:cs="David" w:hint="cs"/>
          <w:sz w:val="24"/>
          <w:szCs w:val="24"/>
          <w:rtl/>
        </w:rPr>
        <w:t>.</w:t>
      </w:r>
    </w:p>
    <w:p w14:paraId="18A4E55B" w14:textId="6DBC79C8" w:rsidR="008912C8" w:rsidRDefault="00C971BD" w:rsidP="001C3CE8">
      <w:pPr>
        <w:pStyle w:val="a7"/>
        <w:numPr>
          <w:ilvl w:val="0"/>
          <w:numId w:val="77"/>
        </w:numPr>
        <w:jc w:val="both"/>
        <w:rPr>
          <w:rFonts w:ascii="David" w:hAnsi="David" w:cs="David"/>
          <w:sz w:val="24"/>
          <w:szCs w:val="24"/>
        </w:rPr>
      </w:pPr>
      <w:r>
        <w:rPr>
          <w:rFonts w:ascii="David" w:hAnsi="David" w:cs="David" w:hint="cs"/>
          <w:sz w:val="24"/>
          <w:szCs w:val="24"/>
          <w:rtl/>
        </w:rPr>
        <w:t>מישהו אחד מאיים ומישהו אחר</w:t>
      </w:r>
      <w:r w:rsidR="008912C8">
        <w:rPr>
          <w:rFonts w:ascii="David" w:hAnsi="David" w:cs="David" w:hint="cs"/>
          <w:sz w:val="24"/>
          <w:szCs w:val="24"/>
          <w:rtl/>
        </w:rPr>
        <w:t xml:space="preserve"> </w:t>
      </w:r>
      <w:r>
        <w:rPr>
          <w:rFonts w:ascii="David" w:hAnsi="David" w:cs="David" w:hint="cs"/>
          <w:sz w:val="24"/>
          <w:szCs w:val="24"/>
          <w:rtl/>
        </w:rPr>
        <w:t>קולט את דברי האיום.</w:t>
      </w:r>
    </w:p>
    <w:p w14:paraId="75BF8979" w14:textId="7B0E8ACD" w:rsidR="001C3CE8" w:rsidRDefault="001C3CE8" w:rsidP="001C3CE8">
      <w:pPr>
        <w:pStyle w:val="a7"/>
        <w:numPr>
          <w:ilvl w:val="0"/>
          <w:numId w:val="77"/>
        </w:numPr>
        <w:jc w:val="both"/>
        <w:rPr>
          <w:rFonts w:ascii="David" w:hAnsi="David" w:cs="David"/>
          <w:sz w:val="24"/>
          <w:szCs w:val="24"/>
        </w:rPr>
      </w:pPr>
      <w:r>
        <w:rPr>
          <w:rFonts w:ascii="David" w:hAnsi="David" w:cs="David" w:hint="cs"/>
          <w:sz w:val="24"/>
          <w:szCs w:val="24"/>
          <w:rtl/>
        </w:rPr>
        <w:t xml:space="preserve">כאשר </w:t>
      </w:r>
      <w:r w:rsidR="00C971BD">
        <w:rPr>
          <w:rFonts w:ascii="David" w:hAnsi="David" w:cs="David" w:hint="cs"/>
          <w:sz w:val="24"/>
          <w:szCs w:val="24"/>
          <w:rtl/>
        </w:rPr>
        <w:t>מישהו אחד מאיים</w:t>
      </w:r>
      <w:r>
        <w:rPr>
          <w:rFonts w:ascii="David" w:hAnsi="David" w:cs="David" w:hint="cs"/>
          <w:sz w:val="24"/>
          <w:szCs w:val="24"/>
          <w:rtl/>
        </w:rPr>
        <w:t xml:space="preserve">, מישהו אחר </w:t>
      </w:r>
      <w:r w:rsidR="00C971BD">
        <w:rPr>
          <w:rFonts w:ascii="David" w:hAnsi="David" w:cs="David" w:hint="cs"/>
          <w:sz w:val="24"/>
          <w:szCs w:val="24"/>
          <w:rtl/>
        </w:rPr>
        <w:t>קולט את דברי האיום</w:t>
      </w:r>
      <w:r>
        <w:rPr>
          <w:rFonts w:ascii="David" w:hAnsi="David" w:cs="David" w:hint="cs"/>
          <w:sz w:val="24"/>
          <w:szCs w:val="24"/>
          <w:rtl/>
        </w:rPr>
        <w:t xml:space="preserve"> </w:t>
      </w:r>
      <w:r w:rsidRPr="00C971BD">
        <w:rPr>
          <w:rFonts w:ascii="David" w:hAnsi="David" w:cs="David" w:hint="cs"/>
          <w:sz w:val="24"/>
          <w:szCs w:val="24"/>
          <w:u w:val="single"/>
          <w:rtl/>
        </w:rPr>
        <w:t>וגם</w:t>
      </w:r>
      <w:r>
        <w:rPr>
          <w:rFonts w:ascii="David" w:hAnsi="David" w:cs="David" w:hint="cs"/>
          <w:sz w:val="24"/>
          <w:szCs w:val="24"/>
          <w:rtl/>
        </w:rPr>
        <w:t xml:space="preserve"> פ</w:t>
      </w:r>
      <w:r w:rsidR="00C971BD">
        <w:rPr>
          <w:rFonts w:ascii="David" w:hAnsi="David" w:cs="David" w:hint="cs"/>
          <w:sz w:val="24"/>
          <w:szCs w:val="24"/>
          <w:rtl/>
        </w:rPr>
        <w:t>ו</w:t>
      </w:r>
      <w:r>
        <w:rPr>
          <w:rFonts w:ascii="David" w:hAnsi="David" w:cs="David" w:hint="cs"/>
          <w:sz w:val="24"/>
          <w:szCs w:val="24"/>
          <w:rtl/>
        </w:rPr>
        <w:t>חד מהאיום. נגרמה תולדה מאוחרת עקב האיום. ואז הניתוח יהיה התנהגות +תוצאה.</w:t>
      </w:r>
    </w:p>
    <w:p w14:paraId="18406213" w14:textId="44AF0DD0" w:rsidR="00AD01DD" w:rsidRDefault="001C3CE8" w:rsidP="003C5353">
      <w:pPr>
        <w:jc w:val="both"/>
        <w:rPr>
          <w:rFonts w:ascii="David" w:hAnsi="David" w:cs="David"/>
          <w:sz w:val="24"/>
          <w:szCs w:val="24"/>
          <w:rtl/>
        </w:rPr>
      </w:pPr>
      <w:r>
        <w:rPr>
          <w:rFonts w:ascii="David" w:hAnsi="David" w:cs="David" w:hint="cs"/>
          <w:sz w:val="24"/>
          <w:szCs w:val="24"/>
          <w:rtl/>
        </w:rPr>
        <w:t xml:space="preserve">ברק אומר שכדי שעבירת האיומים תתגבש </w:t>
      </w:r>
      <w:r w:rsidRPr="007C3A14">
        <w:rPr>
          <w:rFonts w:ascii="David" w:hAnsi="David" w:cs="David" w:hint="cs"/>
          <w:sz w:val="24"/>
          <w:szCs w:val="24"/>
          <w:u w:val="single"/>
          <w:rtl/>
        </w:rPr>
        <w:t>לא</w:t>
      </w:r>
      <w:r>
        <w:rPr>
          <w:rFonts w:ascii="David" w:hAnsi="David" w:cs="David" w:hint="cs"/>
          <w:sz w:val="24"/>
          <w:szCs w:val="24"/>
          <w:rtl/>
        </w:rPr>
        <w:t xml:space="preserve"> צריך להראות שמישהו אחר פחד מזה. די להראות שהאדם המאיים זורק לאוויר את המילים המאיימות שלו והמילים האלה נקלטות באוזניו של האחר.</w:t>
      </w:r>
      <w:r w:rsidR="00211753">
        <w:rPr>
          <w:rFonts w:ascii="David" w:hAnsi="David" w:cs="David" w:hint="cs"/>
          <w:sz w:val="24"/>
          <w:szCs w:val="24"/>
          <w:rtl/>
        </w:rPr>
        <w:t xml:space="preserve"> </w:t>
      </w:r>
      <w:r w:rsidR="002F0E2E">
        <w:rPr>
          <w:rFonts w:ascii="David" w:hAnsi="David" w:cs="David" w:hint="cs"/>
          <w:sz w:val="24"/>
          <w:szCs w:val="24"/>
          <w:rtl/>
        </w:rPr>
        <w:t>האדם האחר מקבל את האיום.</w:t>
      </w:r>
      <w:r w:rsidR="00EB4FF3">
        <w:rPr>
          <w:rFonts w:ascii="David" w:hAnsi="David" w:cs="David" w:hint="cs"/>
          <w:sz w:val="24"/>
          <w:szCs w:val="24"/>
          <w:rtl/>
        </w:rPr>
        <w:t xml:space="preserve"> </w:t>
      </w:r>
      <w:r w:rsidR="00EB4FF3" w:rsidRPr="00211753">
        <w:rPr>
          <w:rFonts w:ascii="David" w:hAnsi="David" w:cs="David" w:hint="cs"/>
          <w:sz w:val="24"/>
          <w:szCs w:val="24"/>
          <w:u w:val="single"/>
          <w:rtl/>
        </w:rPr>
        <w:t>ברק מאמץ את הפרשנות השנייה</w:t>
      </w:r>
      <w:r w:rsidR="00EB4FF3">
        <w:rPr>
          <w:rFonts w:ascii="David" w:hAnsi="David" w:cs="David" w:hint="cs"/>
          <w:sz w:val="24"/>
          <w:szCs w:val="24"/>
          <w:rtl/>
        </w:rPr>
        <w:t xml:space="preserve">. המילים "מאיים על אדם"-  נשמע מהן שלהשלמת המעשה צריכה להיות גם קליטת האיומים על אדם. </w:t>
      </w:r>
      <w:r w:rsidR="005C33D6">
        <w:rPr>
          <w:rFonts w:ascii="David" w:hAnsi="David" w:cs="David" w:hint="cs"/>
          <w:sz w:val="24"/>
          <w:szCs w:val="24"/>
          <w:rtl/>
        </w:rPr>
        <w:t>ההצמדה הזו מראה שאדם אחר צריך לקלוט.</w:t>
      </w:r>
      <w:r w:rsidR="00211753">
        <w:rPr>
          <w:rFonts w:ascii="David" w:hAnsi="David" w:cs="David" w:hint="cs"/>
          <w:sz w:val="24"/>
          <w:szCs w:val="24"/>
          <w:rtl/>
        </w:rPr>
        <w:t xml:space="preserve"> ללא קליטת דברי האיום אין איום.</w:t>
      </w:r>
      <w:r w:rsidR="003C5353">
        <w:rPr>
          <w:rFonts w:ascii="David" w:hAnsi="David" w:cs="David" w:hint="cs"/>
          <w:sz w:val="24"/>
          <w:szCs w:val="24"/>
          <w:rtl/>
        </w:rPr>
        <w:t xml:space="preserve"> </w:t>
      </w:r>
      <w:r w:rsidR="00AD01DD" w:rsidRPr="003C5353">
        <w:rPr>
          <w:rFonts w:ascii="David" w:hAnsi="David" w:cs="David" w:hint="cs"/>
          <w:sz w:val="24"/>
          <w:szCs w:val="24"/>
          <w:u w:val="single"/>
          <w:rtl/>
        </w:rPr>
        <w:t xml:space="preserve">פרשנות 3 לא </w:t>
      </w:r>
      <w:r w:rsidR="003C5353" w:rsidRPr="003C5353">
        <w:rPr>
          <w:rFonts w:ascii="David" w:hAnsi="David" w:cs="David" w:hint="cs"/>
          <w:sz w:val="24"/>
          <w:szCs w:val="24"/>
          <w:u w:val="single"/>
          <w:rtl/>
        </w:rPr>
        <w:t>מתקבלת</w:t>
      </w:r>
      <w:r w:rsidR="003C5353">
        <w:rPr>
          <w:rFonts w:ascii="David" w:hAnsi="David" w:cs="David" w:hint="cs"/>
          <w:sz w:val="24"/>
          <w:szCs w:val="24"/>
          <w:rtl/>
        </w:rPr>
        <w:t xml:space="preserve"> </w:t>
      </w:r>
      <w:r w:rsidR="00AD01DD">
        <w:rPr>
          <w:rFonts w:ascii="David" w:hAnsi="David" w:cs="David" w:hint="cs"/>
          <w:sz w:val="24"/>
          <w:szCs w:val="24"/>
          <w:rtl/>
        </w:rPr>
        <w:t>כי לא בהכרח נדרש שהאיום יישא פרי והקורבן יפעל בדרך מסוימת.</w:t>
      </w:r>
      <w:r w:rsidR="00FF791E">
        <w:rPr>
          <w:rFonts w:ascii="David" w:hAnsi="David" w:cs="David" w:hint="cs"/>
          <w:sz w:val="24"/>
          <w:szCs w:val="24"/>
          <w:rtl/>
        </w:rPr>
        <w:t xml:space="preserve"> רק עצם </w:t>
      </w:r>
      <w:r w:rsidR="003C5353">
        <w:rPr>
          <w:rFonts w:ascii="David" w:hAnsi="David" w:cs="David" w:hint="cs"/>
          <w:sz w:val="24"/>
          <w:szCs w:val="24"/>
          <w:rtl/>
        </w:rPr>
        <w:t xml:space="preserve">האיום </w:t>
      </w:r>
      <w:r w:rsidR="00FF791E">
        <w:rPr>
          <w:rFonts w:ascii="David" w:hAnsi="David" w:cs="David" w:hint="cs"/>
          <w:sz w:val="24"/>
          <w:szCs w:val="24"/>
          <w:rtl/>
        </w:rPr>
        <w:t>מבטא את אנטי החברתיות של האדם המאיים.</w:t>
      </w:r>
    </w:p>
    <w:p w14:paraId="248C32AA" w14:textId="67B75D88" w:rsidR="00143F35" w:rsidRDefault="00143F35" w:rsidP="001C3CE8">
      <w:pPr>
        <w:jc w:val="both"/>
        <w:rPr>
          <w:rFonts w:ascii="David" w:hAnsi="David" w:cs="David"/>
          <w:sz w:val="24"/>
          <w:szCs w:val="24"/>
          <w:rtl/>
        </w:rPr>
      </w:pPr>
      <w:r w:rsidRPr="00280549">
        <w:rPr>
          <w:rFonts w:ascii="David" w:hAnsi="David" w:cs="David" w:hint="cs"/>
          <w:b/>
          <w:bCs/>
          <w:sz w:val="24"/>
          <w:szCs w:val="24"/>
          <w:rtl/>
        </w:rPr>
        <w:t xml:space="preserve">לסיכום- </w:t>
      </w:r>
      <w:r w:rsidR="005C7559">
        <w:rPr>
          <w:rFonts w:ascii="David" w:hAnsi="David" w:cs="David" w:hint="cs"/>
          <w:b/>
          <w:bCs/>
          <w:sz w:val="24"/>
          <w:szCs w:val="24"/>
          <w:rtl/>
        </w:rPr>
        <w:t xml:space="preserve">הרכיב ההתנהגותי בעבירת </w:t>
      </w:r>
      <w:r w:rsidRPr="00280549">
        <w:rPr>
          <w:rFonts w:ascii="David" w:hAnsi="David" w:cs="David" w:hint="cs"/>
          <w:b/>
          <w:bCs/>
          <w:sz w:val="24"/>
          <w:szCs w:val="24"/>
          <w:rtl/>
        </w:rPr>
        <w:t>האיום ה</w:t>
      </w:r>
      <w:r w:rsidR="005C7559">
        <w:rPr>
          <w:rFonts w:ascii="David" w:hAnsi="David" w:cs="David" w:hint="cs"/>
          <w:b/>
          <w:bCs/>
          <w:sz w:val="24"/>
          <w:szCs w:val="24"/>
          <w:rtl/>
        </w:rPr>
        <w:t>ו</w:t>
      </w:r>
      <w:r w:rsidRPr="00280549">
        <w:rPr>
          <w:rFonts w:ascii="David" w:hAnsi="David" w:cs="David" w:hint="cs"/>
          <w:b/>
          <w:bCs/>
          <w:sz w:val="24"/>
          <w:szCs w:val="24"/>
          <w:rtl/>
        </w:rPr>
        <w:t xml:space="preserve">א גם </w:t>
      </w:r>
      <w:r w:rsidR="00280549">
        <w:rPr>
          <w:rFonts w:ascii="David" w:hAnsi="David" w:cs="David" w:hint="cs"/>
          <w:b/>
          <w:bCs/>
          <w:sz w:val="24"/>
          <w:szCs w:val="24"/>
          <w:rtl/>
        </w:rPr>
        <w:t>אמירת</w:t>
      </w:r>
      <w:r w:rsidRPr="00280549">
        <w:rPr>
          <w:rFonts w:ascii="David" w:hAnsi="David" w:cs="David" w:hint="cs"/>
          <w:b/>
          <w:bCs/>
          <w:sz w:val="24"/>
          <w:szCs w:val="24"/>
          <w:rtl/>
        </w:rPr>
        <w:t xml:space="preserve"> דברי האיום וגם קליטת האיום אצל אדם אחר.</w:t>
      </w:r>
      <w:r w:rsidR="00FC095C" w:rsidRPr="00280549">
        <w:rPr>
          <w:rFonts w:ascii="David" w:hAnsi="David" w:cs="David" w:hint="cs"/>
          <w:b/>
          <w:bCs/>
          <w:sz w:val="24"/>
          <w:szCs w:val="24"/>
          <w:rtl/>
        </w:rPr>
        <w:t xml:space="preserve"> </w:t>
      </w:r>
      <w:r w:rsidR="0067051C">
        <w:rPr>
          <w:rFonts w:ascii="David" w:hAnsi="David" w:cs="David" w:hint="cs"/>
          <w:sz w:val="24"/>
          <w:szCs w:val="24"/>
          <w:rtl/>
        </w:rPr>
        <w:t>לכן העבירה בוצעה בישראל</w:t>
      </w:r>
      <w:r w:rsidR="005C7559">
        <w:rPr>
          <w:rFonts w:ascii="David" w:hAnsi="David" w:cs="David" w:hint="cs"/>
          <w:sz w:val="24"/>
          <w:szCs w:val="24"/>
          <w:rtl/>
        </w:rPr>
        <w:t xml:space="preserve"> וניתן להרשיע את הנאשם בגין עבירה זו</w:t>
      </w:r>
      <w:r w:rsidR="0067051C">
        <w:rPr>
          <w:rFonts w:ascii="David" w:hAnsi="David" w:cs="David" w:hint="cs"/>
          <w:sz w:val="24"/>
          <w:szCs w:val="24"/>
          <w:rtl/>
        </w:rPr>
        <w:t>.</w:t>
      </w:r>
    </w:p>
    <w:p w14:paraId="5A280B1C" w14:textId="6F9C60AE" w:rsidR="00FC3950" w:rsidRPr="00D011C9" w:rsidRDefault="00204210" w:rsidP="00D011C9">
      <w:pPr>
        <w:pStyle w:val="a7"/>
        <w:numPr>
          <w:ilvl w:val="0"/>
          <w:numId w:val="84"/>
        </w:numPr>
        <w:jc w:val="both"/>
        <w:rPr>
          <w:rFonts w:ascii="David" w:hAnsi="David" w:cs="David"/>
          <w:sz w:val="24"/>
          <w:szCs w:val="24"/>
          <w:rtl/>
        </w:rPr>
      </w:pPr>
      <w:r w:rsidRPr="00D011C9">
        <w:rPr>
          <w:rFonts w:ascii="David" w:hAnsi="David" w:cs="David" w:hint="cs"/>
          <w:sz w:val="24"/>
          <w:szCs w:val="24"/>
          <w:rtl/>
        </w:rPr>
        <w:t>רוב העבירות הן בעלות דרך אחת לניתוח, מאוד ברור מה מרכיביה של העבירה. אך יש קבוצה קטנה של עבירות שניתן לחשוב על 2 ניתוחים שנראים הגיוניים, שניתן לתמוך בהם בעזרת נימוקים מתאימים. יש חריגים לכלל.</w:t>
      </w:r>
    </w:p>
    <w:p w14:paraId="196EBE1E" w14:textId="4B47DF5A" w:rsidR="001520D9" w:rsidRPr="00BA5564" w:rsidRDefault="00EE7487" w:rsidP="00BA5564">
      <w:pPr>
        <w:pStyle w:val="a7"/>
        <w:numPr>
          <w:ilvl w:val="0"/>
          <w:numId w:val="78"/>
        </w:numPr>
        <w:jc w:val="both"/>
        <w:rPr>
          <w:rFonts w:ascii="David" w:hAnsi="David" w:cs="David"/>
          <w:sz w:val="24"/>
          <w:szCs w:val="24"/>
          <w:rtl/>
        </w:rPr>
      </w:pPr>
      <w:r>
        <w:rPr>
          <w:rFonts w:ascii="David" w:hAnsi="David" w:cs="David" w:hint="cs"/>
          <w:b/>
          <w:bCs/>
          <w:sz w:val="24"/>
          <w:szCs w:val="24"/>
          <w:rtl/>
        </w:rPr>
        <w:t xml:space="preserve">"העושה </w:t>
      </w:r>
      <w:r w:rsidRPr="00EE7487">
        <w:rPr>
          <w:rFonts w:ascii="David" w:hAnsi="David" w:cs="David" w:hint="cs"/>
          <w:b/>
          <w:bCs/>
          <w:sz w:val="24"/>
          <w:szCs w:val="24"/>
          <w:rtl/>
        </w:rPr>
        <w:t>מעשה מגונה</w:t>
      </w:r>
      <w:r>
        <w:rPr>
          <w:rFonts w:ascii="David" w:hAnsi="David" w:cs="David" w:hint="cs"/>
          <w:b/>
          <w:bCs/>
          <w:sz w:val="24"/>
          <w:szCs w:val="24"/>
          <w:rtl/>
        </w:rPr>
        <w:t>"</w:t>
      </w:r>
      <w:r w:rsidRPr="00EE7487">
        <w:rPr>
          <w:rFonts w:ascii="David" w:hAnsi="David" w:cs="David" w:hint="cs"/>
          <w:sz w:val="24"/>
          <w:szCs w:val="24"/>
          <w:rtl/>
        </w:rPr>
        <w:t xml:space="preserve">: העושה </w:t>
      </w:r>
      <w:r w:rsidRPr="00EE7487">
        <w:rPr>
          <w:rFonts w:ascii="David" w:hAnsi="David" w:cs="David"/>
          <w:sz w:val="24"/>
          <w:szCs w:val="24"/>
          <w:rtl/>
        </w:rPr>
        <w:t>–</w:t>
      </w:r>
      <w:r w:rsidRPr="00EE7487">
        <w:rPr>
          <w:rFonts w:ascii="David" w:hAnsi="David" w:cs="David" w:hint="cs"/>
          <w:sz w:val="24"/>
          <w:szCs w:val="24"/>
          <w:rtl/>
        </w:rPr>
        <w:t xml:space="preserve"> רכיב התנהגותי. מעשה מגונה- נסיבה. ואז ננתח את הפירוש של מעשה מגונה</w:t>
      </w:r>
      <w:r w:rsidR="00D011C9">
        <w:rPr>
          <w:rFonts w:ascii="David" w:hAnsi="David" w:cs="David" w:hint="cs"/>
          <w:sz w:val="24"/>
          <w:szCs w:val="24"/>
          <w:rtl/>
        </w:rPr>
        <w:t xml:space="preserve"> (מעשה לשם גירוי, סיפוק או ביזוי מיניים)</w:t>
      </w:r>
      <w:r w:rsidRPr="00EE7487">
        <w:rPr>
          <w:rFonts w:ascii="David" w:hAnsi="David" w:cs="David" w:hint="cs"/>
          <w:sz w:val="24"/>
          <w:szCs w:val="24"/>
          <w:rtl/>
        </w:rPr>
        <w:t xml:space="preserve"> ונכתוב שזה יסוד נפשי.</w:t>
      </w:r>
    </w:p>
    <w:p w14:paraId="53834048" w14:textId="58AAAD91" w:rsidR="000C582D" w:rsidRDefault="000C582D" w:rsidP="000C582D">
      <w:pPr>
        <w:jc w:val="both"/>
        <w:rPr>
          <w:rFonts w:ascii="David" w:hAnsi="David" w:cs="David"/>
          <w:sz w:val="24"/>
          <w:szCs w:val="24"/>
          <w:rtl/>
        </w:rPr>
      </w:pPr>
      <w:r w:rsidRPr="00BA5564">
        <w:rPr>
          <w:rFonts w:ascii="David" w:hAnsi="David" w:cs="David" w:hint="cs"/>
          <w:sz w:val="24"/>
          <w:szCs w:val="24"/>
          <w:u w:val="single"/>
          <w:rtl/>
        </w:rPr>
        <w:t>היום</w:t>
      </w:r>
      <w:r>
        <w:rPr>
          <w:rFonts w:ascii="David" w:hAnsi="David" w:cs="David" w:hint="cs"/>
          <w:sz w:val="24"/>
          <w:szCs w:val="24"/>
          <w:rtl/>
        </w:rPr>
        <w:t xml:space="preserve"> נדבר על עבירות סטטוס ועבירות החזקה. בהמשך עבירות מחדל. לבסוף נסיבות מקלות ונסיבות מחמירות שמשפיעות על חומרת העבירה. לאחר מכן נתמקד ברכיב התוצאתי והקשר הסיבתי.</w:t>
      </w:r>
    </w:p>
    <w:p w14:paraId="6C1A3E53" w14:textId="467DD94C" w:rsidR="000C582D" w:rsidRDefault="000C582D" w:rsidP="000C582D">
      <w:pPr>
        <w:jc w:val="both"/>
        <w:rPr>
          <w:rFonts w:ascii="David" w:hAnsi="David" w:cs="David"/>
          <w:sz w:val="24"/>
          <w:szCs w:val="24"/>
          <w:rtl/>
        </w:rPr>
      </w:pPr>
      <w:r>
        <w:rPr>
          <w:rFonts w:ascii="David" w:hAnsi="David" w:cs="David" w:hint="cs"/>
          <w:sz w:val="24"/>
          <w:szCs w:val="24"/>
          <w:rtl/>
        </w:rPr>
        <w:t xml:space="preserve">עד כה דיברנו על היסוד העובדתי בעבירה. עכשיו </w:t>
      </w:r>
      <w:r w:rsidRPr="00BA5564">
        <w:rPr>
          <w:rFonts w:ascii="David" w:hAnsi="David" w:cs="David" w:hint="cs"/>
          <w:b/>
          <w:bCs/>
          <w:sz w:val="24"/>
          <w:szCs w:val="24"/>
          <w:rtl/>
        </w:rPr>
        <w:t>נתרכז ברכיב ההתנהגותי של העבירה</w:t>
      </w:r>
      <w:r>
        <w:rPr>
          <w:rFonts w:ascii="David" w:hAnsi="David" w:cs="David" w:hint="cs"/>
          <w:sz w:val="24"/>
          <w:szCs w:val="24"/>
          <w:rtl/>
        </w:rPr>
        <w:t>. נתמקד בפעולות שהן ייחודיות, הרכיב ההתנהגותי לא מופיע ע"י מעשה אקטיבי ברור.</w:t>
      </w:r>
    </w:p>
    <w:p w14:paraId="65061525" w14:textId="78B70E36" w:rsidR="000C582D" w:rsidRPr="007A0DFF" w:rsidRDefault="000C582D" w:rsidP="007A0DFF">
      <w:pPr>
        <w:shd w:val="clear" w:color="auto" w:fill="FBE4D5" w:themeFill="accent2" w:themeFillTint="33"/>
        <w:jc w:val="center"/>
        <w:rPr>
          <w:rFonts w:ascii="David" w:hAnsi="David" w:cs="David"/>
          <w:b/>
          <w:bCs/>
          <w:sz w:val="28"/>
          <w:szCs w:val="28"/>
          <w:u w:val="single"/>
          <w:rtl/>
        </w:rPr>
      </w:pPr>
      <w:r w:rsidRPr="007A0DFF">
        <w:rPr>
          <w:rFonts w:ascii="David" w:hAnsi="David" w:cs="David" w:hint="cs"/>
          <w:b/>
          <w:bCs/>
          <w:sz w:val="28"/>
          <w:szCs w:val="28"/>
          <w:u w:val="single"/>
          <w:rtl/>
        </w:rPr>
        <w:t>עבירות החזקה ועבירות סטטוס</w:t>
      </w:r>
    </w:p>
    <w:p w14:paraId="21A92FCF" w14:textId="7A6E8547" w:rsidR="000C582D" w:rsidRDefault="000C582D" w:rsidP="000C582D">
      <w:pPr>
        <w:jc w:val="both"/>
        <w:rPr>
          <w:rFonts w:ascii="David" w:hAnsi="David" w:cs="David"/>
          <w:sz w:val="24"/>
          <w:szCs w:val="24"/>
          <w:rtl/>
        </w:rPr>
      </w:pPr>
      <w:r>
        <w:rPr>
          <w:rFonts w:ascii="David" w:hAnsi="David" w:cs="David" w:hint="cs"/>
          <w:sz w:val="24"/>
          <w:szCs w:val="24"/>
          <w:rtl/>
        </w:rPr>
        <w:t xml:space="preserve">בדר"כ הרכיב ההתנהגותי יהיה סוג של מעשה אקטיבי שמנוסח בצורה </w:t>
      </w:r>
      <w:r w:rsidR="00BA5564">
        <w:rPr>
          <w:rFonts w:ascii="David" w:hAnsi="David" w:cs="David" w:hint="cs"/>
          <w:sz w:val="24"/>
          <w:szCs w:val="24"/>
          <w:rtl/>
        </w:rPr>
        <w:t>ממוקדת</w:t>
      </w:r>
      <w:r>
        <w:rPr>
          <w:rFonts w:ascii="David" w:hAnsi="David" w:cs="David" w:hint="cs"/>
          <w:sz w:val="24"/>
          <w:szCs w:val="24"/>
          <w:rtl/>
        </w:rPr>
        <w:t xml:space="preserve">, קורה בזמן ובמרחב בנקודה מאוד ברורה, </w:t>
      </w:r>
      <w:r w:rsidRPr="00A118CC">
        <w:rPr>
          <w:rFonts w:ascii="David" w:hAnsi="David" w:cs="David" w:hint="cs"/>
          <w:b/>
          <w:bCs/>
          <w:sz w:val="24"/>
          <w:szCs w:val="24"/>
          <w:rtl/>
        </w:rPr>
        <w:t>והיתרון של המעשה שהוא ממקד לנו את האחריות הפלילית בזמן ובמקום</w:t>
      </w:r>
      <w:r w:rsidR="00A118CC">
        <w:rPr>
          <w:rFonts w:ascii="David" w:hAnsi="David" w:cs="David" w:hint="cs"/>
          <w:b/>
          <w:bCs/>
          <w:sz w:val="24"/>
          <w:szCs w:val="24"/>
          <w:rtl/>
        </w:rPr>
        <w:t>,</w:t>
      </w:r>
      <w:r w:rsidRPr="00A118CC">
        <w:rPr>
          <w:rFonts w:ascii="David" w:hAnsi="David" w:cs="David" w:hint="cs"/>
          <w:b/>
          <w:bCs/>
          <w:sz w:val="24"/>
          <w:szCs w:val="24"/>
          <w:rtl/>
        </w:rPr>
        <w:t xml:space="preserve"> ומאפשר לייחס אותה לאדם מסוים</w:t>
      </w:r>
      <w:r>
        <w:rPr>
          <w:rFonts w:ascii="David" w:hAnsi="David" w:cs="David" w:hint="cs"/>
          <w:sz w:val="24"/>
          <w:szCs w:val="24"/>
          <w:rtl/>
        </w:rPr>
        <w:t xml:space="preserve">. מפריד </w:t>
      </w:r>
      <w:r w:rsidR="00A118CC">
        <w:rPr>
          <w:rFonts w:ascii="David" w:hAnsi="David" w:cs="David" w:hint="cs"/>
          <w:sz w:val="24"/>
          <w:szCs w:val="24"/>
          <w:rtl/>
        </w:rPr>
        <w:t>ב</w:t>
      </w:r>
      <w:r>
        <w:rPr>
          <w:rFonts w:ascii="David" w:hAnsi="David" w:cs="David" w:hint="cs"/>
          <w:sz w:val="24"/>
          <w:szCs w:val="24"/>
          <w:rtl/>
        </w:rPr>
        <w:t>אשמה בביצוע העבירה בין פלוני לאלמוני.</w:t>
      </w:r>
    </w:p>
    <w:p w14:paraId="2E5AA9EE" w14:textId="0656906C" w:rsidR="000C582D" w:rsidRDefault="000C582D" w:rsidP="000C582D">
      <w:pPr>
        <w:jc w:val="both"/>
        <w:rPr>
          <w:rFonts w:ascii="David" w:hAnsi="David" w:cs="David"/>
          <w:sz w:val="24"/>
          <w:szCs w:val="24"/>
          <w:rtl/>
        </w:rPr>
      </w:pPr>
      <w:r w:rsidRPr="002824C6">
        <w:rPr>
          <w:rFonts w:ascii="David" w:hAnsi="David" w:cs="David" w:hint="cs"/>
          <w:sz w:val="24"/>
          <w:szCs w:val="24"/>
          <w:u w:val="single"/>
          <w:rtl/>
        </w:rPr>
        <w:t>הבעיה</w:t>
      </w:r>
      <w:r>
        <w:rPr>
          <w:rFonts w:ascii="David" w:hAnsi="David" w:cs="David" w:hint="cs"/>
          <w:sz w:val="24"/>
          <w:szCs w:val="24"/>
          <w:rtl/>
        </w:rPr>
        <w:t xml:space="preserve"> היא שישנן סוגי עבירות שהרכיב ההתנהגותי לא מוגדר כך (</w:t>
      </w:r>
      <w:r w:rsidR="005C361E">
        <w:rPr>
          <w:rFonts w:ascii="David" w:hAnsi="David" w:cs="David" w:hint="cs"/>
          <w:sz w:val="24"/>
          <w:szCs w:val="24"/>
          <w:rtl/>
        </w:rPr>
        <w:t>אינו</w:t>
      </w:r>
      <w:r>
        <w:rPr>
          <w:rFonts w:ascii="David" w:hAnsi="David" w:cs="David" w:hint="cs"/>
          <w:sz w:val="24"/>
          <w:szCs w:val="24"/>
          <w:rtl/>
        </w:rPr>
        <w:t xml:space="preserve"> מעשה אקטיבי בזמן ובמרחב</w:t>
      </w:r>
      <w:r w:rsidR="002824C6">
        <w:rPr>
          <w:rFonts w:ascii="David" w:hAnsi="David" w:cs="David" w:hint="cs"/>
          <w:sz w:val="24"/>
          <w:szCs w:val="24"/>
          <w:rtl/>
        </w:rPr>
        <w:t xml:space="preserve"> מוגדרים</w:t>
      </w:r>
      <w:r>
        <w:rPr>
          <w:rFonts w:ascii="David" w:hAnsi="David" w:cs="David" w:hint="cs"/>
          <w:sz w:val="24"/>
          <w:szCs w:val="24"/>
          <w:rtl/>
        </w:rPr>
        <w:t xml:space="preserve">). המעשה הופך להיות משהו פחות ממוקד, יותר מעורפל. הוא כבר לא פעולה אקטיבית ברורה. הוא סוג של </w:t>
      </w:r>
      <w:r w:rsidRPr="00CD4D5B">
        <w:rPr>
          <w:rFonts w:ascii="David" w:hAnsi="David" w:cs="David" w:hint="cs"/>
          <w:b/>
          <w:bCs/>
          <w:sz w:val="24"/>
          <w:szCs w:val="24"/>
          <w:rtl/>
        </w:rPr>
        <w:t>זיקה</w:t>
      </w:r>
      <w:r>
        <w:rPr>
          <w:rFonts w:ascii="David" w:hAnsi="David" w:cs="David" w:hint="cs"/>
          <w:sz w:val="24"/>
          <w:szCs w:val="24"/>
          <w:rtl/>
        </w:rPr>
        <w:t xml:space="preserve"> של אדם, מצב של אדם. אלה עבירות חריגות שמעוררות בעייתיות. </w:t>
      </w:r>
    </w:p>
    <w:p w14:paraId="0C7A0914" w14:textId="10F33A36" w:rsidR="000C582D" w:rsidRPr="004D25A9" w:rsidRDefault="000C582D" w:rsidP="000C582D">
      <w:pPr>
        <w:jc w:val="both"/>
        <w:rPr>
          <w:rFonts w:ascii="David" w:hAnsi="David" w:cs="David"/>
          <w:b/>
          <w:bCs/>
          <w:sz w:val="24"/>
          <w:szCs w:val="24"/>
          <w:u w:val="single"/>
          <w:shd w:val="clear" w:color="auto" w:fill="FBFEB8"/>
          <w:rtl/>
        </w:rPr>
      </w:pPr>
      <w:r w:rsidRPr="004D25A9">
        <w:rPr>
          <w:rFonts w:ascii="David" w:hAnsi="David" w:cs="David" w:hint="cs"/>
          <w:b/>
          <w:bCs/>
          <w:sz w:val="24"/>
          <w:szCs w:val="24"/>
          <w:u w:val="single"/>
          <w:shd w:val="clear" w:color="auto" w:fill="FBFEB8"/>
          <w:rtl/>
        </w:rPr>
        <w:t xml:space="preserve">הסוג הראשון </w:t>
      </w:r>
      <w:r w:rsidRPr="004D25A9">
        <w:rPr>
          <w:rFonts w:ascii="David" w:hAnsi="David" w:cs="David"/>
          <w:b/>
          <w:bCs/>
          <w:sz w:val="24"/>
          <w:szCs w:val="24"/>
          <w:u w:val="single"/>
          <w:shd w:val="clear" w:color="auto" w:fill="FBFEB8"/>
          <w:rtl/>
        </w:rPr>
        <w:t>–</w:t>
      </w:r>
      <w:r w:rsidRPr="004D25A9">
        <w:rPr>
          <w:rFonts w:ascii="David" w:hAnsi="David" w:cs="David" w:hint="cs"/>
          <w:b/>
          <w:bCs/>
          <w:sz w:val="24"/>
          <w:szCs w:val="24"/>
          <w:u w:val="single"/>
          <w:shd w:val="clear" w:color="auto" w:fill="FBFEB8"/>
          <w:rtl/>
        </w:rPr>
        <w:t xml:space="preserve"> </w:t>
      </w:r>
      <w:bookmarkStart w:id="41" w:name="_Hlk76032436"/>
      <w:r w:rsidRPr="004D25A9">
        <w:rPr>
          <w:rFonts w:ascii="David" w:hAnsi="David" w:cs="David" w:hint="cs"/>
          <w:b/>
          <w:bCs/>
          <w:sz w:val="24"/>
          <w:szCs w:val="24"/>
          <w:u w:val="single"/>
          <w:shd w:val="clear" w:color="auto" w:fill="FBFEB8"/>
          <w:rtl/>
        </w:rPr>
        <w:t>עבירות סטטוס</w:t>
      </w:r>
      <w:bookmarkEnd w:id="41"/>
      <w:r w:rsidRPr="004D25A9">
        <w:rPr>
          <w:rFonts w:ascii="David" w:hAnsi="David" w:cs="David" w:hint="cs"/>
          <w:b/>
          <w:bCs/>
          <w:sz w:val="24"/>
          <w:szCs w:val="24"/>
          <w:u w:val="single"/>
          <w:shd w:val="clear" w:color="auto" w:fill="FBFEB8"/>
          <w:rtl/>
        </w:rPr>
        <w:t>/ עבירות מיצב:</w:t>
      </w:r>
    </w:p>
    <w:p w14:paraId="5E0CE0FD" w14:textId="41EF2B24" w:rsidR="000C582D" w:rsidRDefault="000C582D" w:rsidP="000C582D">
      <w:pPr>
        <w:jc w:val="both"/>
        <w:rPr>
          <w:rFonts w:ascii="David" w:hAnsi="David" w:cs="David"/>
          <w:sz w:val="24"/>
          <w:szCs w:val="24"/>
          <w:rtl/>
        </w:rPr>
      </w:pPr>
      <w:bookmarkStart w:id="42" w:name="_Hlk76032449"/>
      <w:r w:rsidRPr="005C361E">
        <w:rPr>
          <w:rFonts w:ascii="David" w:hAnsi="David" w:cs="David" w:hint="cs"/>
          <w:b/>
          <w:bCs/>
          <w:sz w:val="24"/>
          <w:szCs w:val="24"/>
          <w:rtl/>
        </w:rPr>
        <w:t>כינוי לקבוצה של עבירות שהיסוד העובדתי שלהן מתבטא בהימצאות של אדם במקום מסוים או במצב מסוים</w:t>
      </w:r>
      <w:r>
        <w:rPr>
          <w:rFonts w:ascii="David" w:hAnsi="David" w:cs="David" w:hint="cs"/>
          <w:sz w:val="24"/>
          <w:szCs w:val="24"/>
          <w:rtl/>
        </w:rPr>
        <w:t xml:space="preserve">. </w:t>
      </w:r>
      <w:bookmarkEnd w:id="42"/>
      <w:r>
        <w:rPr>
          <w:rFonts w:ascii="David" w:hAnsi="David" w:cs="David" w:hint="cs"/>
          <w:sz w:val="24"/>
          <w:szCs w:val="24"/>
          <w:rtl/>
        </w:rPr>
        <w:t xml:space="preserve">האדם עצמו לא עושה שום פעולה מסוימת ברגע מסוים, אלא </w:t>
      </w:r>
      <w:r w:rsidRPr="009F33B5">
        <w:rPr>
          <w:rFonts w:ascii="David" w:hAnsi="David" w:cs="David" w:hint="cs"/>
          <w:sz w:val="24"/>
          <w:szCs w:val="24"/>
          <w:u w:val="single"/>
          <w:rtl/>
        </w:rPr>
        <w:t>עצם ההימצאות שלו בסטטוס/ במצב מסוים היא זו שמגבשת את הרכיב ההתנהגותי</w:t>
      </w:r>
      <w:r>
        <w:rPr>
          <w:rFonts w:ascii="David" w:hAnsi="David" w:cs="David" w:hint="cs"/>
          <w:sz w:val="24"/>
          <w:szCs w:val="24"/>
          <w:rtl/>
        </w:rPr>
        <w:t>.</w:t>
      </w:r>
    </w:p>
    <w:p w14:paraId="53DD5088" w14:textId="34DDA6E1" w:rsidR="002838CA" w:rsidRPr="002838CA" w:rsidRDefault="002838CA" w:rsidP="000C582D">
      <w:pPr>
        <w:jc w:val="both"/>
        <w:rPr>
          <w:rFonts w:ascii="David" w:hAnsi="David" w:cs="David"/>
          <w:sz w:val="24"/>
          <w:szCs w:val="24"/>
          <w:rtl/>
        </w:rPr>
      </w:pPr>
      <w:r w:rsidRPr="002838CA">
        <w:rPr>
          <w:rFonts w:ascii="David" w:hAnsi="David" w:cs="David" w:hint="cs"/>
          <w:b/>
          <w:bCs/>
          <w:color w:val="FF0000"/>
          <w:sz w:val="24"/>
          <w:szCs w:val="24"/>
          <w:u w:val="single"/>
          <w:rtl/>
        </w:rPr>
        <w:t>לדוגמה</w:t>
      </w:r>
      <w:r w:rsidRPr="002838CA">
        <w:rPr>
          <w:rFonts w:ascii="David" w:hAnsi="David" w:cs="David" w:hint="cs"/>
          <w:b/>
          <w:bCs/>
          <w:color w:val="FF0000"/>
          <w:sz w:val="24"/>
          <w:szCs w:val="24"/>
          <w:rtl/>
        </w:rPr>
        <w:t xml:space="preserve">: </w:t>
      </w:r>
      <w:r w:rsidRPr="00271A38">
        <w:rPr>
          <w:rFonts w:ascii="David" w:hAnsi="David" w:cs="David" w:hint="cs"/>
          <w:b/>
          <w:bCs/>
          <w:color w:val="FF0000"/>
          <w:sz w:val="24"/>
          <w:szCs w:val="24"/>
          <w:rtl/>
        </w:rPr>
        <w:t xml:space="preserve">ס' 115(א)- כניסה למקום צבאי: </w:t>
      </w:r>
      <w:r>
        <w:rPr>
          <w:rFonts w:ascii="David" w:hAnsi="David" w:cs="David" w:hint="cs"/>
          <w:sz w:val="24"/>
          <w:szCs w:val="24"/>
          <w:rtl/>
        </w:rPr>
        <w:t>"מי ששהה במקום מוגבל</w:t>
      </w:r>
      <w:r w:rsidR="00436484">
        <w:rPr>
          <w:rFonts w:ascii="David" w:hAnsi="David" w:cs="David" w:hint="cs"/>
          <w:sz w:val="24"/>
          <w:szCs w:val="24"/>
          <w:rtl/>
        </w:rPr>
        <w:t xml:space="preserve"> </w:t>
      </w:r>
      <w:r w:rsidR="006D003F">
        <w:rPr>
          <w:rFonts w:ascii="David" w:hAnsi="David" w:cs="David" w:hint="cs"/>
          <w:sz w:val="24"/>
          <w:szCs w:val="24"/>
          <w:rtl/>
        </w:rPr>
        <w:t>כשאינו מוסמך לכך</w:t>
      </w:r>
      <w:r>
        <w:rPr>
          <w:rFonts w:ascii="David" w:hAnsi="David" w:cs="David" w:hint="cs"/>
          <w:sz w:val="24"/>
          <w:szCs w:val="24"/>
          <w:rtl/>
        </w:rPr>
        <w:t xml:space="preserve">". יש הגדרה של מקום מוגבל בסעיף קטן ב'. </w:t>
      </w:r>
      <w:r w:rsidR="00271456">
        <w:rPr>
          <w:rFonts w:ascii="David" w:hAnsi="David" w:cs="David" w:hint="cs"/>
          <w:sz w:val="24"/>
          <w:szCs w:val="24"/>
          <w:rtl/>
        </w:rPr>
        <w:t xml:space="preserve">לכן </w:t>
      </w:r>
      <w:r w:rsidR="00271456" w:rsidRPr="005C59D0">
        <w:rPr>
          <w:rFonts w:ascii="David" w:hAnsi="David" w:cs="David" w:hint="cs"/>
          <w:b/>
          <w:bCs/>
          <w:sz w:val="24"/>
          <w:szCs w:val="24"/>
          <w:rtl/>
        </w:rPr>
        <w:t>"שהה"</w:t>
      </w:r>
      <w:r w:rsidR="00271456">
        <w:rPr>
          <w:rFonts w:ascii="David" w:hAnsi="David" w:cs="David" w:hint="cs"/>
          <w:sz w:val="24"/>
          <w:szCs w:val="24"/>
          <w:rtl/>
        </w:rPr>
        <w:t xml:space="preserve"> = הוא המעשה</w:t>
      </w:r>
      <w:r w:rsidR="002E7617">
        <w:rPr>
          <w:rFonts w:ascii="David" w:hAnsi="David" w:cs="David" w:hint="cs"/>
          <w:sz w:val="24"/>
          <w:szCs w:val="24"/>
          <w:rtl/>
        </w:rPr>
        <w:t>, הרכיב ההתנהגותי.</w:t>
      </w:r>
      <w:r w:rsidR="00271456">
        <w:rPr>
          <w:rFonts w:ascii="David" w:hAnsi="David" w:cs="David" w:hint="cs"/>
          <w:sz w:val="24"/>
          <w:szCs w:val="24"/>
          <w:rtl/>
        </w:rPr>
        <w:t xml:space="preserve"> זה </w:t>
      </w:r>
      <w:r w:rsidR="00271456" w:rsidRPr="009F33B5">
        <w:rPr>
          <w:rFonts w:ascii="David" w:hAnsi="David" w:cs="David" w:hint="cs"/>
          <w:sz w:val="24"/>
          <w:szCs w:val="24"/>
          <w:u w:val="single"/>
          <w:rtl/>
        </w:rPr>
        <w:t>מצב מתמשך</w:t>
      </w:r>
      <w:r w:rsidR="00271456">
        <w:rPr>
          <w:rFonts w:ascii="David" w:hAnsi="David" w:cs="David" w:hint="cs"/>
          <w:sz w:val="24"/>
          <w:szCs w:val="24"/>
          <w:rtl/>
        </w:rPr>
        <w:t>.</w:t>
      </w:r>
      <w:r w:rsidR="005C59D0">
        <w:rPr>
          <w:rFonts w:ascii="David" w:hAnsi="David" w:cs="David" w:hint="cs"/>
          <w:sz w:val="24"/>
          <w:szCs w:val="24"/>
          <w:rtl/>
        </w:rPr>
        <w:t xml:space="preserve"> </w:t>
      </w:r>
      <w:r w:rsidR="005C59D0" w:rsidRPr="005C59D0">
        <w:rPr>
          <w:rFonts w:ascii="David" w:hAnsi="David" w:cs="David" w:hint="cs"/>
          <w:b/>
          <w:bCs/>
          <w:sz w:val="24"/>
          <w:szCs w:val="24"/>
          <w:rtl/>
        </w:rPr>
        <w:t>זה רכיב התנהגותי מסוג עבירת סטטוס.</w:t>
      </w:r>
      <w:r w:rsidR="005C59D0">
        <w:rPr>
          <w:rFonts w:ascii="David" w:hAnsi="David" w:cs="David" w:hint="cs"/>
          <w:sz w:val="24"/>
          <w:szCs w:val="24"/>
          <w:rtl/>
        </w:rPr>
        <w:t xml:space="preserve"> </w:t>
      </w:r>
    </w:p>
    <w:p w14:paraId="2A76ECC8" w14:textId="18B3F8B7" w:rsidR="0067051C" w:rsidRDefault="001956B2" w:rsidP="001C3CE8">
      <w:pPr>
        <w:jc w:val="both"/>
        <w:rPr>
          <w:rFonts w:ascii="David" w:hAnsi="David" w:cs="David"/>
          <w:sz w:val="24"/>
          <w:szCs w:val="24"/>
          <w:rtl/>
        </w:rPr>
      </w:pPr>
      <w:r>
        <w:rPr>
          <w:rFonts w:ascii="David" w:hAnsi="David" w:cs="David" w:hint="cs"/>
          <w:sz w:val="24"/>
          <w:szCs w:val="24"/>
          <w:rtl/>
        </w:rPr>
        <w:lastRenderedPageBreak/>
        <w:t>העבירה</w:t>
      </w:r>
      <w:r w:rsidR="009F33B5">
        <w:rPr>
          <w:rFonts w:ascii="David" w:hAnsi="David" w:cs="David" w:hint="cs"/>
          <w:sz w:val="24"/>
          <w:szCs w:val="24"/>
          <w:rtl/>
        </w:rPr>
        <w:t xml:space="preserve"> בס' 115(א)</w:t>
      </w:r>
      <w:r>
        <w:rPr>
          <w:rFonts w:ascii="David" w:hAnsi="David" w:cs="David" w:hint="cs"/>
          <w:sz w:val="24"/>
          <w:szCs w:val="24"/>
          <w:rtl/>
        </w:rPr>
        <w:t xml:space="preserve"> מנוסחת בצורה כזאת שמספיק שהאדם מבצע את אחת החלופות המנויות </w:t>
      </w:r>
      <w:r w:rsidR="009F33B5">
        <w:rPr>
          <w:rFonts w:ascii="David" w:hAnsi="David" w:cs="David" w:hint="cs"/>
          <w:sz w:val="24"/>
          <w:szCs w:val="24"/>
          <w:rtl/>
        </w:rPr>
        <w:t>ו</w:t>
      </w:r>
      <w:r>
        <w:rPr>
          <w:rFonts w:ascii="David" w:hAnsi="David" w:cs="David" w:hint="cs"/>
          <w:sz w:val="24"/>
          <w:szCs w:val="24"/>
          <w:rtl/>
        </w:rPr>
        <w:t>הוא מבצע את העבירה. לכן כרגע אנחנו מתייחסים רק לחלופה של "שהה בו". מפלילים אדם רק על פעולת השהייה.</w:t>
      </w:r>
      <w:r w:rsidR="00D6522F">
        <w:rPr>
          <w:rFonts w:ascii="David" w:hAnsi="David" w:cs="David" w:hint="cs"/>
          <w:sz w:val="24"/>
          <w:szCs w:val="24"/>
          <w:rtl/>
        </w:rPr>
        <w:t xml:space="preserve"> למשל, אדם נכנס בהסכמה אבל נשאר לאחר השעה המוסכמת. </w:t>
      </w:r>
    </w:p>
    <w:p w14:paraId="587AD010" w14:textId="08893D5E" w:rsidR="00D1441E" w:rsidRDefault="009F33B5" w:rsidP="00D1441E">
      <w:pPr>
        <w:jc w:val="both"/>
        <w:rPr>
          <w:rFonts w:ascii="David" w:hAnsi="David" w:cs="David"/>
          <w:sz w:val="24"/>
          <w:szCs w:val="24"/>
          <w:rtl/>
        </w:rPr>
      </w:pPr>
      <w:bookmarkStart w:id="43" w:name="_Hlk76032500"/>
      <w:r w:rsidRPr="009F33B5">
        <w:rPr>
          <w:rFonts w:ascii="David" w:hAnsi="David" w:cs="David" w:hint="cs"/>
          <w:b/>
          <w:bCs/>
          <w:sz w:val="24"/>
          <w:szCs w:val="24"/>
          <w:rtl/>
        </w:rPr>
        <w:t>ל</w:t>
      </w:r>
      <w:r w:rsidR="00D1441E" w:rsidRPr="009F33B5">
        <w:rPr>
          <w:rFonts w:ascii="David" w:hAnsi="David" w:cs="David" w:hint="cs"/>
          <w:b/>
          <w:bCs/>
          <w:sz w:val="24"/>
          <w:szCs w:val="24"/>
          <w:rtl/>
        </w:rPr>
        <w:t>הימצאות הזו במצב מסוים, קדמה איזשהי התנהגות אקטיבית שהאדם הביא את עצמו מרצון למצב הזה.</w:t>
      </w:r>
      <w:r w:rsidR="00D1441E">
        <w:rPr>
          <w:rFonts w:ascii="David" w:hAnsi="David" w:cs="David" w:hint="cs"/>
          <w:sz w:val="24"/>
          <w:szCs w:val="24"/>
          <w:rtl/>
        </w:rPr>
        <w:t xml:space="preserve"> </w:t>
      </w:r>
      <w:bookmarkEnd w:id="43"/>
      <w:r w:rsidR="00D1441E">
        <w:rPr>
          <w:rFonts w:ascii="David" w:hAnsi="David" w:cs="David" w:hint="cs"/>
          <w:sz w:val="24"/>
          <w:szCs w:val="24"/>
          <w:rtl/>
        </w:rPr>
        <w:t>המחוקק מרגיש שזה בסדר להפליל את האדם משום שלפני ההימצאות במצב, הייתה שליטה מרצון של האדם לכניסה למצב הזה</w:t>
      </w:r>
      <w:r>
        <w:rPr>
          <w:rFonts w:ascii="David" w:hAnsi="David" w:cs="David" w:hint="cs"/>
          <w:sz w:val="24"/>
          <w:szCs w:val="24"/>
          <w:rtl/>
        </w:rPr>
        <w:t xml:space="preserve"> מלכתחילה</w:t>
      </w:r>
      <w:r w:rsidR="00D1441E">
        <w:rPr>
          <w:rFonts w:ascii="David" w:hAnsi="David" w:cs="David" w:hint="cs"/>
          <w:sz w:val="24"/>
          <w:szCs w:val="24"/>
          <w:rtl/>
        </w:rPr>
        <w:t>.</w:t>
      </w:r>
      <w:r>
        <w:rPr>
          <w:rFonts w:ascii="David" w:hAnsi="David" w:cs="David" w:hint="cs"/>
          <w:sz w:val="24"/>
          <w:szCs w:val="24"/>
          <w:rtl/>
        </w:rPr>
        <w:t xml:space="preserve"> </w:t>
      </w:r>
    </w:p>
    <w:p w14:paraId="0F8068CD" w14:textId="77777777" w:rsidR="00D1441E" w:rsidRPr="005731CB" w:rsidRDefault="00D1441E" w:rsidP="001C3CE8">
      <w:pPr>
        <w:jc w:val="both"/>
        <w:rPr>
          <w:rFonts w:ascii="David" w:hAnsi="David" w:cs="David"/>
          <w:b/>
          <w:bCs/>
          <w:sz w:val="24"/>
          <w:szCs w:val="24"/>
          <w:shd w:val="clear" w:color="auto" w:fill="FBE4D5" w:themeFill="accent2" w:themeFillTint="33"/>
          <w:rtl/>
        </w:rPr>
      </w:pPr>
      <w:r w:rsidRPr="005731CB">
        <w:rPr>
          <w:rFonts w:ascii="David" w:hAnsi="David" w:cs="David" w:hint="cs"/>
          <w:b/>
          <w:bCs/>
          <w:sz w:val="24"/>
          <w:szCs w:val="24"/>
          <w:shd w:val="clear" w:color="auto" w:fill="FBE4D5" w:themeFill="accent2" w:themeFillTint="33"/>
          <w:rtl/>
        </w:rPr>
        <w:t>פס"ד רובינסון נ' קליפורניה- עבירות סטטוס:</w:t>
      </w:r>
    </w:p>
    <w:p w14:paraId="73E71DD8" w14:textId="77777777" w:rsidR="00271A38" w:rsidRDefault="00271A38" w:rsidP="00271A38">
      <w:pPr>
        <w:pStyle w:val="a7"/>
        <w:numPr>
          <w:ilvl w:val="0"/>
          <w:numId w:val="85"/>
        </w:numPr>
        <w:jc w:val="both"/>
        <w:rPr>
          <w:rFonts w:ascii="David" w:hAnsi="David" w:cs="David"/>
          <w:sz w:val="24"/>
          <w:szCs w:val="24"/>
        </w:rPr>
      </w:pPr>
      <w:r w:rsidRPr="00271A38">
        <w:rPr>
          <w:rFonts w:ascii="David" w:hAnsi="David" w:cs="David" w:hint="cs"/>
          <w:sz w:val="24"/>
          <w:szCs w:val="24"/>
          <w:rtl/>
        </w:rPr>
        <w:t xml:space="preserve">בקליפורניה ישנה עבירה לגבי התמכרות לסמים. </w:t>
      </w:r>
      <w:r w:rsidR="00CB444C" w:rsidRPr="00271A38">
        <w:rPr>
          <w:rFonts w:ascii="David" w:hAnsi="David" w:cs="David" w:hint="cs"/>
          <w:sz w:val="24"/>
          <w:szCs w:val="24"/>
          <w:rtl/>
        </w:rPr>
        <w:t xml:space="preserve">עצם היותך מכור לסמים מגבש את העבירה. </w:t>
      </w:r>
    </w:p>
    <w:p w14:paraId="4983488E" w14:textId="77777777" w:rsidR="00271A38" w:rsidRDefault="00CB444C" w:rsidP="00271A38">
      <w:pPr>
        <w:pStyle w:val="a7"/>
        <w:numPr>
          <w:ilvl w:val="0"/>
          <w:numId w:val="85"/>
        </w:numPr>
        <w:jc w:val="both"/>
        <w:rPr>
          <w:rFonts w:ascii="David" w:hAnsi="David" w:cs="David"/>
          <w:sz w:val="24"/>
          <w:szCs w:val="24"/>
        </w:rPr>
      </w:pPr>
      <w:r w:rsidRPr="00271A38">
        <w:rPr>
          <w:rFonts w:ascii="David" w:hAnsi="David" w:cs="David" w:hint="cs"/>
          <w:sz w:val="24"/>
          <w:szCs w:val="24"/>
          <w:rtl/>
        </w:rPr>
        <w:t xml:space="preserve">השאלה הנשאלת היא </w:t>
      </w:r>
      <w:r w:rsidRPr="00271A38">
        <w:rPr>
          <w:rFonts w:ascii="David" w:hAnsi="David" w:cs="David" w:hint="cs"/>
          <w:sz w:val="24"/>
          <w:szCs w:val="24"/>
          <w:u w:val="single"/>
          <w:rtl/>
        </w:rPr>
        <w:t>מה המעשה?</w:t>
      </w:r>
      <w:r w:rsidRPr="00271A38">
        <w:rPr>
          <w:rFonts w:ascii="David" w:hAnsi="David" w:cs="David" w:hint="cs"/>
          <w:sz w:val="24"/>
          <w:szCs w:val="24"/>
        </w:rPr>
        <w:t xml:space="preserve"> </w:t>
      </w:r>
      <w:r w:rsidR="00D1441E" w:rsidRPr="00271A38">
        <w:rPr>
          <w:rFonts w:ascii="David" w:hAnsi="David" w:cs="David" w:hint="cs"/>
          <w:b/>
          <w:bCs/>
          <w:sz w:val="24"/>
          <w:szCs w:val="24"/>
          <w:rtl/>
        </w:rPr>
        <w:t xml:space="preserve"> </w:t>
      </w:r>
      <w:r w:rsidRPr="00271A38">
        <w:rPr>
          <w:rFonts w:ascii="David" w:hAnsi="David" w:cs="David" w:hint="cs"/>
          <w:b/>
          <w:bCs/>
          <w:sz w:val="24"/>
          <w:szCs w:val="24"/>
          <w:rtl/>
        </w:rPr>
        <w:t>השימוש עצמו של הסמים יכול להפליל, אבל ההתמכרות לסמים היא סטטוס.</w:t>
      </w:r>
      <w:r w:rsidRPr="00271A38">
        <w:rPr>
          <w:rFonts w:ascii="David" w:hAnsi="David" w:cs="David" w:hint="cs"/>
          <w:sz w:val="24"/>
          <w:szCs w:val="24"/>
          <w:rtl/>
        </w:rPr>
        <w:t xml:space="preserve"> </w:t>
      </w:r>
    </w:p>
    <w:p w14:paraId="6510F26F" w14:textId="77777777" w:rsidR="00271A38" w:rsidRPr="00271A38" w:rsidRDefault="00CB444C" w:rsidP="00271A38">
      <w:pPr>
        <w:pStyle w:val="a7"/>
        <w:numPr>
          <w:ilvl w:val="0"/>
          <w:numId w:val="85"/>
        </w:numPr>
        <w:jc w:val="both"/>
        <w:rPr>
          <w:rFonts w:ascii="David" w:hAnsi="David" w:cs="David"/>
          <w:sz w:val="24"/>
          <w:szCs w:val="24"/>
        </w:rPr>
      </w:pPr>
      <w:r w:rsidRPr="00271A38">
        <w:rPr>
          <w:rFonts w:ascii="David" w:hAnsi="David" w:cs="David" w:hint="cs"/>
          <w:sz w:val="24"/>
          <w:szCs w:val="24"/>
          <w:rtl/>
        </w:rPr>
        <w:t>הביאו דוגמה של תינוק שנולד מכור לסמים, בגלל שא</w:t>
      </w:r>
      <w:r w:rsidR="00D725DA" w:rsidRPr="00271A38">
        <w:rPr>
          <w:rFonts w:ascii="David" w:hAnsi="David" w:cs="David" w:hint="cs"/>
          <w:sz w:val="24"/>
          <w:szCs w:val="24"/>
          <w:rtl/>
        </w:rPr>
        <w:t>י</w:t>
      </w:r>
      <w:r w:rsidRPr="00271A38">
        <w:rPr>
          <w:rFonts w:ascii="David" w:hAnsi="David" w:cs="David" w:hint="cs"/>
          <w:sz w:val="24"/>
          <w:szCs w:val="24"/>
          <w:rtl/>
        </w:rPr>
        <w:t>מו במהלך הה</w:t>
      </w:r>
      <w:r w:rsidR="00D725DA" w:rsidRPr="00271A38">
        <w:rPr>
          <w:rFonts w:ascii="David" w:hAnsi="David" w:cs="David" w:hint="cs"/>
          <w:sz w:val="24"/>
          <w:szCs w:val="24"/>
          <w:rtl/>
        </w:rPr>
        <w:t>י</w:t>
      </w:r>
      <w:r w:rsidRPr="00271A38">
        <w:rPr>
          <w:rFonts w:ascii="David" w:hAnsi="David" w:cs="David" w:hint="cs"/>
          <w:sz w:val="24"/>
          <w:szCs w:val="24"/>
          <w:rtl/>
        </w:rPr>
        <w:t>ריון השתמשה בסמים, לכן עצם היותו מכור לסמים לא הייתה בשליטתו.</w:t>
      </w:r>
      <w:r w:rsidR="005A7D46" w:rsidRPr="00271A38">
        <w:rPr>
          <w:rFonts w:ascii="David" w:hAnsi="David" w:cs="David" w:hint="cs"/>
          <w:sz w:val="24"/>
          <w:szCs w:val="24"/>
          <w:u w:val="single"/>
          <w:rtl/>
        </w:rPr>
        <w:t xml:space="preserve"> </w:t>
      </w:r>
    </w:p>
    <w:p w14:paraId="39178395" w14:textId="0D6B365B" w:rsidR="00F63BE9" w:rsidRPr="00271A38" w:rsidRDefault="00F63BE9" w:rsidP="00271A38">
      <w:pPr>
        <w:pStyle w:val="a7"/>
        <w:numPr>
          <w:ilvl w:val="0"/>
          <w:numId w:val="85"/>
        </w:numPr>
        <w:jc w:val="both"/>
        <w:rPr>
          <w:rFonts w:ascii="David" w:hAnsi="David" w:cs="David"/>
          <w:sz w:val="24"/>
          <w:szCs w:val="24"/>
          <w:rtl/>
        </w:rPr>
      </w:pPr>
      <w:r w:rsidRPr="00271A38">
        <w:rPr>
          <w:rFonts w:ascii="David" w:hAnsi="David" w:cs="David" w:hint="cs"/>
          <w:b/>
          <w:bCs/>
          <w:sz w:val="24"/>
          <w:szCs w:val="24"/>
          <w:rtl/>
        </w:rPr>
        <w:t xml:space="preserve">הימצאות של אדם במצב מסוים </w:t>
      </w:r>
      <w:r w:rsidRPr="00271A38">
        <w:rPr>
          <w:rFonts w:ascii="David" w:hAnsi="David" w:cs="David" w:hint="cs"/>
          <w:b/>
          <w:bCs/>
          <w:sz w:val="24"/>
          <w:szCs w:val="24"/>
          <w:u w:val="single"/>
          <w:rtl/>
        </w:rPr>
        <w:t>לא</w:t>
      </w:r>
      <w:r w:rsidRPr="00271A38">
        <w:rPr>
          <w:rFonts w:ascii="David" w:hAnsi="David" w:cs="David" w:hint="cs"/>
          <w:b/>
          <w:bCs/>
          <w:sz w:val="24"/>
          <w:szCs w:val="24"/>
          <w:rtl/>
        </w:rPr>
        <w:t xml:space="preserve"> תמיד תהיה בשליטתו.</w:t>
      </w:r>
    </w:p>
    <w:p w14:paraId="2DD028D8" w14:textId="42480404" w:rsidR="00347F2C" w:rsidRPr="00CB444C" w:rsidRDefault="005A7D46" w:rsidP="00347F2C">
      <w:pPr>
        <w:jc w:val="both"/>
        <w:rPr>
          <w:rFonts w:ascii="David" w:hAnsi="David" w:cs="David"/>
          <w:sz w:val="24"/>
          <w:szCs w:val="24"/>
          <w:rtl/>
        </w:rPr>
      </w:pPr>
      <w:r w:rsidRPr="00271A38">
        <w:rPr>
          <w:rFonts w:ascii="David" w:hAnsi="David" w:cs="David" w:hint="cs"/>
          <w:sz w:val="24"/>
          <w:szCs w:val="24"/>
          <w:u w:val="single"/>
          <w:rtl/>
        </w:rPr>
        <w:t>הבעיה</w:t>
      </w:r>
      <w:r>
        <w:rPr>
          <w:rFonts w:ascii="David" w:hAnsi="David" w:cs="David" w:hint="cs"/>
          <w:sz w:val="24"/>
          <w:szCs w:val="24"/>
          <w:rtl/>
        </w:rPr>
        <w:t xml:space="preserve"> עם עבירות הסטטוס ברמה האנליטית, שלא תמיד לאדם יש שליטה. לכן, הטענה היא שהמשפט הפלילי צריך למעט שימוש בעבירות סטטוס המפלילות על עצם המצב.</w:t>
      </w:r>
      <w:r w:rsidR="00347F2C">
        <w:rPr>
          <w:rFonts w:ascii="David" w:hAnsi="David" w:cs="David" w:hint="cs"/>
          <w:sz w:val="24"/>
          <w:szCs w:val="24"/>
          <w:rtl/>
        </w:rPr>
        <w:t xml:space="preserve"> למשל במקרה של התמכרות לסמים, תפליל את השימוש אך לא את ההתמכרות. הרעיון של להפליל </w:t>
      </w:r>
      <w:r w:rsidR="00271A38">
        <w:rPr>
          <w:rFonts w:ascii="David" w:hAnsi="David" w:cs="David" w:hint="cs"/>
          <w:sz w:val="24"/>
          <w:szCs w:val="24"/>
          <w:rtl/>
        </w:rPr>
        <w:t>"</w:t>
      </w:r>
      <w:r w:rsidR="00347F2C">
        <w:rPr>
          <w:rFonts w:ascii="David" w:hAnsi="David" w:cs="David" w:hint="cs"/>
          <w:sz w:val="24"/>
          <w:szCs w:val="24"/>
          <w:rtl/>
        </w:rPr>
        <w:t>מצב</w:t>
      </w:r>
      <w:r w:rsidR="00271A38">
        <w:rPr>
          <w:rFonts w:ascii="David" w:hAnsi="David" w:cs="David" w:hint="cs"/>
          <w:sz w:val="24"/>
          <w:szCs w:val="24"/>
          <w:rtl/>
        </w:rPr>
        <w:t>"</w:t>
      </w:r>
      <w:r w:rsidR="00347F2C">
        <w:rPr>
          <w:rFonts w:ascii="David" w:hAnsi="David" w:cs="David" w:hint="cs"/>
          <w:sz w:val="24"/>
          <w:szCs w:val="24"/>
          <w:rtl/>
        </w:rPr>
        <w:t xml:space="preserve"> הוא דבר בעייתי מבחינת התפיסה</w:t>
      </w:r>
      <w:r w:rsidR="00271A38">
        <w:rPr>
          <w:rFonts w:ascii="David" w:hAnsi="David" w:cs="David" w:hint="cs"/>
          <w:sz w:val="24"/>
          <w:szCs w:val="24"/>
          <w:rtl/>
        </w:rPr>
        <w:t xml:space="preserve">. </w:t>
      </w:r>
    </w:p>
    <w:p w14:paraId="59C07D81" w14:textId="2A82CC4D" w:rsidR="00FC095C" w:rsidRDefault="00A6582B" w:rsidP="001C3CE8">
      <w:pPr>
        <w:jc w:val="both"/>
        <w:rPr>
          <w:rFonts w:ascii="David" w:hAnsi="David" w:cs="David"/>
          <w:sz w:val="24"/>
          <w:szCs w:val="24"/>
          <w:rtl/>
        </w:rPr>
      </w:pPr>
      <w:r w:rsidRPr="002838CA">
        <w:rPr>
          <w:rFonts w:ascii="David" w:hAnsi="David" w:cs="David" w:hint="cs"/>
          <w:b/>
          <w:bCs/>
          <w:color w:val="FF0000"/>
          <w:sz w:val="24"/>
          <w:szCs w:val="24"/>
          <w:u w:val="single"/>
          <w:rtl/>
        </w:rPr>
        <w:t>לדוגמה</w:t>
      </w:r>
      <w:r w:rsidRPr="002838CA">
        <w:rPr>
          <w:rFonts w:ascii="David" w:hAnsi="David" w:cs="David" w:hint="cs"/>
          <w:b/>
          <w:bCs/>
          <w:color w:val="FF0000"/>
          <w:sz w:val="24"/>
          <w:szCs w:val="24"/>
          <w:rtl/>
        </w:rPr>
        <w:t>:</w:t>
      </w:r>
      <w:r>
        <w:rPr>
          <w:rFonts w:ascii="David" w:hAnsi="David" w:cs="David" w:hint="cs"/>
          <w:b/>
          <w:bCs/>
          <w:color w:val="FF0000"/>
          <w:sz w:val="24"/>
          <w:szCs w:val="24"/>
          <w:rtl/>
        </w:rPr>
        <w:t xml:space="preserve"> </w:t>
      </w:r>
      <w:r w:rsidR="00347F2C" w:rsidRPr="00271A38">
        <w:rPr>
          <w:rFonts w:ascii="David" w:hAnsi="David" w:cs="David" w:hint="cs"/>
          <w:b/>
          <w:bCs/>
          <w:color w:val="FF0000"/>
          <w:sz w:val="24"/>
          <w:szCs w:val="24"/>
          <w:rtl/>
        </w:rPr>
        <w:t>ס' 199(א)(1)- סרסרות למעשי זנות:</w:t>
      </w:r>
      <w:r w:rsidR="00347F2C" w:rsidRPr="00271A38">
        <w:rPr>
          <w:rFonts w:ascii="David" w:hAnsi="David" w:cs="David" w:hint="cs"/>
          <w:color w:val="FF0000"/>
          <w:sz w:val="24"/>
          <w:szCs w:val="24"/>
          <w:rtl/>
        </w:rPr>
        <w:t xml:space="preserve"> </w:t>
      </w:r>
      <w:r w:rsidR="00347F2C">
        <w:rPr>
          <w:rFonts w:ascii="David" w:hAnsi="David" w:cs="David" w:hint="cs"/>
          <w:sz w:val="24"/>
          <w:szCs w:val="24"/>
          <w:rtl/>
        </w:rPr>
        <w:t xml:space="preserve">"מי שמחייתו, כולה או מקצתה, דרך קבע או בתקופה כלשהי, על רווחי אדם העוסק בזנות". המעשה לא מובהק. </w:t>
      </w:r>
      <w:r w:rsidR="00347F2C" w:rsidRPr="00271A38">
        <w:rPr>
          <w:rFonts w:ascii="David" w:hAnsi="David" w:cs="David" w:hint="cs"/>
          <w:b/>
          <w:bCs/>
          <w:sz w:val="24"/>
          <w:szCs w:val="24"/>
          <w:rtl/>
        </w:rPr>
        <w:t>כאשר מתרחקים ממעשה ומתפרסים למצבים, זה מטשטש את הגבול בין מי שצריך לשאת באחריות לבין מי שלא</w:t>
      </w:r>
      <w:r w:rsidR="00347F2C">
        <w:rPr>
          <w:rFonts w:ascii="David" w:hAnsi="David" w:cs="David" w:hint="cs"/>
          <w:sz w:val="24"/>
          <w:szCs w:val="24"/>
          <w:rtl/>
        </w:rPr>
        <w:t xml:space="preserve">. </w:t>
      </w:r>
      <w:r w:rsidR="00347F2C" w:rsidRPr="00271A38">
        <w:rPr>
          <w:rFonts w:ascii="David" w:hAnsi="David" w:cs="David" w:hint="cs"/>
          <w:sz w:val="24"/>
          <w:szCs w:val="24"/>
          <w:highlight w:val="yellow"/>
          <w:rtl/>
        </w:rPr>
        <w:t>הרציונל להפללה הוא שליטה</w:t>
      </w:r>
      <w:r w:rsidR="00271A38">
        <w:rPr>
          <w:rFonts w:ascii="David" w:hAnsi="David" w:cs="David" w:hint="cs"/>
          <w:sz w:val="24"/>
          <w:szCs w:val="24"/>
          <w:rtl/>
        </w:rPr>
        <w:t>, לכן אומרים</w:t>
      </w:r>
      <w:r w:rsidR="00F520B0">
        <w:rPr>
          <w:rFonts w:ascii="David" w:hAnsi="David" w:cs="David" w:hint="cs"/>
          <w:sz w:val="24"/>
          <w:szCs w:val="24"/>
          <w:rtl/>
        </w:rPr>
        <w:t xml:space="preserve"> תפליל על המעשה עצמו, ולא על ההימצאות במצב.</w:t>
      </w:r>
    </w:p>
    <w:p w14:paraId="6898A6B7" w14:textId="099F11FE" w:rsidR="00A6582B" w:rsidRDefault="00A6582B" w:rsidP="001C3CE8">
      <w:pPr>
        <w:jc w:val="both"/>
        <w:rPr>
          <w:rFonts w:ascii="David" w:hAnsi="David" w:cs="David"/>
          <w:sz w:val="24"/>
          <w:szCs w:val="24"/>
          <w:rtl/>
        </w:rPr>
      </w:pPr>
      <w:r w:rsidRPr="002838CA">
        <w:rPr>
          <w:rFonts w:ascii="David" w:hAnsi="David" w:cs="David" w:hint="cs"/>
          <w:b/>
          <w:bCs/>
          <w:color w:val="FF0000"/>
          <w:sz w:val="24"/>
          <w:szCs w:val="24"/>
          <w:u w:val="single"/>
          <w:rtl/>
        </w:rPr>
        <w:t>לדוגמה</w:t>
      </w:r>
      <w:r w:rsidRPr="002838CA">
        <w:rPr>
          <w:rFonts w:ascii="David" w:hAnsi="David" w:cs="David" w:hint="cs"/>
          <w:b/>
          <w:bCs/>
          <w:color w:val="FF0000"/>
          <w:sz w:val="24"/>
          <w:szCs w:val="24"/>
          <w:rtl/>
        </w:rPr>
        <w:t>:</w:t>
      </w:r>
      <w:r>
        <w:rPr>
          <w:rFonts w:ascii="David" w:hAnsi="David" w:cs="David" w:hint="cs"/>
          <w:b/>
          <w:bCs/>
          <w:sz w:val="24"/>
          <w:szCs w:val="24"/>
          <w:rtl/>
        </w:rPr>
        <w:t xml:space="preserve"> </w:t>
      </w:r>
      <w:r w:rsidRPr="00271A38">
        <w:rPr>
          <w:rFonts w:ascii="David" w:hAnsi="David" w:cs="David" w:hint="cs"/>
          <w:b/>
          <w:bCs/>
          <w:color w:val="FF0000"/>
          <w:sz w:val="24"/>
          <w:szCs w:val="24"/>
          <w:rtl/>
        </w:rPr>
        <w:t>חוק מאבק בארגוני פשיע</w:t>
      </w:r>
      <w:r w:rsidR="00271A38">
        <w:rPr>
          <w:rFonts w:ascii="David" w:hAnsi="David" w:cs="David" w:hint="cs"/>
          <w:b/>
          <w:bCs/>
          <w:color w:val="FF0000"/>
          <w:sz w:val="24"/>
          <w:szCs w:val="24"/>
          <w:rtl/>
        </w:rPr>
        <w:t>ה:</w:t>
      </w:r>
      <w:r>
        <w:rPr>
          <w:rFonts w:ascii="David" w:hAnsi="David" w:cs="David" w:hint="cs"/>
          <w:sz w:val="24"/>
          <w:szCs w:val="24"/>
          <w:rtl/>
        </w:rPr>
        <w:t xml:space="preserve"> אחד הסעיפים בו מאפשר להפליל ראש ארגון פשיעה, מי שיש לו תפקיד בכיר בארגון פשיעה, רק על עצם היותו כזה. לא צריך להראות שאותו בעל תפקיד ביצע עבירה מסוימת. עצם היותו כמי שעומד בראש ארגון פשיעה היא העבירה. זה </w:t>
      </w:r>
      <w:r w:rsidR="007E4654">
        <w:rPr>
          <w:rFonts w:ascii="David" w:hAnsi="David" w:cs="David" w:hint="cs"/>
          <w:sz w:val="24"/>
          <w:szCs w:val="24"/>
          <w:rtl/>
        </w:rPr>
        <w:t>נולד</w:t>
      </w:r>
      <w:r>
        <w:rPr>
          <w:rFonts w:ascii="David" w:hAnsi="David" w:cs="David" w:hint="cs"/>
          <w:sz w:val="24"/>
          <w:szCs w:val="24"/>
          <w:rtl/>
        </w:rPr>
        <w:t xml:space="preserve"> מהקושי להפליל את ראשי ארגו</w:t>
      </w:r>
      <w:r w:rsidR="007E4654">
        <w:rPr>
          <w:rFonts w:ascii="David" w:hAnsi="David" w:cs="David" w:hint="cs"/>
          <w:sz w:val="24"/>
          <w:szCs w:val="24"/>
          <w:rtl/>
        </w:rPr>
        <w:t xml:space="preserve">ני </w:t>
      </w:r>
      <w:r>
        <w:rPr>
          <w:rFonts w:ascii="David" w:hAnsi="David" w:cs="David" w:hint="cs"/>
          <w:sz w:val="24"/>
          <w:szCs w:val="24"/>
          <w:rtl/>
        </w:rPr>
        <w:t>הפשיעה, כי הם בדר"כ שולחים את החיילים שלהם לבצע את העבירות.</w:t>
      </w:r>
    </w:p>
    <w:p w14:paraId="3681E822" w14:textId="77777777" w:rsidR="00EF64D2" w:rsidRDefault="00EF64D2" w:rsidP="001C3CE8">
      <w:pPr>
        <w:jc w:val="both"/>
        <w:rPr>
          <w:rFonts w:ascii="David" w:hAnsi="David" w:cs="David"/>
          <w:sz w:val="24"/>
          <w:szCs w:val="24"/>
          <w:rtl/>
        </w:rPr>
      </w:pPr>
    </w:p>
    <w:p w14:paraId="1C2F1D8A" w14:textId="07F28E55" w:rsidR="00504560" w:rsidRPr="00714E9E" w:rsidRDefault="00714E9E" w:rsidP="001C3CE8">
      <w:pPr>
        <w:jc w:val="both"/>
        <w:rPr>
          <w:rFonts w:ascii="David" w:hAnsi="David" w:cs="David"/>
          <w:b/>
          <w:bCs/>
          <w:sz w:val="24"/>
          <w:szCs w:val="24"/>
          <w:u w:val="single"/>
          <w:shd w:val="clear" w:color="auto" w:fill="FBFEB8"/>
          <w:rtl/>
        </w:rPr>
      </w:pPr>
      <w:r w:rsidRPr="00714E9E">
        <w:rPr>
          <w:rFonts w:ascii="David" w:hAnsi="David" w:cs="David" w:hint="cs"/>
          <w:b/>
          <w:bCs/>
          <w:sz w:val="24"/>
          <w:szCs w:val="24"/>
          <w:u w:val="single"/>
          <w:shd w:val="clear" w:color="auto" w:fill="FBFEB8"/>
          <w:rtl/>
        </w:rPr>
        <w:t xml:space="preserve">הסוג השני - </w:t>
      </w:r>
      <w:r w:rsidR="00E30A4E" w:rsidRPr="00714E9E">
        <w:rPr>
          <w:rFonts w:ascii="David" w:hAnsi="David" w:cs="David" w:hint="cs"/>
          <w:b/>
          <w:bCs/>
          <w:sz w:val="24"/>
          <w:szCs w:val="24"/>
          <w:u w:val="single"/>
          <w:shd w:val="clear" w:color="auto" w:fill="FBFEB8"/>
          <w:rtl/>
        </w:rPr>
        <w:t>עבירות החזקה</w:t>
      </w:r>
      <w:r w:rsidRPr="00714E9E">
        <w:rPr>
          <w:rFonts w:ascii="David" w:hAnsi="David" w:cs="David" w:hint="cs"/>
          <w:b/>
          <w:bCs/>
          <w:sz w:val="24"/>
          <w:szCs w:val="24"/>
          <w:u w:val="single"/>
          <w:shd w:val="clear" w:color="auto" w:fill="FBFEB8"/>
          <w:rtl/>
        </w:rPr>
        <w:t>:</w:t>
      </w:r>
      <w:r w:rsidR="00E30A4E" w:rsidRPr="00714E9E">
        <w:rPr>
          <w:rFonts w:ascii="David" w:hAnsi="David" w:cs="David" w:hint="cs"/>
          <w:b/>
          <w:bCs/>
          <w:sz w:val="24"/>
          <w:szCs w:val="24"/>
          <w:u w:val="single"/>
          <w:shd w:val="clear" w:color="auto" w:fill="FBFEB8"/>
          <w:rtl/>
        </w:rPr>
        <w:t xml:space="preserve"> </w:t>
      </w:r>
    </w:p>
    <w:p w14:paraId="3B9C1F8D" w14:textId="5779110D" w:rsidR="00E30A4E" w:rsidRDefault="00E30A4E" w:rsidP="001C3CE8">
      <w:pPr>
        <w:jc w:val="both"/>
        <w:rPr>
          <w:rFonts w:ascii="David" w:hAnsi="David" w:cs="David"/>
          <w:sz w:val="24"/>
          <w:szCs w:val="24"/>
          <w:rtl/>
        </w:rPr>
      </w:pPr>
      <w:r w:rsidRPr="00603725">
        <w:rPr>
          <w:rFonts w:ascii="David" w:hAnsi="David" w:cs="David" w:hint="cs"/>
          <w:b/>
          <w:bCs/>
          <w:sz w:val="24"/>
          <w:szCs w:val="24"/>
          <w:rtl/>
        </w:rPr>
        <w:t>עבירות שהאיסור בהן מתבטא בהחזקה של דבר כלשהו.</w:t>
      </w:r>
      <w:r>
        <w:rPr>
          <w:rFonts w:ascii="David" w:hAnsi="David" w:cs="David" w:hint="cs"/>
          <w:sz w:val="24"/>
          <w:szCs w:val="24"/>
          <w:rtl/>
        </w:rPr>
        <w:t xml:space="preserve"> כלומר, כדי שעבירת ההחזקה תתגבש לא צריך להראות שאדם עושה פעולה פיזית בהכרח, </w:t>
      </w:r>
      <w:r w:rsidRPr="00EF64D2">
        <w:rPr>
          <w:rFonts w:ascii="David" w:hAnsi="David" w:cs="David" w:hint="cs"/>
          <w:sz w:val="24"/>
          <w:szCs w:val="24"/>
          <w:u w:val="single"/>
          <w:rtl/>
        </w:rPr>
        <w:t>צריך להראות שיש זיקה שלו בחפץ, שליטה שלו בדבר</w:t>
      </w:r>
      <w:r>
        <w:rPr>
          <w:rFonts w:ascii="David" w:hAnsi="David" w:cs="David" w:hint="cs"/>
          <w:sz w:val="24"/>
          <w:szCs w:val="24"/>
          <w:rtl/>
        </w:rPr>
        <w:t>.</w:t>
      </w:r>
    </w:p>
    <w:p w14:paraId="51D52CBA" w14:textId="4E442232" w:rsidR="00E30A4E" w:rsidRDefault="00603725" w:rsidP="001C3CE8">
      <w:pPr>
        <w:jc w:val="both"/>
        <w:rPr>
          <w:rFonts w:ascii="David" w:hAnsi="David" w:cs="David"/>
          <w:sz w:val="24"/>
          <w:szCs w:val="24"/>
          <w:rtl/>
        </w:rPr>
      </w:pPr>
      <w:r w:rsidRPr="00603725">
        <w:rPr>
          <w:rFonts w:ascii="David" w:hAnsi="David" w:cs="David" w:hint="cs"/>
          <w:b/>
          <w:bCs/>
          <w:color w:val="FF0000"/>
          <w:sz w:val="24"/>
          <w:szCs w:val="24"/>
          <w:u w:val="single"/>
          <w:rtl/>
        </w:rPr>
        <w:t>לדוגמה</w:t>
      </w:r>
      <w:r w:rsidR="00E30A4E" w:rsidRPr="00603725">
        <w:rPr>
          <w:rFonts w:ascii="David" w:hAnsi="David" w:cs="David" w:hint="cs"/>
          <w:b/>
          <w:bCs/>
          <w:color w:val="FF0000"/>
          <w:sz w:val="24"/>
          <w:szCs w:val="24"/>
          <w:rtl/>
        </w:rPr>
        <w:t>:</w:t>
      </w:r>
      <w:r w:rsidR="00E30A4E">
        <w:rPr>
          <w:rFonts w:ascii="David" w:hAnsi="David" w:cs="David" w:hint="cs"/>
          <w:sz w:val="24"/>
          <w:szCs w:val="24"/>
          <w:rtl/>
        </w:rPr>
        <w:t xml:space="preserve"> החזקת סמים, החזקת נשק, החזקת מסמכים מזויפים. </w:t>
      </w:r>
    </w:p>
    <w:p w14:paraId="60A51823" w14:textId="580C623F" w:rsidR="00E30A4E" w:rsidRDefault="00E30A4E" w:rsidP="001C3CE8">
      <w:pPr>
        <w:jc w:val="both"/>
        <w:rPr>
          <w:rFonts w:ascii="David" w:hAnsi="David" w:cs="David"/>
          <w:sz w:val="24"/>
          <w:szCs w:val="24"/>
          <w:rtl/>
        </w:rPr>
      </w:pPr>
      <w:r w:rsidRPr="00EF64D2">
        <w:rPr>
          <w:rFonts w:ascii="David" w:hAnsi="David" w:cs="David" w:hint="cs"/>
          <w:sz w:val="24"/>
          <w:szCs w:val="24"/>
          <w:u w:val="single"/>
          <w:rtl/>
        </w:rPr>
        <w:t>אחת הביקורות</w:t>
      </w:r>
      <w:r>
        <w:rPr>
          <w:rFonts w:ascii="David" w:hAnsi="David" w:cs="David" w:hint="cs"/>
          <w:sz w:val="24"/>
          <w:szCs w:val="24"/>
          <w:rtl/>
        </w:rPr>
        <w:t>- כאשר זה לא מעשה ברור,  מ</w:t>
      </w:r>
      <w:r w:rsidR="00603725">
        <w:rPr>
          <w:rFonts w:ascii="David" w:hAnsi="David" w:cs="David" w:hint="cs"/>
          <w:sz w:val="24"/>
          <w:szCs w:val="24"/>
          <w:rtl/>
        </w:rPr>
        <w:t>י</w:t>
      </w:r>
      <w:r>
        <w:rPr>
          <w:rFonts w:ascii="David" w:hAnsi="David" w:cs="David" w:hint="cs"/>
          <w:sz w:val="24"/>
          <w:szCs w:val="24"/>
          <w:rtl/>
        </w:rPr>
        <w:t>טשטש הגבול בין מי שברור שהוא האחראי והשולט לבין מי שלא.</w:t>
      </w:r>
    </w:p>
    <w:p w14:paraId="3F0ED17D" w14:textId="6636C232" w:rsidR="00ED3CA7" w:rsidRDefault="00603725" w:rsidP="001C3CE8">
      <w:pPr>
        <w:jc w:val="both"/>
        <w:rPr>
          <w:rFonts w:ascii="David" w:hAnsi="David" w:cs="David"/>
          <w:sz w:val="24"/>
          <w:szCs w:val="24"/>
          <w:rtl/>
        </w:rPr>
      </w:pPr>
      <w:r w:rsidRPr="00ED3CA7">
        <w:rPr>
          <w:rFonts w:ascii="David" w:hAnsi="David" w:cs="David" w:hint="cs"/>
          <w:b/>
          <w:bCs/>
          <w:sz w:val="24"/>
          <w:szCs w:val="24"/>
          <w:rtl/>
        </w:rPr>
        <w:t>ב</w:t>
      </w:r>
      <w:r w:rsidR="00D27887" w:rsidRPr="00ED3CA7">
        <w:rPr>
          <w:rFonts w:ascii="David" w:hAnsi="David" w:cs="David" w:hint="cs"/>
          <w:b/>
          <w:bCs/>
          <w:sz w:val="24"/>
          <w:szCs w:val="24"/>
          <w:rtl/>
        </w:rPr>
        <w:t>סעיף 34כד יש הגדרה של "החזקה".</w:t>
      </w:r>
      <w:r w:rsidR="00D27887">
        <w:rPr>
          <w:rFonts w:ascii="David" w:hAnsi="David" w:cs="David" w:hint="cs"/>
          <w:sz w:val="24"/>
          <w:szCs w:val="24"/>
          <w:rtl/>
        </w:rPr>
        <w:t xml:space="preserve"> </w:t>
      </w:r>
      <w:r>
        <w:rPr>
          <w:rFonts w:ascii="David" w:hAnsi="David" w:cs="David" w:hint="cs"/>
          <w:sz w:val="24"/>
          <w:szCs w:val="24"/>
          <w:rtl/>
        </w:rPr>
        <w:t xml:space="preserve">ההגדרה של החזקה היא מאוד </w:t>
      </w:r>
      <w:r w:rsidRPr="00ED3CA7">
        <w:rPr>
          <w:rFonts w:ascii="David" w:hAnsi="David" w:cs="David" w:hint="cs"/>
          <w:sz w:val="24"/>
          <w:szCs w:val="24"/>
          <w:u w:val="single"/>
          <w:rtl/>
        </w:rPr>
        <w:t>רחבה</w:t>
      </w:r>
      <w:r>
        <w:rPr>
          <w:rFonts w:ascii="David" w:hAnsi="David" w:cs="David" w:hint="cs"/>
          <w:sz w:val="24"/>
          <w:szCs w:val="24"/>
          <w:rtl/>
        </w:rPr>
        <w:t>, "שליטתו של אדם בדבר המצוי בידו, בידו של אחר או בכל מקום שהוא</w:t>
      </w:r>
      <w:r w:rsidR="00EF64D2">
        <w:rPr>
          <w:rFonts w:ascii="David" w:hAnsi="David" w:cs="David" w:hint="cs"/>
          <w:sz w:val="24"/>
          <w:szCs w:val="24"/>
          <w:rtl/>
        </w:rPr>
        <w:t>..</w:t>
      </w:r>
      <w:r>
        <w:rPr>
          <w:rFonts w:ascii="David" w:hAnsi="David" w:cs="David" w:hint="cs"/>
          <w:sz w:val="24"/>
          <w:szCs w:val="24"/>
          <w:rtl/>
        </w:rPr>
        <w:t xml:space="preserve">". </w:t>
      </w:r>
    </w:p>
    <w:p w14:paraId="12279D85" w14:textId="4BC4BDBD" w:rsidR="00D27887" w:rsidRDefault="00ED3CA7" w:rsidP="00ED3CA7">
      <w:pPr>
        <w:jc w:val="both"/>
        <w:rPr>
          <w:rFonts w:ascii="David" w:hAnsi="David" w:cs="David"/>
          <w:sz w:val="24"/>
          <w:szCs w:val="24"/>
          <w:rtl/>
        </w:rPr>
      </w:pPr>
      <w:r w:rsidRPr="00603725">
        <w:rPr>
          <w:rFonts w:ascii="David" w:hAnsi="David" w:cs="David" w:hint="cs"/>
          <w:b/>
          <w:bCs/>
          <w:color w:val="FF0000"/>
          <w:sz w:val="24"/>
          <w:szCs w:val="24"/>
          <w:u w:val="single"/>
          <w:rtl/>
        </w:rPr>
        <w:t>לדוגמה</w:t>
      </w:r>
      <w:r w:rsidRPr="00603725">
        <w:rPr>
          <w:rFonts w:ascii="David" w:hAnsi="David" w:cs="David" w:hint="cs"/>
          <w:b/>
          <w:bCs/>
          <w:color w:val="FF0000"/>
          <w:sz w:val="24"/>
          <w:szCs w:val="24"/>
          <w:rtl/>
        </w:rPr>
        <w:t>:</w:t>
      </w:r>
      <w:r>
        <w:rPr>
          <w:rFonts w:ascii="David" w:hAnsi="David" w:cs="David" w:hint="cs"/>
          <w:sz w:val="24"/>
          <w:szCs w:val="24"/>
          <w:rtl/>
        </w:rPr>
        <w:t xml:space="preserve"> אדם שמיוחסת לו</w:t>
      </w:r>
      <w:r w:rsidR="000C4226">
        <w:rPr>
          <w:rFonts w:ascii="David" w:hAnsi="David" w:cs="David" w:hint="cs"/>
          <w:sz w:val="24"/>
          <w:szCs w:val="24"/>
          <w:rtl/>
        </w:rPr>
        <w:t xml:space="preserve"> עבירת</w:t>
      </w:r>
      <w:r>
        <w:rPr>
          <w:rFonts w:ascii="David" w:hAnsi="David" w:cs="David" w:hint="cs"/>
          <w:sz w:val="24"/>
          <w:szCs w:val="24"/>
          <w:rtl/>
        </w:rPr>
        <w:t xml:space="preserve"> החזק</w:t>
      </w:r>
      <w:r w:rsidR="000C4226">
        <w:rPr>
          <w:rFonts w:ascii="David" w:hAnsi="David" w:cs="David" w:hint="cs"/>
          <w:sz w:val="24"/>
          <w:szCs w:val="24"/>
          <w:rtl/>
        </w:rPr>
        <w:t>ת</w:t>
      </w:r>
      <w:r>
        <w:rPr>
          <w:rFonts w:ascii="David" w:hAnsi="David" w:cs="David" w:hint="cs"/>
          <w:sz w:val="24"/>
          <w:szCs w:val="24"/>
          <w:rtl/>
        </w:rPr>
        <w:t xml:space="preserve"> סמים, שלא החזיק ב</w:t>
      </w:r>
      <w:r w:rsidR="00CA1D63">
        <w:rPr>
          <w:rFonts w:ascii="David" w:hAnsi="David" w:cs="David" w:hint="cs"/>
          <w:sz w:val="24"/>
          <w:szCs w:val="24"/>
          <w:rtl/>
        </w:rPr>
        <w:t>סמים</w:t>
      </w:r>
      <w:r>
        <w:rPr>
          <w:rFonts w:ascii="David" w:hAnsi="David" w:cs="David" w:hint="cs"/>
          <w:sz w:val="24"/>
          <w:szCs w:val="24"/>
          <w:rtl/>
        </w:rPr>
        <w:t xml:space="preserve"> פיזית</w:t>
      </w:r>
      <w:r w:rsidR="00CA1D63">
        <w:rPr>
          <w:rFonts w:ascii="David" w:hAnsi="David" w:cs="David" w:hint="cs"/>
          <w:sz w:val="24"/>
          <w:szCs w:val="24"/>
          <w:rtl/>
        </w:rPr>
        <w:t xml:space="preserve"> באותו הרגע</w:t>
      </w:r>
      <w:r>
        <w:rPr>
          <w:rFonts w:ascii="David" w:hAnsi="David" w:cs="David" w:hint="cs"/>
          <w:sz w:val="24"/>
          <w:szCs w:val="24"/>
          <w:rtl/>
        </w:rPr>
        <w:t xml:space="preserve"> אלא </w:t>
      </w:r>
      <w:r w:rsidR="00CA1D63">
        <w:rPr>
          <w:rFonts w:ascii="David" w:hAnsi="David" w:cs="David" w:hint="cs"/>
          <w:sz w:val="24"/>
          <w:szCs w:val="24"/>
          <w:rtl/>
        </w:rPr>
        <w:t>הם</w:t>
      </w:r>
      <w:r>
        <w:rPr>
          <w:rFonts w:ascii="David" w:hAnsi="David" w:cs="David" w:hint="cs"/>
          <w:sz w:val="24"/>
          <w:szCs w:val="24"/>
          <w:rtl/>
        </w:rPr>
        <w:t xml:space="preserve"> הי</w:t>
      </w:r>
      <w:r w:rsidR="00CA1D63">
        <w:rPr>
          <w:rFonts w:ascii="David" w:hAnsi="David" w:cs="David" w:hint="cs"/>
          <w:sz w:val="24"/>
          <w:szCs w:val="24"/>
          <w:rtl/>
        </w:rPr>
        <w:t>ו</w:t>
      </w:r>
      <w:r>
        <w:rPr>
          <w:rFonts w:ascii="David" w:hAnsi="David" w:cs="David" w:hint="cs"/>
          <w:sz w:val="24"/>
          <w:szCs w:val="24"/>
          <w:rtl/>
        </w:rPr>
        <w:t xml:space="preserve"> רשו</w:t>
      </w:r>
      <w:r w:rsidR="00CA1D63">
        <w:rPr>
          <w:rFonts w:ascii="David" w:hAnsi="David" w:cs="David" w:hint="cs"/>
          <w:sz w:val="24"/>
          <w:szCs w:val="24"/>
          <w:rtl/>
        </w:rPr>
        <w:t>מים</w:t>
      </w:r>
      <w:r>
        <w:rPr>
          <w:rFonts w:ascii="David" w:hAnsi="David" w:cs="David" w:hint="cs"/>
          <w:sz w:val="24"/>
          <w:szCs w:val="24"/>
          <w:rtl/>
        </w:rPr>
        <w:t xml:space="preserve"> על שמ</w:t>
      </w:r>
      <w:r w:rsidR="00CA1D63">
        <w:rPr>
          <w:rFonts w:ascii="David" w:hAnsi="David" w:cs="David" w:hint="cs"/>
          <w:sz w:val="24"/>
          <w:szCs w:val="24"/>
          <w:rtl/>
        </w:rPr>
        <w:t xml:space="preserve">ו </w:t>
      </w:r>
      <w:r w:rsidR="00CA1D63" w:rsidRPr="00CA1D63">
        <w:rPr>
          <w:rFonts w:ascii="David" w:hAnsi="David" w:cs="David" w:hint="cs"/>
          <w:sz w:val="24"/>
          <w:szCs w:val="24"/>
          <w:u w:val="single"/>
          <w:rtl/>
        </w:rPr>
        <w:t>או</w:t>
      </w:r>
      <w:r w:rsidR="00603725">
        <w:rPr>
          <w:rFonts w:ascii="David" w:hAnsi="David" w:cs="David" w:hint="cs"/>
          <w:sz w:val="24"/>
          <w:szCs w:val="24"/>
          <w:rtl/>
        </w:rPr>
        <w:t xml:space="preserve"> </w:t>
      </w:r>
      <w:r w:rsidR="00CA1D63">
        <w:rPr>
          <w:rFonts w:ascii="David" w:hAnsi="David" w:cs="David" w:hint="cs"/>
          <w:sz w:val="24"/>
          <w:szCs w:val="24"/>
          <w:rtl/>
        </w:rPr>
        <w:t>שהחביא</w:t>
      </w:r>
      <w:r w:rsidR="00603725">
        <w:rPr>
          <w:rFonts w:ascii="David" w:hAnsi="David" w:cs="David" w:hint="cs"/>
          <w:sz w:val="24"/>
          <w:szCs w:val="24"/>
          <w:rtl/>
        </w:rPr>
        <w:t xml:space="preserve"> אות</w:t>
      </w:r>
      <w:r w:rsidR="00CA1D63">
        <w:rPr>
          <w:rFonts w:ascii="David" w:hAnsi="David" w:cs="David" w:hint="cs"/>
          <w:sz w:val="24"/>
          <w:szCs w:val="24"/>
          <w:rtl/>
        </w:rPr>
        <w:t>ם</w:t>
      </w:r>
      <w:r w:rsidR="00603725">
        <w:rPr>
          <w:rFonts w:ascii="David" w:hAnsi="David" w:cs="David" w:hint="cs"/>
          <w:sz w:val="24"/>
          <w:szCs w:val="24"/>
          <w:rtl/>
        </w:rPr>
        <w:t xml:space="preserve"> במקום </w:t>
      </w:r>
      <w:r w:rsidR="00CA1D63">
        <w:rPr>
          <w:rFonts w:ascii="David" w:hAnsi="David" w:cs="David" w:hint="cs"/>
          <w:sz w:val="24"/>
          <w:szCs w:val="24"/>
          <w:rtl/>
        </w:rPr>
        <w:t>מסוים</w:t>
      </w:r>
      <w:r w:rsidR="00603725">
        <w:rPr>
          <w:rFonts w:ascii="David" w:hAnsi="David" w:cs="David" w:hint="cs"/>
          <w:sz w:val="24"/>
          <w:szCs w:val="24"/>
          <w:rtl/>
        </w:rPr>
        <w:t xml:space="preserve">- </w:t>
      </w:r>
      <w:r w:rsidR="00CA1D63">
        <w:rPr>
          <w:rFonts w:ascii="David" w:hAnsi="David" w:cs="David" w:hint="cs"/>
          <w:sz w:val="24"/>
          <w:szCs w:val="24"/>
          <w:rtl/>
        </w:rPr>
        <w:t>הוא</w:t>
      </w:r>
      <w:r w:rsidR="00603725">
        <w:rPr>
          <w:rFonts w:ascii="David" w:hAnsi="David" w:cs="David" w:hint="cs"/>
          <w:sz w:val="24"/>
          <w:szCs w:val="24"/>
          <w:rtl/>
        </w:rPr>
        <w:t xml:space="preserve"> </w:t>
      </w:r>
      <w:r w:rsidR="00603725" w:rsidRPr="00CA1D63">
        <w:rPr>
          <w:rFonts w:ascii="David" w:hAnsi="David" w:cs="David" w:hint="cs"/>
          <w:sz w:val="24"/>
          <w:szCs w:val="24"/>
          <w:u w:val="single"/>
          <w:rtl/>
        </w:rPr>
        <w:t>נתפס כמחזיק בדבר כי יש ל</w:t>
      </w:r>
      <w:r w:rsidR="00CA1D63">
        <w:rPr>
          <w:rFonts w:ascii="David" w:hAnsi="David" w:cs="David" w:hint="cs"/>
          <w:sz w:val="24"/>
          <w:szCs w:val="24"/>
          <w:u w:val="single"/>
          <w:rtl/>
        </w:rPr>
        <w:t>ו</w:t>
      </w:r>
      <w:r w:rsidR="00603725" w:rsidRPr="00CA1D63">
        <w:rPr>
          <w:rFonts w:ascii="David" w:hAnsi="David" w:cs="David" w:hint="cs"/>
          <w:sz w:val="24"/>
          <w:szCs w:val="24"/>
          <w:u w:val="single"/>
          <w:rtl/>
        </w:rPr>
        <w:t xml:space="preserve"> שליטה בדבר</w:t>
      </w:r>
      <w:r w:rsidR="00603725">
        <w:rPr>
          <w:rFonts w:ascii="David" w:hAnsi="David" w:cs="David" w:hint="cs"/>
          <w:sz w:val="24"/>
          <w:szCs w:val="24"/>
          <w:rtl/>
        </w:rPr>
        <w:t xml:space="preserve">. </w:t>
      </w:r>
      <w:r w:rsidR="00603725" w:rsidRPr="004B6CEC">
        <w:rPr>
          <w:rFonts w:ascii="David" w:hAnsi="David" w:cs="David" w:hint="cs"/>
          <w:sz w:val="24"/>
          <w:szCs w:val="24"/>
          <w:u w:val="single"/>
          <w:rtl/>
        </w:rPr>
        <w:t>בלבד, שזה צריך להיות דבר שאין לכל אחד גישה אליו</w:t>
      </w:r>
      <w:r w:rsidR="00603725">
        <w:rPr>
          <w:rFonts w:ascii="David" w:hAnsi="David" w:cs="David" w:hint="cs"/>
          <w:sz w:val="24"/>
          <w:szCs w:val="24"/>
          <w:rtl/>
        </w:rPr>
        <w:t>. זה מבטא את השליטה גם כאשר אני לא נוכחת לצד הדבר.</w:t>
      </w:r>
    </w:p>
    <w:p w14:paraId="6A110185" w14:textId="6D762CD3" w:rsidR="00E32FCC" w:rsidRDefault="004B6CEC" w:rsidP="001C3CE8">
      <w:pPr>
        <w:jc w:val="both"/>
        <w:rPr>
          <w:rFonts w:ascii="David" w:hAnsi="David" w:cs="David"/>
          <w:sz w:val="24"/>
          <w:szCs w:val="24"/>
          <w:rtl/>
        </w:rPr>
      </w:pPr>
      <w:r>
        <w:rPr>
          <w:rFonts w:ascii="David" w:hAnsi="David" w:cs="David" w:hint="cs"/>
          <w:sz w:val="24"/>
          <w:szCs w:val="24"/>
          <w:rtl/>
        </w:rPr>
        <w:t>*</w:t>
      </w:r>
      <w:r w:rsidR="00E32FCC">
        <w:rPr>
          <w:rFonts w:ascii="David" w:hAnsi="David" w:cs="David" w:hint="cs"/>
          <w:sz w:val="24"/>
          <w:szCs w:val="24"/>
          <w:rtl/>
        </w:rPr>
        <w:t>אם יש כמה אנשים שיש להם עסק משותף ואחד מהם נתפס על עבירת החזקה, והשאר מודעים ומסכימים, אז גם הם יהיו אחראים להחזקה.</w:t>
      </w:r>
    </w:p>
    <w:p w14:paraId="5D26A2CB" w14:textId="69A2984E" w:rsidR="00E32FCC" w:rsidRDefault="004B6CEC" w:rsidP="001C3CE8">
      <w:pPr>
        <w:jc w:val="both"/>
        <w:rPr>
          <w:rFonts w:ascii="David" w:hAnsi="David" w:cs="David"/>
          <w:sz w:val="24"/>
          <w:szCs w:val="24"/>
          <w:rtl/>
        </w:rPr>
      </w:pPr>
      <w:r>
        <w:rPr>
          <w:rFonts w:ascii="David" w:hAnsi="David" w:cs="David" w:hint="cs"/>
          <w:sz w:val="24"/>
          <w:szCs w:val="24"/>
          <w:rtl/>
        </w:rPr>
        <w:t>*</w:t>
      </w:r>
      <w:r w:rsidR="00E32FCC">
        <w:rPr>
          <w:rFonts w:ascii="David" w:hAnsi="David" w:cs="David" w:hint="cs"/>
          <w:sz w:val="24"/>
          <w:szCs w:val="24"/>
          <w:rtl/>
        </w:rPr>
        <w:t>הזיקה שלי לחפץ מקוננת את ההתנהגות שלי-  זוהי עבירת ההחזקה.</w:t>
      </w:r>
    </w:p>
    <w:p w14:paraId="0ACD4A4F" w14:textId="1DB9D9B4" w:rsidR="00603725" w:rsidRDefault="004B6CEC" w:rsidP="001C3CE8">
      <w:pPr>
        <w:jc w:val="both"/>
        <w:rPr>
          <w:rFonts w:ascii="David" w:hAnsi="David" w:cs="David"/>
          <w:sz w:val="24"/>
          <w:szCs w:val="24"/>
          <w:rtl/>
        </w:rPr>
      </w:pPr>
      <w:r>
        <w:rPr>
          <w:rFonts w:ascii="David" w:hAnsi="David" w:cs="David" w:hint="cs"/>
          <w:sz w:val="24"/>
          <w:szCs w:val="24"/>
          <w:rtl/>
        </w:rPr>
        <w:t>*</w:t>
      </w:r>
      <w:r w:rsidR="00603725">
        <w:rPr>
          <w:rFonts w:ascii="David" w:hAnsi="David" w:cs="David" w:hint="cs"/>
          <w:sz w:val="24"/>
          <w:szCs w:val="24"/>
          <w:rtl/>
        </w:rPr>
        <w:t xml:space="preserve">בשיעור הבא נקרא את פס"ד </w:t>
      </w:r>
      <w:proofErr w:type="spellStart"/>
      <w:r w:rsidR="00603725">
        <w:rPr>
          <w:rFonts w:ascii="David" w:hAnsi="David" w:cs="David" w:hint="cs"/>
          <w:sz w:val="24"/>
          <w:szCs w:val="24"/>
          <w:rtl/>
        </w:rPr>
        <w:t>הוכשטט</w:t>
      </w:r>
      <w:proofErr w:type="spellEnd"/>
      <w:r w:rsidR="00603725">
        <w:rPr>
          <w:rFonts w:ascii="David" w:hAnsi="David" w:cs="David" w:hint="cs"/>
          <w:sz w:val="24"/>
          <w:szCs w:val="24"/>
          <w:rtl/>
        </w:rPr>
        <w:t xml:space="preserve"> נ' מדינת ישראל על עבירות ההחזקה. </w:t>
      </w:r>
    </w:p>
    <w:p w14:paraId="12341FBD" w14:textId="5C99B14A" w:rsidR="00603725" w:rsidRPr="00ED3CA7" w:rsidRDefault="00603725" w:rsidP="001C3CE8">
      <w:pPr>
        <w:jc w:val="both"/>
        <w:rPr>
          <w:rFonts w:ascii="David" w:hAnsi="David" w:cs="David"/>
          <w:b/>
          <w:bCs/>
          <w:sz w:val="24"/>
          <w:szCs w:val="24"/>
          <w:highlight w:val="yellow"/>
          <w:rtl/>
        </w:rPr>
      </w:pPr>
      <w:r w:rsidRPr="00ED3CA7">
        <w:rPr>
          <w:rFonts w:ascii="David" w:hAnsi="David" w:cs="David" w:hint="cs"/>
          <w:b/>
          <w:bCs/>
          <w:sz w:val="24"/>
          <w:szCs w:val="24"/>
          <w:highlight w:val="yellow"/>
          <w:rtl/>
        </w:rPr>
        <w:t>עבירות ההחזקה מבוססות על זיקה.</w:t>
      </w:r>
    </w:p>
    <w:p w14:paraId="4E73A62A" w14:textId="6FB70DCF" w:rsidR="00603725" w:rsidRPr="00ED3CA7" w:rsidRDefault="00603725" w:rsidP="001C3CE8">
      <w:pPr>
        <w:jc w:val="both"/>
        <w:rPr>
          <w:rFonts w:ascii="David" w:hAnsi="David" w:cs="David"/>
          <w:b/>
          <w:bCs/>
          <w:sz w:val="24"/>
          <w:szCs w:val="24"/>
          <w:rtl/>
        </w:rPr>
      </w:pPr>
      <w:r w:rsidRPr="00ED3CA7">
        <w:rPr>
          <w:rFonts w:ascii="David" w:hAnsi="David" w:cs="David" w:hint="cs"/>
          <w:b/>
          <w:bCs/>
          <w:sz w:val="24"/>
          <w:szCs w:val="24"/>
          <w:highlight w:val="yellow"/>
          <w:rtl/>
        </w:rPr>
        <w:t>עבירות הסטטוס מבוססות על מצב.</w:t>
      </w:r>
      <w:r w:rsidRPr="00ED3CA7">
        <w:rPr>
          <w:rFonts w:ascii="David" w:hAnsi="David" w:cs="David" w:hint="cs"/>
          <w:b/>
          <w:bCs/>
          <w:sz w:val="24"/>
          <w:szCs w:val="24"/>
          <w:rtl/>
        </w:rPr>
        <w:t xml:space="preserve"> </w:t>
      </w:r>
    </w:p>
    <w:p w14:paraId="3CFA1158" w14:textId="335BFCD4" w:rsidR="00603725" w:rsidRDefault="00603725" w:rsidP="001C3CE8">
      <w:pPr>
        <w:jc w:val="both"/>
        <w:rPr>
          <w:rFonts w:ascii="David" w:hAnsi="David" w:cs="David"/>
          <w:sz w:val="24"/>
          <w:szCs w:val="24"/>
          <w:rtl/>
        </w:rPr>
      </w:pPr>
      <w:r w:rsidRPr="004B6CEC">
        <w:rPr>
          <w:rFonts w:ascii="David" w:hAnsi="David" w:cs="David" w:hint="cs"/>
          <w:b/>
          <w:bCs/>
          <w:sz w:val="24"/>
          <w:szCs w:val="24"/>
          <w:highlight w:val="yellow"/>
          <w:rtl/>
        </w:rPr>
        <w:t>יחסים מתמשכים שיש לאדם עם משהו, לא פעולה קונקרטית</w:t>
      </w:r>
      <w:r>
        <w:rPr>
          <w:rFonts w:ascii="David" w:hAnsi="David" w:cs="David" w:hint="cs"/>
          <w:sz w:val="24"/>
          <w:szCs w:val="24"/>
          <w:rtl/>
        </w:rPr>
        <w:t xml:space="preserve">. לכן זה לעיתים יוצר בעייתיות. </w:t>
      </w:r>
    </w:p>
    <w:p w14:paraId="6AFF0CCE" w14:textId="77777777" w:rsidR="00603725" w:rsidRDefault="00603725" w:rsidP="001C3CE8">
      <w:pPr>
        <w:jc w:val="both"/>
        <w:rPr>
          <w:rFonts w:ascii="David" w:hAnsi="David" w:cs="David"/>
          <w:sz w:val="24"/>
          <w:szCs w:val="24"/>
          <w:rtl/>
        </w:rPr>
      </w:pPr>
    </w:p>
    <w:p w14:paraId="7978A120" w14:textId="57C8137C" w:rsidR="00D27887" w:rsidRDefault="00E4677C" w:rsidP="007A0DFF">
      <w:pPr>
        <w:shd w:val="clear" w:color="auto" w:fill="FBE4D5" w:themeFill="accent2" w:themeFillTint="33"/>
        <w:jc w:val="center"/>
        <w:rPr>
          <w:rFonts w:ascii="David" w:hAnsi="David" w:cs="David"/>
          <w:b/>
          <w:bCs/>
          <w:sz w:val="28"/>
          <w:szCs w:val="28"/>
          <w:u w:val="single"/>
          <w:rtl/>
        </w:rPr>
      </w:pPr>
      <w:r>
        <w:rPr>
          <w:rFonts w:ascii="David" w:hAnsi="David" w:cs="David" w:hint="cs"/>
          <w:b/>
          <w:bCs/>
          <w:sz w:val="28"/>
          <w:szCs w:val="28"/>
          <w:u w:val="single"/>
          <w:rtl/>
        </w:rPr>
        <w:lastRenderedPageBreak/>
        <w:t xml:space="preserve">עבירות </w:t>
      </w:r>
      <w:r w:rsidR="00603725" w:rsidRPr="00603725">
        <w:rPr>
          <w:rFonts w:ascii="David" w:hAnsi="David" w:cs="David" w:hint="cs"/>
          <w:b/>
          <w:bCs/>
          <w:sz w:val="28"/>
          <w:szCs w:val="28"/>
          <w:u w:val="single"/>
          <w:rtl/>
        </w:rPr>
        <w:t>המחדל</w:t>
      </w:r>
    </w:p>
    <w:p w14:paraId="026DE482" w14:textId="5A9154EC" w:rsidR="00E4677C" w:rsidRPr="00D26CB9" w:rsidRDefault="00E4677C" w:rsidP="00E4677C">
      <w:pPr>
        <w:jc w:val="both"/>
        <w:rPr>
          <w:rFonts w:ascii="David" w:hAnsi="David" w:cs="David"/>
          <w:b/>
          <w:bCs/>
          <w:sz w:val="24"/>
          <w:szCs w:val="24"/>
          <w:rtl/>
        </w:rPr>
      </w:pPr>
      <w:r>
        <w:rPr>
          <w:rFonts w:ascii="David" w:hAnsi="David" w:cs="David" w:hint="cs"/>
          <w:sz w:val="24"/>
          <w:szCs w:val="24"/>
          <w:rtl/>
        </w:rPr>
        <w:t xml:space="preserve">גם הן </w:t>
      </w:r>
      <w:r w:rsidRPr="00E4677C">
        <w:rPr>
          <w:rFonts w:ascii="David" w:hAnsi="David" w:cs="David" w:hint="cs"/>
          <w:sz w:val="24"/>
          <w:szCs w:val="24"/>
          <w:rtl/>
        </w:rPr>
        <w:t>חריגות לעבירות המעשה הרגילות. הן מאופיינות שאין בהן מעשה אקטיבי מס</w:t>
      </w:r>
      <w:r>
        <w:rPr>
          <w:rFonts w:ascii="David" w:hAnsi="David" w:cs="David" w:hint="cs"/>
          <w:sz w:val="24"/>
          <w:szCs w:val="24"/>
          <w:rtl/>
        </w:rPr>
        <w:t>ו</w:t>
      </w:r>
      <w:r w:rsidRPr="00E4677C">
        <w:rPr>
          <w:rFonts w:ascii="David" w:hAnsi="David" w:cs="David" w:hint="cs"/>
          <w:sz w:val="24"/>
          <w:szCs w:val="24"/>
          <w:rtl/>
        </w:rPr>
        <w:t xml:space="preserve">ים </w:t>
      </w:r>
      <w:r w:rsidR="00D26CB9">
        <w:rPr>
          <w:rFonts w:ascii="David" w:hAnsi="David" w:cs="David" w:hint="cs"/>
          <w:sz w:val="24"/>
          <w:szCs w:val="24"/>
          <w:rtl/>
        </w:rPr>
        <w:t>ש</w:t>
      </w:r>
      <w:r w:rsidRPr="00E4677C">
        <w:rPr>
          <w:rFonts w:ascii="David" w:hAnsi="David" w:cs="David" w:hint="cs"/>
          <w:sz w:val="24"/>
          <w:szCs w:val="24"/>
          <w:rtl/>
        </w:rPr>
        <w:t>מתבצע</w:t>
      </w:r>
      <w:r w:rsidR="00281569">
        <w:rPr>
          <w:rFonts w:ascii="David" w:hAnsi="David" w:cs="David" w:hint="cs"/>
          <w:sz w:val="24"/>
          <w:szCs w:val="24"/>
          <w:rtl/>
        </w:rPr>
        <w:t>.</w:t>
      </w:r>
      <w:r w:rsidRPr="00E4677C">
        <w:rPr>
          <w:rFonts w:ascii="David" w:hAnsi="David" w:cs="David" w:hint="cs"/>
          <w:sz w:val="24"/>
          <w:szCs w:val="24"/>
          <w:rtl/>
        </w:rPr>
        <w:t xml:space="preserve"> </w:t>
      </w:r>
      <w:r w:rsidRPr="00D26CB9">
        <w:rPr>
          <w:rFonts w:ascii="David" w:hAnsi="David" w:cs="David" w:hint="cs"/>
          <w:b/>
          <w:bCs/>
          <w:sz w:val="24"/>
          <w:szCs w:val="24"/>
          <w:rtl/>
        </w:rPr>
        <w:t>הרכיב ההתנהגותי מתקיים בהיעדר מעשה.</w:t>
      </w:r>
    </w:p>
    <w:p w14:paraId="2ED8EE63" w14:textId="70AE4EDA" w:rsidR="00E4677C" w:rsidRDefault="00E4677C" w:rsidP="00E4677C">
      <w:pPr>
        <w:jc w:val="both"/>
        <w:rPr>
          <w:rFonts w:ascii="David" w:hAnsi="David" w:cs="David"/>
          <w:sz w:val="24"/>
          <w:szCs w:val="24"/>
          <w:rtl/>
        </w:rPr>
      </w:pPr>
      <w:r>
        <w:rPr>
          <w:rFonts w:ascii="David" w:hAnsi="David" w:cs="David" w:hint="cs"/>
          <w:sz w:val="24"/>
          <w:szCs w:val="24"/>
          <w:rtl/>
        </w:rPr>
        <w:t>קראנו מאמר ופסיקה בנושא המחדל.</w:t>
      </w:r>
    </w:p>
    <w:p w14:paraId="65E885C0" w14:textId="547B1B27" w:rsidR="00281569" w:rsidRDefault="00E4677C" w:rsidP="00E4677C">
      <w:pPr>
        <w:jc w:val="both"/>
        <w:rPr>
          <w:rFonts w:ascii="David" w:hAnsi="David" w:cs="David"/>
          <w:sz w:val="24"/>
          <w:szCs w:val="24"/>
          <w:rtl/>
        </w:rPr>
      </w:pPr>
      <w:r w:rsidRPr="00281569">
        <w:rPr>
          <w:rFonts w:ascii="David" w:hAnsi="David" w:cs="David" w:hint="cs"/>
          <w:b/>
          <w:bCs/>
          <w:sz w:val="24"/>
          <w:szCs w:val="24"/>
          <w:u w:val="single"/>
          <w:shd w:val="clear" w:color="auto" w:fill="FBFEB8"/>
          <w:rtl/>
        </w:rPr>
        <w:t>הייחודיות של המחדל במישור התיאורטי-</w:t>
      </w:r>
      <w:r>
        <w:rPr>
          <w:rFonts w:ascii="David" w:hAnsi="David" w:cs="David" w:hint="cs"/>
          <w:sz w:val="24"/>
          <w:szCs w:val="24"/>
          <w:rtl/>
        </w:rPr>
        <w:t xml:space="preserve"> </w:t>
      </w:r>
      <w:r w:rsidR="00281569">
        <w:rPr>
          <w:rFonts w:ascii="David" w:hAnsi="David" w:cs="David" w:hint="cs"/>
          <w:b/>
          <w:bCs/>
          <w:sz w:val="24"/>
          <w:szCs w:val="24"/>
          <w:rtl/>
        </w:rPr>
        <w:t xml:space="preserve"> (</w:t>
      </w:r>
      <w:r w:rsidR="00281569" w:rsidRPr="00BD28DA">
        <w:rPr>
          <w:rFonts w:ascii="David" w:hAnsi="David" w:cs="David" w:hint="cs"/>
          <w:b/>
          <w:bCs/>
          <w:sz w:val="24"/>
          <w:szCs w:val="24"/>
          <w:rtl/>
        </w:rPr>
        <w:t>נדבר על מעשה ומחדל כאשר התוצאה זהה</w:t>
      </w:r>
      <w:r w:rsidR="00281569">
        <w:rPr>
          <w:rFonts w:ascii="David" w:hAnsi="David" w:cs="David" w:hint="cs"/>
          <w:b/>
          <w:bCs/>
          <w:sz w:val="24"/>
          <w:szCs w:val="24"/>
          <w:rtl/>
        </w:rPr>
        <w:t>)</w:t>
      </w:r>
      <w:r w:rsidR="00281569" w:rsidRPr="00BD28DA">
        <w:rPr>
          <w:rFonts w:ascii="David" w:hAnsi="David" w:cs="David" w:hint="cs"/>
          <w:b/>
          <w:bCs/>
          <w:sz w:val="24"/>
          <w:szCs w:val="24"/>
          <w:rtl/>
        </w:rPr>
        <w:t>.</w:t>
      </w:r>
    </w:p>
    <w:p w14:paraId="6A13E286" w14:textId="35CF1F17" w:rsidR="00E4677C" w:rsidRDefault="00E4677C" w:rsidP="00E4677C">
      <w:pPr>
        <w:jc w:val="both"/>
        <w:rPr>
          <w:rFonts w:ascii="David" w:hAnsi="David" w:cs="David"/>
          <w:sz w:val="24"/>
          <w:szCs w:val="24"/>
          <w:rtl/>
        </w:rPr>
      </w:pPr>
      <w:r>
        <w:rPr>
          <w:rFonts w:ascii="David" w:hAnsi="David" w:cs="David" w:hint="cs"/>
          <w:sz w:val="24"/>
          <w:szCs w:val="24"/>
          <w:rtl/>
        </w:rPr>
        <w:t xml:space="preserve">מה מעניין בעבירות האלה? מה הקושי שעומד מאחורי הרעיון להפליל אנשים על היעדר פעולה? </w:t>
      </w:r>
    </w:p>
    <w:p w14:paraId="0A2445DD" w14:textId="77777777" w:rsidR="00281569" w:rsidRPr="00281569" w:rsidRDefault="00281569" w:rsidP="00281569">
      <w:pPr>
        <w:jc w:val="both"/>
        <w:rPr>
          <w:rFonts w:ascii="David" w:hAnsi="David" w:cs="David"/>
          <w:sz w:val="24"/>
          <w:szCs w:val="24"/>
          <w:u w:val="single"/>
          <w:rtl/>
        </w:rPr>
      </w:pPr>
      <w:r w:rsidRPr="00281569">
        <w:rPr>
          <w:rFonts w:ascii="David" w:hAnsi="David" w:cs="David" w:hint="cs"/>
          <w:sz w:val="24"/>
          <w:szCs w:val="24"/>
          <w:u w:val="single"/>
          <w:rtl/>
        </w:rPr>
        <w:t>תשובות בכיתה:</w:t>
      </w:r>
    </w:p>
    <w:p w14:paraId="7E8957FE" w14:textId="77777777" w:rsidR="00281569" w:rsidRDefault="00CF3D95" w:rsidP="00281569">
      <w:pPr>
        <w:pStyle w:val="a7"/>
        <w:numPr>
          <w:ilvl w:val="0"/>
          <w:numId w:val="86"/>
        </w:numPr>
        <w:jc w:val="both"/>
        <w:rPr>
          <w:rFonts w:ascii="David" w:hAnsi="David" w:cs="David"/>
          <w:sz w:val="24"/>
          <w:szCs w:val="24"/>
        </w:rPr>
      </w:pPr>
      <w:r w:rsidRPr="00281569">
        <w:rPr>
          <w:rFonts w:ascii="David" w:hAnsi="David" w:cs="David" w:hint="cs"/>
          <w:sz w:val="24"/>
          <w:szCs w:val="24"/>
          <w:rtl/>
        </w:rPr>
        <w:t xml:space="preserve">חומרת המחדל פחותה מהמעשה. </w:t>
      </w:r>
    </w:p>
    <w:p w14:paraId="0E294C31" w14:textId="77777777" w:rsidR="00281569" w:rsidRDefault="00281569" w:rsidP="00281569">
      <w:pPr>
        <w:pStyle w:val="a7"/>
        <w:numPr>
          <w:ilvl w:val="0"/>
          <w:numId w:val="86"/>
        </w:numPr>
        <w:jc w:val="both"/>
        <w:rPr>
          <w:rFonts w:ascii="David" w:hAnsi="David" w:cs="David"/>
          <w:sz w:val="24"/>
          <w:szCs w:val="24"/>
        </w:rPr>
      </w:pPr>
      <w:r>
        <w:rPr>
          <w:rFonts w:ascii="David" w:hAnsi="David" w:cs="David" w:hint="cs"/>
          <w:sz w:val="24"/>
          <w:szCs w:val="24"/>
          <w:rtl/>
        </w:rPr>
        <w:t>ל</w:t>
      </w:r>
      <w:r w:rsidR="00CF3D95" w:rsidRPr="00281569">
        <w:rPr>
          <w:rFonts w:ascii="David" w:hAnsi="David" w:cs="David" w:hint="cs"/>
          <w:sz w:val="24"/>
          <w:szCs w:val="24"/>
          <w:rtl/>
        </w:rPr>
        <w:t xml:space="preserve">א תמיד נרצה שאנשים יתערבו. חשש </w:t>
      </w:r>
      <w:r w:rsidR="00CF3D95" w:rsidRPr="007505B3">
        <w:rPr>
          <w:rFonts w:ascii="David" w:hAnsi="David" w:cs="David" w:hint="cs"/>
          <w:b/>
          <w:bCs/>
          <w:sz w:val="24"/>
          <w:szCs w:val="24"/>
          <w:rtl/>
        </w:rPr>
        <w:t>מאפקט "המציל המקלקל".</w:t>
      </w:r>
      <w:r w:rsidR="00CF3D95" w:rsidRPr="00281569">
        <w:rPr>
          <w:rFonts w:ascii="David" w:hAnsi="David" w:cs="David" w:hint="cs"/>
          <w:sz w:val="24"/>
          <w:szCs w:val="24"/>
          <w:rtl/>
        </w:rPr>
        <w:t xml:space="preserve"> </w:t>
      </w:r>
      <w:r w:rsidR="0081484F" w:rsidRPr="00281569">
        <w:rPr>
          <w:rFonts w:ascii="David" w:hAnsi="David" w:cs="David" w:hint="cs"/>
          <w:sz w:val="24"/>
          <w:szCs w:val="24"/>
          <w:rtl/>
        </w:rPr>
        <w:t>אנשים יפחדו להיות מופללים ויבקשו לפעול גם במצבים שהם עלולים להזיק.</w:t>
      </w:r>
    </w:p>
    <w:p w14:paraId="146E5C50" w14:textId="77777777" w:rsidR="00281569" w:rsidRDefault="0081484F" w:rsidP="00281569">
      <w:pPr>
        <w:pStyle w:val="a7"/>
        <w:numPr>
          <w:ilvl w:val="0"/>
          <w:numId w:val="86"/>
        </w:numPr>
        <w:jc w:val="both"/>
        <w:rPr>
          <w:rFonts w:ascii="David" w:hAnsi="David" w:cs="David"/>
          <w:sz w:val="24"/>
          <w:szCs w:val="24"/>
        </w:rPr>
      </w:pPr>
      <w:r w:rsidRPr="00281569">
        <w:rPr>
          <w:rFonts w:ascii="David" w:hAnsi="David" w:cs="David" w:hint="cs"/>
          <w:sz w:val="24"/>
          <w:szCs w:val="24"/>
          <w:rtl/>
        </w:rPr>
        <w:t xml:space="preserve">במעשה יש יותר אנטי חברתיות. </w:t>
      </w:r>
      <w:r w:rsidRPr="007505B3">
        <w:rPr>
          <w:rFonts w:ascii="David" w:hAnsi="David" w:cs="David" w:hint="cs"/>
          <w:sz w:val="24"/>
          <w:szCs w:val="24"/>
          <w:u w:val="single"/>
          <w:rtl/>
        </w:rPr>
        <w:t>האנרגיה העבריינית</w:t>
      </w:r>
      <w:r w:rsidRPr="00281569">
        <w:rPr>
          <w:rFonts w:ascii="David" w:hAnsi="David" w:cs="David" w:hint="cs"/>
          <w:sz w:val="24"/>
          <w:szCs w:val="24"/>
          <w:rtl/>
        </w:rPr>
        <w:t xml:space="preserve"> שונה במה שקורה במעשה לעומת במחדל.</w:t>
      </w:r>
    </w:p>
    <w:p w14:paraId="3BDAC2F6" w14:textId="77777777" w:rsidR="00281569" w:rsidRPr="00281569" w:rsidRDefault="00A313D6" w:rsidP="00281569">
      <w:pPr>
        <w:pStyle w:val="a7"/>
        <w:numPr>
          <w:ilvl w:val="0"/>
          <w:numId w:val="86"/>
        </w:numPr>
        <w:jc w:val="both"/>
        <w:rPr>
          <w:rFonts w:ascii="David" w:hAnsi="David" w:cs="David"/>
          <w:sz w:val="24"/>
          <w:szCs w:val="24"/>
        </w:rPr>
      </w:pPr>
      <w:r w:rsidRPr="00281569">
        <w:rPr>
          <w:rFonts w:ascii="David" w:hAnsi="David" w:cs="David" w:hint="cs"/>
          <w:sz w:val="24"/>
          <w:szCs w:val="24"/>
          <w:rtl/>
        </w:rPr>
        <w:t xml:space="preserve">יש מקרים שכאשר קיימת זיקה מאוד ברורה בין החודל לקורבן </w:t>
      </w:r>
      <w:r w:rsidRPr="00281569">
        <w:rPr>
          <w:rFonts w:ascii="David" w:hAnsi="David" w:cs="David"/>
          <w:sz w:val="24"/>
          <w:szCs w:val="24"/>
          <w:rtl/>
        </w:rPr>
        <w:t>–</w:t>
      </w:r>
      <w:r w:rsidRPr="00281569">
        <w:rPr>
          <w:rFonts w:ascii="David" w:hAnsi="David" w:cs="David" w:hint="cs"/>
          <w:sz w:val="24"/>
          <w:szCs w:val="24"/>
          <w:rtl/>
        </w:rPr>
        <w:t xml:space="preserve"> לא נחשוב שהעבירה פחות חמורה מביצוע מעשה.</w:t>
      </w:r>
      <w:r w:rsidR="00347EC0" w:rsidRPr="00281569">
        <w:rPr>
          <w:rFonts w:ascii="David" w:hAnsi="David" w:cs="David" w:hint="cs"/>
          <w:b/>
          <w:bCs/>
          <w:sz w:val="24"/>
          <w:szCs w:val="24"/>
          <w:rtl/>
        </w:rPr>
        <w:t xml:space="preserve"> </w:t>
      </w:r>
    </w:p>
    <w:p w14:paraId="0C57E460" w14:textId="77777777" w:rsidR="00281569" w:rsidRDefault="00347EC0" w:rsidP="00281569">
      <w:pPr>
        <w:pStyle w:val="a7"/>
        <w:numPr>
          <w:ilvl w:val="0"/>
          <w:numId w:val="86"/>
        </w:numPr>
        <w:jc w:val="both"/>
        <w:rPr>
          <w:rFonts w:ascii="David" w:hAnsi="David" w:cs="David"/>
          <w:sz w:val="24"/>
          <w:szCs w:val="24"/>
        </w:rPr>
      </w:pPr>
      <w:r w:rsidRPr="00281569">
        <w:rPr>
          <w:rFonts w:ascii="David" w:hAnsi="David" w:cs="David" w:hint="cs"/>
          <w:sz w:val="24"/>
          <w:szCs w:val="24"/>
          <w:rtl/>
        </w:rPr>
        <w:t xml:space="preserve">הציפייה </w:t>
      </w:r>
      <w:proofErr w:type="spellStart"/>
      <w:r w:rsidRPr="00281569">
        <w:rPr>
          <w:rFonts w:ascii="David" w:hAnsi="David" w:cs="David" w:hint="cs"/>
          <w:sz w:val="24"/>
          <w:szCs w:val="24"/>
          <w:rtl/>
        </w:rPr>
        <w:t>מהחודל</w:t>
      </w:r>
      <w:proofErr w:type="spellEnd"/>
      <w:r w:rsidRPr="00281569">
        <w:rPr>
          <w:rFonts w:ascii="David" w:hAnsi="David" w:cs="David" w:hint="cs"/>
          <w:sz w:val="24"/>
          <w:szCs w:val="24"/>
          <w:rtl/>
        </w:rPr>
        <w:t xml:space="preserve"> גדולה</w:t>
      </w:r>
      <w:r w:rsidR="00281569">
        <w:rPr>
          <w:rFonts w:ascii="David" w:hAnsi="David" w:cs="David" w:hint="cs"/>
          <w:sz w:val="24"/>
          <w:szCs w:val="24"/>
          <w:rtl/>
        </w:rPr>
        <w:t xml:space="preserve"> יותר</w:t>
      </w:r>
      <w:r w:rsidRPr="00281569">
        <w:rPr>
          <w:rFonts w:ascii="David" w:hAnsi="David" w:cs="David" w:hint="cs"/>
          <w:sz w:val="24"/>
          <w:szCs w:val="24"/>
          <w:rtl/>
        </w:rPr>
        <w:t xml:space="preserve"> מהציפייה מהמזיק. החודל יהיה חייב להציל אחרת הוא לא בסדר, אל מול המזיק שאומרים לו לא לפעול בדרך ספציפית אחת</w:t>
      </w:r>
      <w:r w:rsidR="00281569">
        <w:rPr>
          <w:rFonts w:ascii="David" w:hAnsi="David" w:cs="David" w:hint="cs"/>
          <w:sz w:val="24"/>
          <w:szCs w:val="24"/>
          <w:rtl/>
        </w:rPr>
        <w:t xml:space="preserve"> בלבד אך הוא יכול לפעול בדרכים אחרות.</w:t>
      </w:r>
    </w:p>
    <w:p w14:paraId="08026F90" w14:textId="2DBE53F5" w:rsidR="00347EC0" w:rsidRDefault="00281569" w:rsidP="00281569">
      <w:pPr>
        <w:pStyle w:val="a7"/>
        <w:numPr>
          <w:ilvl w:val="0"/>
          <w:numId w:val="86"/>
        </w:numPr>
        <w:jc w:val="both"/>
        <w:rPr>
          <w:rFonts w:ascii="David" w:hAnsi="David" w:cs="David"/>
          <w:sz w:val="24"/>
          <w:szCs w:val="24"/>
        </w:rPr>
      </w:pPr>
      <w:r>
        <w:rPr>
          <w:rFonts w:ascii="David" w:hAnsi="David" w:cs="David" w:hint="cs"/>
          <w:sz w:val="24"/>
          <w:szCs w:val="24"/>
          <w:rtl/>
        </w:rPr>
        <w:t>מ</w:t>
      </w:r>
      <w:r w:rsidR="00347EC0" w:rsidRPr="00281569">
        <w:rPr>
          <w:rFonts w:ascii="David" w:hAnsi="David" w:cs="David" w:hint="cs"/>
          <w:sz w:val="24"/>
          <w:szCs w:val="24"/>
          <w:rtl/>
        </w:rPr>
        <w:t>נקודת מבט תועלתנית ניתן לדבר על כך שאין הבדל בין מעשים ומחדלים כל עוד הם מובילים לאותה תוצאה.</w:t>
      </w:r>
    </w:p>
    <w:p w14:paraId="79A7A675" w14:textId="77777777" w:rsidR="00281569" w:rsidRPr="00281569" w:rsidRDefault="00281569" w:rsidP="00281569">
      <w:pPr>
        <w:pStyle w:val="a7"/>
        <w:ind w:left="360"/>
        <w:jc w:val="both"/>
        <w:rPr>
          <w:rFonts w:ascii="David" w:hAnsi="David" w:cs="David"/>
          <w:sz w:val="24"/>
          <w:szCs w:val="24"/>
          <w:rtl/>
        </w:rPr>
      </w:pPr>
    </w:p>
    <w:p w14:paraId="0112CD89" w14:textId="77777777" w:rsidR="00281569" w:rsidRDefault="00347EC0" w:rsidP="00281569">
      <w:pPr>
        <w:jc w:val="both"/>
        <w:rPr>
          <w:rFonts w:ascii="David" w:hAnsi="David" w:cs="David"/>
          <w:b/>
          <w:bCs/>
          <w:sz w:val="24"/>
          <w:szCs w:val="24"/>
          <w:u w:val="single"/>
          <w:rtl/>
        </w:rPr>
      </w:pPr>
      <w:bookmarkStart w:id="44" w:name="_Hlk76038277"/>
      <w:r w:rsidRPr="00281569">
        <w:rPr>
          <w:rFonts w:ascii="David" w:hAnsi="David" w:cs="David" w:hint="cs"/>
          <w:b/>
          <w:bCs/>
          <w:sz w:val="24"/>
          <w:szCs w:val="24"/>
          <w:u w:val="single"/>
          <w:rtl/>
        </w:rPr>
        <w:t>הרבה פילוסופים במוסר חושבים שפעולה במעשה חמורה יותר מוסרית</w:t>
      </w:r>
      <w:r w:rsidR="00281569" w:rsidRPr="00281569">
        <w:rPr>
          <w:rFonts w:ascii="David" w:hAnsi="David" w:cs="David" w:hint="cs"/>
          <w:b/>
          <w:bCs/>
          <w:sz w:val="24"/>
          <w:szCs w:val="24"/>
          <w:u w:val="single"/>
          <w:rtl/>
        </w:rPr>
        <w:t xml:space="preserve"> </w:t>
      </w:r>
      <w:bookmarkEnd w:id="44"/>
      <w:r w:rsidRPr="00281569">
        <w:rPr>
          <w:rFonts w:ascii="David" w:hAnsi="David" w:cs="David" w:hint="cs"/>
          <w:sz w:val="24"/>
          <w:szCs w:val="24"/>
          <w:rtl/>
        </w:rPr>
        <w:t>(יש על זה וויכוח).</w:t>
      </w:r>
      <w:r w:rsidRPr="00281569">
        <w:rPr>
          <w:rFonts w:ascii="David" w:hAnsi="David" w:cs="David" w:hint="cs"/>
          <w:b/>
          <w:bCs/>
          <w:sz w:val="24"/>
          <w:szCs w:val="24"/>
          <w:u w:val="single"/>
          <w:rtl/>
        </w:rPr>
        <w:t xml:space="preserve"> </w:t>
      </w:r>
    </w:p>
    <w:p w14:paraId="05DEFBFA" w14:textId="09A10393" w:rsidR="00347EC0" w:rsidRPr="00281569" w:rsidRDefault="00281569" w:rsidP="00281569">
      <w:pPr>
        <w:jc w:val="both"/>
        <w:rPr>
          <w:rFonts w:ascii="David" w:hAnsi="David" w:cs="David"/>
          <w:b/>
          <w:bCs/>
          <w:sz w:val="24"/>
          <w:szCs w:val="24"/>
          <w:u w:val="single"/>
          <w:rtl/>
        </w:rPr>
      </w:pPr>
      <w:r w:rsidRPr="00281569">
        <w:rPr>
          <w:rFonts w:ascii="David" w:hAnsi="David" w:cs="David" w:hint="cs"/>
          <w:b/>
          <w:bCs/>
          <w:sz w:val="24"/>
          <w:szCs w:val="24"/>
          <w:u w:val="single"/>
          <w:rtl/>
        </w:rPr>
        <w:t>מספר</w:t>
      </w:r>
      <w:r w:rsidR="00347EC0" w:rsidRPr="00281569">
        <w:rPr>
          <w:rFonts w:ascii="David" w:hAnsi="David" w:cs="David" w:hint="cs"/>
          <w:b/>
          <w:bCs/>
          <w:sz w:val="24"/>
          <w:szCs w:val="24"/>
          <w:u w:val="single"/>
          <w:rtl/>
        </w:rPr>
        <w:t xml:space="preserve"> נימוקים</w:t>
      </w:r>
      <w:r w:rsidRPr="00281569">
        <w:rPr>
          <w:rFonts w:ascii="David" w:hAnsi="David" w:cs="David" w:hint="cs"/>
          <w:b/>
          <w:bCs/>
          <w:sz w:val="24"/>
          <w:szCs w:val="24"/>
          <w:u w:val="single"/>
          <w:rtl/>
        </w:rPr>
        <w:t xml:space="preserve"> לכך</w:t>
      </w:r>
      <w:r w:rsidR="00347EC0" w:rsidRPr="00281569">
        <w:rPr>
          <w:rFonts w:ascii="David" w:hAnsi="David" w:cs="David" w:hint="cs"/>
          <w:b/>
          <w:bCs/>
          <w:sz w:val="24"/>
          <w:szCs w:val="24"/>
          <w:u w:val="single"/>
          <w:rtl/>
        </w:rPr>
        <w:t xml:space="preserve">- </w:t>
      </w:r>
    </w:p>
    <w:p w14:paraId="33EAD5EE" w14:textId="796A7A4B" w:rsidR="00347EC0" w:rsidRDefault="00347EC0" w:rsidP="00E4677C">
      <w:pPr>
        <w:jc w:val="both"/>
        <w:rPr>
          <w:rFonts w:ascii="David" w:hAnsi="David" w:cs="David"/>
          <w:sz w:val="24"/>
          <w:szCs w:val="24"/>
          <w:rtl/>
        </w:rPr>
      </w:pPr>
      <w:r w:rsidRPr="00F4082E">
        <w:rPr>
          <w:rFonts w:ascii="David" w:hAnsi="David" w:cs="David" w:hint="cs"/>
          <w:b/>
          <w:bCs/>
          <w:sz w:val="24"/>
          <w:szCs w:val="24"/>
          <w:shd w:val="clear" w:color="auto" w:fill="FBFEB8"/>
          <w:rtl/>
        </w:rPr>
        <w:t>1.מידת החירות הנפגעת, המוגבלת</w:t>
      </w:r>
      <w:r>
        <w:rPr>
          <w:rFonts w:ascii="David" w:hAnsi="David" w:cs="David" w:hint="cs"/>
          <w:sz w:val="24"/>
          <w:szCs w:val="24"/>
          <w:rtl/>
        </w:rPr>
        <w:t>- כאשר אני אומרת לאדם "אל תזיק" אני אוסרת עליו התנהגות ספציפית, אך אני מותירה לו מרחב אינסופי של פעולות אפשרויות אחרות. מנגד</w:t>
      </w:r>
      <w:r w:rsidR="00F4082E">
        <w:rPr>
          <w:rFonts w:ascii="David" w:hAnsi="David" w:cs="David" w:hint="cs"/>
          <w:sz w:val="24"/>
          <w:szCs w:val="24"/>
          <w:rtl/>
        </w:rPr>
        <w:t>,</w:t>
      </w:r>
      <w:r>
        <w:rPr>
          <w:rFonts w:ascii="David" w:hAnsi="David" w:cs="David" w:hint="cs"/>
          <w:sz w:val="24"/>
          <w:szCs w:val="24"/>
          <w:rtl/>
        </w:rPr>
        <w:t xml:space="preserve"> כאשר אני אומרת לאדם "תציל" אני מותירה לו דרך התנהגות אחת. אני שוללת ממנו אפשרות לבחור בחלופות אחרות. לכן התפיסה היא שיש פה פגיעה גדולה יותר בחירות, צווי "העשה" מכבידים יותר. מצפים מאדם לקום, לנטוש את עיסוקיו, לפעול, למנוע נזק שלפעמים לא הוא יצר. לעומת מקרים שבהם אומרים "אל תזיק". </w:t>
      </w:r>
    </w:p>
    <w:p w14:paraId="292055F5" w14:textId="70357272" w:rsidR="00ED71B6" w:rsidRDefault="00ED71B6" w:rsidP="00E4677C">
      <w:pPr>
        <w:jc w:val="both"/>
        <w:rPr>
          <w:rFonts w:ascii="David" w:hAnsi="David" w:cs="David"/>
          <w:sz w:val="24"/>
          <w:szCs w:val="24"/>
          <w:rtl/>
        </w:rPr>
      </w:pPr>
      <w:r w:rsidRPr="00F4082E">
        <w:rPr>
          <w:rFonts w:ascii="David" w:hAnsi="David" w:cs="David" w:hint="cs"/>
          <w:b/>
          <w:bCs/>
          <w:sz w:val="24"/>
          <w:szCs w:val="24"/>
          <w:shd w:val="clear" w:color="auto" w:fill="FBFEB8"/>
          <w:rtl/>
        </w:rPr>
        <w:t xml:space="preserve">2. צו עשה הוא יותר עמום. </w:t>
      </w:r>
      <w:r w:rsidR="00F4082E" w:rsidRPr="00F4082E">
        <w:rPr>
          <w:rFonts w:ascii="David" w:hAnsi="David" w:cs="David" w:hint="cs"/>
          <w:b/>
          <w:bCs/>
          <w:sz w:val="24"/>
          <w:szCs w:val="24"/>
          <w:shd w:val="clear" w:color="auto" w:fill="FBFEB8"/>
          <w:rtl/>
        </w:rPr>
        <w:t>היקף החובה לא תמיד ברור</w:t>
      </w:r>
      <w:r w:rsidR="00F4082E" w:rsidRPr="00F4082E">
        <w:rPr>
          <w:rFonts w:ascii="David" w:hAnsi="David" w:cs="David" w:hint="cs"/>
          <w:sz w:val="24"/>
          <w:szCs w:val="24"/>
          <w:rtl/>
        </w:rPr>
        <w:t xml:space="preserve">- </w:t>
      </w:r>
      <w:r>
        <w:rPr>
          <w:rFonts w:ascii="David" w:hAnsi="David" w:cs="David" w:hint="cs"/>
          <w:sz w:val="24"/>
          <w:szCs w:val="24"/>
          <w:rtl/>
        </w:rPr>
        <w:t xml:space="preserve">לא ברור כמה צריך לעשות כדי לצאת מידי חובה. </w:t>
      </w:r>
      <w:r w:rsidR="005C5558">
        <w:rPr>
          <w:rFonts w:ascii="David" w:hAnsi="David" w:cs="David" w:hint="cs"/>
          <w:sz w:val="24"/>
          <w:szCs w:val="24"/>
          <w:rtl/>
        </w:rPr>
        <w:t xml:space="preserve">כמה משאבים להשקיע כדי לעמוד בחובה. איך נכון למלא את החובה הזו. זה לא לגמרי ברור ומוגדר בעבירות המחדל. לכן זה יוצר </w:t>
      </w:r>
      <w:r w:rsidR="005C5558" w:rsidRPr="0028091A">
        <w:rPr>
          <w:rFonts w:ascii="David" w:hAnsi="David" w:cs="David" w:hint="cs"/>
          <w:sz w:val="24"/>
          <w:szCs w:val="24"/>
          <w:u w:val="single"/>
          <w:rtl/>
        </w:rPr>
        <w:t>הכבדה</w:t>
      </w:r>
      <w:r w:rsidR="005C5558">
        <w:rPr>
          <w:rFonts w:ascii="David" w:hAnsi="David" w:cs="David" w:hint="cs"/>
          <w:sz w:val="24"/>
          <w:szCs w:val="24"/>
          <w:rtl/>
        </w:rPr>
        <w:t xml:space="preserve"> על האזרח</w:t>
      </w:r>
      <w:r w:rsidR="007505B3">
        <w:rPr>
          <w:rFonts w:ascii="David" w:hAnsi="David" w:cs="David" w:hint="cs"/>
          <w:sz w:val="24"/>
          <w:szCs w:val="24"/>
          <w:rtl/>
        </w:rPr>
        <w:t>,</w:t>
      </w:r>
      <w:r w:rsidR="005C5558">
        <w:rPr>
          <w:rFonts w:ascii="David" w:hAnsi="David" w:cs="David" w:hint="cs"/>
          <w:sz w:val="24"/>
          <w:szCs w:val="24"/>
          <w:rtl/>
        </w:rPr>
        <w:t xml:space="preserve"> כי האדם עצמו שואל את עצמו מה הוא צריך לעשות. זה </w:t>
      </w:r>
      <w:r w:rsidR="005C5558" w:rsidRPr="0028091A">
        <w:rPr>
          <w:rFonts w:ascii="David" w:hAnsi="David" w:cs="David" w:hint="cs"/>
          <w:b/>
          <w:bCs/>
          <w:sz w:val="24"/>
          <w:szCs w:val="24"/>
          <w:rtl/>
        </w:rPr>
        <w:t>עלול להוביל לאפקט של עשיית יתר</w:t>
      </w:r>
      <w:r w:rsidR="005C5558">
        <w:rPr>
          <w:rFonts w:ascii="David" w:hAnsi="David" w:cs="David" w:hint="cs"/>
          <w:sz w:val="24"/>
          <w:szCs w:val="24"/>
          <w:rtl/>
        </w:rPr>
        <w:t>, שאנשים ינסו להציל ויגרמו לנזק בלתי הפיך.</w:t>
      </w:r>
    </w:p>
    <w:p w14:paraId="42C6B80B" w14:textId="6F1F6A9A" w:rsidR="00C27F59" w:rsidRPr="000B4711" w:rsidRDefault="007505B3" w:rsidP="00E4677C">
      <w:pPr>
        <w:jc w:val="both"/>
        <w:rPr>
          <w:rFonts w:ascii="David" w:hAnsi="David" w:cs="David"/>
          <w:sz w:val="24"/>
          <w:szCs w:val="24"/>
          <w:u w:val="single"/>
          <w:rtl/>
        </w:rPr>
      </w:pPr>
      <w:r w:rsidRPr="007505B3">
        <w:rPr>
          <w:rFonts w:ascii="David" w:hAnsi="David" w:cs="David" w:hint="cs"/>
          <w:b/>
          <w:bCs/>
          <w:color w:val="FF0000"/>
          <w:sz w:val="24"/>
          <w:szCs w:val="24"/>
          <w:u w:val="single"/>
          <w:rtl/>
        </w:rPr>
        <w:t xml:space="preserve">דוגמאות </w:t>
      </w:r>
      <w:r>
        <w:rPr>
          <w:rFonts w:ascii="David" w:hAnsi="David" w:cs="David" w:hint="cs"/>
          <w:sz w:val="24"/>
          <w:szCs w:val="24"/>
          <w:u w:val="single"/>
          <w:rtl/>
        </w:rPr>
        <w:t>ל</w:t>
      </w:r>
      <w:r w:rsidR="00D9721D" w:rsidRPr="000B4711">
        <w:rPr>
          <w:rFonts w:ascii="David" w:hAnsi="David" w:cs="David" w:hint="cs"/>
          <w:sz w:val="24"/>
          <w:szCs w:val="24"/>
          <w:u w:val="single"/>
          <w:rtl/>
        </w:rPr>
        <w:t xml:space="preserve">ניסוח </w:t>
      </w:r>
      <w:r>
        <w:rPr>
          <w:rFonts w:ascii="David" w:hAnsi="David" w:cs="David" w:hint="cs"/>
          <w:sz w:val="24"/>
          <w:szCs w:val="24"/>
          <w:u w:val="single"/>
          <w:rtl/>
        </w:rPr>
        <w:t xml:space="preserve">של </w:t>
      </w:r>
      <w:r w:rsidR="00D9721D" w:rsidRPr="000B4711">
        <w:rPr>
          <w:rFonts w:ascii="David" w:hAnsi="David" w:cs="David" w:hint="cs"/>
          <w:sz w:val="24"/>
          <w:szCs w:val="24"/>
          <w:u w:val="single"/>
          <w:rtl/>
        </w:rPr>
        <w:t>סוג של עבירות מחדל</w:t>
      </w:r>
      <w:r w:rsidR="00C27F59" w:rsidRPr="000B4711">
        <w:rPr>
          <w:rFonts w:ascii="David" w:hAnsi="David" w:cs="David" w:hint="cs"/>
          <w:sz w:val="24"/>
          <w:szCs w:val="24"/>
          <w:u w:val="single"/>
          <w:rtl/>
        </w:rPr>
        <w:t>:</w:t>
      </w:r>
    </w:p>
    <w:p w14:paraId="479F2FC4" w14:textId="712DC6DF" w:rsidR="00D9721D" w:rsidRDefault="00D9721D" w:rsidP="00E4677C">
      <w:pPr>
        <w:jc w:val="both"/>
        <w:rPr>
          <w:rFonts w:ascii="David" w:hAnsi="David" w:cs="David"/>
          <w:sz w:val="24"/>
          <w:szCs w:val="24"/>
          <w:rtl/>
        </w:rPr>
      </w:pPr>
      <w:r w:rsidRPr="00C27F59">
        <w:rPr>
          <w:rFonts w:ascii="David" w:hAnsi="David" w:cs="David" w:hint="cs"/>
          <w:b/>
          <w:bCs/>
          <w:sz w:val="24"/>
          <w:szCs w:val="24"/>
          <w:rtl/>
        </w:rPr>
        <w:t xml:space="preserve">ס' 368ד </w:t>
      </w:r>
      <w:r w:rsidRPr="00C27F59">
        <w:rPr>
          <w:rFonts w:ascii="David" w:hAnsi="David" w:cs="David"/>
          <w:b/>
          <w:bCs/>
          <w:sz w:val="24"/>
          <w:szCs w:val="24"/>
          <w:rtl/>
        </w:rPr>
        <w:t>–</w:t>
      </w:r>
      <w:r w:rsidRPr="00C27F59">
        <w:rPr>
          <w:rFonts w:ascii="David" w:hAnsi="David" w:cs="David" w:hint="cs"/>
          <w:b/>
          <w:bCs/>
          <w:sz w:val="24"/>
          <w:szCs w:val="24"/>
          <w:rtl/>
        </w:rPr>
        <w:t>חובת דיווח</w:t>
      </w:r>
      <w:r>
        <w:rPr>
          <w:rFonts w:ascii="David" w:hAnsi="David" w:cs="David" w:hint="cs"/>
          <w:sz w:val="24"/>
          <w:szCs w:val="24"/>
          <w:rtl/>
        </w:rPr>
        <w:t>. עצם ההתנהגות האסורה היא אי-הדיווח. הייתי צריכה לדווח, לא דיווחתי, ועצם זה שלא דיווחתי היא ההתנהגות האסורה.</w:t>
      </w:r>
    </w:p>
    <w:p w14:paraId="4FADAE57" w14:textId="3BCCC920" w:rsidR="00D9721D" w:rsidRDefault="00C4416A" w:rsidP="00E4677C">
      <w:pPr>
        <w:jc w:val="both"/>
        <w:rPr>
          <w:rFonts w:ascii="David" w:hAnsi="David" w:cs="David"/>
          <w:sz w:val="24"/>
          <w:szCs w:val="24"/>
          <w:rtl/>
        </w:rPr>
      </w:pPr>
      <w:r>
        <w:rPr>
          <w:rFonts w:ascii="David" w:hAnsi="David" w:cs="David" w:hint="cs"/>
          <w:sz w:val="24"/>
          <w:szCs w:val="24"/>
          <w:rtl/>
        </w:rPr>
        <w:t xml:space="preserve">"חובה על האדם לדווח בהקדם האפשרי" </w:t>
      </w:r>
      <w:r>
        <w:rPr>
          <w:rFonts w:ascii="David" w:hAnsi="David" w:cs="David"/>
          <w:sz w:val="24"/>
          <w:szCs w:val="24"/>
          <w:rtl/>
        </w:rPr>
        <w:t>–</w:t>
      </w:r>
      <w:r>
        <w:rPr>
          <w:rFonts w:ascii="David" w:hAnsi="David" w:cs="David" w:hint="cs"/>
          <w:sz w:val="24"/>
          <w:szCs w:val="24"/>
          <w:rtl/>
        </w:rPr>
        <w:t xml:space="preserve"> יש פה פעולה שכרוכה במאמץ מסוים. להיות עירני לסביבה, לקום ולדווח במקום שיש חשש כזה.</w:t>
      </w:r>
    </w:p>
    <w:p w14:paraId="41F87648" w14:textId="6A97F295" w:rsidR="000B4711" w:rsidRPr="000B4711" w:rsidRDefault="00C27F59" w:rsidP="000B4711">
      <w:pPr>
        <w:jc w:val="both"/>
        <w:rPr>
          <w:rFonts w:ascii="David" w:hAnsi="David" w:cs="David"/>
          <w:b/>
          <w:bCs/>
          <w:sz w:val="24"/>
          <w:szCs w:val="24"/>
          <w:rtl/>
        </w:rPr>
      </w:pPr>
      <w:r w:rsidRPr="00C27F59">
        <w:rPr>
          <w:rFonts w:ascii="David" w:hAnsi="David" w:cs="David" w:hint="cs"/>
          <w:b/>
          <w:bCs/>
          <w:sz w:val="24"/>
          <w:szCs w:val="24"/>
          <w:rtl/>
        </w:rPr>
        <w:t xml:space="preserve">ס' 262 </w:t>
      </w:r>
      <w:r w:rsidRPr="00C27F59">
        <w:rPr>
          <w:rFonts w:ascii="David" w:hAnsi="David" w:cs="David"/>
          <w:b/>
          <w:bCs/>
          <w:sz w:val="24"/>
          <w:szCs w:val="24"/>
          <w:rtl/>
        </w:rPr>
        <w:t>–</w:t>
      </w:r>
      <w:r w:rsidRPr="00C27F59">
        <w:rPr>
          <w:rFonts w:ascii="David" w:hAnsi="David" w:cs="David" w:hint="cs"/>
          <w:b/>
          <w:bCs/>
          <w:sz w:val="24"/>
          <w:szCs w:val="24"/>
          <w:rtl/>
        </w:rPr>
        <w:t xml:space="preserve"> אי מניעת פשע</w:t>
      </w:r>
      <w:r>
        <w:rPr>
          <w:rFonts w:ascii="David" w:hAnsi="David" w:cs="David" w:hint="cs"/>
          <w:b/>
          <w:bCs/>
          <w:sz w:val="24"/>
          <w:szCs w:val="24"/>
          <w:rtl/>
        </w:rPr>
        <w:t xml:space="preserve"> </w:t>
      </w:r>
      <w:r>
        <w:rPr>
          <w:rFonts w:ascii="David" w:hAnsi="David" w:cs="David"/>
          <w:b/>
          <w:bCs/>
          <w:sz w:val="24"/>
          <w:szCs w:val="24"/>
          <w:rtl/>
        </w:rPr>
        <w:t>–</w:t>
      </w:r>
      <w:r>
        <w:rPr>
          <w:rFonts w:ascii="David" w:hAnsi="David" w:cs="David" w:hint="cs"/>
          <w:b/>
          <w:bCs/>
          <w:sz w:val="24"/>
          <w:szCs w:val="24"/>
          <w:rtl/>
        </w:rPr>
        <w:t xml:space="preserve"> </w:t>
      </w:r>
      <w:r w:rsidRPr="000B4711">
        <w:rPr>
          <w:rFonts w:ascii="David" w:hAnsi="David" w:cs="David" w:hint="cs"/>
          <w:sz w:val="24"/>
          <w:szCs w:val="24"/>
          <w:rtl/>
        </w:rPr>
        <w:t>היית צריך לנקוט אמצעים סבירים למנוע פשע ולא נקטת אותם = זה המחדל.</w:t>
      </w:r>
      <w:r w:rsidR="000B4711">
        <w:rPr>
          <w:rFonts w:ascii="David" w:hAnsi="David" w:cs="David" w:hint="cs"/>
          <w:b/>
          <w:bCs/>
          <w:sz w:val="24"/>
          <w:szCs w:val="24"/>
          <w:rtl/>
        </w:rPr>
        <w:t xml:space="preserve"> </w:t>
      </w:r>
      <w:r w:rsidR="000B4711" w:rsidRPr="000B4711">
        <w:rPr>
          <w:rFonts w:ascii="David" w:hAnsi="David" w:cs="David" w:hint="cs"/>
          <w:sz w:val="24"/>
          <w:szCs w:val="24"/>
          <w:rtl/>
        </w:rPr>
        <w:t>זה הסיפור של יגאל עמיר ומרגלית הר שפי</w:t>
      </w:r>
      <w:r w:rsidR="000B4711">
        <w:rPr>
          <w:rFonts w:ascii="David" w:hAnsi="David" w:cs="David" w:hint="cs"/>
          <w:sz w:val="24"/>
          <w:szCs w:val="24"/>
          <w:rtl/>
        </w:rPr>
        <w:t xml:space="preserve"> שניגע בהמשך</w:t>
      </w:r>
      <w:r w:rsidR="000B4711" w:rsidRPr="000B4711">
        <w:rPr>
          <w:rFonts w:ascii="David" w:hAnsi="David" w:cs="David" w:hint="cs"/>
          <w:sz w:val="24"/>
          <w:szCs w:val="24"/>
          <w:rtl/>
        </w:rPr>
        <w:t>.</w:t>
      </w:r>
      <w:r w:rsidR="000B4711">
        <w:rPr>
          <w:rFonts w:ascii="David" w:hAnsi="David" w:cs="David" w:hint="cs"/>
          <w:b/>
          <w:bCs/>
          <w:sz w:val="24"/>
          <w:szCs w:val="24"/>
          <w:rtl/>
        </w:rPr>
        <w:t xml:space="preserve"> </w:t>
      </w:r>
      <w:r w:rsidR="000B4711" w:rsidRPr="000B4711">
        <w:rPr>
          <w:rFonts w:ascii="David" w:hAnsi="David" w:cs="David" w:hint="cs"/>
          <w:sz w:val="24"/>
          <w:szCs w:val="24"/>
          <w:rtl/>
        </w:rPr>
        <w:t xml:space="preserve">הניסוח הוא עמום- איך אדם ידע שהוא נקט את כל האמצעים הסבירים? </w:t>
      </w:r>
    </w:p>
    <w:p w14:paraId="1C5197AA" w14:textId="56EB3038" w:rsidR="00D9721D" w:rsidRDefault="000B4711" w:rsidP="000B4711">
      <w:pPr>
        <w:jc w:val="both"/>
        <w:rPr>
          <w:rFonts w:ascii="David" w:hAnsi="David" w:cs="David"/>
          <w:sz w:val="24"/>
          <w:szCs w:val="24"/>
          <w:rtl/>
        </w:rPr>
      </w:pPr>
      <w:r w:rsidRPr="00B55544">
        <w:rPr>
          <w:rFonts w:ascii="David" w:hAnsi="David" w:cs="David" w:hint="cs"/>
          <w:b/>
          <w:bCs/>
          <w:sz w:val="24"/>
          <w:szCs w:val="24"/>
          <w:shd w:val="clear" w:color="auto" w:fill="FBFEB8"/>
          <w:rtl/>
        </w:rPr>
        <w:t>3.</w:t>
      </w:r>
      <w:r w:rsidR="001B5E63">
        <w:rPr>
          <w:rFonts w:ascii="David" w:hAnsi="David" w:cs="David" w:hint="cs"/>
          <w:sz w:val="24"/>
          <w:szCs w:val="24"/>
          <w:rtl/>
        </w:rPr>
        <w:t xml:space="preserve"> </w:t>
      </w:r>
      <w:r>
        <w:rPr>
          <w:rFonts w:ascii="David" w:hAnsi="David" w:cs="David" w:hint="cs"/>
          <w:sz w:val="24"/>
          <w:szCs w:val="24"/>
          <w:rtl/>
        </w:rPr>
        <w:t xml:space="preserve">מצפים מאנשים לקום ולהציל, אבל השאלה היא </w:t>
      </w:r>
      <w:r w:rsidRPr="007505B3">
        <w:rPr>
          <w:rFonts w:ascii="David" w:hAnsi="David" w:cs="David" w:hint="cs"/>
          <w:b/>
          <w:bCs/>
          <w:sz w:val="24"/>
          <w:szCs w:val="24"/>
          <w:shd w:val="clear" w:color="auto" w:fill="FBFEB8"/>
          <w:rtl/>
        </w:rPr>
        <w:t>האם המשפט הפלילי הוא הכלי לעשות זאת</w:t>
      </w:r>
      <w:r>
        <w:rPr>
          <w:rFonts w:ascii="David" w:hAnsi="David" w:cs="David" w:hint="cs"/>
          <w:sz w:val="24"/>
          <w:szCs w:val="24"/>
          <w:rtl/>
        </w:rPr>
        <w:t>.</w:t>
      </w:r>
      <w:r w:rsidR="001B5E63">
        <w:rPr>
          <w:rFonts w:ascii="David" w:hAnsi="David" w:cs="David" w:hint="cs"/>
          <w:sz w:val="24"/>
          <w:szCs w:val="24"/>
          <w:rtl/>
        </w:rPr>
        <w:t xml:space="preserve"> אנחנו </w:t>
      </w:r>
      <w:r w:rsidR="001B5E63" w:rsidRPr="00695CE2">
        <w:rPr>
          <w:rFonts w:ascii="David" w:hAnsi="David" w:cs="David" w:hint="cs"/>
          <w:b/>
          <w:bCs/>
          <w:sz w:val="24"/>
          <w:szCs w:val="24"/>
          <w:rtl/>
        </w:rPr>
        <w:t xml:space="preserve">מבקשים מאנשים להציל, להתנהג </w:t>
      </w:r>
      <w:r w:rsidR="001B5E63" w:rsidRPr="00695CE2">
        <w:rPr>
          <w:rFonts w:ascii="David" w:hAnsi="David" w:cs="David" w:hint="cs"/>
          <w:b/>
          <w:bCs/>
          <w:sz w:val="24"/>
          <w:szCs w:val="24"/>
          <w:u w:val="single"/>
          <w:rtl/>
        </w:rPr>
        <w:t>בסולידריות חברתית</w:t>
      </w:r>
      <w:r w:rsidR="001B5E63" w:rsidRPr="00695CE2">
        <w:rPr>
          <w:rFonts w:ascii="David" w:hAnsi="David" w:cs="David" w:hint="cs"/>
          <w:sz w:val="24"/>
          <w:szCs w:val="24"/>
          <w:rtl/>
        </w:rPr>
        <w:t>.</w:t>
      </w:r>
      <w:r w:rsidR="001B5E63">
        <w:rPr>
          <w:rFonts w:ascii="David" w:hAnsi="David" w:cs="David" w:hint="cs"/>
          <w:sz w:val="24"/>
          <w:szCs w:val="24"/>
          <w:rtl/>
        </w:rPr>
        <w:t xml:space="preserve"> אך אנחנו רוצים לשמור את המשפט הפלילי למקרים החמורים ביותר (</w:t>
      </w:r>
      <w:r w:rsidR="001B5E63" w:rsidRPr="007505B3">
        <w:rPr>
          <w:rFonts w:ascii="David" w:hAnsi="David" w:cs="David" w:hint="cs"/>
          <w:b/>
          <w:bCs/>
          <w:sz w:val="24"/>
          <w:szCs w:val="24"/>
          <w:rtl/>
        </w:rPr>
        <w:t xml:space="preserve">עקרון </w:t>
      </w:r>
      <w:r w:rsidR="004E2E26">
        <w:rPr>
          <w:rFonts w:ascii="David" w:hAnsi="David" w:cs="David" w:hint="cs"/>
          <w:b/>
          <w:bCs/>
          <w:sz w:val="24"/>
          <w:szCs w:val="24"/>
          <w:rtl/>
        </w:rPr>
        <w:t>השיוריות</w:t>
      </w:r>
      <w:r w:rsidR="001B5E63">
        <w:rPr>
          <w:rFonts w:ascii="David" w:hAnsi="David" w:cs="David" w:hint="cs"/>
          <w:sz w:val="24"/>
          <w:szCs w:val="24"/>
          <w:rtl/>
        </w:rPr>
        <w:t>). אלה אמות מוסר ראויות אך לא בטוח מצדיקות נקיטת סנקציה פלילית.</w:t>
      </w:r>
    </w:p>
    <w:p w14:paraId="400885FC" w14:textId="03778B2F" w:rsidR="001B5E63" w:rsidRDefault="001B5E63" w:rsidP="000B4711">
      <w:pPr>
        <w:jc w:val="both"/>
        <w:rPr>
          <w:rFonts w:ascii="David" w:hAnsi="David" w:cs="David"/>
          <w:sz w:val="24"/>
          <w:szCs w:val="24"/>
          <w:rtl/>
        </w:rPr>
      </w:pPr>
      <w:r w:rsidRPr="00B55544">
        <w:rPr>
          <w:rFonts w:ascii="David" w:hAnsi="David" w:cs="David" w:hint="cs"/>
          <w:b/>
          <w:bCs/>
          <w:sz w:val="24"/>
          <w:szCs w:val="24"/>
          <w:shd w:val="clear" w:color="auto" w:fill="FBFEB8"/>
          <w:rtl/>
        </w:rPr>
        <w:t>4.</w:t>
      </w:r>
      <w:r>
        <w:rPr>
          <w:rFonts w:ascii="David" w:hAnsi="David" w:cs="David" w:hint="cs"/>
          <w:sz w:val="24"/>
          <w:szCs w:val="24"/>
          <w:rtl/>
        </w:rPr>
        <w:t xml:space="preserve"> </w:t>
      </w:r>
      <w:r w:rsidRPr="007505B3">
        <w:rPr>
          <w:rFonts w:ascii="David" w:hAnsi="David" w:cs="David" w:hint="cs"/>
          <w:b/>
          <w:bCs/>
          <w:sz w:val="24"/>
          <w:szCs w:val="24"/>
          <w:shd w:val="clear" w:color="auto" w:fill="FBFEB8"/>
          <w:rtl/>
        </w:rPr>
        <w:t>עוצמת הזיקה בין החודל לבין הקורבן.</w:t>
      </w:r>
      <w:r>
        <w:rPr>
          <w:rFonts w:ascii="David" w:hAnsi="David" w:cs="David" w:hint="cs"/>
          <w:sz w:val="24"/>
          <w:szCs w:val="24"/>
          <w:rtl/>
        </w:rPr>
        <w:t xml:space="preserve"> </w:t>
      </w:r>
      <w:r w:rsidRPr="006E503A">
        <w:rPr>
          <w:rFonts w:ascii="David" w:hAnsi="David" w:cs="David" w:hint="cs"/>
          <w:b/>
          <w:bCs/>
          <w:sz w:val="24"/>
          <w:szCs w:val="24"/>
          <w:rtl/>
        </w:rPr>
        <w:t>השליטה</w:t>
      </w:r>
      <w:r>
        <w:rPr>
          <w:rFonts w:ascii="David" w:hAnsi="David" w:cs="David" w:hint="cs"/>
          <w:sz w:val="24"/>
          <w:szCs w:val="24"/>
          <w:rtl/>
        </w:rPr>
        <w:t xml:space="preserve"> במהלך העניינים </w:t>
      </w:r>
      <w:r w:rsidRPr="006E503A">
        <w:rPr>
          <w:rFonts w:ascii="David" w:hAnsi="David" w:cs="David" w:hint="cs"/>
          <w:b/>
          <w:bCs/>
          <w:sz w:val="24"/>
          <w:szCs w:val="24"/>
          <w:rtl/>
        </w:rPr>
        <w:t>ומידת האנרגיה</w:t>
      </w:r>
      <w:r>
        <w:rPr>
          <w:rFonts w:ascii="David" w:hAnsi="David" w:cs="David" w:hint="cs"/>
          <w:sz w:val="24"/>
          <w:szCs w:val="24"/>
          <w:rtl/>
        </w:rPr>
        <w:t xml:space="preserve"> שמושקעת במקרים של מעשה גדולה יותר ממקרים של מחדל. </w:t>
      </w:r>
      <w:r w:rsidR="004042B2">
        <w:rPr>
          <w:rFonts w:ascii="David" w:hAnsi="David" w:cs="David" w:hint="cs"/>
          <w:sz w:val="24"/>
          <w:szCs w:val="24"/>
          <w:rtl/>
        </w:rPr>
        <w:t>החודל פשוט לא מתערב.</w:t>
      </w:r>
    </w:p>
    <w:p w14:paraId="1C233D2E" w14:textId="22B5D937" w:rsidR="004042B2" w:rsidRDefault="004042B2" w:rsidP="000B4711">
      <w:pPr>
        <w:jc w:val="both"/>
        <w:rPr>
          <w:rFonts w:ascii="David" w:hAnsi="David" w:cs="David"/>
          <w:sz w:val="24"/>
          <w:szCs w:val="24"/>
          <w:rtl/>
        </w:rPr>
      </w:pPr>
      <w:r w:rsidRPr="00B55544">
        <w:rPr>
          <w:rFonts w:ascii="David" w:hAnsi="David" w:cs="David" w:hint="cs"/>
          <w:b/>
          <w:bCs/>
          <w:sz w:val="24"/>
          <w:szCs w:val="24"/>
          <w:shd w:val="clear" w:color="auto" w:fill="FBFEB8"/>
          <w:rtl/>
        </w:rPr>
        <w:t>5. קשר סיבתי</w:t>
      </w:r>
      <w:r>
        <w:rPr>
          <w:rFonts w:ascii="David" w:hAnsi="David" w:cs="David" w:hint="cs"/>
          <w:sz w:val="24"/>
          <w:szCs w:val="24"/>
          <w:rtl/>
        </w:rPr>
        <w:t xml:space="preserve">- כאשר אדם פועל באופן אקטיבי ברור שיש קשר סיבתי בין המעשה לתוצאה. אך כאשר אדם לא מתערב, עולה שאלה של קשר סיבתי. האם דווקא מחדלו של פלוני הוביל לגרימת הנזק? </w:t>
      </w:r>
      <w:r w:rsidRPr="00F81193">
        <w:rPr>
          <w:rFonts w:ascii="David" w:hAnsi="David" w:cs="David" w:hint="cs"/>
          <w:b/>
          <w:bCs/>
          <w:sz w:val="24"/>
          <w:szCs w:val="24"/>
          <w:rtl/>
        </w:rPr>
        <w:t>החודל עצמו לא יצר את הנזק, הוא פשוט לא מנע את הנזק.</w:t>
      </w:r>
      <w:r>
        <w:rPr>
          <w:rFonts w:ascii="David" w:hAnsi="David" w:cs="David" w:hint="cs"/>
          <w:sz w:val="24"/>
          <w:szCs w:val="24"/>
          <w:rtl/>
        </w:rPr>
        <w:t xml:space="preserve"> בהימנעות שלו הוא מאפשר את התפתחות מהלך הדברים, אף הוא לא תורם ליצירה של מהלך הדברים.</w:t>
      </w:r>
    </w:p>
    <w:p w14:paraId="2B7D8FC9" w14:textId="471CB0DD" w:rsidR="001A4257" w:rsidRPr="000B4711" w:rsidRDefault="004042B2" w:rsidP="005D7C63">
      <w:pPr>
        <w:jc w:val="both"/>
        <w:rPr>
          <w:rFonts w:ascii="David" w:hAnsi="David" w:cs="David"/>
          <w:sz w:val="24"/>
          <w:szCs w:val="24"/>
          <w:rtl/>
        </w:rPr>
      </w:pPr>
      <w:r>
        <w:rPr>
          <w:rFonts w:ascii="David" w:hAnsi="David" w:cs="David" w:hint="cs"/>
          <w:sz w:val="24"/>
          <w:szCs w:val="24"/>
          <w:rtl/>
        </w:rPr>
        <w:lastRenderedPageBreak/>
        <w:t xml:space="preserve">יש הטוענים שמחדל לא יכול להיות גורם לתוצאה במשמעות המקובלת. כי מה שגורם הוא משהו שחייב להיות נוכח בעולם, אקטיבי. מנגד, מי שמסכים שמחדלים יכולים להיות גורם </w:t>
      </w:r>
      <w:r w:rsidR="00F81193">
        <w:rPr>
          <w:rFonts w:ascii="David" w:hAnsi="David" w:cs="David" w:hint="cs"/>
          <w:sz w:val="24"/>
          <w:szCs w:val="24"/>
          <w:rtl/>
        </w:rPr>
        <w:t xml:space="preserve">- </w:t>
      </w:r>
      <w:r>
        <w:rPr>
          <w:rFonts w:ascii="David" w:hAnsi="David" w:cs="David" w:hint="cs"/>
          <w:sz w:val="24"/>
          <w:szCs w:val="24"/>
          <w:rtl/>
        </w:rPr>
        <w:t>הם מסכימים שהקשר הסיבתי הוא עקיף ומעורפל יותר.</w:t>
      </w:r>
      <w:r w:rsidR="005D7C63">
        <w:rPr>
          <w:rFonts w:ascii="David" w:hAnsi="David" w:cs="David" w:hint="cs"/>
          <w:sz w:val="24"/>
          <w:szCs w:val="24"/>
          <w:rtl/>
        </w:rPr>
        <w:t xml:space="preserve"> "</w:t>
      </w:r>
      <w:r w:rsidR="001A4257">
        <w:rPr>
          <w:rFonts w:ascii="David" w:hAnsi="David" w:cs="David" w:hint="cs"/>
          <w:sz w:val="24"/>
          <w:szCs w:val="24"/>
          <w:rtl/>
        </w:rPr>
        <w:t>מבחן האלמלא</w:t>
      </w:r>
      <w:r w:rsidR="005D7C63">
        <w:rPr>
          <w:rFonts w:ascii="David" w:hAnsi="David" w:cs="David" w:hint="cs"/>
          <w:sz w:val="24"/>
          <w:szCs w:val="24"/>
          <w:rtl/>
        </w:rPr>
        <w:t>"</w:t>
      </w:r>
      <w:r w:rsidR="001A4257">
        <w:rPr>
          <w:rFonts w:ascii="David" w:hAnsi="David" w:cs="David" w:hint="cs"/>
          <w:sz w:val="24"/>
          <w:szCs w:val="24"/>
          <w:rtl/>
        </w:rPr>
        <w:t xml:space="preserve"> עובד במעשה אקטיבי, קשר סיבתי ישיר יותר. </w:t>
      </w:r>
    </w:p>
    <w:p w14:paraId="0C9AB693" w14:textId="77777777" w:rsidR="00F81193" w:rsidRDefault="005D7C63" w:rsidP="00F81193">
      <w:pPr>
        <w:jc w:val="both"/>
        <w:rPr>
          <w:rFonts w:ascii="David" w:hAnsi="David" w:cs="David"/>
          <w:sz w:val="24"/>
          <w:szCs w:val="24"/>
          <w:rtl/>
        </w:rPr>
      </w:pPr>
      <w:r w:rsidRPr="00F81193">
        <w:rPr>
          <w:rFonts w:ascii="David" w:hAnsi="David" w:cs="David" w:hint="cs"/>
          <w:sz w:val="24"/>
          <w:szCs w:val="24"/>
          <w:u w:val="single"/>
          <w:rtl/>
        </w:rPr>
        <w:t>שיטות משפט בעולם החליטו כן להפליל בגין פעולות מחדליות</w:t>
      </w:r>
      <w:r>
        <w:rPr>
          <w:rFonts w:ascii="David" w:hAnsi="David" w:cs="David" w:hint="cs"/>
          <w:sz w:val="24"/>
          <w:szCs w:val="24"/>
          <w:rtl/>
        </w:rPr>
        <w:t xml:space="preserve"> (לא אקטיביות), אך לאור ההכרה שמחדלים עורמים יותר קושי להפליל, </w:t>
      </w:r>
      <w:r w:rsidRPr="00F81193">
        <w:rPr>
          <w:rFonts w:ascii="David" w:hAnsi="David" w:cs="David" w:hint="cs"/>
          <w:b/>
          <w:bCs/>
          <w:sz w:val="24"/>
          <w:szCs w:val="24"/>
          <w:rtl/>
        </w:rPr>
        <w:t>דורשים תנאי נוסף</w:t>
      </w:r>
      <w:r>
        <w:rPr>
          <w:rFonts w:ascii="David" w:hAnsi="David" w:cs="David" w:hint="cs"/>
          <w:sz w:val="24"/>
          <w:szCs w:val="24"/>
          <w:rtl/>
        </w:rPr>
        <w:t xml:space="preserve"> </w:t>
      </w:r>
      <w:r w:rsidRPr="00F81193">
        <w:rPr>
          <w:rFonts w:ascii="David" w:hAnsi="David" w:cs="David" w:hint="cs"/>
          <w:b/>
          <w:bCs/>
          <w:sz w:val="24"/>
          <w:szCs w:val="24"/>
          <w:rtl/>
        </w:rPr>
        <w:t>כדי להצדיק הפללה</w:t>
      </w:r>
      <w:r>
        <w:rPr>
          <w:rFonts w:ascii="David" w:hAnsi="David" w:cs="David" w:hint="cs"/>
          <w:sz w:val="24"/>
          <w:szCs w:val="24"/>
          <w:rtl/>
        </w:rPr>
        <w:t xml:space="preserve"> והוא </w:t>
      </w:r>
      <w:r w:rsidRPr="00F81193">
        <w:rPr>
          <w:rFonts w:ascii="David" w:hAnsi="David" w:cs="David" w:hint="cs"/>
          <w:b/>
          <w:bCs/>
          <w:sz w:val="24"/>
          <w:szCs w:val="24"/>
          <w:highlight w:val="yellow"/>
          <w:rtl/>
        </w:rPr>
        <w:t>קיומה של חובה</w:t>
      </w:r>
      <w:r>
        <w:rPr>
          <w:rFonts w:ascii="David" w:hAnsi="David" w:cs="David" w:hint="cs"/>
          <w:sz w:val="24"/>
          <w:szCs w:val="24"/>
          <w:rtl/>
        </w:rPr>
        <w:t xml:space="preserve">. בנסיבות </w:t>
      </w:r>
      <w:r w:rsidRPr="00F81193">
        <w:rPr>
          <w:rFonts w:ascii="David" w:hAnsi="David" w:cs="David" w:hint="cs"/>
          <w:sz w:val="24"/>
          <w:szCs w:val="24"/>
          <w:u w:val="single"/>
          <w:rtl/>
        </w:rPr>
        <w:t>מסוימות</w:t>
      </w:r>
      <w:r>
        <w:rPr>
          <w:rFonts w:ascii="David" w:hAnsi="David" w:cs="David" w:hint="cs"/>
          <w:sz w:val="24"/>
          <w:szCs w:val="24"/>
          <w:rtl/>
        </w:rPr>
        <w:t xml:space="preserve"> </w:t>
      </w:r>
      <w:r w:rsidR="00F81193">
        <w:rPr>
          <w:rFonts w:ascii="David" w:hAnsi="David" w:cs="David" w:hint="cs"/>
          <w:sz w:val="24"/>
          <w:szCs w:val="24"/>
          <w:rtl/>
        </w:rPr>
        <w:t>חלה</w:t>
      </w:r>
      <w:r>
        <w:rPr>
          <w:rFonts w:ascii="David" w:hAnsi="David" w:cs="David" w:hint="cs"/>
          <w:sz w:val="24"/>
          <w:szCs w:val="24"/>
          <w:rtl/>
        </w:rPr>
        <w:t xml:space="preserve"> על אנשים </w:t>
      </w:r>
      <w:r w:rsidRPr="00F81193">
        <w:rPr>
          <w:rFonts w:ascii="David" w:hAnsi="David" w:cs="David" w:hint="cs"/>
          <w:sz w:val="24"/>
          <w:szCs w:val="24"/>
          <w:u w:val="single"/>
          <w:rtl/>
        </w:rPr>
        <w:t>מסוימים</w:t>
      </w:r>
      <w:r>
        <w:rPr>
          <w:rFonts w:ascii="David" w:hAnsi="David" w:cs="David" w:hint="cs"/>
          <w:sz w:val="24"/>
          <w:szCs w:val="24"/>
          <w:rtl/>
        </w:rPr>
        <w:t xml:space="preserve"> חובה לפעול- ואז אם הם לא פועלים נפליל אותם. החובה לפעול לא תמיד קיימת.</w:t>
      </w:r>
      <w:r w:rsidR="00FE467B">
        <w:rPr>
          <w:rFonts w:ascii="David" w:hAnsi="David" w:cs="David" w:hint="cs"/>
          <w:sz w:val="24"/>
          <w:szCs w:val="24"/>
          <w:rtl/>
        </w:rPr>
        <w:t xml:space="preserve"> </w:t>
      </w:r>
    </w:p>
    <w:p w14:paraId="23166FC2" w14:textId="767BF609" w:rsidR="00B37E5C" w:rsidRPr="009B208B" w:rsidRDefault="00FE467B" w:rsidP="00F81193">
      <w:pPr>
        <w:jc w:val="both"/>
        <w:rPr>
          <w:rFonts w:ascii="David" w:hAnsi="David" w:cs="David"/>
          <w:b/>
          <w:bCs/>
          <w:sz w:val="24"/>
          <w:szCs w:val="24"/>
          <w:highlight w:val="yellow"/>
          <w:rtl/>
        </w:rPr>
      </w:pPr>
      <w:bookmarkStart w:id="45" w:name="_Hlk76039921"/>
      <w:r w:rsidRPr="009B208B">
        <w:rPr>
          <w:rFonts w:ascii="David" w:hAnsi="David" w:cs="David" w:hint="cs"/>
          <w:b/>
          <w:bCs/>
          <w:sz w:val="24"/>
          <w:szCs w:val="24"/>
          <w:highlight w:val="yellow"/>
          <w:rtl/>
        </w:rPr>
        <w:t xml:space="preserve">נסיבות קלאסיות: </w:t>
      </w:r>
    </w:p>
    <w:p w14:paraId="6E718CDC" w14:textId="6349B1CC" w:rsidR="00FE467B" w:rsidRPr="00B37E5C" w:rsidRDefault="00B37E5C" w:rsidP="00B37E5C">
      <w:pPr>
        <w:pStyle w:val="a7"/>
        <w:numPr>
          <w:ilvl w:val="0"/>
          <w:numId w:val="79"/>
        </w:numPr>
        <w:jc w:val="both"/>
        <w:rPr>
          <w:rFonts w:ascii="David" w:hAnsi="David" w:cs="David"/>
          <w:sz w:val="24"/>
          <w:szCs w:val="24"/>
          <w:rtl/>
        </w:rPr>
      </w:pPr>
      <w:r w:rsidRPr="00B37E5C">
        <w:rPr>
          <w:rFonts w:ascii="David" w:hAnsi="David" w:cs="David" w:hint="cs"/>
          <w:sz w:val="24"/>
          <w:szCs w:val="24"/>
          <w:rtl/>
        </w:rPr>
        <w:t>סוג של קשר</w:t>
      </w:r>
      <w:r>
        <w:rPr>
          <w:rFonts w:ascii="David" w:hAnsi="David" w:cs="David" w:hint="cs"/>
          <w:sz w:val="24"/>
          <w:szCs w:val="24"/>
          <w:rtl/>
        </w:rPr>
        <w:t xml:space="preserve">/ </w:t>
      </w:r>
      <w:r w:rsidRPr="00B37E5C">
        <w:rPr>
          <w:rFonts w:ascii="David" w:hAnsi="David" w:cs="David" w:hint="cs"/>
          <w:b/>
          <w:bCs/>
          <w:sz w:val="24"/>
          <w:szCs w:val="24"/>
          <w:rtl/>
        </w:rPr>
        <w:t>זיקה בין החודל לבין הניזוק (הקורבן)</w:t>
      </w:r>
      <w:r w:rsidRPr="00B37E5C">
        <w:rPr>
          <w:rFonts w:ascii="David" w:hAnsi="David" w:cs="David" w:hint="cs"/>
          <w:sz w:val="24"/>
          <w:szCs w:val="24"/>
          <w:rtl/>
        </w:rPr>
        <w:t xml:space="preserve"> </w:t>
      </w:r>
      <w:r w:rsidRPr="00B37E5C">
        <w:rPr>
          <w:rFonts w:ascii="David" w:hAnsi="David" w:cs="David"/>
          <w:sz w:val="24"/>
          <w:szCs w:val="24"/>
          <w:rtl/>
        </w:rPr>
        <w:t>–</w:t>
      </w:r>
      <w:r w:rsidRPr="00B37E5C">
        <w:rPr>
          <w:rFonts w:ascii="David" w:hAnsi="David" w:cs="David" w:hint="cs"/>
          <w:sz w:val="24"/>
          <w:szCs w:val="24"/>
          <w:rtl/>
        </w:rPr>
        <w:t xml:space="preserve"> קשר משפחתי, בעל מקצוע, רופא ומטופל. קיימת לגיטימיות שתהיה ציפייה שהחודל יפעל.</w:t>
      </w:r>
    </w:p>
    <w:p w14:paraId="063D79E0" w14:textId="0B5E5CF5" w:rsidR="00B37E5C" w:rsidRDefault="00B37E5C" w:rsidP="00B37E5C">
      <w:pPr>
        <w:pStyle w:val="a7"/>
        <w:numPr>
          <w:ilvl w:val="0"/>
          <w:numId w:val="79"/>
        </w:numPr>
        <w:jc w:val="both"/>
        <w:rPr>
          <w:rFonts w:ascii="David" w:hAnsi="David" w:cs="David"/>
          <w:sz w:val="24"/>
          <w:szCs w:val="24"/>
        </w:rPr>
      </w:pPr>
      <w:r w:rsidRPr="00B37E5C">
        <w:rPr>
          <w:rFonts w:ascii="David" w:hAnsi="David" w:cs="David" w:hint="cs"/>
          <w:b/>
          <w:bCs/>
          <w:sz w:val="24"/>
          <w:szCs w:val="24"/>
          <w:rtl/>
        </w:rPr>
        <w:t>זיקה בין החודל לבין הנזק</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w:t>
      </w:r>
      <w:r w:rsidR="009B208B">
        <w:rPr>
          <w:rFonts w:ascii="David" w:hAnsi="David" w:cs="David" w:hint="cs"/>
          <w:sz w:val="24"/>
          <w:szCs w:val="24"/>
          <w:rtl/>
        </w:rPr>
        <w:t>החודל יצר</w:t>
      </w:r>
      <w:r>
        <w:rPr>
          <w:rFonts w:ascii="David" w:hAnsi="David" w:cs="David" w:hint="cs"/>
          <w:sz w:val="24"/>
          <w:szCs w:val="24"/>
          <w:rtl/>
        </w:rPr>
        <w:t xml:space="preserve"> מצב מסוכן ראשוני, ואם </w:t>
      </w:r>
      <w:r w:rsidR="009B208B">
        <w:rPr>
          <w:rFonts w:ascii="David" w:hAnsi="David" w:cs="David" w:hint="cs"/>
          <w:sz w:val="24"/>
          <w:szCs w:val="24"/>
          <w:rtl/>
        </w:rPr>
        <w:t>הוא</w:t>
      </w:r>
      <w:r>
        <w:rPr>
          <w:rFonts w:ascii="David" w:hAnsi="David" w:cs="David" w:hint="cs"/>
          <w:sz w:val="24"/>
          <w:szCs w:val="24"/>
          <w:rtl/>
        </w:rPr>
        <w:t xml:space="preserve"> לא </w:t>
      </w:r>
      <w:r w:rsidR="009B208B">
        <w:rPr>
          <w:rFonts w:ascii="David" w:hAnsi="David" w:cs="David" w:hint="cs"/>
          <w:sz w:val="24"/>
          <w:szCs w:val="24"/>
          <w:rtl/>
        </w:rPr>
        <w:t>י</w:t>
      </w:r>
      <w:r>
        <w:rPr>
          <w:rFonts w:ascii="David" w:hAnsi="David" w:cs="David" w:hint="cs"/>
          <w:sz w:val="24"/>
          <w:szCs w:val="24"/>
          <w:rtl/>
        </w:rPr>
        <w:t>פעל מהר עלול לקרות נזק</w:t>
      </w:r>
      <w:r w:rsidR="009B208B">
        <w:rPr>
          <w:rFonts w:ascii="David" w:hAnsi="David" w:cs="David" w:hint="cs"/>
          <w:sz w:val="24"/>
          <w:szCs w:val="24"/>
          <w:rtl/>
        </w:rPr>
        <w:t>.</w:t>
      </w:r>
      <w:r>
        <w:rPr>
          <w:rFonts w:ascii="David" w:hAnsi="David" w:cs="David" w:hint="cs"/>
          <w:sz w:val="24"/>
          <w:szCs w:val="24"/>
          <w:rtl/>
        </w:rPr>
        <w:t xml:space="preserve"> חלה עלי</w:t>
      </w:r>
      <w:r w:rsidR="009B208B">
        <w:rPr>
          <w:rFonts w:ascii="David" w:hAnsi="David" w:cs="David" w:hint="cs"/>
          <w:sz w:val="24"/>
          <w:szCs w:val="24"/>
          <w:rtl/>
        </w:rPr>
        <w:t>ו</w:t>
      </w:r>
      <w:r>
        <w:rPr>
          <w:rFonts w:ascii="David" w:hAnsi="David" w:cs="David" w:hint="cs"/>
          <w:sz w:val="24"/>
          <w:szCs w:val="24"/>
          <w:rtl/>
        </w:rPr>
        <w:t xml:space="preserve"> חובה להציל. </w:t>
      </w:r>
    </w:p>
    <w:bookmarkEnd w:id="45"/>
    <w:p w14:paraId="5A789062" w14:textId="0E049085" w:rsidR="00B37E5C" w:rsidRDefault="009B208B" w:rsidP="00B37E5C">
      <w:pPr>
        <w:jc w:val="both"/>
        <w:rPr>
          <w:rFonts w:ascii="David" w:hAnsi="David" w:cs="David"/>
          <w:sz w:val="24"/>
          <w:szCs w:val="24"/>
          <w:rtl/>
        </w:rPr>
      </w:pPr>
      <w:r>
        <w:rPr>
          <w:rFonts w:ascii="David" w:hAnsi="David" w:cs="David" w:hint="cs"/>
          <w:sz w:val="24"/>
          <w:szCs w:val="24"/>
          <w:rtl/>
        </w:rPr>
        <w:t>*</w:t>
      </w:r>
      <w:r w:rsidR="00B37E5C">
        <w:rPr>
          <w:rFonts w:ascii="David" w:hAnsi="David" w:cs="David" w:hint="cs"/>
          <w:sz w:val="24"/>
          <w:szCs w:val="24"/>
          <w:rtl/>
        </w:rPr>
        <w:t>המשפט הפלילי יוצר חובות שבגינן החודל יופלל.</w:t>
      </w:r>
    </w:p>
    <w:p w14:paraId="602904BF" w14:textId="2859C3F6" w:rsidR="009B208B" w:rsidRPr="009B208B" w:rsidRDefault="009B208B" w:rsidP="00B37E5C">
      <w:pPr>
        <w:jc w:val="both"/>
        <w:rPr>
          <w:rFonts w:ascii="David" w:hAnsi="David" w:cs="David"/>
          <w:b/>
          <w:bCs/>
          <w:sz w:val="24"/>
          <w:szCs w:val="24"/>
          <w:shd w:val="clear" w:color="auto" w:fill="FBFEB8"/>
          <w:rtl/>
        </w:rPr>
      </w:pPr>
      <w:r w:rsidRPr="009B208B">
        <w:rPr>
          <w:rFonts w:ascii="David" w:hAnsi="David" w:cs="David" w:hint="cs"/>
          <w:b/>
          <w:bCs/>
          <w:sz w:val="24"/>
          <w:szCs w:val="24"/>
          <w:shd w:val="clear" w:color="auto" w:fill="FBFEB8"/>
          <w:rtl/>
        </w:rPr>
        <w:t>הדין בישראל</w:t>
      </w:r>
    </w:p>
    <w:p w14:paraId="2239602E" w14:textId="77777777" w:rsidR="009B208B" w:rsidRDefault="00F35934" w:rsidP="009B208B">
      <w:pPr>
        <w:pStyle w:val="a7"/>
        <w:numPr>
          <w:ilvl w:val="0"/>
          <w:numId w:val="78"/>
        </w:numPr>
        <w:jc w:val="both"/>
        <w:rPr>
          <w:rFonts w:ascii="David" w:hAnsi="David" w:cs="David"/>
          <w:sz w:val="24"/>
          <w:szCs w:val="24"/>
        </w:rPr>
      </w:pPr>
      <w:bookmarkStart w:id="46" w:name="_Hlk76040011"/>
      <w:r w:rsidRPr="009B208B">
        <w:rPr>
          <w:rFonts w:ascii="David" w:hAnsi="David" w:cs="David" w:hint="cs"/>
          <w:sz w:val="24"/>
          <w:szCs w:val="24"/>
          <w:rtl/>
        </w:rPr>
        <w:t>ס' 18- מבנה היסוד העובדתי</w:t>
      </w:r>
    </w:p>
    <w:p w14:paraId="37AE1895" w14:textId="4D05A6FE" w:rsidR="009B208B" w:rsidRDefault="00F35934" w:rsidP="009B208B">
      <w:pPr>
        <w:pStyle w:val="a7"/>
        <w:numPr>
          <w:ilvl w:val="0"/>
          <w:numId w:val="78"/>
        </w:numPr>
        <w:jc w:val="both"/>
        <w:rPr>
          <w:rFonts w:ascii="David" w:hAnsi="David" w:cs="David"/>
          <w:sz w:val="24"/>
          <w:szCs w:val="24"/>
        </w:rPr>
      </w:pPr>
      <w:r w:rsidRPr="009B208B">
        <w:rPr>
          <w:rFonts w:ascii="David" w:hAnsi="David" w:cs="David" w:hint="cs"/>
          <w:sz w:val="24"/>
          <w:szCs w:val="24"/>
          <w:rtl/>
        </w:rPr>
        <w:t>ס' 18(ב)- "מעשה</w:t>
      </w:r>
      <w:r w:rsidR="009B208B">
        <w:rPr>
          <w:rFonts w:ascii="David" w:hAnsi="David" w:cs="David" w:hint="cs"/>
          <w:sz w:val="24"/>
          <w:szCs w:val="24"/>
          <w:rtl/>
        </w:rPr>
        <w:t>"</w:t>
      </w:r>
      <w:r w:rsidRPr="009B208B">
        <w:rPr>
          <w:rFonts w:ascii="David" w:hAnsi="David" w:cs="David" w:hint="cs"/>
          <w:sz w:val="24"/>
          <w:szCs w:val="24"/>
          <w:rtl/>
        </w:rPr>
        <w:t xml:space="preserve">- לרבות מחדל, אם לא נאמר אחרת. </w:t>
      </w:r>
    </w:p>
    <w:p w14:paraId="280DF1D6" w14:textId="77777777" w:rsidR="00AE1457" w:rsidRDefault="00F35934" w:rsidP="00AE1457">
      <w:pPr>
        <w:pStyle w:val="a7"/>
        <w:numPr>
          <w:ilvl w:val="0"/>
          <w:numId w:val="78"/>
        </w:numPr>
        <w:jc w:val="both"/>
        <w:rPr>
          <w:rFonts w:ascii="David" w:hAnsi="David" w:cs="David"/>
          <w:sz w:val="24"/>
          <w:szCs w:val="24"/>
        </w:rPr>
      </w:pPr>
      <w:r w:rsidRPr="009B208B">
        <w:rPr>
          <w:rFonts w:ascii="David" w:hAnsi="David" w:cs="David" w:hint="cs"/>
          <w:sz w:val="24"/>
          <w:szCs w:val="24"/>
          <w:rtl/>
        </w:rPr>
        <w:t>ס' 18(ג)- "מחדל"= הימנעות מעשייה שהיא חובה לפי כל דין או חוזה.</w:t>
      </w:r>
    </w:p>
    <w:bookmarkEnd w:id="46"/>
    <w:p w14:paraId="0DBB1206" w14:textId="20344CEE" w:rsidR="00F35934" w:rsidRPr="00AE1457" w:rsidRDefault="00F35934" w:rsidP="00AE1457">
      <w:pPr>
        <w:jc w:val="both"/>
        <w:rPr>
          <w:rFonts w:ascii="David" w:hAnsi="David" w:cs="David"/>
          <w:sz w:val="24"/>
          <w:szCs w:val="24"/>
          <w:rtl/>
        </w:rPr>
      </w:pPr>
      <w:r w:rsidRPr="00AE1457">
        <w:rPr>
          <w:rFonts w:ascii="David" w:hAnsi="David" w:cs="David" w:hint="cs"/>
          <w:sz w:val="24"/>
          <w:szCs w:val="24"/>
          <w:rtl/>
        </w:rPr>
        <w:t>כלומר אם אדם מבצע עבירה מסוימת ע"י כך שהוא נמנע מלעשות חובה מסוימת שנמצא</w:t>
      </w:r>
      <w:r w:rsidR="00AE1457">
        <w:rPr>
          <w:rFonts w:ascii="David" w:hAnsi="David" w:cs="David" w:hint="cs"/>
          <w:sz w:val="24"/>
          <w:szCs w:val="24"/>
          <w:rtl/>
        </w:rPr>
        <w:t>ת</w:t>
      </w:r>
      <w:r w:rsidRPr="00AE1457">
        <w:rPr>
          <w:rFonts w:ascii="David" w:hAnsi="David" w:cs="David" w:hint="cs"/>
          <w:sz w:val="24"/>
          <w:szCs w:val="24"/>
          <w:rtl/>
        </w:rPr>
        <w:t xml:space="preserve"> בדין</w:t>
      </w:r>
      <w:r w:rsidR="00AE1457">
        <w:rPr>
          <w:rFonts w:ascii="David" w:hAnsi="David" w:cs="David" w:hint="cs"/>
          <w:sz w:val="24"/>
          <w:szCs w:val="24"/>
          <w:rtl/>
        </w:rPr>
        <w:t xml:space="preserve">, </w:t>
      </w:r>
      <w:r w:rsidRPr="00AE1457">
        <w:rPr>
          <w:rFonts w:ascii="David" w:hAnsi="David" w:cs="David" w:hint="cs"/>
          <w:sz w:val="24"/>
          <w:szCs w:val="24"/>
          <w:rtl/>
        </w:rPr>
        <w:t>הוא עלול להיות אחראי לאותה עבירה.</w:t>
      </w:r>
    </w:p>
    <w:p w14:paraId="0B6875AD" w14:textId="77777777" w:rsidR="00AE1457" w:rsidRDefault="00F35934" w:rsidP="00AE1457">
      <w:pPr>
        <w:pStyle w:val="a7"/>
        <w:numPr>
          <w:ilvl w:val="0"/>
          <w:numId w:val="87"/>
        </w:numPr>
        <w:jc w:val="both"/>
        <w:rPr>
          <w:rFonts w:ascii="David" w:hAnsi="David" w:cs="David"/>
          <w:sz w:val="24"/>
          <w:szCs w:val="24"/>
        </w:rPr>
      </w:pPr>
      <w:bookmarkStart w:id="47" w:name="_Hlk76040025"/>
      <w:r w:rsidRPr="00AE1457">
        <w:rPr>
          <w:rFonts w:ascii="David" w:hAnsi="David" w:cs="David" w:hint="cs"/>
          <w:b/>
          <w:bCs/>
          <w:sz w:val="24"/>
          <w:szCs w:val="24"/>
          <w:rtl/>
        </w:rPr>
        <w:t>חוק העונשין לא מבחין בין מעשה למחדל מבחינה נורמטיבית</w:t>
      </w:r>
      <w:r w:rsidRPr="00AE1457">
        <w:rPr>
          <w:rFonts w:ascii="David" w:hAnsi="David" w:cs="David" w:hint="cs"/>
          <w:sz w:val="24"/>
          <w:szCs w:val="24"/>
          <w:rtl/>
        </w:rPr>
        <w:t xml:space="preserve">. </w:t>
      </w:r>
    </w:p>
    <w:bookmarkEnd w:id="47"/>
    <w:p w14:paraId="6467E0E4" w14:textId="77777777" w:rsidR="00AE1457" w:rsidRDefault="00F35934" w:rsidP="00AE1457">
      <w:pPr>
        <w:jc w:val="both"/>
        <w:rPr>
          <w:rFonts w:ascii="David" w:hAnsi="David" w:cs="David"/>
          <w:sz w:val="24"/>
          <w:szCs w:val="24"/>
          <w:rtl/>
        </w:rPr>
      </w:pPr>
      <w:r w:rsidRPr="00AE1457">
        <w:rPr>
          <w:rFonts w:ascii="David" w:hAnsi="David" w:cs="David" w:hint="cs"/>
          <w:sz w:val="24"/>
          <w:szCs w:val="24"/>
          <w:rtl/>
        </w:rPr>
        <w:t xml:space="preserve">החלק הכללי לא מדבר על ענישה מופחתת במחדל אל מול מעשה. הניסוח של החוק מבטא </w:t>
      </w:r>
      <w:r w:rsidRPr="00AE1457">
        <w:rPr>
          <w:rFonts w:ascii="David" w:hAnsi="David" w:cs="David" w:hint="cs"/>
          <w:sz w:val="24"/>
          <w:szCs w:val="24"/>
          <w:u w:val="single"/>
          <w:rtl/>
        </w:rPr>
        <w:t>שקילות</w:t>
      </w:r>
      <w:r w:rsidRPr="00AE1457">
        <w:rPr>
          <w:rFonts w:ascii="David" w:hAnsi="David" w:cs="David" w:hint="cs"/>
          <w:sz w:val="24"/>
          <w:szCs w:val="24"/>
          <w:rtl/>
        </w:rPr>
        <w:t xml:space="preserve">. </w:t>
      </w:r>
    </w:p>
    <w:p w14:paraId="537E23DB" w14:textId="5B237132" w:rsidR="00347EC0" w:rsidRDefault="00F35934" w:rsidP="00AE1457">
      <w:pPr>
        <w:pStyle w:val="a7"/>
        <w:numPr>
          <w:ilvl w:val="0"/>
          <w:numId w:val="87"/>
        </w:numPr>
        <w:jc w:val="both"/>
        <w:rPr>
          <w:rFonts w:ascii="David" w:hAnsi="David" w:cs="David"/>
          <w:sz w:val="24"/>
          <w:szCs w:val="24"/>
        </w:rPr>
      </w:pPr>
      <w:r w:rsidRPr="00AE1457">
        <w:rPr>
          <w:rFonts w:ascii="David" w:hAnsi="David" w:cs="David" w:hint="cs"/>
          <w:b/>
          <w:bCs/>
          <w:sz w:val="24"/>
          <w:szCs w:val="24"/>
          <w:rtl/>
        </w:rPr>
        <w:t>אך בפועל בפסיקות בתי המשפט</w:t>
      </w:r>
      <w:r w:rsidRPr="00AE1457">
        <w:rPr>
          <w:rFonts w:ascii="David" w:hAnsi="David" w:cs="David" w:hint="cs"/>
          <w:sz w:val="24"/>
          <w:szCs w:val="24"/>
          <w:rtl/>
        </w:rPr>
        <w:t xml:space="preserve">, אם נשווה עבירות דומות שנעשו במעשה או במחדל, </w:t>
      </w:r>
      <w:r w:rsidRPr="00AE1457">
        <w:rPr>
          <w:rFonts w:ascii="David" w:hAnsi="David" w:cs="David" w:hint="cs"/>
          <w:b/>
          <w:bCs/>
          <w:sz w:val="24"/>
          <w:szCs w:val="24"/>
          <w:rtl/>
        </w:rPr>
        <w:t>בדר"כ ביהמ"ש גוזר עונש פחות חמור כש</w:t>
      </w:r>
      <w:r w:rsidR="00AE1457">
        <w:rPr>
          <w:rFonts w:ascii="David" w:hAnsi="David" w:cs="David" w:hint="cs"/>
          <w:b/>
          <w:bCs/>
          <w:sz w:val="24"/>
          <w:szCs w:val="24"/>
          <w:rtl/>
        </w:rPr>
        <w:t>העבירה נעשית</w:t>
      </w:r>
      <w:r w:rsidRPr="00AE1457">
        <w:rPr>
          <w:rFonts w:ascii="David" w:hAnsi="David" w:cs="David" w:hint="cs"/>
          <w:b/>
          <w:bCs/>
          <w:sz w:val="24"/>
          <w:szCs w:val="24"/>
          <w:rtl/>
        </w:rPr>
        <w:t xml:space="preserve"> במחדל</w:t>
      </w:r>
      <w:r w:rsidRPr="00AE1457">
        <w:rPr>
          <w:rFonts w:ascii="David" w:hAnsi="David" w:cs="David" w:hint="cs"/>
          <w:sz w:val="24"/>
          <w:szCs w:val="24"/>
          <w:rtl/>
        </w:rPr>
        <w:t>.</w:t>
      </w:r>
      <w:r w:rsidR="000E7511" w:rsidRPr="00AE1457">
        <w:rPr>
          <w:rFonts w:ascii="David" w:hAnsi="David" w:cs="David" w:hint="cs"/>
          <w:sz w:val="24"/>
          <w:szCs w:val="24"/>
          <w:rtl/>
        </w:rPr>
        <w:t xml:space="preserve"> זה </w:t>
      </w:r>
      <w:r w:rsidR="000E7511" w:rsidRPr="006579CC">
        <w:rPr>
          <w:rFonts w:ascii="David" w:hAnsi="David" w:cs="David" w:hint="cs"/>
          <w:sz w:val="24"/>
          <w:szCs w:val="24"/>
          <w:u w:val="single"/>
          <w:rtl/>
        </w:rPr>
        <w:t>נותן סוג של תיקוף להשערה האינטואיטיבית שמחדל פחות חמור</w:t>
      </w:r>
      <w:r w:rsidR="000E7511" w:rsidRPr="00AE1457">
        <w:rPr>
          <w:rFonts w:ascii="David" w:hAnsi="David" w:cs="David" w:hint="cs"/>
          <w:sz w:val="24"/>
          <w:szCs w:val="24"/>
          <w:rtl/>
        </w:rPr>
        <w:t xml:space="preserve">. אך מבחינת האמירה שיש בחוק העונשין- </w:t>
      </w:r>
      <w:r w:rsidR="006579CC">
        <w:rPr>
          <w:rFonts w:ascii="David" w:hAnsi="David" w:cs="David" w:hint="cs"/>
          <w:sz w:val="24"/>
          <w:szCs w:val="24"/>
          <w:rtl/>
        </w:rPr>
        <w:t>בחרו</w:t>
      </w:r>
      <w:r w:rsidR="000E7511" w:rsidRPr="00AE1457">
        <w:rPr>
          <w:rFonts w:ascii="David" w:hAnsi="David" w:cs="David" w:hint="cs"/>
          <w:sz w:val="24"/>
          <w:szCs w:val="24"/>
          <w:rtl/>
        </w:rPr>
        <w:t xml:space="preserve"> להחמיר את העבירה של המחדל</w:t>
      </w:r>
      <w:r w:rsidR="006579CC">
        <w:rPr>
          <w:rFonts w:ascii="David" w:hAnsi="David" w:cs="David" w:hint="cs"/>
          <w:sz w:val="24"/>
          <w:szCs w:val="24"/>
          <w:rtl/>
        </w:rPr>
        <w:t xml:space="preserve"> כך ש</w:t>
      </w:r>
      <w:r w:rsidR="000E7511" w:rsidRPr="00AE1457">
        <w:rPr>
          <w:rFonts w:ascii="David" w:hAnsi="David" w:cs="David" w:hint="cs"/>
          <w:sz w:val="24"/>
          <w:szCs w:val="24"/>
          <w:rtl/>
        </w:rPr>
        <w:t>אין הבדל בין מעשה למחדל.</w:t>
      </w:r>
    </w:p>
    <w:p w14:paraId="79BA80CC" w14:textId="77777777" w:rsidR="00A54CE6" w:rsidRPr="00AE1457" w:rsidRDefault="00A54CE6" w:rsidP="00A54CE6">
      <w:pPr>
        <w:pStyle w:val="a7"/>
        <w:ind w:left="360"/>
        <w:jc w:val="both"/>
        <w:rPr>
          <w:rFonts w:ascii="David" w:hAnsi="David" w:cs="David"/>
          <w:sz w:val="24"/>
          <w:szCs w:val="24"/>
          <w:rtl/>
        </w:rPr>
      </w:pPr>
    </w:p>
    <w:p w14:paraId="095FD017" w14:textId="4EA814C1" w:rsidR="000E7511" w:rsidRPr="00E25E3C" w:rsidRDefault="000E7511" w:rsidP="00206937">
      <w:pPr>
        <w:jc w:val="both"/>
        <w:rPr>
          <w:rFonts w:ascii="David" w:hAnsi="David" w:cs="David"/>
          <w:b/>
          <w:bCs/>
          <w:sz w:val="28"/>
          <w:szCs w:val="28"/>
          <w:shd w:val="clear" w:color="auto" w:fill="FBFEB8"/>
          <w:rtl/>
        </w:rPr>
      </w:pPr>
      <w:bookmarkStart w:id="48" w:name="_Hlk76040128"/>
      <w:r w:rsidRPr="00E25E3C">
        <w:rPr>
          <w:rFonts w:ascii="David" w:hAnsi="David" w:cs="David" w:hint="cs"/>
          <w:b/>
          <w:bCs/>
          <w:sz w:val="28"/>
          <w:szCs w:val="28"/>
          <w:u w:val="single"/>
          <w:shd w:val="clear" w:color="auto" w:fill="FBFEB8"/>
          <w:rtl/>
        </w:rPr>
        <w:t>יסודות המחדל</w:t>
      </w:r>
      <w:r w:rsidRPr="00E25E3C">
        <w:rPr>
          <w:rFonts w:ascii="David" w:hAnsi="David" w:cs="David" w:hint="cs"/>
          <w:b/>
          <w:bCs/>
          <w:sz w:val="28"/>
          <w:szCs w:val="28"/>
          <w:shd w:val="clear" w:color="auto" w:fill="FBFEB8"/>
          <w:rtl/>
        </w:rPr>
        <w:t>:</w:t>
      </w:r>
    </w:p>
    <w:p w14:paraId="2131083B" w14:textId="6504DEBB" w:rsidR="000E7511" w:rsidRPr="000E7511" w:rsidRDefault="000E7511" w:rsidP="000E7511">
      <w:pPr>
        <w:jc w:val="both"/>
        <w:rPr>
          <w:rFonts w:ascii="David" w:hAnsi="David" w:cs="David"/>
          <w:b/>
          <w:bCs/>
          <w:sz w:val="24"/>
          <w:szCs w:val="24"/>
          <w:rtl/>
        </w:rPr>
      </w:pPr>
      <w:r w:rsidRPr="00E25E3C">
        <w:rPr>
          <w:rFonts w:ascii="David" w:hAnsi="David" w:cs="David" w:hint="cs"/>
          <w:b/>
          <w:bCs/>
          <w:sz w:val="24"/>
          <w:szCs w:val="24"/>
          <w:rtl/>
        </w:rPr>
        <w:t xml:space="preserve">כדי להוכיח עבירה על דרך של מחדל יש </w:t>
      </w:r>
      <w:r w:rsidRPr="00E25E3C">
        <w:rPr>
          <w:rFonts w:ascii="David" w:hAnsi="David" w:cs="David" w:hint="cs"/>
          <w:b/>
          <w:bCs/>
          <w:sz w:val="24"/>
          <w:szCs w:val="24"/>
          <w:highlight w:val="yellow"/>
          <w:rtl/>
        </w:rPr>
        <w:t>3 תנאים מצטברים:</w:t>
      </w:r>
    </w:p>
    <w:p w14:paraId="06E18DA5" w14:textId="1723E205" w:rsidR="000E7511" w:rsidRPr="000E7511" w:rsidRDefault="000E7511" w:rsidP="000E7511">
      <w:pPr>
        <w:pStyle w:val="a7"/>
        <w:numPr>
          <w:ilvl w:val="0"/>
          <w:numId w:val="80"/>
        </w:numPr>
        <w:jc w:val="both"/>
        <w:rPr>
          <w:rFonts w:ascii="David" w:hAnsi="David" w:cs="David"/>
          <w:sz w:val="24"/>
          <w:szCs w:val="24"/>
          <w:rtl/>
        </w:rPr>
      </w:pPr>
      <w:r w:rsidRPr="00E25E3C">
        <w:rPr>
          <w:rFonts w:ascii="David" w:hAnsi="David" w:cs="David" w:hint="cs"/>
          <w:b/>
          <w:bCs/>
          <w:sz w:val="24"/>
          <w:szCs w:val="24"/>
          <w:shd w:val="clear" w:color="auto" w:fill="FBFEB8"/>
          <w:rtl/>
        </w:rPr>
        <w:t>קיומה של נורמה אוסרת</w:t>
      </w:r>
      <w:r w:rsidRPr="000E7511">
        <w:rPr>
          <w:rFonts w:ascii="David" w:hAnsi="David" w:cs="David" w:hint="cs"/>
          <w:sz w:val="24"/>
          <w:szCs w:val="24"/>
          <w:rtl/>
        </w:rPr>
        <w:t xml:space="preserve">-  סעיף עבירה שניתן באופן תיאורטי לעבור אותה בדרך של מחדל. </w:t>
      </w:r>
    </w:p>
    <w:p w14:paraId="4C7E1CCC" w14:textId="3AE40A59" w:rsidR="000E7511" w:rsidRDefault="000E7511" w:rsidP="000E7511">
      <w:pPr>
        <w:pStyle w:val="a7"/>
        <w:numPr>
          <w:ilvl w:val="0"/>
          <w:numId w:val="80"/>
        </w:numPr>
        <w:jc w:val="both"/>
        <w:rPr>
          <w:rFonts w:ascii="David" w:hAnsi="David" w:cs="David"/>
          <w:sz w:val="24"/>
          <w:szCs w:val="24"/>
        </w:rPr>
      </w:pPr>
      <w:r w:rsidRPr="00E25E3C">
        <w:rPr>
          <w:rFonts w:ascii="David" w:hAnsi="David" w:cs="David" w:hint="cs"/>
          <w:b/>
          <w:bCs/>
          <w:sz w:val="24"/>
          <w:szCs w:val="24"/>
          <w:shd w:val="clear" w:color="auto" w:fill="FBFEB8"/>
          <w:rtl/>
        </w:rPr>
        <w:t>קיומה של חובת עשייה</w:t>
      </w:r>
      <w:r w:rsidR="00975890">
        <w:rPr>
          <w:rFonts w:ascii="David" w:hAnsi="David" w:cs="David" w:hint="cs"/>
          <w:sz w:val="24"/>
          <w:szCs w:val="24"/>
          <w:rtl/>
        </w:rPr>
        <w:t>-</w:t>
      </w:r>
      <w:r>
        <w:rPr>
          <w:rFonts w:ascii="David" w:hAnsi="David" w:cs="David" w:hint="cs"/>
          <w:sz w:val="24"/>
          <w:szCs w:val="24"/>
          <w:rtl/>
        </w:rPr>
        <w:t xml:space="preserve"> יש להראות שעל הנאשם הספציפי הזה חלה חובת עשייה. החובה הזו יכולה להיות מעוגנת בכל דין או חוזה לפי ס' 18ג.</w:t>
      </w:r>
    </w:p>
    <w:p w14:paraId="09F32E1B" w14:textId="21599975" w:rsidR="000E7511" w:rsidRDefault="000E7511" w:rsidP="000E7511">
      <w:pPr>
        <w:pStyle w:val="a7"/>
        <w:numPr>
          <w:ilvl w:val="0"/>
          <w:numId w:val="80"/>
        </w:numPr>
        <w:jc w:val="both"/>
        <w:rPr>
          <w:rFonts w:ascii="David" w:hAnsi="David" w:cs="David"/>
          <w:sz w:val="24"/>
          <w:szCs w:val="24"/>
        </w:rPr>
      </w:pPr>
      <w:r w:rsidRPr="00E25E3C">
        <w:rPr>
          <w:rFonts w:ascii="David" w:hAnsi="David" w:cs="David" w:hint="cs"/>
          <w:b/>
          <w:bCs/>
          <w:sz w:val="24"/>
          <w:szCs w:val="24"/>
          <w:shd w:val="clear" w:color="auto" w:fill="FBFEB8"/>
          <w:rtl/>
        </w:rPr>
        <w:t>הפרת החובה לפעול</w:t>
      </w:r>
      <w:r>
        <w:rPr>
          <w:rFonts w:ascii="David" w:hAnsi="David" w:cs="David" w:hint="cs"/>
          <w:sz w:val="24"/>
          <w:szCs w:val="24"/>
          <w:rtl/>
        </w:rPr>
        <w:t xml:space="preserve">. הימנעות מקיומה של החובה, הימנעות ממילוי החובה. הימנעות מעשייה. </w:t>
      </w:r>
    </w:p>
    <w:bookmarkEnd w:id="48"/>
    <w:p w14:paraId="0560D328" w14:textId="395D5973" w:rsidR="000E7511" w:rsidRDefault="00DE0F71" w:rsidP="000E7511">
      <w:pPr>
        <w:jc w:val="both"/>
        <w:rPr>
          <w:rFonts w:ascii="David" w:hAnsi="David" w:cs="David"/>
          <w:sz w:val="24"/>
          <w:szCs w:val="24"/>
          <w:rtl/>
        </w:rPr>
      </w:pPr>
      <w:r w:rsidRPr="00DE0F71">
        <w:rPr>
          <w:rFonts w:ascii="David" w:hAnsi="David" w:cs="David" w:hint="cs"/>
          <w:b/>
          <w:bCs/>
          <w:color w:val="FF0000"/>
          <w:sz w:val="24"/>
          <w:szCs w:val="24"/>
          <w:u w:val="single"/>
          <w:rtl/>
        </w:rPr>
        <w:t>דוגמאות</w:t>
      </w:r>
      <w:r w:rsidRPr="00DE0F71">
        <w:rPr>
          <w:rFonts w:ascii="David" w:hAnsi="David" w:cs="David" w:hint="cs"/>
          <w:b/>
          <w:bCs/>
          <w:color w:val="FF0000"/>
          <w:sz w:val="24"/>
          <w:szCs w:val="24"/>
          <w:rtl/>
        </w:rPr>
        <w:t>:</w:t>
      </w:r>
      <w:r w:rsidRPr="00DE0F71">
        <w:rPr>
          <w:rFonts w:ascii="David" w:hAnsi="David" w:cs="David" w:hint="cs"/>
          <w:color w:val="FF0000"/>
          <w:sz w:val="24"/>
          <w:szCs w:val="24"/>
          <w:rtl/>
        </w:rPr>
        <w:t xml:space="preserve"> </w:t>
      </w:r>
      <w:r w:rsidRPr="003F62EF">
        <w:rPr>
          <w:rFonts w:ascii="David" w:hAnsi="David" w:cs="David" w:hint="cs"/>
          <w:b/>
          <w:bCs/>
          <w:sz w:val="24"/>
          <w:szCs w:val="24"/>
          <w:rtl/>
        </w:rPr>
        <w:t>עבירות מחדליות</w:t>
      </w:r>
      <w:r>
        <w:rPr>
          <w:rFonts w:ascii="David" w:hAnsi="David" w:cs="David" w:hint="cs"/>
          <w:sz w:val="24"/>
          <w:szCs w:val="24"/>
          <w:rtl/>
        </w:rPr>
        <w:t>-</w:t>
      </w:r>
    </w:p>
    <w:p w14:paraId="4D3D6AB1" w14:textId="1E2E58D9" w:rsidR="00DE0F71" w:rsidRDefault="008E3E0A" w:rsidP="000E7511">
      <w:pPr>
        <w:jc w:val="both"/>
        <w:rPr>
          <w:rFonts w:ascii="David" w:hAnsi="David" w:cs="David"/>
          <w:sz w:val="24"/>
          <w:szCs w:val="24"/>
          <w:rtl/>
        </w:rPr>
      </w:pPr>
      <w:r>
        <w:rPr>
          <w:rFonts w:ascii="David" w:hAnsi="David" w:cs="David" w:hint="cs"/>
          <w:sz w:val="24"/>
          <w:szCs w:val="24"/>
          <w:rtl/>
        </w:rPr>
        <w:t>ס' 368ד -חובת דיווח, ס' 262- אי מניעת פשע.</w:t>
      </w:r>
      <w:r w:rsidR="00990C9A">
        <w:rPr>
          <w:rFonts w:ascii="David" w:hAnsi="David" w:cs="David" w:hint="cs"/>
          <w:sz w:val="24"/>
          <w:szCs w:val="24"/>
          <w:rtl/>
        </w:rPr>
        <w:t xml:space="preserve"> [אלה עבירות מחדליות פשוטות]</w:t>
      </w:r>
    </w:p>
    <w:p w14:paraId="73E4D93C" w14:textId="1D4EE2DF" w:rsidR="008E3E0A" w:rsidRDefault="00990C9A" w:rsidP="000E7511">
      <w:pPr>
        <w:jc w:val="both"/>
        <w:rPr>
          <w:rFonts w:ascii="David" w:hAnsi="David" w:cs="David"/>
          <w:sz w:val="24"/>
          <w:szCs w:val="24"/>
          <w:rtl/>
        </w:rPr>
      </w:pPr>
      <w:r>
        <w:rPr>
          <w:rFonts w:ascii="David" w:hAnsi="David" w:cs="David" w:hint="cs"/>
          <w:b/>
          <w:bCs/>
          <w:sz w:val="24"/>
          <w:szCs w:val="24"/>
          <w:shd w:val="clear" w:color="auto" w:fill="FBFEB8"/>
          <w:rtl/>
        </w:rPr>
        <w:t>*</w:t>
      </w:r>
      <w:r w:rsidR="008E3E0A" w:rsidRPr="00975890">
        <w:rPr>
          <w:rFonts w:ascii="David" w:hAnsi="David" w:cs="David" w:hint="cs"/>
          <w:b/>
          <w:bCs/>
          <w:sz w:val="24"/>
          <w:szCs w:val="24"/>
          <w:shd w:val="clear" w:color="auto" w:fill="FBFEB8"/>
          <w:rtl/>
        </w:rPr>
        <w:t>עבירות מחדל פשוטות או עבירות מחדל ישירות</w:t>
      </w:r>
      <w:r w:rsidR="008E3E0A">
        <w:rPr>
          <w:rFonts w:ascii="David" w:hAnsi="David" w:cs="David" w:hint="cs"/>
          <w:sz w:val="24"/>
          <w:szCs w:val="24"/>
          <w:rtl/>
        </w:rPr>
        <w:t xml:space="preserve">- הכוונה היא שהעבירה עצמה </w:t>
      </w:r>
      <w:r w:rsidR="008E3E0A" w:rsidRPr="00990C9A">
        <w:rPr>
          <w:rFonts w:ascii="David" w:hAnsi="David" w:cs="David" w:hint="cs"/>
          <w:sz w:val="24"/>
          <w:szCs w:val="24"/>
          <w:u w:val="single"/>
          <w:rtl/>
        </w:rPr>
        <w:t>מנוסחת במקור על דרך של מחדל</w:t>
      </w:r>
      <w:r w:rsidR="008E3E0A">
        <w:rPr>
          <w:rFonts w:ascii="David" w:hAnsi="David" w:cs="David" w:hint="cs"/>
          <w:sz w:val="24"/>
          <w:szCs w:val="24"/>
          <w:rtl/>
        </w:rPr>
        <w:t xml:space="preserve"> ואפשר לעבור אותה </w:t>
      </w:r>
      <w:r w:rsidR="008E3E0A" w:rsidRPr="00ED3C4A">
        <w:rPr>
          <w:rFonts w:ascii="David" w:hAnsi="David" w:cs="David" w:hint="cs"/>
          <w:sz w:val="24"/>
          <w:szCs w:val="24"/>
          <w:u w:val="single"/>
          <w:rtl/>
        </w:rPr>
        <w:t>רק</w:t>
      </w:r>
      <w:r w:rsidR="008E3E0A">
        <w:rPr>
          <w:rFonts w:ascii="David" w:hAnsi="David" w:cs="David" w:hint="cs"/>
          <w:sz w:val="24"/>
          <w:szCs w:val="24"/>
          <w:rtl/>
        </w:rPr>
        <w:t xml:space="preserve"> במחדל. מנוסחת בצורה מחדלית, </w:t>
      </w:r>
      <w:r w:rsidR="008E3E0A" w:rsidRPr="00B90C83">
        <w:rPr>
          <w:rFonts w:ascii="David" w:hAnsi="David" w:cs="David" w:hint="cs"/>
          <w:b/>
          <w:bCs/>
          <w:sz w:val="24"/>
          <w:szCs w:val="24"/>
          <w:rtl/>
        </w:rPr>
        <w:t>כוללת בניסוח חובת עשה מפורשת</w:t>
      </w:r>
      <w:r w:rsidR="008E3E0A">
        <w:rPr>
          <w:rFonts w:ascii="David" w:hAnsi="David" w:cs="David" w:hint="cs"/>
          <w:sz w:val="24"/>
          <w:szCs w:val="24"/>
          <w:rtl/>
        </w:rPr>
        <w:t xml:space="preserve"> שמוטלת על אדם, כך שאם האדם לא מבצע את </w:t>
      </w:r>
      <w:r>
        <w:rPr>
          <w:rFonts w:ascii="David" w:hAnsi="David" w:cs="David" w:hint="cs"/>
          <w:sz w:val="24"/>
          <w:szCs w:val="24"/>
          <w:rtl/>
        </w:rPr>
        <w:t>החובה</w:t>
      </w:r>
      <w:r w:rsidR="008E3E0A">
        <w:rPr>
          <w:rFonts w:ascii="David" w:hAnsi="David" w:cs="David" w:hint="cs"/>
          <w:sz w:val="24"/>
          <w:szCs w:val="24"/>
          <w:rtl/>
        </w:rPr>
        <w:t xml:space="preserve"> המנויה בה ניתן להטיל עליו אחריות פלילית. לא ניתן לעבור את העבירות האלה במעשה. </w:t>
      </w:r>
    </w:p>
    <w:p w14:paraId="2EB5411B" w14:textId="32379869" w:rsidR="00ED3C4A" w:rsidRDefault="006A5809" w:rsidP="000E7511">
      <w:pPr>
        <w:jc w:val="both"/>
        <w:rPr>
          <w:rFonts w:ascii="David" w:hAnsi="David" w:cs="David"/>
          <w:sz w:val="24"/>
          <w:szCs w:val="24"/>
          <w:rtl/>
        </w:rPr>
      </w:pPr>
      <w:r w:rsidRPr="00975890">
        <w:rPr>
          <w:rFonts w:ascii="David" w:hAnsi="David" w:cs="David" w:hint="cs"/>
          <w:b/>
          <w:bCs/>
          <w:sz w:val="24"/>
          <w:szCs w:val="24"/>
          <w:shd w:val="clear" w:color="auto" w:fill="FBFEB8"/>
          <w:rtl/>
        </w:rPr>
        <w:t>עבירות מחדל מורכבות או עבירות מחדל עקיפות</w:t>
      </w:r>
      <w:r>
        <w:rPr>
          <w:rFonts w:ascii="David" w:hAnsi="David" w:cs="David" w:hint="cs"/>
          <w:sz w:val="24"/>
          <w:szCs w:val="24"/>
          <w:rtl/>
        </w:rPr>
        <w:t xml:space="preserve">-עבירות שמנוסחות באופן שהדרך לעבור אותן היא לא בהכרח ע"י מחדל. הן </w:t>
      </w:r>
      <w:r w:rsidRPr="00990C9A">
        <w:rPr>
          <w:rFonts w:ascii="David" w:hAnsi="David" w:cs="David" w:hint="cs"/>
          <w:sz w:val="24"/>
          <w:szCs w:val="24"/>
          <w:u w:val="single"/>
          <w:rtl/>
        </w:rPr>
        <w:t>כוללות נורמה אוסרת שניתן לעבור אותן במחדל וגם במעשה</w:t>
      </w:r>
      <w:r>
        <w:rPr>
          <w:rFonts w:ascii="David" w:hAnsi="David" w:cs="David" w:hint="cs"/>
          <w:sz w:val="24"/>
          <w:szCs w:val="24"/>
          <w:rtl/>
        </w:rPr>
        <w:t>.</w:t>
      </w:r>
      <w:r w:rsidR="009D3041">
        <w:rPr>
          <w:rFonts w:ascii="David" w:hAnsi="David" w:cs="David" w:hint="cs"/>
          <w:sz w:val="24"/>
          <w:szCs w:val="24"/>
          <w:rtl/>
        </w:rPr>
        <w:t xml:space="preserve"> הן הרבה פעמים </w:t>
      </w:r>
      <w:r w:rsidR="009D3041" w:rsidRPr="00990C9A">
        <w:rPr>
          <w:rFonts w:ascii="David" w:hAnsi="David" w:cs="David" w:hint="cs"/>
          <w:sz w:val="24"/>
          <w:szCs w:val="24"/>
          <w:u w:val="single"/>
          <w:rtl/>
        </w:rPr>
        <w:t>לא כוללות את מקור החובה</w:t>
      </w:r>
      <w:r w:rsidR="009D3041">
        <w:rPr>
          <w:rFonts w:ascii="David" w:hAnsi="David" w:cs="David" w:hint="cs"/>
          <w:sz w:val="24"/>
          <w:szCs w:val="24"/>
          <w:rtl/>
        </w:rPr>
        <w:t xml:space="preserve"> בתוך ניסוח העבירה עצמה. מקור החובה יהיה מצוי מחוץ לעבירה עצמה וכדי להרשיע באותה העבירה </w:t>
      </w:r>
      <w:r w:rsidR="009D3041" w:rsidRPr="00B90C83">
        <w:rPr>
          <w:rFonts w:ascii="David" w:hAnsi="David" w:cs="David" w:hint="cs"/>
          <w:b/>
          <w:bCs/>
          <w:sz w:val="24"/>
          <w:szCs w:val="24"/>
          <w:rtl/>
        </w:rPr>
        <w:t xml:space="preserve">נצטרך </w:t>
      </w:r>
      <w:r w:rsidR="00990C9A" w:rsidRPr="00B90C83">
        <w:rPr>
          <w:rFonts w:ascii="David" w:hAnsi="David" w:cs="David" w:hint="cs"/>
          <w:b/>
          <w:bCs/>
          <w:sz w:val="24"/>
          <w:szCs w:val="24"/>
          <w:rtl/>
        </w:rPr>
        <w:t>"</w:t>
      </w:r>
      <w:r w:rsidR="009D3041" w:rsidRPr="00B90C83">
        <w:rPr>
          <w:rFonts w:ascii="David" w:hAnsi="David" w:cs="David" w:hint="cs"/>
          <w:b/>
          <w:bCs/>
          <w:sz w:val="24"/>
          <w:szCs w:val="24"/>
          <w:rtl/>
        </w:rPr>
        <w:t>להלביש</w:t>
      </w:r>
      <w:r w:rsidR="00990C9A" w:rsidRPr="00B90C83">
        <w:rPr>
          <w:rFonts w:ascii="David" w:hAnsi="David" w:cs="David" w:hint="cs"/>
          <w:b/>
          <w:bCs/>
          <w:sz w:val="24"/>
          <w:szCs w:val="24"/>
          <w:rtl/>
        </w:rPr>
        <w:t>"</w:t>
      </w:r>
      <w:r w:rsidR="009D3041" w:rsidRPr="00B90C83">
        <w:rPr>
          <w:rFonts w:ascii="David" w:hAnsi="David" w:cs="David" w:hint="cs"/>
          <w:b/>
          <w:bCs/>
          <w:sz w:val="24"/>
          <w:szCs w:val="24"/>
          <w:rtl/>
        </w:rPr>
        <w:t xml:space="preserve"> מקור חובה חיצוני</w:t>
      </w:r>
      <w:r w:rsidR="009D3041">
        <w:rPr>
          <w:rFonts w:ascii="David" w:hAnsi="David" w:cs="David" w:hint="cs"/>
          <w:sz w:val="24"/>
          <w:szCs w:val="24"/>
          <w:rtl/>
        </w:rPr>
        <w:t xml:space="preserve"> וע"י ההלבשה הזו ניתן לייחס אחריות פלילית לבן אדם על עבירת מחדל.</w:t>
      </w:r>
    </w:p>
    <w:p w14:paraId="625A7B74" w14:textId="7126977C" w:rsidR="003F62EF" w:rsidRDefault="00990C9A" w:rsidP="000E7511">
      <w:pPr>
        <w:jc w:val="both"/>
        <w:rPr>
          <w:rFonts w:ascii="David" w:hAnsi="David" w:cs="David"/>
          <w:sz w:val="24"/>
          <w:szCs w:val="24"/>
          <w:rtl/>
        </w:rPr>
      </w:pPr>
      <w:r w:rsidRPr="00990C9A">
        <w:rPr>
          <w:rFonts w:ascii="David" w:hAnsi="David" w:cs="David" w:hint="cs"/>
          <w:b/>
          <w:bCs/>
          <w:color w:val="FF0000"/>
          <w:sz w:val="24"/>
          <w:szCs w:val="24"/>
          <w:rtl/>
        </w:rPr>
        <w:t>דוגמה:</w:t>
      </w:r>
      <w:r w:rsidRPr="00990C9A">
        <w:rPr>
          <w:rFonts w:ascii="David" w:hAnsi="David" w:cs="David" w:hint="cs"/>
          <w:color w:val="FF0000"/>
          <w:sz w:val="24"/>
          <w:szCs w:val="24"/>
          <w:rtl/>
        </w:rPr>
        <w:t xml:space="preserve"> </w:t>
      </w:r>
      <w:r w:rsidR="0078093A">
        <w:rPr>
          <w:rFonts w:ascii="David" w:hAnsi="David" w:cs="David" w:hint="cs"/>
          <w:sz w:val="24"/>
          <w:szCs w:val="24"/>
          <w:rtl/>
        </w:rPr>
        <w:t xml:space="preserve">עבירות מחדליות מורכבות- </w:t>
      </w:r>
      <w:r w:rsidR="003F62EF" w:rsidRPr="0078093A">
        <w:rPr>
          <w:rFonts w:ascii="David" w:hAnsi="David" w:cs="David" w:hint="cs"/>
          <w:b/>
          <w:bCs/>
          <w:sz w:val="24"/>
          <w:szCs w:val="24"/>
          <w:rtl/>
        </w:rPr>
        <w:t>עבירות ההמתה</w:t>
      </w:r>
      <w:r w:rsidR="003F62EF">
        <w:rPr>
          <w:rFonts w:ascii="David" w:hAnsi="David" w:cs="David" w:hint="cs"/>
          <w:sz w:val="24"/>
          <w:szCs w:val="24"/>
          <w:rtl/>
        </w:rPr>
        <w:t>- "הגורם במעשה או מחדל למותו של אדם":</w:t>
      </w:r>
      <w:r w:rsidR="003F62EF">
        <w:rPr>
          <w:rFonts w:ascii="David" w:hAnsi="David" w:cs="David" w:hint="cs"/>
          <w:sz w:val="24"/>
          <w:szCs w:val="24"/>
        </w:rPr>
        <w:t xml:space="preserve"> </w:t>
      </w:r>
      <w:r w:rsidR="003F62EF">
        <w:rPr>
          <w:rFonts w:ascii="David" w:hAnsi="David" w:cs="David" w:hint="cs"/>
          <w:sz w:val="24"/>
          <w:szCs w:val="24"/>
          <w:rtl/>
        </w:rPr>
        <w:t>ניתן לעשות במעשה ובמחדל</w:t>
      </w:r>
      <w:r w:rsidR="0078093A">
        <w:rPr>
          <w:rFonts w:ascii="David" w:hAnsi="David" w:cs="David" w:hint="cs"/>
          <w:sz w:val="24"/>
          <w:szCs w:val="24"/>
          <w:rtl/>
        </w:rPr>
        <w:t xml:space="preserve"> (לא חובה להופיע ניסוח כזה). </w:t>
      </w:r>
      <w:r w:rsidR="003F62EF">
        <w:rPr>
          <w:rFonts w:ascii="David" w:hAnsi="David" w:cs="David" w:hint="cs"/>
          <w:sz w:val="24"/>
          <w:szCs w:val="24"/>
          <w:rtl/>
        </w:rPr>
        <w:t xml:space="preserve">כדי להרשיע על עבירות ההמתה בדרך של מחדל, נצטרך להוכיח מקור חובה. </w:t>
      </w:r>
    </w:p>
    <w:p w14:paraId="095AE166" w14:textId="53BD4DC6" w:rsidR="003F62EF" w:rsidRDefault="003F62EF" w:rsidP="000E7511">
      <w:pPr>
        <w:jc w:val="both"/>
        <w:rPr>
          <w:rFonts w:ascii="David" w:hAnsi="David" w:cs="David"/>
          <w:sz w:val="24"/>
          <w:szCs w:val="24"/>
          <w:rtl/>
        </w:rPr>
      </w:pPr>
      <w:r w:rsidRPr="0078093A">
        <w:rPr>
          <w:rFonts w:ascii="David" w:hAnsi="David" w:cs="David" w:hint="cs"/>
          <w:b/>
          <w:bCs/>
          <w:color w:val="FF0000"/>
          <w:sz w:val="24"/>
          <w:szCs w:val="24"/>
          <w:shd w:val="clear" w:color="auto" w:fill="FBFEB8"/>
          <w:rtl/>
        </w:rPr>
        <w:lastRenderedPageBreak/>
        <w:t xml:space="preserve">דוגמה </w:t>
      </w:r>
      <w:r w:rsidRPr="0078093A">
        <w:rPr>
          <w:rFonts w:ascii="David" w:hAnsi="David" w:cs="David" w:hint="cs"/>
          <w:b/>
          <w:bCs/>
          <w:sz w:val="24"/>
          <w:szCs w:val="24"/>
          <w:shd w:val="clear" w:color="auto" w:fill="FBFEB8"/>
          <w:rtl/>
        </w:rPr>
        <w:t>למקורות חובה</w:t>
      </w:r>
      <w:r>
        <w:rPr>
          <w:rFonts w:ascii="David" w:hAnsi="David" w:cs="David" w:hint="cs"/>
          <w:sz w:val="24"/>
          <w:szCs w:val="24"/>
          <w:rtl/>
        </w:rPr>
        <w:t>- ס' 322 עד 326 לחוק העונשין.</w:t>
      </w:r>
    </w:p>
    <w:p w14:paraId="205D7D92" w14:textId="1F01323F" w:rsidR="003F62EF" w:rsidRDefault="0078093A" w:rsidP="000E7511">
      <w:pPr>
        <w:jc w:val="both"/>
        <w:rPr>
          <w:rFonts w:ascii="David" w:hAnsi="David" w:cs="David"/>
          <w:sz w:val="24"/>
          <w:szCs w:val="24"/>
          <w:rtl/>
        </w:rPr>
      </w:pPr>
      <w:r>
        <w:rPr>
          <w:rFonts w:ascii="David" w:hAnsi="David" w:cs="David" w:hint="cs"/>
          <w:b/>
          <w:bCs/>
          <w:sz w:val="24"/>
          <w:szCs w:val="24"/>
          <w:rtl/>
        </w:rPr>
        <w:t>*</w:t>
      </w:r>
      <w:r w:rsidR="003F62EF" w:rsidRPr="003F62EF">
        <w:rPr>
          <w:rFonts w:ascii="David" w:hAnsi="David" w:cs="David" w:hint="cs"/>
          <w:b/>
          <w:bCs/>
          <w:sz w:val="24"/>
          <w:szCs w:val="24"/>
          <w:rtl/>
        </w:rPr>
        <w:t>אחריות לחסרי ישע- ס' 322:</w:t>
      </w:r>
      <w:r w:rsidR="003F62EF">
        <w:rPr>
          <w:rFonts w:ascii="David" w:hAnsi="David" w:cs="David" w:hint="cs"/>
          <w:sz w:val="24"/>
          <w:szCs w:val="24"/>
          <w:rtl/>
        </w:rPr>
        <w:t xml:space="preserve"> יש חובה של אדם שאחראי על חסרי ישע לספק להם את כל צורכיהם. אם יהיו תוצאות לחייו ולבריאותו של אותו </w:t>
      </w:r>
      <w:r>
        <w:rPr>
          <w:rFonts w:ascii="David" w:hAnsi="David" w:cs="David" w:hint="cs"/>
          <w:sz w:val="24"/>
          <w:szCs w:val="24"/>
          <w:rtl/>
        </w:rPr>
        <w:t>חסר ישע</w:t>
      </w:r>
      <w:r w:rsidR="003F62EF">
        <w:rPr>
          <w:rFonts w:ascii="David" w:hAnsi="David" w:cs="David" w:hint="cs"/>
          <w:sz w:val="24"/>
          <w:szCs w:val="24"/>
          <w:rtl/>
        </w:rPr>
        <w:t xml:space="preserve"> עקב אי קיום החובה הזו ניתן יהיה לייחס אחריות פלילית.</w:t>
      </w:r>
    </w:p>
    <w:p w14:paraId="2056D4E9" w14:textId="0BF1570F" w:rsidR="003F62EF" w:rsidRDefault="0078093A" w:rsidP="000E7511">
      <w:pPr>
        <w:jc w:val="both"/>
        <w:rPr>
          <w:rFonts w:ascii="David" w:hAnsi="David" w:cs="David"/>
          <w:sz w:val="24"/>
          <w:szCs w:val="24"/>
          <w:rtl/>
        </w:rPr>
      </w:pPr>
      <w:r>
        <w:rPr>
          <w:rFonts w:ascii="David" w:hAnsi="David" w:cs="David" w:hint="cs"/>
          <w:b/>
          <w:bCs/>
          <w:sz w:val="24"/>
          <w:szCs w:val="24"/>
          <w:rtl/>
        </w:rPr>
        <w:t>*</w:t>
      </w:r>
      <w:r w:rsidR="003F62EF" w:rsidRPr="003F62EF">
        <w:rPr>
          <w:rFonts w:ascii="David" w:hAnsi="David" w:cs="David" w:hint="cs"/>
          <w:b/>
          <w:bCs/>
          <w:sz w:val="24"/>
          <w:szCs w:val="24"/>
          <w:rtl/>
        </w:rPr>
        <w:t>חובת הורה או אחראי לקטין- ס' 323:</w:t>
      </w:r>
      <w:r w:rsidR="003F62EF">
        <w:rPr>
          <w:rFonts w:ascii="David" w:hAnsi="David" w:cs="David" w:hint="cs"/>
          <w:sz w:val="24"/>
          <w:szCs w:val="24"/>
          <w:rtl/>
        </w:rPr>
        <w:t xml:space="preserve"> להורה יש אחריות ביולוגית לצורכי הקטין. אם הילד לא מקבל את הצרכים שלו ובעקבות זאת הוא נפגע וכו' ניתן לייחס להורה אחריות לאותן תוצאות, על אף שההורה לא עשה כלום.</w:t>
      </w:r>
    </w:p>
    <w:p w14:paraId="24728EA9" w14:textId="28D61FE5" w:rsidR="003F62EF" w:rsidRDefault="003F62EF" w:rsidP="000E7511">
      <w:pPr>
        <w:jc w:val="both"/>
        <w:rPr>
          <w:rFonts w:ascii="David" w:hAnsi="David" w:cs="David"/>
          <w:b/>
          <w:bCs/>
          <w:sz w:val="24"/>
          <w:szCs w:val="24"/>
          <w:rtl/>
        </w:rPr>
      </w:pPr>
      <w:r w:rsidRPr="0078093A">
        <w:rPr>
          <w:rFonts w:ascii="David" w:hAnsi="David" w:cs="David" w:hint="cs"/>
          <w:b/>
          <w:bCs/>
          <w:sz w:val="24"/>
          <w:szCs w:val="24"/>
          <w:highlight w:val="yellow"/>
          <w:rtl/>
        </w:rPr>
        <w:t>הסעיפים האלה מטילים חובות על אנשים שיש זיקה בין החודל לבין הקורבן</w:t>
      </w:r>
      <w:r w:rsidRPr="003F62EF">
        <w:rPr>
          <w:rFonts w:ascii="David" w:hAnsi="David" w:cs="David" w:hint="cs"/>
          <w:b/>
          <w:bCs/>
          <w:sz w:val="24"/>
          <w:szCs w:val="24"/>
          <w:rtl/>
        </w:rPr>
        <w:t xml:space="preserve">. </w:t>
      </w:r>
    </w:p>
    <w:p w14:paraId="39926E1B" w14:textId="44A58875" w:rsidR="00722B6D" w:rsidRDefault="0078093A" w:rsidP="000E7511">
      <w:pPr>
        <w:jc w:val="both"/>
        <w:rPr>
          <w:rFonts w:ascii="David" w:hAnsi="David" w:cs="David"/>
          <w:sz w:val="24"/>
          <w:szCs w:val="24"/>
          <w:rtl/>
        </w:rPr>
      </w:pPr>
      <w:r>
        <w:rPr>
          <w:rFonts w:ascii="David" w:hAnsi="David" w:cs="David" w:hint="cs"/>
          <w:b/>
          <w:bCs/>
          <w:sz w:val="24"/>
          <w:szCs w:val="24"/>
          <w:rtl/>
        </w:rPr>
        <w:t>*</w:t>
      </w:r>
      <w:r w:rsidR="00722B6D">
        <w:rPr>
          <w:rFonts w:ascii="David" w:hAnsi="David" w:cs="David" w:hint="cs"/>
          <w:b/>
          <w:bCs/>
          <w:sz w:val="24"/>
          <w:szCs w:val="24"/>
          <w:rtl/>
        </w:rPr>
        <w:t>חובת הממונה על דבר שיש בו סכנה -ס' 326:</w:t>
      </w:r>
      <w:r w:rsidR="00722B6D">
        <w:rPr>
          <w:rFonts w:ascii="David" w:hAnsi="David" w:cs="David" w:hint="cs"/>
          <w:sz w:val="24"/>
          <w:szCs w:val="24"/>
          <w:rtl/>
        </w:rPr>
        <w:t xml:space="preserve"> </w:t>
      </w:r>
      <w:r w:rsidR="00722B6D" w:rsidRPr="0078093A">
        <w:rPr>
          <w:rFonts w:ascii="David" w:hAnsi="David" w:cs="David" w:hint="cs"/>
          <w:color w:val="FF0000"/>
          <w:sz w:val="24"/>
          <w:szCs w:val="24"/>
          <w:u w:val="single"/>
          <w:rtl/>
        </w:rPr>
        <w:t>לדוגמה</w:t>
      </w:r>
      <w:r w:rsidR="00722B6D" w:rsidRPr="0078093A">
        <w:rPr>
          <w:rFonts w:ascii="David" w:hAnsi="David" w:cs="David" w:hint="cs"/>
          <w:color w:val="FF0000"/>
          <w:sz w:val="24"/>
          <w:szCs w:val="24"/>
          <w:rtl/>
        </w:rPr>
        <w:t xml:space="preserve"> </w:t>
      </w:r>
      <w:r w:rsidR="00722B6D">
        <w:rPr>
          <w:rFonts w:ascii="David" w:hAnsi="David" w:cs="David" w:hint="cs"/>
          <w:sz w:val="24"/>
          <w:szCs w:val="24"/>
          <w:rtl/>
        </w:rPr>
        <w:t>אדם שמסתובב עם כלב מסוכן</w:t>
      </w:r>
      <w:r w:rsidR="00D07FE2">
        <w:rPr>
          <w:rFonts w:ascii="David" w:hAnsi="David" w:cs="David" w:hint="cs"/>
          <w:sz w:val="24"/>
          <w:szCs w:val="24"/>
          <w:rtl/>
        </w:rPr>
        <w:t xml:space="preserve"> ללא רצועה</w:t>
      </w:r>
      <w:r w:rsidR="00722B6D">
        <w:rPr>
          <w:rFonts w:ascii="David" w:hAnsi="David" w:cs="David" w:hint="cs"/>
          <w:sz w:val="24"/>
          <w:szCs w:val="24"/>
          <w:rtl/>
        </w:rPr>
        <w:t>, והכלב גורם לפציעה קשה או למוות</w:t>
      </w:r>
      <w:r w:rsidR="00D07FE2">
        <w:rPr>
          <w:rFonts w:ascii="David" w:hAnsi="David" w:cs="David" w:hint="cs"/>
          <w:sz w:val="24"/>
          <w:szCs w:val="24"/>
          <w:rtl/>
        </w:rPr>
        <w:t xml:space="preserve"> של </w:t>
      </w:r>
      <w:r w:rsidR="006D30C9">
        <w:rPr>
          <w:rFonts w:ascii="David" w:hAnsi="David" w:cs="David" w:hint="cs"/>
          <w:sz w:val="24"/>
          <w:szCs w:val="24"/>
          <w:rtl/>
        </w:rPr>
        <w:t>פלוני</w:t>
      </w:r>
      <w:r w:rsidR="00722B6D">
        <w:rPr>
          <w:rFonts w:ascii="David" w:hAnsi="David" w:cs="David" w:hint="cs"/>
          <w:sz w:val="24"/>
          <w:szCs w:val="24"/>
          <w:rtl/>
        </w:rPr>
        <w:t>, ניתן יהיה לייחס לבעליו אחריות.</w:t>
      </w:r>
    </w:p>
    <w:p w14:paraId="4FDA1E40" w14:textId="4F4BCEB7" w:rsidR="0078093A" w:rsidRDefault="00ED7144" w:rsidP="00275573">
      <w:pPr>
        <w:jc w:val="both"/>
        <w:rPr>
          <w:rFonts w:ascii="David" w:hAnsi="David" w:cs="David"/>
          <w:sz w:val="24"/>
          <w:szCs w:val="24"/>
          <w:rtl/>
        </w:rPr>
      </w:pPr>
      <w:r w:rsidRPr="0078093A">
        <w:rPr>
          <w:rFonts w:ascii="David" w:hAnsi="David" w:cs="David" w:hint="cs"/>
          <w:b/>
          <w:bCs/>
          <w:sz w:val="24"/>
          <w:szCs w:val="24"/>
          <w:rtl/>
        </w:rPr>
        <w:t>#נייבא את החובה מבחוץ על מנת להרשיע בגין עבירות מחדל מורכבות שמנוסחות בדרך של מעשה ומחדל.</w:t>
      </w:r>
      <w:r>
        <w:rPr>
          <w:rFonts w:ascii="David" w:hAnsi="David" w:cs="David" w:hint="cs"/>
          <w:sz w:val="24"/>
          <w:szCs w:val="24"/>
          <w:rtl/>
        </w:rPr>
        <w:t xml:space="preserve"> </w:t>
      </w:r>
      <w:r w:rsidR="003F77EE">
        <w:rPr>
          <w:rFonts w:ascii="David" w:hAnsi="David" w:cs="David" w:hint="cs"/>
          <w:sz w:val="24"/>
          <w:szCs w:val="24"/>
          <w:rtl/>
        </w:rPr>
        <w:t>הנורמה האוסרת היא סעיף העבירה שנרצה לייחס + סעיף החובה שאנחנו מייבאים.</w:t>
      </w:r>
    </w:p>
    <w:p w14:paraId="2A460FBC" w14:textId="77777777" w:rsidR="00275573" w:rsidRDefault="00275573" w:rsidP="00275573">
      <w:pPr>
        <w:jc w:val="both"/>
        <w:rPr>
          <w:rFonts w:ascii="David" w:hAnsi="David" w:cs="David"/>
          <w:sz w:val="24"/>
          <w:szCs w:val="24"/>
          <w:rtl/>
        </w:rPr>
      </w:pPr>
    </w:p>
    <w:p w14:paraId="6E3D35C2" w14:textId="7D5E049C" w:rsidR="005E10A0" w:rsidRDefault="00101DBC" w:rsidP="00101DBC">
      <w:pPr>
        <w:jc w:val="both"/>
        <w:rPr>
          <w:rFonts w:ascii="David" w:hAnsi="David" w:cs="David"/>
          <w:sz w:val="24"/>
          <w:szCs w:val="24"/>
          <w:rtl/>
        </w:rPr>
      </w:pPr>
      <w:r w:rsidRPr="00101DBC">
        <w:rPr>
          <w:rFonts w:ascii="David" w:hAnsi="David" w:cs="David" w:hint="cs"/>
          <w:b/>
          <w:bCs/>
          <w:sz w:val="24"/>
          <w:szCs w:val="24"/>
          <w:rtl/>
        </w:rPr>
        <w:t>*</w:t>
      </w:r>
      <w:r w:rsidR="005E10A0" w:rsidRPr="00101DBC">
        <w:rPr>
          <w:rFonts w:ascii="David" w:hAnsi="David" w:cs="David" w:hint="cs"/>
          <w:b/>
          <w:bCs/>
          <w:sz w:val="24"/>
          <w:szCs w:val="24"/>
          <w:rtl/>
        </w:rPr>
        <w:t>ניתן להרשיע על דרך של מחדל גם על עבירות שמנוסחות ממש בדרך אקטיבית.</w:t>
      </w:r>
      <w:r w:rsidR="005E10A0">
        <w:rPr>
          <w:rFonts w:ascii="David" w:hAnsi="David" w:cs="David" w:hint="cs"/>
          <w:sz w:val="24"/>
          <w:szCs w:val="24"/>
          <w:rtl/>
        </w:rPr>
        <w:t xml:space="preserve"> זה יכול להיות מאוד מבלבל. האם ניתן לגרום חבלה לאחר במחדל?</w:t>
      </w:r>
      <w:r w:rsidR="005E10A0">
        <w:rPr>
          <w:rFonts w:ascii="David" w:hAnsi="David" w:cs="David" w:hint="cs"/>
          <w:sz w:val="24"/>
          <w:szCs w:val="24"/>
        </w:rPr>
        <w:t xml:space="preserve"> </w:t>
      </w:r>
      <w:r w:rsidR="005E10A0">
        <w:rPr>
          <w:rFonts w:ascii="David" w:hAnsi="David" w:cs="David" w:hint="cs"/>
          <w:sz w:val="24"/>
          <w:szCs w:val="24"/>
          <w:rtl/>
        </w:rPr>
        <w:t xml:space="preserve">כן- </w:t>
      </w:r>
      <w:r>
        <w:rPr>
          <w:rFonts w:ascii="David" w:hAnsi="David" w:cs="David" w:hint="cs"/>
          <w:sz w:val="24"/>
          <w:szCs w:val="24"/>
          <w:rtl/>
        </w:rPr>
        <w:t xml:space="preserve">לדוגמה: </w:t>
      </w:r>
      <w:r w:rsidR="005E10A0">
        <w:rPr>
          <w:rFonts w:ascii="David" w:hAnsi="David" w:cs="David" w:hint="cs"/>
          <w:sz w:val="24"/>
          <w:szCs w:val="24"/>
          <w:rtl/>
        </w:rPr>
        <w:t>מציל</w:t>
      </w:r>
      <w:r>
        <w:rPr>
          <w:rFonts w:ascii="David" w:hAnsi="David" w:cs="David" w:hint="cs"/>
          <w:sz w:val="24"/>
          <w:szCs w:val="24"/>
          <w:rtl/>
        </w:rPr>
        <w:t xml:space="preserve"> בים</w:t>
      </w:r>
      <w:r w:rsidR="005E10A0">
        <w:rPr>
          <w:rFonts w:ascii="David" w:hAnsi="David" w:cs="David" w:hint="cs"/>
          <w:sz w:val="24"/>
          <w:szCs w:val="24"/>
          <w:rtl/>
        </w:rPr>
        <w:t xml:space="preserve"> </w:t>
      </w:r>
      <w:r>
        <w:rPr>
          <w:rFonts w:ascii="David" w:hAnsi="David" w:cs="David" w:hint="cs"/>
          <w:sz w:val="24"/>
          <w:szCs w:val="24"/>
          <w:rtl/>
        </w:rPr>
        <w:t>ש</w:t>
      </w:r>
      <w:r w:rsidR="005E10A0">
        <w:rPr>
          <w:rFonts w:ascii="David" w:hAnsi="David" w:cs="David" w:hint="cs"/>
          <w:sz w:val="24"/>
          <w:szCs w:val="24"/>
          <w:rtl/>
        </w:rPr>
        <w:t xml:space="preserve">לא פעל ובעקבות זאת האדם חטף חבלה חמורה. </w:t>
      </w:r>
      <w:r w:rsidR="0078093A">
        <w:rPr>
          <w:rFonts w:ascii="David" w:hAnsi="David" w:cs="David" w:hint="cs"/>
          <w:sz w:val="24"/>
          <w:szCs w:val="24"/>
          <w:rtl/>
        </w:rPr>
        <w:t>"</w:t>
      </w:r>
      <w:r w:rsidR="005E10A0">
        <w:rPr>
          <w:rFonts w:ascii="David" w:hAnsi="David" w:cs="David" w:hint="cs"/>
          <w:sz w:val="24"/>
          <w:szCs w:val="24"/>
          <w:rtl/>
        </w:rPr>
        <w:t>גורם</w:t>
      </w:r>
      <w:r w:rsidR="0078093A">
        <w:rPr>
          <w:rFonts w:ascii="David" w:hAnsi="David" w:cs="David" w:hint="cs"/>
          <w:sz w:val="24"/>
          <w:szCs w:val="24"/>
          <w:rtl/>
        </w:rPr>
        <w:t>"</w:t>
      </w:r>
      <w:r w:rsidR="005E10A0">
        <w:rPr>
          <w:rFonts w:ascii="David" w:hAnsi="David" w:cs="David" w:hint="cs"/>
          <w:sz w:val="24"/>
          <w:szCs w:val="24"/>
          <w:rtl/>
        </w:rPr>
        <w:t xml:space="preserve"> הוא רכיב התנהגותי בלתי מסוים ומנוסח בצורה שיכולה להיות גם אקטיבית וגם פסיבית. </w:t>
      </w:r>
    </w:p>
    <w:p w14:paraId="61DBC735" w14:textId="0E0F7403" w:rsidR="005E10A0" w:rsidRDefault="0078093A" w:rsidP="005E10A0">
      <w:pPr>
        <w:jc w:val="both"/>
        <w:rPr>
          <w:rFonts w:ascii="David" w:hAnsi="David" w:cs="David"/>
          <w:sz w:val="24"/>
          <w:szCs w:val="24"/>
          <w:rtl/>
        </w:rPr>
      </w:pPr>
      <w:r>
        <w:rPr>
          <w:rFonts w:ascii="David" w:hAnsi="David" w:cs="David" w:hint="cs"/>
          <w:sz w:val="24"/>
          <w:szCs w:val="24"/>
          <w:rtl/>
        </w:rPr>
        <w:t>"</w:t>
      </w:r>
      <w:r w:rsidR="005E10A0">
        <w:rPr>
          <w:rFonts w:ascii="David" w:hAnsi="David" w:cs="David" w:hint="cs"/>
          <w:sz w:val="24"/>
          <w:szCs w:val="24"/>
          <w:rtl/>
        </w:rPr>
        <w:t>הפוצע/החובל</w:t>
      </w:r>
      <w:r>
        <w:rPr>
          <w:rFonts w:ascii="David" w:hAnsi="David" w:cs="David" w:hint="cs"/>
          <w:sz w:val="24"/>
          <w:szCs w:val="24"/>
          <w:rtl/>
        </w:rPr>
        <w:t>"</w:t>
      </w:r>
      <w:r w:rsidR="005E10A0">
        <w:rPr>
          <w:rFonts w:ascii="David" w:hAnsi="David" w:cs="David" w:hint="cs"/>
          <w:sz w:val="24"/>
          <w:szCs w:val="24"/>
          <w:rtl/>
        </w:rPr>
        <w:t xml:space="preserve"> נשמע לנו אקטיבי. לפי ס' 18(ב) </w:t>
      </w:r>
      <w:r w:rsidR="005E10A0" w:rsidRPr="0078093A">
        <w:rPr>
          <w:rFonts w:ascii="David" w:hAnsi="David" w:cs="David" w:hint="cs"/>
          <w:b/>
          <w:bCs/>
          <w:sz w:val="24"/>
          <w:szCs w:val="24"/>
          <w:rtl/>
        </w:rPr>
        <w:t>מעשה הוא לרבות מחדל</w:t>
      </w:r>
      <w:r w:rsidR="005E10A0">
        <w:rPr>
          <w:rFonts w:ascii="David" w:hAnsi="David" w:cs="David" w:hint="cs"/>
          <w:sz w:val="24"/>
          <w:szCs w:val="24"/>
          <w:rtl/>
        </w:rPr>
        <w:t xml:space="preserve">, לכן גם עבירות שמנוסחות באופן אקטיבי, כל עוד ניתן לחשוב בצורה הגיונית שניתן יהיה לייחס אחריות בגין מחדל, </w:t>
      </w:r>
      <w:r w:rsidR="00101DBC">
        <w:rPr>
          <w:rFonts w:ascii="David" w:hAnsi="David" w:cs="David" w:hint="cs"/>
          <w:sz w:val="24"/>
          <w:szCs w:val="24"/>
          <w:rtl/>
        </w:rPr>
        <w:t>נוכל להרשיע בגין מחדל.</w:t>
      </w:r>
    </w:p>
    <w:p w14:paraId="5E49E114" w14:textId="62A8A80D" w:rsidR="005E10A0" w:rsidRPr="00EE16C2" w:rsidRDefault="005E10A0" w:rsidP="005E10A0">
      <w:pPr>
        <w:jc w:val="both"/>
        <w:rPr>
          <w:rFonts w:ascii="David" w:hAnsi="David" w:cs="David"/>
          <w:sz w:val="24"/>
          <w:szCs w:val="24"/>
          <w:rtl/>
        </w:rPr>
      </w:pPr>
      <w:r w:rsidRPr="0027609A">
        <w:rPr>
          <w:rFonts w:ascii="David" w:hAnsi="David" w:cs="David" w:hint="cs"/>
          <w:b/>
          <w:bCs/>
          <w:sz w:val="24"/>
          <w:szCs w:val="24"/>
          <w:u w:val="single"/>
          <w:shd w:val="clear" w:color="auto" w:fill="FBE4D5" w:themeFill="accent2" w:themeFillTint="33"/>
          <w:rtl/>
        </w:rPr>
        <w:t>פס"ד מזרחי</w:t>
      </w:r>
      <w:r w:rsidRPr="0078093A">
        <w:rPr>
          <w:rFonts w:ascii="David" w:hAnsi="David" w:cs="David" w:hint="cs"/>
          <w:b/>
          <w:bCs/>
          <w:sz w:val="24"/>
          <w:szCs w:val="24"/>
          <w:u w:val="single"/>
          <w:rtl/>
        </w:rPr>
        <w:t>-</w:t>
      </w:r>
      <w:r>
        <w:rPr>
          <w:rFonts w:ascii="David" w:hAnsi="David" w:cs="David" w:hint="cs"/>
          <w:sz w:val="24"/>
          <w:szCs w:val="24"/>
          <w:rtl/>
        </w:rPr>
        <w:t xml:space="preserve"> האם הבריחה ממשמורת חוקית היא רק בריחה מהכלא או גם לא לחזור מהחופשה</w:t>
      </w:r>
      <w:r w:rsidR="00EE16C2">
        <w:rPr>
          <w:rFonts w:ascii="David" w:hAnsi="David" w:cs="David" w:hint="cs"/>
          <w:sz w:val="24"/>
          <w:szCs w:val="24"/>
          <w:rtl/>
        </w:rPr>
        <w:t>?</w:t>
      </w:r>
      <w:r>
        <w:rPr>
          <w:rFonts w:ascii="David" w:hAnsi="David" w:cs="David" w:hint="cs"/>
          <w:sz w:val="24"/>
          <w:szCs w:val="24"/>
          <w:rtl/>
        </w:rPr>
        <w:t xml:space="preserve"> בריחה ממשמורת חוקית= מדמיינים מישהו שברח מהכלא, פרץ החוצה. אף אחד לא מדמיין מישהו שלא חוזר.</w:t>
      </w:r>
      <w:r w:rsidR="009E2E3E">
        <w:rPr>
          <w:rFonts w:ascii="David" w:hAnsi="David" w:cs="David" w:hint="cs"/>
          <w:sz w:val="24"/>
          <w:szCs w:val="24"/>
          <w:rtl/>
        </w:rPr>
        <w:t xml:space="preserve"> </w:t>
      </w:r>
      <w:r w:rsidR="009E2E3E" w:rsidRPr="009C265F">
        <w:rPr>
          <w:rFonts w:ascii="David" w:hAnsi="David" w:cs="David" w:hint="cs"/>
          <w:b/>
          <w:bCs/>
          <w:sz w:val="24"/>
          <w:szCs w:val="24"/>
          <w:rtl/>
        </w:rPr>
        <w:t>זה לא אינטואיטיבי, ובכל זאת הפסיקה קובעת שגם עבירות שמנוסחות בדרך מאוד אקטיבית ניתן יהיה להלביש עליהן עבירה במחדל כל עוד נלביש עליהן חובה.</w:t>
      </w:r>
    </w:p>
    <w:p w14:paraId="6438CD7F" w14:textId="2F6BF55D" w:rsidR="00EC288B" w:rsidRDefault="003B12F4" w:rsidP="005E10A0">
      <w:pPr>
        <w:jc w:val="both"/>
        <w:rPr>
          <w:rFonts w:ascii="David" w:hAnsi="David" w:cs="David"/>
          <w:sz w:val="24"/>
          <w:szCs w:val="24"/>
          <w:rtl/>
        </w:rPr>
      </w:pPr>
      <w:r w:rsidRPr="0078093A">
        <w:rPr>
          <w:rFonts w:ascii="David" w:hAnsi="David" w:cs="David" w:hint="cs"/>
          <w:sz w:val="24"/>
          <w:szCs w:val="24"/>
          <w:u w:val="single"/>
          <w:rtl/>
        </w:rPr>
        <w:t>יש קושי</w:t>
      </w:r>
      <w:r>
        <w:rPr>
          <w:rFonts w:ascii="David" w:hAnsi="David" w:cs="David" w:hint="cs"/>
          <w:sz w:val="24"/>
          <w:szCs w:val="24"/>
          <w:rtl/>
        </w:rPr>
        <w:t xml:space="preserve"> בהלבשת חובה לא טבעית על מונח שמשתמע כדורש פעולה אקטיבית. </w:t>
      </w:r>
      <w:r w:rsidR="0078093A">
        <w:rPr>
          <w:rFonts w:ascii="David" w:hAnsi="David" w:cs="David" w:hint="cs"/>
          <w:sz w:val="24"/>
          <w:szCs w:val="24"/>
          <w:rtl/>
        </w:rPr>
        <w:t>כאשר</w:t>
      </w:r>
      <w:r>
        <w:rPr>
          <w:rFonts w:ascii="David" w:hAnsi="David" w:cs="David" w:hint="cs"/>
          <w:sz w:val="24"/>
          <w:szCs w:val="24"/>
          <w:rtl/>
        </w:rPr>
        <w:t xml:space="preserve"> אדם קורא סעיף</w:t>
      </w:r>
      <w:r w:rsidR="0078093A">
        <w:rPr>
          <w:rFonts w:ascii="David" w:hAnsi="David" w:cs="David" w:hint="cs"/>
          <w:sz w:val="24"/>
          <w:szCs w:val="24"/>
          <w:rtl/>
        </w:rPr>
        <w:t xml:space="preserve"> עם רכיב התנהגותי</w:t>
      </w:r>
      <w:r>
        <w:rPr>
          <w:rFonts w:ascii="David" w:hAnsi="David" w:cs="David" w:hint="cs"/>
          <w:sz w:val="24"/>
          <w:szCs w:val="24"/>
          <w:rtl/>
        </w:rPr>
        <w:t xml:space="preserve"> אקטיבי הוא מדמיין את הפעולה האקטיבית. בסופו של דבר, ניסחו את סעיף 18 כמעשה לרבות מחדל, כל עוד לא נאמר אחרת.</w:t>
      </w:r>
      <w:r w:rsidR="00285D75">
        <w:rPr>
          <w:rFonts w:ascii="David" w:hAnsi="David" w:cs="David" w:hint="cs"/>
          <w:sz w:val="24"/>
          <w:szCs w:val="24"/>
          <w:rtl/>
        </w:rPr>
        <w:t xml:space="preserve"> </w:t>
      </w:r>
    </w:p>
    <w:p w14:paraId="3AFCF145" w14:textId="60B48BEA" w:rsidR="00285D75" w:rsidRPr="0078093A" w:rsidRDefault="00285D75" w:rsidP="005E10A0">
      <w:pPr>
        <w:jc w:val="both"/>
        <w:rPr>
          <w:rFonts w:ascii="David" w:hAnsi="David" w:cs="David"/>
          <w:b/>
          <w:bCs/>
          <w:sz w:val="24"/>
          <w:szCs w:val="24"/>
          <w:rtl/>
        </w:rPr>
      </w:pPr>
      <w:bookmarkStart w:id="49" w:name="_Hlk76042912"/>
      <w:r w:rsidRPr="00EE16C2">
        <w:rPr>
          <w:rFonts w:ascii="David" w:hAnsi="David" w:cs="David" w:hint="cs"/>
          <w:b/>
          <w:bCs/>
          <w:sz w:val="24"/>
          <w:szCs w:val="24"/>
          <w:highlight w:val="yellow"/>
          <w:rtl/>
        </w:rPr>
        <w:t>כל עבירה היום אם מבחינה הגיונית אפשר לעבור אותה במחדל, כל עוד נמצא מקור חובה, נראה הפרת החובה</w:t>
      </w:r>
      <w:r w:rsidR="0078093A" w:rsidRPr="00EE16C2">
        <w:rPr>
          <w:rFonts w:ascii="David" w:hAnsi="David" w:cs="David" w:hint="cs"/>
          <w:b/>
          <w:bCs/>
          <w:sz w:val="24"/>
          <w:szCs w:val="24"/>
          <w:highlight w:val="yellow"/>
          <w:rtl/>
        </w:rPr>
        <w:t xml:space="preserve"> ו</w:t>
      </w:r>
      <w:r w:rsidRPr="00EE16C2">
        <w:rPr>
          <w:rFonts w:ascii="David" w:hAnsi="David" w:cs="David" w:hint="cs"/>
          <w:b/>
          <w:bCs/>
          <w:sz w:val="24"/>
          <w:szCs w:val="24"/>
          <w:highlight w:val="yellow"/>
          <w:rtl/>
        </w:rPr>
        <w:t>נוכיח את כל יסודות העבירה</w:t>
      </w:r>
      <w:r w:rsidR="0078093A" w:rsidRPr="00EE16C2">
        <w:rPr>
          <w:rFonts w:ascii="David" w:hAnsi="David" w:cs="David" w:hint="cs"/>
          <w:b/>
          <w:bCs/>
          <w:sz w:val="24"/>
          <w:szCs w:val="24"/>
          <w:highlight w:val="yellow"/>
          <w:rtl/>
        </w:rPr>
        <w:t xml:space="preserve"> </w:t>
      </w:r>
      <w:r w:rsidR="0078093A" w:rsidRPr="00EE16C2">
        <w:rPr>
          <w:rFonts w:ascii="David" w:hAnsi="David" w:cs="David"/>
          <w:b/>
          <w:bCs/>
          <w:sz w:val="24"/>
          <w:szCs w:val="24"/>
          <w:highlight w:val="yellow"/>
        </w:rPr>
        <w:sym w:font="Wingdings" w:char="F0DF"/>
      </w:r>
      <w:r w:rsidR="0078093A" w:rsidRPr="00EE16C2">
        <w:rPr>
          <w:rFonts w:ascii="David" w:hAnsi="David" w:cs="David" w:hint="cs"/>
          <w:b/>
          <w:bCs/>
          <w:sz w:val="24"/>
          <w:szCs w:val="24"/>
          <w:highlight w:val="yellow"/>
          <w:rtl/>
        </w:rPr>
        <w:t xml:space="preserve"> </w:t>
      </w:r>
      <w:r w:rsidRPr="00EE16C2">
        <w:rPr>
          <w:rFonts w:ascii="David" w:hAnsi="David" w:cs="David" w:hint="cs"/>
          <w:b/>
          <w:bCs/>
          <w:sz w:val="24"/>
          <w:szCs w:val="24"/>
          <w:highlight w:val="yellow"/>
          <w:rtl/>
        </w:rPr>
        <w:t xml:space="preserve"> ניתן יהיה להרשיע גם במחדל.</w:t>
      </w:r>
    </w:p>
    <w:bookmarkEnd w:id="49"/>
    <w:p w14:paraId="05BCFAFE" w14:textId="77777777" w:rsidR="0078093A" w:rsidRDefault="0078093A" w:rsidP="005E10A0">
      <w:pPr>
        <w:jc w:val="both"/>
        <w:rPr>
          <w:rFonts w:ascii="David" w:hAnsi="David" w:cs="David"/>
          <w:sz w:val="24"/>
          <w:szCs w:val="24"/>
          <w:rtl/>
        </w:rPr>
      </w:pPr>
    </w:p>
    <w:p w14:paraId="481484AD" w14:textId="77777777" w:rsidR="0078093A" w:rsidRDefault="0078093A" w:rsidP="001667F0">
      <w:pPr>
        <w:pStyle w:val="a7"/>
        <w:numPr>
          <w:ilvl w:val="0"/>
          <w:numId w:val="57"/>
        </w:numPr>
        <w:jc w:val="both"/>
        <w:rPr>
          <w:rFonts w:ascii="David" w:hAnsi="David" w:cs="David"/>
          <w:sz w:val="24"/>
          <w:szCs w:val="24"/>
        </w:rPr>
      </w:pPr>
      <w:r w:rsidRPr="0078093A">
        <w:rPr>
          <w:rFonts w:ascii="David" w:hAnsi="David" w:cs="David" w:hint="cs"/>
          <w:color w:val="ED7D31" w:themeColor="accent2"/>
          <w:sz w:val="24"/>
          <w:szCs w:val="24"/>
          <w:rtl/>
        </w:rPr>
        <w:t xml:space="preserve">ש.ב </w:t>
      </w:r>
      <w:r w:rsidRPr="0078093A">
        <w:rPr>
          <w:rFonts w:ascii="David" w:hAnsi="David" w:cs="David" w:hint="cs"/>
          <w:sz w:val="24"/>
          <w:szCs w:val="24"/>
          <w:rtl/>
        </w:rPr>
        <w:t>-</w:t>
      </w:r>
      <w:r w:rsidR="00285D75" w:rsidRPr="0078093A">
        <w:rPr>
          <w:rFonts w:ascii="David" w:hAnsi="David" w:cs="David" w:hint="cs"/>
          <w:sz w:val="24"/>
          <w:szCs w:val="24"/>
          <w:rtl/>
        </w:rPr>
        <w:t>בשיעור הבא</w:t>
      </w:r>
      <w:r w:rsidRPr="0078093A">
        <w:rPr>
          <w:rFonts w:ascii="David" w:hAnsi="David" w:cs="David" w:hint="cs"/>
          <w:sz w:val="24"/>
          <w:szCs w:val="24"/>
          <w:rtl/>
        </w:rPr>
        <w:t>,</w:t>
      </w:r>
      <w:r w:rsidR="00285D75" w:rsidRPr="0078093A">
        <w:rPr>
          <w:rFonts w:ascii="David" w:hAnsi="David" w:cs="David" w:hint="cs"/>
          <w:sz w:val="24"/>
          <w:szCs w:val="24"/>
          <w:rtl/>
        </w:rPr>
        <w:t xml:space="preserve"> ביום חמישי</w:t>
      </w:r>
      <w:r w:rsidRPr="0078093A">
        <w:rPr>
          <w:rFonts w:ascii="David" w:hAnsi="David" w:cs="David" w:hint="cs"/>
          <w:sz w:val="24"/>
          <w:szCs w:val="24"/>
          <w:rtl/>
        </w:rPr>
        <w:t>,</w:t>
      </w:r>
      <w:r w:rsidR="00285D75" w:rsidRPr="0078093A">
        <w:rPr>
          <w:rFonts w:ascii="David" w:hAnsi="David" w:cs="David" w:hint="cs"/>
          <w:sz w:val="24"/>
          <w:szCs w:val="24"/>
          <w:rtl/>
        </w:rPr>
        <w:t xml:space="preserve"> נסיים את הנושא של מחדל.</w:t>
      </w:r>
      <w:r w:rsidR="001C4F2B" w:rsidRPr="0078093A">
        <w:rPr>
          <w:rFonts w:ascii="David" w:hAnsi="David" w:cs="David" w:hint="cs"/>
          <w:sz w:val="24"/>
          <w:szCs w:val="24"/>
          <w:rtl/>
        </w:rPr>
        <w:t xml:space="preserve"> לקרוא את פס"ד </w:t>
      </w:r>
      <w:proofErr w:type="spellStart"/>
      <w:r w:rsidR="001C4F2B" w:rsidRPr="0078093A">
        <w:rPr>
          <w:rFonts w:ascii="David" w:hAnsi="David" w:cs="David" w:hint="cs"/>
          <w:sz w:val="24"/>
          <w:szCs w:val="24"/>
          <w:rtl/>
        </w:rPr>
        <w:t>הוכשטט</w:t>
      </w:r>
      <w:proofErr w:type="spellEnd"/>
      <w:r w:rsidR="001C4F2B" w:rsidRPr="0078093A">
        <w:rPr>
          <w:rFonts w:ascii="David" w:hAnsi="David" w:cs="David" w:hint="cs"/>
          <w:sz w:val="24"/>
          <w:szCs w:val="24"/>
          <w:rtl/>
        </w:rPr>
        <w:t xml:space="preserve"> (עבירות החזקה) </w:t>
      </w:r>
    </w:p>
    <w:p w14:paraId="6DD28778" w14:textId="7D83BDC6" w:rsidR="00285D75" w:rsidRDefault="00285D75" w:rsidP="001667F0">
      <w:pPr>
        <w:pStyle w:val="a7"/>
        <w:numPr>
          <w:ilvl w:val="0"/>
          <w:numId w:val="57"/>
        </w:numPr>
        <w:jc w:val="both"/>
        <w:rPr>
          <w:rFonts w:ascii="David" w:hAnsi="David" w:cs="David"/>
          <w:sz w:val="24"/>
          <w:szCs w:val="24"/>
        </w:rPr>
      </w:pPr>
      <w:r w:rsidRPr="0078093A">
        <w:rPr>
          <w:rFonts w:ascii="David" w:hAnsi="David" w:cs="David" w:hint="cs"/>
          <w:sz w:val="24"/>
          <w:szCs w:val="24"/>
          <w:rtl/>
        </w:rPr>
        <w:t xml:space="preserve">בשבוע הבא נדבר על קשר סיבתי- </w:t>
      </w:r>
      <w:r w:rsidR="001C4F2B" w:rsidRPr="0078093A">
        <w:rPr>
          <w:rFonts w:ascii="David" w:hAnsi="David" w:cs="David" w:hint="cs"/>
          <w:sz w:val="24"/>
          <w:szCs w:val="24"/>
          <w:rtl/>
        </w:rPr>
        <w:t>ל</w:t>
      </w:r>
      <w:r w:rsidRPr="0078093A">
        <w:rPr>
          <w:rFonts w:ascii="David" w:hAnsi="David" w:cs="David" w:hint="cs"/>
          <w:sz w:val="24"/>
          <w:szCs w:val="24"/>
          <w:rtl/>
        </w:rPr>
        <w:t xml:space="preserve">קרוא את החומרים של קשר סיבתי </w:t>
      </w:r>
      <w:r w:rsidR="0078093A">
        <w:rPr>
          <w:rFonts w:ascii="David" w:hAnsi="David" w:cs="David" w:hint="cs"/>
          <w:sz w:val="24"/>
          <w:szCs w:val="24"/>
          <w:rtl/>
        </w:rPr>
        <w:t xml:space="preserve">במודל </w:t>
      </w:r>
      <w:r w:rsidRPr="0078093A">
        <w:rPr>
          <w:rFonts w:ascii="David" w:hAnsi="David" w:cs="David" w:hint="cs"/>
          <w:sz w:val="24"/>
          <w:szCs w:val="24"/>
          <w:rtl/>
        </w:rPr>
        <w:t>ליום שלישי</w:t>
      </w:r>
      <w:r w:rsidR="009A7265" w:rsidRPr="0078093A">
        <w:rPr>
          <w:rFonts w:ascii="David" w:hAnsi="David" w:cs="David" w:hint="cs"/>
          <w:sz w:val="24"/>
          <w:szCs w:val="24"/>
          <w:rtl/>
        </w:rPr>
        <w:t>.</w:t>
      </w:r>
    </w:p>
    <w:p w14:paraId="42144DA4" w14:textId="2A14E4FA" w:rsidR="001E435C" w:rsidRDefault="001E435C" w:rsidP="001E435C">
      <w:pPr>
        <w:jc w:val="both"/>
        <w:rPr>
          <w:rFonts w:ascii="David" w:hAnsi="David" w:cs="David"/>
          <w:sz w:val="24"/>
          <w:szCs w:val="24"/>
          <w:rtl/>
        </w:rPr>
      </w:pPr>
    </w:p>
    <w:p w14:paraId="7EA1148C" w14:textId="049E34E0" w:rsidR="001E435C" w:rsidRDefault="001E435C" w:rsidP="001E435C">
      <w:pPr>
        <w:jc w:val="both"/>
        <w:rPr>
          <w:rFonts w:ascii="David" w:hAnsi="David" w:cs="David"/>
          <w:sz w:val="24"/>
          <w:szCs w:val="24"/>
          <w:rtl/>
        </w:rPr>
      </w:pPr>
    </w:p>
    <w:p w14:paraId="445F2C26" w14:textId="122D7F2E" w:rsidR="001E435C" w:rsidRDefault="001E435C" w:rsidP="001E435C">
      <w:pPr>
        <w:jc w:val="both"/>
        <w:rPr>
          <w:rFonts w:ascii="David" w:hAnsi="David" w:cs="David"/>
          <w:sz w:val="24"/>
          <w:szCs w:val="24"/>
          <w:rtl/>
        </w:rPr>
      </w:pPr>
    </w:p>
    <w:p w14:paraId="7674C539" w14:textId="78BF20C7" w:rsidR="001E435C" w:rsidRDefault="001E435C" w:rsidP="001E435C">
      <w:pPr>
        <w:jc w:val="both"/>
        <w:rPr>
          <w:rFonts w:ascii="David" w:hAnsi="David" w:cs="David"/>
          <w:sz w:val="24"/>
          <w:szCs w:val="24"/>
          <w:rtl/>
        </w:rPr>
      </w:pPr>
    </w:p>
    <w:p w14:paraId="575962E9" w14:textId="1B345EC9" w:rsidR="001E435C" w:rsidRDefault="001E435C" w:rsidP="001E435C">
      <w:pPr>
        <w:jc w:val="both"/>
        <w:rPr>
          <w:rFonts w:ascii="David" w:hAnsi="David" w:cs="David"/>
          <w:sz w:val="24"/>
          <w:szCs w:val="24"/>
          <w:rtl/>
        </w:rPr>
      </w:pPr>
    </w:p>
    <w:p w14:paraId="43250C34" w14:textId="7F51EFCB" w:rsidR="001E435C" w:rsidRDefault="001E435C" w:rsidP="001E435C">
      <w:pPr>
        <w:jc w:val="both"/>
        <w:rPr>
          <w:rFonts w:ascii="David" w:hAnsi="David" w:cs="David"/>
          <w:sz w:val="24"/>
          <w:szCs w:val="24"/>
          <w:rtl/>
        </w:rPr>
      </w:pPr>
    </w:p>
    <w:p w14:paraId="056934D6" w14:textId="301CB369" w:rsidR="001E435C" w:rsidRDefault="001E435C" w:rsidP="001E435C">
      <w:pPr>
        <w:jc w:val="both"/>
        <w:rPr>
          <w:rFonts w:ascii="David" w:hAnsi="David" w:cs="David"/>
          <w:sz w:val="24"/>
          <w:szCs w:val="24"/>
          <w:rtl/>
        </w:rPr>
      </w:pPr>
    </w:p>
    <w:p w14:paraId="581B896D" w14:textId="337402F9" w:rsidR="001E435C" w:rsidRDefault="001E435C" w:rsidP="001E435C">
      <w:pPr>
        <w:jc w:val="both"/>
        <w:rPr>
          <w:rFonts w:ascii="David" w:hAnsi="David" w:cs="David"/>
          <w:sz w:val="24"/>
          <w:szCs w:val="24"/>
          <w:rtl/>
        </w:rPr>
      </w:pPr>
    </w:p>
    <w:p w14:paraId="04A2E546" w14:textId="78426799" w:rsidR="001E435C" w:rsidRDefault="001E435C" w:rsidP="001E435C">
      <w:pPr>
        <w:jc w:val="both"/>
        <w:rPr>
          <w:rFonts w:ascii="David" w:hAnsi="David" w:cs="David"/>
          <w:sz w:val="24"/>
          <w:szCs w:val="24"/>
          <w:rtl/>
        </w:rPr>
      </w:pPr>
    </w:p>
    <w:p w14:paraId="268D4920" w14:textId="153B23E0" w:rsidR="001E435C" w:rsidRDefault="001E435C" w:rsidP="001E435C">
      <w:pPr>
        <w:jc w:val="both"/>
        <w:rPr>
          <w:rFonts w:ascii="David" w:hAnsi="David" w:cs="David"/>
          <w:sz w:val="24"/>
          <w:szCs w:val="24"/>
          <w:rtl/>
        </w:rPr>
      </w:pPr>
    </w:p>
    <w:p w14:paraId="18DBF449" w14:textId="493758EE" w:rsidR="001E435C" w:rsidRDefault="001E435C" w:rsidP="001E435C">
      <w:pPr>
        <w:jc w:val="both"/>
        <w:rPr>
          <w:rFonts w:ascii="David" w:hAnsi="David" w:cs="David"/>
          <w:sz w:val="24"/>
          <w:szCs w:val="24"/>
          <w:rtl/>
        </w:rPr>
      </w:pPr>
    </w:p>
    <w:p w14:paraId="6B5B7614" w14:textId="2ECDD261" w:rsidR="001E435C" w:rsidRDefault="001E435C" w:rsidP="001E435C">
      <w:pPr>
        <w:jc w:val="both"/>
        <w:rPr>
          <w:rFonts w:ascii="David" w:hAnsi="David" w:cs="David"/>
          <w:sz w:val="24"/>
          <w:szCs w:val="24"/>
          <w:rtl/>
        </w:rPr>
      </w:pPr>
    </w:p>
    <w:p w14:paraId="290CA97C" w14:textId="0A31ACF9" w:rsidR="001E435C" w:rsidRDefault="001E435C" w:rsidP="001E435C">
      <w:pPr>
        <w:jc w:val="center"/>
        <w:rPr>
          <w:rFonts w:ascii="David" w:hAnsi="David" w:cs="David"/>
          <w:b/>
          <w:bCs/>
          <w:sz w:val="24"/>
          <w:szCs w:val="24"/>
          <w:u w:val="single"/>
          <w:rtl/>
        </w:rPr>
      </w:pPr>
      <w:r w:rsidRPr="001E435C">
        <w:rPr>
          <w:rFonts w:ascii="David" w:hAnsi="David" w:cs="David" w:hint="cs"/>
          <w:b/>
          <w:bCs/>
          <w:sz w:val="24"/>
          <w:szCs w:val="24"/>
          <w:u w:val="single"/>
          <w:rtl/>
        </w:rPr>
        <w:lastRenderedPageBreak/>
        <w:t xml:space="preserve">שיעור </w:t>
      </w:r>
      <w:r w:rsidR="00A059F4">
        <w:rPr>
          <w:rFonts w:ascii="David" w:hAnsi="David" w:cs="David" w:hint="cs"/>
          <w:b/>
          <w:bCs/>
          <w:sz w:val="24"/>
          <w:szCs w:val="24"/>
          <w:u w:val="single"/>
          <w:rtl/>
        </w:rPr>
        <w:t>9</w:t>
      </w:r>
      <w:r w:rsidRPr="001E435C">
        <w:rPr>
          <w:rFonts w:ascii="David" w:hAnsi="David" w:cs="David" w:hint="cs"/>
          <w:b/>
          <w:bCs/>
          <w:sz w:val="24"/>
          <w:szCs w:val="24"/>
          <w:u w:val="single"/>
          <w:rtl/>
        </w:rPr>
        <w:t>- 22/04/21</w:t>
      </w:r>
    </w:p>
    <w:p w14:paraId="2E4B1ACF" w14:textId="4A41D0CE" w:rsidR="001E435C" w:rsidRDefault="00844332" w:rsidP="001E435C">
      <w:pPr>
        <w:jc w:val="both"/>
        <w:rPr>
          <w:rFonts w:ascii="David" w:hAnsi="David" w:cs="David"/>
          <w:sz w:val="24"/>
          <w:szCs w:val="24"/>
          <w:rtl/>
        </w:rPr>
      </w:pPr>
      <w:r>
        <w:rPr>
          <w:rFonts w:ascii="David" w:hAnsi="David" w:cs="David" w:hint="cs"/>
          <w:sz w:val="24"/>
          <w:szCs w:val="24"/>
          <w:rtl/>
        </w:rPr>
        <w:t xml:space="preserve">נסיים את הנושא של מחדל ואז ניגע בנסיבות. </w:t>
      </w:r>
    </w:p>
    <w:p w14:paraId="5C96871B" w14:textId="10D9E079" w:rsidR="00224C6B" w:rsidRDefault="00844332" w:rsidP="00A72EFA">
      <w:pPr>
        <w:jc w:val="both"/>
        <w:rPr>
          <w:rFonts w:ascii="David" w:hAnsi="David" w:cs="David"/>
          <w:sz w:val="24"/>
          <w:szCs w:val="24"/>
          <w:rtl/>
        </w:rPr>
      </w:pPr>
      <w:r>
        <w:rPr>
          <w:rFonts w:ascii="David" w:hAnsi="David" w:cs="David" w:hint="cs"/>
          <w:sz w:val="24"/>
          <w:szCs w:val="24"/>
          <w:rtl/>
        </w:rPr>
        <w:t xml:space="preserve">יסוד עובדתי </w:t>
      </w:r>
      <w:r w:rsidRPr="00844332">
        <w:rPr>
          <w:rFonts w:ascii="David" w:hAnsi="David" w:cs="David"/>
          <w:sz w:val="24"/>
          <w:szCs w:val="24"/>
        </w:rPr>
        <w:sym w:font="Wingdings" w:char="F0DF"/>
      </w:r>
      <w:r>
        <w:rPr>
          <w:rFonts w:ascii="David" w:hAnsi="David" w:cs="David" w:hint="cs"/>
          <w:sz w:val="24"/>
          <w:szCs w:val="24"/>
          <w:rtl/>
        </w:rPr>
        <w:t xml:space="preserve"> רכיב התנהגותי: יבוא לידי ביטוי בפעולה אקטיבית בדר"כ</w:t>
      </w:r>
      <w:r w:rsidR="005D27D8">
        <w:rPr>
          <w:rFonts w:ascii="David" w:hAnsi="David" w:cs="David" w:hint="cs"/>
          <w:sz w:val="24"/>
          <w:szCs w:val="24"/>
          <w:rtl/>
        </w:rPr>
        <w:t xml:space="preserve">. לפעמים יש סוגים מסוימים של עבירות שבהן הרכיב ההתנהגותי </w:t>
      </w:r>
      <w:r w:rsidR="005D27D8" w:rsidRPr="00125CAA">
        <w:rPr>
          <w:rFonts w:ascii="David" w:hAnsi="David" w:cs="David" w:hint="cs"/>
          <w:sz w:val="24"/>
          <w:szCs w:val="24"/>
          <w:u w:val="single"/>
          <w:rtl/>
        </w:rPr>
        <w:t>חורג</w:t>
      </w:r>
      <w:r w:rsidR="005D27D8">
        <w:rPr>
          <w:rFonts w:ascii="David" w:hAnsi="David" w:cs="David" w:hint="cs"/>
          <w:sz w:val="24"/>
          <w:szCs w:val="24"/>
          <w:rtl/>
        </w:rPr>
        <w:t xml:space="preserve"> מהפעולה הרגילה האקטיבית והוא מקבל צורה אחרת. </w:t>
      </w:r>
      <w:r w:rsidR="004D60E2" w:rsidRPr="004D60E2">
        <w:rPr>
          <w:rFonts w:ascii="David" w:hAnsi="David" w:cs="David" w:hint="cs"/>
          <w:b/>
          <w:bCs/>
          <w:sz w:val="24"/>
          <w:szCs w:val="24"/>
          <w:rtl/>
        </w:rPr>
        <w:t>1.</w:t>
      </w:r>
      <w:r w:rsidR="005D27D8" w:rsidRPr="005D27D8">
        <w:rPr>
          <w:rFonts w:ascii="David" w:hAnsi="David" w:cs="David" w:hint="cs"/>
          <w:sz w:val="24"/>
          <w:szCs w:val="24"/>
          <w:rtl/>
        </w:rPr>
        <w:t xml:space="preserve"> </w:t>
      </w:r>
      <w:r w:rsidR="005D27D8" w:rsidRPr="008928B7">
        <w:rPr>
          <w:rFonts w:ascii="David" w:hAnsi="David" w:cs="David" w:hint="cs"/>
          <w:b/>
          <w:bCs/>
          <w:sz w:val="24"/>
          <w:szCs w:val="24"/>
          <w:rtl/>
        </w:rPr>
        <w:t>עבירות ההחזקה</w:t>
      </w:r>
      <w:r w:rsidR="005D27D8">
        <w:rPr>
          <w:rFonts w:ascii="David" w:hAnsi="David" w:cs="David" w:hint="cs"/>
          <w:sz w:val="24"/>
          <w:szCs w:val="24"/>
          <w:rtl/>
        </w:rPr>
        <w:t xml:space="preserve">, בהן הרכיב ההתנהגותי מתבטא </w:t>
      </w:r>
      <w:r w:rsidR="005D27D8" w:rsidRPr="000B4549">
        <w:rPr>
          <w:rFonts w:ascii="David" w:hAnsi="David" w:cs="David" w:hint="cs"/>
          <w:sz w:val="24"/>
          <w:szCs w:val="24"/>
          <w:u w:val="single"/>
          <w:rtl/>
        </w:rPr>
        <w:t>בשליטה</w:t>
      </w:r>
      <w:r w:rsidR="005D27D8">
        <w:rPr>
          <w:rFonts w:ascii="David" w:hAnsi="David" w:cs="David" w:hint="cs"/>
          <w:sz w:val="24"/>
          <w:szCs w:val="24"/>
          <w:rtl/>
        </w:rPr>
        <w:t xml:space="preserve"> של אדם בדבר. </w:t>
      </w:r>
      <w:r w:rsidR="005D27D8" w:rsidRPr="00BB11E4">
        <w:rPr>
          <w:rFonts w:ascii="David" w:hAnsi="David" w:cs="David" w:hint="cs"/>
          <w:b/>
          <w:bCs/>
          <w:sz w:val="24"/>
          <w:szCs w:val="24"/>
          <w:shd w:val="clear" w:color="auto" w:fill="FBE4D5" w:themeFill="accent2" w:themeFillTint="33"/>
          <w:rtl/>
        </w:rPr>
        <w:t xml:space="preserve">פס"ד </w:t>
      </w:r>
      <w:proofErr w:type="spellStart"/>
      <w:r w:rsidR="005D27D8" w:rsidRPr="00BB11E4">
        <w:rPr>
          <w:rFonts w:ascii="David" w:hAnsi="David" w:cs="David" w:hint="cs"/>
          <w:b/>
          <w:bCs/>
          <w:sz w:val="24"/>
          <w:szCs w:val="24"/>
          <w:shd w:val="clear" w:color="auto" w:fill="FBE4D5" w:themeFill="accent2" w:themeFillTint="33"/>
          <w:rtl/>
        </w:rPr>
        <w:t>הוכשטט</w:t>
      </w:r>
      <w:proofErr w:type="spellEnd"/>
      <w:r w:rsidR="005D27D8">
        <w:rPr>
          <w:rFonts w:ascii="David" w:hAnsi="David" w:cs="David" w:hint="cs"/>
          <w:sz w:val="24"/>
          <w:szCs w:val="24"/>
          <w:rtl/>
        </w:rPr>
        <w:t xml:space="preserve">- </w:t>
      </w:r>
      <w:r w:rsidR="001667F0">
        <w:rPr>
          <w:rFonts w:ascii="David" w:hAnsi="David" w:cs="David" w:hint="cs"/>
          <w:sz w:val="24"/>
          <w:szCs w:val="24"/>
          <w:rtl/>
        </w:rPr>
        <w:t xml:space="preserve">מתאר את </w:t>
      </w:r>
      <w:r w:rsidR="005D27D8">
        <w:rPr>
          <w:rFonts w:ascii="David" w:hAnsi="David" w:cs="David" w:hint="cs"/>
          <w:sz w:val="24"/>
          <w:szCs w:val="24"/>
          <w:rtl/>
        </w:rPr>
        <w:t>רעיון מונח ה</w:t>
      </w:r>
      <w:r w:rsidR="008928B7">
        <w:rPr>
          <w:rFonts w:ascii="David" w:hAnsi="David" w:cs="David" w:hint="cs"/>
          <w:sz w:val="24"/>
          <w:szCs w:val="24"/>
          <w:rtl/>
        </w:rPr>
        <w:t>"</w:t>
      </w:r>
      <w:r w:rsidR="005D27D8">
        <w:rPr>
          <w:rFonts w:ascii="David" w:hAnsi="David" w:cs="David" w:hint="cs"/>
          <w:sz w:val="24"/>
          <w:szCs w:val="24"/>
          <w:rtl/>
        </w:rPr>
        <w:t>החזקה</w:t>
      </w:r>
      <w:r w:rsidR="008928B7">
        <w:rPr>
          <w:rFonts w:ascii="David" w:hAnsi="David" w:cs="David" w:hint="cs"/>
          <w:sz w:val="24"/>
          <w:szCs w:val="24"/>
          <w:rtl/>
        </w:rPr>
        <w:t>"</w:t>
      </w:r>
      <w:r w:rsidR="005D27D8">
        <w:rPr>
          <w:rFonts w:ascii="David" w:hAnsi="David" w:cs="David" w:hint="cs"/>
          <w:sz w:val="24"/>
          <w:szCs w:val="24"/>
          <w:rtl/>
        </w:rPr>
        <w:t>, עצם זה שדבר נמצא בשליטתי או עצם זה שאני נותנת הסכמה שמישהו אחר יחזיק</w:t>
      </w:r>
      <w:r w:rsidR="004D60E2">
        <w:rPr>
          <w:rFonts w:ascii="David" w:hAnsi="David" w:cs="David" w:hint="cs"/>
          <w:sz w:val="24"/>
          <w:szCs w:val="24"/>
          <w:rtl/>
        </w:rPr>
        <w:t>-</w:t>
      </w:r>
      <w:r w:rsidR="005D27D8">
        <w:rPr>
          <w:rFonts w:ascii="David" w:hAnsi="David" w:cs="David" w:hint="cs"/>
          <w:sz w:val="24"/>
          <w:szCs w:val="24"/>
          <w:rtl/>
        </w:rPr>
        <w:t xml:space="preserve"> יש בזה מעשה. הרכיב ההתנהגותי הוא לא מעשה, אלא זיקה מסוימת לחפץ.</w:t>
      </w:r>
      <w:r w:rsidR="008928B7">
        <w:rPr>
          <w:rFonts w:ascii="David" w:hAnsi="David" w:cs="David" w:hint="cs"/>
          <w:sz w:val="24"/>
          <w:szCs w:val="24"/>
          <w:rtl/>
        </w:rPr>
        <w:t xml:space="preserve"> </w:t>
      </w:r>
      <w:r w:rsidR="004D60E2">
        <w:rPr>
          <w:rFonts w:ascii="David" w:hAnsi="David" w:cs="David" w:hint="cs"/>
          <w:b/>
          <w:bCs/>
          <w:sz w:val="24"/>
          <w:szCs w:val="24"/>
          <w:rtl/>
        </w:rPr>
        <w:t xml:space="preserve">2. </w:t>
      </w:r>
      <w:r w:rsidR="005D27D8" w:rsidRPr="008928B7">
        <w:rPr>
          <w:rFonts w:ascii="David" w:hAnsi="David" w:cs="David" w:hint="cs"/>
          <w:b/>
          <w:bCs/>
          <w:sz w:val="24"/>
          <w:szCs w:val="24"/>
          <w:rtl/>
        </w:rPr>
        <w:t>עבירות הסטטוס</w:t>
      </w:r>
      <w:r w:rsidR="005D27D8">
        <w:rPr>
          <w:rFonts w:ascii="David" w:hAnsi="David" w:cs="David" w:hint="cs"/>
          <w:sz w:val="24"/>
          <w:szCs w:val="24"/>
          <w:rtl/>
        </w:rPr>
        <w:t>- עבירות שבהן הרכיב ההתנהגותי מתבטא בהמצאות במקום או במצב מסוים.</w:t>
      </w:r>
      <w:r w:rsidR="008928B7">
        <w:rPr>
          <w:rFonts w:ascii="David" w:hAnsi="David" w:cs="David" w:hint="cs"/>
          <w:sz w:val="24"/>
          <w:szCs w:val="24"/>
          <w:rtl/>
        </w:rPr>
        <w:t xml:space="preserve"> </w:t>
      </w:r>
      <w:r w:rsidR="004D60E2" w:rsidRPr="004D60E2">
        <w:rPr>
          <w:rFonts w:ascii="David" w:hAnsi="David" w:cs="David" w:hint="cs"/>
          <w:b/>
          <w:bCs/>
          <w:sz w:val="24"/>
          <w:szCs w:val="24"/>
          <w:rtl/>
        </w:rPr>
        <w:t xml:space="preserve">3. </w:t>
      </w:r>
      <w:r w:rsidR="008928B7" w:rsidRPr="004D60E2">
        <w:rPr>
          <w:rFonts w:ascii="David" w:hAnsi="David" w:cs="David" w:hint="cs"/>
          <w:b/>
          <w:bCs/>
          <w:sz w:val="24"/>
          <w:szCs w:val="24"/>
          <w:rtl/>
        </w:rPr>
        <w:t>עבירות המחדל</w:t>
      </w:r>
      <w:r w:rsidR="008928B7">
        <w:rPr>
          <w:rFonts w:ascii="David" w:hAnsi="David" w:cs="David" w:hint="cs"/>
          <w:sz w:val="24"/>
          <w:szCs w:val="24"/>
          <w:rtl/>
        </w:rPr>
        <w:t xml:space="preserve">- דיברנו על האופי של המחדל, ההבדלים בין המחדל </w:t>
      </w:r>
      <w:r w:rsidR="00BA4CCF">
        <w:rPr>
          <w:rFonts w:ascii="David" w:hAnsi="David" w:cs="David" w:hint="cs"/>
          <w:sz w:val="24"/>
          <w:szCs w:val="24"/>
          <w:rtl/>
        </w:rPr>
        <w:t>לבין ה</w:t>
      </w:r>
      <w:r w:rsidR="008928B7">
        <w:rPr>
          <w:rFonts w:ascii="David" w:hAnsi="David" w:cs="David" w:hint="cs"/>
          <w:sz w:val="24"/>
          <w:szCs w:val="24"/>
          <w:rtl/>
        </w:rPr>
        <w:t>מעשה מבחינת החומר</w:t>
      </w:r>
      <w:r w:rsidR="00BA4CCF">
        <w:rPr>
          <w:rFonts w:ascii="David" w:hAnsi="David" w:cs="David" w:hint="cs"/>
          <w:sz w:val="24"/>
          <w:szCs w:val="24"/>
          <w:rtl/>
        </w:rPr>
        <w:t>ה</w:t>
      </w:r>
      <w:r w:rsidR="008928B7">
        <w:rPr>
          <w:rFonts w:ascii="David" w:hAnsi="David" w:cs="David" w:hint="cs"/>
          <w:sz w:val="24"/>
          <w:szCs w:val="24"/>
          <w:rtl/>
        </w:rPr>
        <w:t xml:space="preserve"> והשיפוט הנורמטיבי (</w:t>
      </w:r>
      <w:r w:rsidR="00BA4CCF">
        <w:rPr>
          <w:rFonts w:ascii="David" w:hAnsi="David" w:cs="David" w:hint="cs"/>
          <w:sz w:val="24"/>
          <w:szCs w:val="24"/>
          <w:rtl/>
        </w:rPr>
        <w:t>ה</w:t>
      </w:r>
      <w:r w:rsidR="008928B7">
        <w:rPr>
          <w:rFonts w:ascii="David" w:hAnsi="David" w:cs="David" w:hint="cs"/>
          <w:sz w:val="24"/>
          <w:szCs w:val="24"/>
          <w:rtl/>
        </w:rPr>
        <w:t>מוסרי). דיברנו שכדי לייחס אחריות פלילית לאדם בגין מחדל אני צריכה לזהות נורמה אוסרת שאפשר לעבור אותה גם ע"</w:t>
      </w:r>
      <w:r w:rsidR="00BA4CCF">
        <w:rPr>
          <w:rFonts w:ascii="David" w:hAnsi="David" w:cs="David" w:hint="cs"/>
          <w:sz w:val="24"/>
          <w:szCs w:val="24"/>
          <w:rtl/>
        </w:rPr>
        <w:t>י</w:t>
      </w:r>
      <w:r w:rsidR="008928B7">
        <w:rPr>
          <w:rFonts w:ascii="David" w:hAnsi="David" w:cs="David" w:hint="cs"/>
          <w:sz w:val="24"/>
          <w:szCs w:val="24"/>
          <w:rtl/>
        </w:rPr>
        <w:t xml:space="preserve"> הימנעות מעשייה</w:t>
      </w:r>
      <w:r w:rsidR="00BA4CCF">
        <w:rPr>
          <w:rFonts w:ascii="David" w:hAnsi="David" w:cs="David" w:hint="cs"/>
          <w:sz w:val="24"/>
          <w:szCs w:val="24"/>
          <w:rtl/>
        </w:rPr>
        <w:t>.</w:t>
      </w:r>
      <w:r w:rsidR="008928B7">
        <w:rPr>
          <w:rFonts w:ascii="David" w:hAnsi="David" w:cs="David" w:hint="cs"/>
          <w:sz w:val="24"/>
          <w:szCs w:val="24"/>
          <w:rtl/>
        </w:rPr>
        <w:t xml:space="preserve"> בנוסף צריך למצוא חובת פעולה שחלה על העושה, וצריך להראות שאותו אדם נמנע מלבצע את החובה הזו. </w:t>
      </w:r>
      <w:r w:rsidR="008928B7" w:rsidRPr="00BA4CCF">
        <w:rPr>
          <w:rFonts w:ascii="David" w:hAnsi="David" w:cs="David" w:hint="cs"/>
          <w:b/>
          <w:bCs/>
          <w:sz w:val="24"/>
          <w:szCs w:val="24"/>
          <w:rtl/>
        </w:rPr>
        <w:t>נורמה אוסרת+ מקור חובה לפעול+ הימנעות מלקיים את החובה הזו אלה 3 הרכיבים שמאפשרים לייחס אחריות פלילית במחדל</w:t>
      </w:r>
      <w:r w:rsidR="008928B7" w:rsidRPr="00BA4CCF">
        <w:rPr>
          <w:rFonts w:ascii="David" w:hAnsi="David" w:cs="David" w:hint="cs"/>
          <w:sz w:val="24"/>
          <w:szCs w:val="24"/>
          <w:rtl/>
        </w:rPr>
        <w:t>.</w:t>
      </w:r>
      <w:r w:rsidR="008928B7">
        <w:rPr>
          <w:rFonts w:ascii="David" w:hAnsi="David" w:cs="David" w:hint="cs"/>
          <w:sz w:val="24"/>
          <w:szCs w:val="24"/>
          <w:rtl/>
        </w:rPr>
        <w:t xml:space="preserve"> דיברנו על מקורות של חובה. החוק קובע כל מיני חזקות שאם לאדם יש אחריות כלפי מקום או כלפי דבר הוא אחראי לנקוט אמצעים מסוימים שאם לא ינקוט ויקרה נזק הוא יהיה האחראי. </w:t>
      </w:r>
      <w:r w:rsidR="00125CAA">
        <w:rPr>
          <w:rFonts w:ascii="David" w:hAnsi="David" w:cs="David" w:hint="cs"/>
          <w:sz w:val="24"/>
          <w:szCs w:val="24"/>
          <w:rtl/>
        </w:rPr>
        <w:t>נשתמש ב</w:t>
      </w:r>
      <w:r w:rsidR="008928B7">
        <w:rPr>
          <w:rFonts w:ascii="David" w:hAnsi="David" w:cs="David" w:hint="cs"/>
          <w:sz w:val="24"/>
          <w:szCs w:val="24"/>
          <w:rtl/>
        </w:rPr>
        <w:t xml:space="preserve">מקורות החובה האלה כאשר </w:t>
      </w:r>
      <w:r w:rsidR="00125CAA">
        <w:rPr>
          <w:rFonts w:ascii="David" w:hAnsi="David" w:cs="David" w:hint="cs"/>
          <w:sz w:val="24"/>
          <w:szCs w:val="24"/>
          <w:rtl/>
        </w:rPr>
        <w:t>מדובר</w:t>
      </w:r>
      <w:r w:rsidR="008928B7">
        <w:rPr>
          <w:rFonts w:ascii="David" w:hAnsi="David" w:cs="David" w:hint="cs"/>
          <w:sz w:val="24"/>
          <w:szCs w:val="24"/>
          <w:rtl/>
        </w:rPr>
        <w:t xml:space="preserve"> </w:t>
      </w:r>
      <w:r w:rsidR="00125CAA">
        <w:rPr>
          <w:rFonts w:ascii="David" w:hAnsi="David" w:cs="David" w:hint="cs"/>
          <w:sz w:val="24"/>
          <w:szCs w:val="24"/>
          <w:rtl/>
        </w:rPr>
        <w:t>ב</w:t>
      </w:r>
      <w:r w:rsidR="008928B7">
        <w:rPr>
          <w:rFonts w:ascii="David" w:hAnsi="David" w:cs="David" w:hint="cs"/>
          <w:sz w:val="24"/>
          <w:szCs w:val="24"/>
          <w:rtl/>
        </w:rPr>
        <w:t>עבירות מחדל עקיפות או מורכבות.</w:t>
      </w:r>
      <w:r w:rsidR="00465F2F">
        <w:rPr>
          <w:rFonts w:ascii="David" w:hAnsi="David" w:cs="David" w:hint="cs"/>
          <w:sz w:val="24"/>
          <w:szCs w:val="24"/>
          <w:rtl/>
        </w:rPr>
        <w:t xml:space="preserve"> עבירות מחדל פשוטות הן עבירות שמנוסחות בחוק העונשין כך שניתן לעבור אותן </w:t>
      </w:r>
      <w:r w:rsidR="00465F2F" w:rsidRPr="00125CAA">
        <w:rPr>
          <w:rFonts w:ascii="David" w:hAnsi="David" w:cs="David" w:hint="cs"/>
          <w:sz w:val="24"/>
          <w:szCs w:val="24"/>
          <w:u w:val="single"/>
          <w:rtl/>
        </w:rPr>
        <w:t>רק</w:t>
      </w:r>
      <w:r w:rsidR="00465F2F">
        <w:rPr>
          <w:rFonts w:ascii="David" w:hAnsi="David" w:cs="David" w:hint="cs"/>
          <w:sz w:val="24"/>
          <w:szCs w:val="24"/>
          <w:rtl/>
        </w:rPr>
        <w:t xml:space="preserve"> במחדל. מנוסחות כבר על דרך השלילה.</w:t>
      </w:r>
      <w:r w:rsidR="00BD76B9">
        <w:rPr>
          <w:rFonts w:ascii="David" w:hAnsi="David" w:cs="David" w:hint="cs"/>
          <w:sz w:val="24"/>
          <w:szCs w:val="24"/>
          <w:rtl/>
        </w:rPr>
        <w:t xml:space="preserve"> עצם העבירה היא אי העשייה שכתובה בסעיף. </w:t>
      </w:r>
      <w:r w:rsidR="00BD76B9" w:rsidRPr="00125CAA">
        <w:rPr>
          <w:rFonts w:ascii="David" w:hAnsi="David" w:cs="David" w:hint="cs"/>
          <w:sz w:val="24"/>
          <w:szCs w:val="24"/>
          <w:u w:val="single"/>
          <w:rtl/>
        </w:rPr>
        <w:t>בעבירות המורכבות</w:t>
      </w:r>
      <w:r w:rsidR="00BD76B9">
        <w:rPr>
          <w:rFonts w:ascii="David" w:hAnsi="David" w:cs="David" w:hint="cs"/>
          <w:sz w:val="24"/>
          <w:szCs w:val="24"/>
          <w:rtl/>
        </w:rPr>
        <w:t xml:space="preserve"> מדובר על עבירות שמנוסחות באופן רגיל, שניתן לעבור גם באופן אקטיבי. כדי לעבור </w:t>
      </w:r>
      <w:r w:rsidR="00BD76B9" w:rsidRPr="00125CAA">
        <w:rPr>
          <w:rFonts w:ascii="David" w:hAnsi="David" w:cs="David" w:hint="cs"/>
          <w:sz w:val="24"/>
          <w:szCs w:val="24"/>
          <w:u w:val="single"/>
          <w:rtl/>
        </w:rPr>
        <w:t xml:space="preserve">במחדל נצטרך לייבא את </w:t>
      </w:r>
      <w:r w:rsidR="00224C6B" w:rsidRPr="00125CAA">
        <w:rPr>
          <w:rFonts w:ascii="David" w:hAnsi="David" w:cs="David" w:hint="cs"/>
          <w:sz w:val="24"/>
          <w:szCs w:val="24"/>
          <w:u w:val="single"/>
          <w:rtl/>
        </w:rPr>
        <w:t xml:space="preserve">מקור </w:t>
      </w:r>
      <w:r w:rsidR="00BD76B9" w:rsidRPr="00125CAA">
        <w:rPr>
          <w:rFonts w:ascii="David" w:hAnsi="David" w:cs="David" w:hint="cs"/>
          <w:sz w:val="24"/>
          <w:szCs w:val="24"/>
          <w:u w:val="single"/>
          <w:rtl/>
        </w:rPr>
        <w:t>החובה מסעיף אחר</w:t>
      </w:r>
      <w:r w:rsidR="00BD76B9">
        <w:rPr>
          <w:rFonts w:ascii="David" w:hAnsi="David" w:cs="David" w:hint="cs"/>
          <w:sz w:val="24"/>
          <w:szCs w:val="24"/>
          <w:rtl/>
        </w:rPr>
        <w:t>.</w:t>
      </w:r>
      <w:r w:rsidR="00A72EFA">
        <w:rPr>
          <w:rFonts w:ascii="David" w:hAnsi="David" w:cs="David" w:hint="cs"/>
          <w:sz w:val="24"/>
          <w:szCs w:val="24"/>
          <w:rtl/>
        </w:rPr>
        <w:t xml:space="preserve"> </w:t>
      </w:r>
      <w:r w:rsidR="00224C6B">
        <w:rPr>
          <w:rFonts w:ascii="David" w:hAnsi="David" w:cs="David" w:hint="cs"/>
          <w:sz w:val="24"/>
          <w:szCs w:val="24"/>
          <w:rtl/>
        </w:rPr>
        <w:t>למשל עבירת המתה- כדי לייחס אחריות בדרך של מחדל, אני צריכה לייבא מקור חובה כלשהו (תלוי במקרה)- למשל</w:t>
      </w:r>
      <w:r w:rsidR="00125CAA">
        <w:rPr>
          <w:rFonts w:ascii="David" w:hAnsi="David" w:cs="David" w:hint="cs"/>
          <w:sz w:val="24"/>
          <w:szCs w:val="24"/>
          <w:rtl/>
        </w:rPr>
        <w:t xml:space="preserve"> מקרה של</w:t>
      </w:r>
      <w:r w:rsidR="00224C6B">
        <w:rPr>
          <w:rFonts w:ascii="David" w:hAnsi="David" w:cs="David" w:hint="cs"/>
          <w:sz w:val="24"/>
          <w:szCs w:val="24"/>
          <w:rtl/>
        </w:rPr>
        <w:t xml:space="preserve"> חסר ישע</w:t>
      </w:r>
      <w:r w:rsidR="00125CAA">
        <w:rPr>
          <w:rFonts w:ascii="David" w:hAnsi="David" w:cs="David" w:hint="cs"/>
          <w:sz w:val="24"/>
          <w:szCs w:val="24"/>
          <w:rtl/>
        </w:rPr>
        <w:t>,</w:t>
      </w:r>
      <w:r w:rsidR="00224C6B">
        <w:rPr>
          <w:rFonts w:ascii="David" w:hAnsi="David" w:cs="David" w:hint="cs"/>
          <w:sz w:val="24"/>
          <w:szCs w:val="24"/>
          <w:rtl/>
        </w:rPr>
        <w:t xml:space="preserve"> אקח את מקור החובה </w:t>
      </w:r>
      <w:r w:rsidR="00125CAA">
        <w:rPr>
          <w:rFonts w:ascii="David" w:hAnsi="David" w:cs="David" w:hint="cs"/>
          <w:sz w:val="24"/>
          <w:szCs w:val="24"/>
          <w:rtl/>
        </w:rPr>
        <w:t>מ</w:t>
      </w:r>
      <w:r w:rsidR="00224C6B">
        <w:rPr>
          <w:rFonts w:ascii="David" w:hAnsi="David" w:cs="David" w:hint="cs"/>
          <w:sz w:val="24"/>
          <w:szCs w:val="24"/>
          <w:rtl/>
        </w:rPr>
        <w:t>ס' 322 לחוק העונשין</w:t>
      </w:r>
      <w:r w:rsidR="00125CAA">
        <w:rPr>
          <w:rFonts w:ascii="David" w:hAnsi="David" w:cs="David" w:hint="cs"/>
          <w:sz w:val="24"/>
          <w:szCs w:val="24"/>
          <w:rtl/>
        </w:rPr>
        <w:t xml:space="preserve"> </w:t>
      </w:r>
      <w:r w:rsidR="00224C6B">
        <w:rPr>
          <w:rFonts w:ascii="David" w:hAnsi="David" w:cs="David" w:hint="cs"/>
          <w:sz w:val="24"/>
          <w:szCs w:val="24"/>
          <w:rtl/>
        </w:rPr>
        <w:t>+</w:t>
      </w:r>
      <w:r w:rsidR="00224C6B">
        <w:rPr>
          <w:rFonts w:ascii="David" w:hAnsi="David" w:cs="David" w:hint="cs"/>
          <w:sz w:val="24"/>
          <w:szCs w:val="24"/>
        </w:rPr>
        <w:t xml:space="preserve"> </w:t>
      </w:r>
      <w:r w:rsidR="00224C6B">
        <w:rPr>
          <w:rFonts w:ascii="David" w:hAnsi="David" w:cs="David" w:hint="cs"/>
          <w:sz w:val="24"/>
          <w:szCs w:val="24"/>
          <w:rtl/>
        </w:rPr>
        <w:t>עבירת ההמתה</w:t>
      </w:r>
      <w:r w:rsidR="006F4B4A">
        <w:rPr>
          <w:rFonts w:ascii="David" w:hAnsi="David" w:cs="David" w:hint="cs"/>
          <w:sz w:val="24"/>
          <w:szCs w:val="24"/>
          <w:rtl/>
        </w:rPr>
        <w:t>,</w:t>
      </w:r>
      <w:r w:rsidR="00224C6B">
        <w:rPr>
          <w:rFonts w:ascii="David" w:hAnsi="David" w:cs="David" w:hint="cs"/>
          <w:sz w:val="24"/>
          <w:szCs w:val="24"/>
          <w:rtl/>
        </w:rPr>
        <w:t xml:space="preserve"> ואצטרך להוכיח שאותו אדם קיים את יסודות העבירה.</w:t>
      </w:r>
    </w:p>
    <w:p w14:paraId="4BBD9586" w14:textId="07AD53DA" w:rsidR="00A72EFA" w:rsidRPr="007E0390" w:rsidRDefault="00A72EFA" w:rsidP="00A72EFA">
      <w:pPr>
        <w:jc w:val="both"/>
        <w:rPr>
          <w:rFonts w:ascii="David" w:hAnsi="David" w:cs="David"/>
          <w:b/>
          <w:bCs/>
          <w:sz w:val="24"/>
          <w:szCs w:val="24"/>
          <w:u w:val="single"/>
          <w:rtl/>
        </w:rPr>
      </w:pPr>
      <w:r w:rsidRPr="007E0390">
        <w:rPr>
          <w:rFonts w:ascii="David" w:hAnsi="David" w:cs="David" w:hint="cs"/>
          <w:b/>
          <w:bCs/>
          <w:sz w:val="24"/>
          <w:szCs w:val="24"/>
          <w:u w:val="single"/>
          <w:shd w:val="clear" w:color="auto" w:fill="FBFEB8"/>
          <w:rtl/>
        </w:rPr>
        <w:t>איך מבחינים בין עשייה לבין הימנעות מעשייה?</w:t>
      </w:r>
      <w:r w:rsidRPr="007E0390">
        <w:rPr>
          <w:rFonts w:ascii="David" w:hAnsi="David" w:cs="David" w:hint="cs"/>
          <w:b/>
          <w:bCs/>
          <w:sz w:val="24"/>
          <w:szCs w:val="24"/>
          <w:u w:val="single"/>
          <w:rtl/>
        </w:rPr>
        <w:t xml:space="preserve"> קראנו במאמר</w:t>
      </w:r>
    </w:p>
    <w:p w14:paraId="08C8D1BB" w14:textId="742F3AA5" w:rsidR="00456F5C" w:rsidRDefault="00A72EFA" w:rsidP="0025052E">
      <w:pPr>
        <w:jc w:val="both"/>
        <w:rPr>
          <w:rFonts w:ascii="David" w:hAnsi="David" w:cs="David"/>
          <w:sz w:val="24"/>
          <w:szCs w:val="24"/>
          <w:rtl/>
        </w:rPr>
      </w:pPr>
      <w:r>
        <w:rPr>
          <w:rFonts w:ascii="David" w:hAnsi="David" w:cs="David" w:hint="cs"/>
          <w:sz w:val="24"/>
          <w:szCs w:val="24"/>
          <w:rtl/>
        </w:rPr>
        <w:t xml:space="preserve">באופן כללי בדרך כלל השאלה הזו לא בעייתית, די קל לזהות מתי אדם עושה ולא עושה במקרים </w:t>
      </w:r>
      <w:r w:rsidR="000C702A">
        <w:rPr>
          <w:rFonts w:ascii="David" w:hAnsi="David" w:cs="David" w:hint="cs"/>
          <w:sz w:val="24"/>
          <w:szCs w:val="24"/>
          <w:rtl/>
        </w:rPr>
        <w:t>הפרגמטיי</w:t>
      </w:r>
      <w:r w:rsidR="000C702A">
        <w:rPr>
          <w:rFonts w:ascii="David" w:hAnsi="David" w:cs="David" w:hint="eastAsia"/>
          <w:sz w:val="24"/>
          <w:szCs w:val="24"/>
          <w:rtl/>
        </w:rPr>
        <w:t>ם</w:t>
      </w:r>
      <w:r>
        <w:rPr>
          <w:rFonts w:ascii="David" w:hAnsi="David" w:cs="David" w:hint="cs"/>
          <w:sz w:val="24"/>
          <w:szCs w:val="24"/>
          <w:rtl/>
        </w:rPr>
        <w:t xml:space="preserve"> הפשוטים. אך יש מקרים בהם ההבחנה הזו יכולה להיות יותר מורכבת. במאמר, נותנים </w:t>
      </w:r>
      <w:r w:rsidRPr="00766F78">
        <w:rPr>
          <w:rFonts w:ascii="David" w:hAnsi="David" w:cs="David" w:hint="cs"/>
          <w:b/>
          <w:bCs/>
          <w:color w:val="FF0000"/>
          <w:sz w:val="24"/>
          <w:szCs w:val="24"/>
          <w:rtl/>
        </w:rPr>
        <w:t>דוגמה</w:t>
      </w:r>
      <w:r w:rsidRPr="00766F78">
        <w:rPr>
          <w:rFonts w:ascii="David" w:hAnsi="David" w:cs="David" w:hint="cs"/>
          <w:color w:val="FF0000"/>
          <w:sz w:val="24"/>
          <w:szCs w:val="24"/>
          <w:rtl/>
        </w:rPr>
        <w:t xml:space="preserve"> </w:t>
      </w:r>
      <w:r>
        <w:rPr>
          <w:rFonts w:ascii="David" w:hAnsi="David" w:cs="David" w:hint="cs"/>
          <w:sz w:val="24"/>
          <w:szCs w:val="24"/>
          <w:rtl/>
        </w:rPr>
        <w:t xml:space="preserve">עם הרופא שנותן תרופה ניטרלית לאדם שחולה במחלה מסוימת </w:t>
      </w:r>
      <w:r>
        <w:rPr>
          <w:rFonts w:ascii="David" w:hAnsi="David" w:cs="David"/>
          <w:sz w:val="24"/>
          <w:szCs w:val="24"/>
          <w:rtl/>
        </w:rPr>
        <w:t>–</w:t>
      </w:r>
      <w:r>
        <w:rPr>
          <w:rFonts w:ascii="David" w:hAnsi="David" w:cs="David" w:hint="cs"/>
          <w:sz w:val="24"/>
          <w:szCs w:val="24"/>
          <w:rtl/>
        </w:rPr>
        <w:t xml:space="preserve"> נותן תרופה לא מתאימה. לא קורה </w:t>
      </w:r>
      <w:r w:rsidR="0025052E">
        <w:rPr>
          <w:rFonts w:ascii="David" w:hAnsi="David" w:cs="David" w:hint="cs"/>
          <w:sz w:val="24"/>
          <w:szCs w:val="24"/>
          <w:rtl/>
        </w:rPr>
        <w:t>לחולה</w:t>
      </w:r>
      <w:r>
        <w:rPr>
          <w:rFonts w:ascii="David" w:hAnsi="David" w:cs="David" w:hint="cs"/>
          <w:sz w:val="24"/>
          <w:szCs w:val="24"/>
          <w:rtl/>
        </w:rPr>
        <w:t xml:space="preserve"> נזק, אך ה</w:t>
      </w:r>
      <w:r w:rsidR="0025052E">
        <w:rPr>
          <w:rFonts w:ascii="David" w:hAnsi="David" w:cs="David" w:hint="cs"/>
          <w:sz w:val="24"/>
          <w:szCs w:val="24"/>
          <w:rtl/>
        </w:rPr>
        <w:t>וא</w:t>
      </w:r>
      <w:r>
        <w:rPr>
          <w:rFonts w:ascii="David" w:hAnsi="David" w:cs="David" w:hint="cs"/>
          <w:sz w:val="24"/>
          <w:szCs w:val="24"/>
          <w:rtl/>
        </w:rPr>
        <w:t xml:space="preserve"> סומך על</w:t>
      </w:r>
      <w:r w:rsidR="0025052E">
        <w:rPr>
          <w:rFonts w:ascii="David" w:hAnsi="David" w:cs="David" w:hint="cs"/>
          <w:sz w:val="24"/>
          <w:szCs w:val="24"/>
          <w:rtl/>
        </w:rPr>
        <w:t xml:space="preserve"> הרופא</w:t>
      </w:r>
      <w:r>
        <w:rPr>
          <w:rFonts w:ascii="David" w:hAnsi="David" w:cs="David" w:hint="cs"/>
          <w:sz w:val="24"/>
          <w:szCs w:val="24"/>
          <w:rtl/>
        </w:rPr>
        <w:t xml:space="preserve"> ולא ממשיך להתייעץ עם מומחה אחר. בכך נגרם לו נזק </w:t>
      </w:r>
      <w:r w:rsidR="0025052E">
        <w:rPr>
          <w:rFonts w:ascii="David" w:hAnsi="David" w:cs="David" w:hint="cs"/>
          <w:sz w:val="24"/>
          <w:szCs w:val="24"/>
          <w:rtl/>
        </w:rPr>
        <w:t>מאוחר יותר</w:t>
      </w:r>
      <w:r>
        <w:rPr>
          <w:rFonts w:ascii="David" w:hAnsi="David" w:cs="David" w:hint="cs"/>
          <w:sz w:val="24"/>
          <w:szCs w:val="24"/>
          <w:rtl/>
        </w:rPr>
        <w:t xml:space="preserve"> </w:t>
      </w:r>
      <w:r w:rsidRPr="00BB11E4">
        <w:rPr>
          <w:rFonts w:ascii="David" w:hAnsi="David" w:cs="David" w:hint="cs"/>
          <w:sz w:val="24"/>
          <w:szCs w:val="24"/>
          <w:u w:val="single"/>
          <w:rtl/>
        </w:rPr>
        <w:t>מאי הטיפול</w:t>
      </w:r>
      <w:r>
        <w:rPr>
          <w:rFonts w:ascii="David" w:hAnsi="David" w:cs="David" w:hint="cs"/>
          <w:sz w:val="24"/>
          <w:szCs w:val="24"/>
          <w:rtl/>
        </w:rPr>
        <w:t>.</w:t>
      </w:r>
      <w:r w:rsidR="00C12B30">
        <w:rPr>
          <w:rFonts w:ascii="David" w:hAnsi="David" w:cs="David" w:hint="cs"/>
          <w:sz w:val="24"/>
          <w:szCs w:val="24"/>
          <w:rtl/>
        </w:rPr>
        <w:t xml:space="preserve"> העבירה כאן היא במחדל- הוא לא נתן את התרופה הנכונה, בעקבות זאת נגרם נזק.</w:t>
      </w:r>
      <w:r w:rsidR="00456F5C">
        <w:rPr>
          <w:rFonts w:ascii="David" w:hAnsi="David" w:cs="David" w:hint="cs"/>
          <w:sz w:val="24"/>
          <w:szCs w:val="24"/>
          <w:rtl/>
        </w:rPr>
        <w:t xml:space="preserve"> אך הבעיה היא שהחולה קיבל טיפול</w:t>
      </w:r>
      <w:r w:rsidR="0025052E">
        <w:rPr>
          <w:rFonts w:ascii="David" w:hAnsi="David" w:cs="David" w:hint="cs"/>
          <w:sz w:val="24"/>
          <w:szCs w:val="24"/>
          <w:rtl/>
        </w:rPr>
        <w:t xml:space="preserve"> (מעשה)</w:t>
      </w:r>
      <w:r w:rsidR="00456F5C">
        <w:rPr>
          <w:rFonts w:ascii="David" w:hAnsi="David" w:cs="David" w:hint="cs"/>
          <w:sz w:val="24"/>
          <w:szCs w:val="24"/>
          <w:rtl/>
        </w:rPr>
        <w:t xml:space="preserve"> ובגלל זה הוא לא המשיך לחפש את הטיפול המתאים. </w:t>
      </w:r>
    </w:p>
    <w:p w14:paraId="30C55502" w14:textId="4E489A1D" w:rsidR="004868BE" w:rsidRDefault="00EA04EB" w:rsidP="007E0390">
      <w:pPr>
        <w:jc w:val="both"/>
        <w:rPr>
          <w:rFonts w:ascii="David" w:hAnsi="David" w:cs="David"/>
          <w:sz w:val="24"/>
          <w:szCs w:val="24"/>
          <w:rtl/>
        </w:rPr>
      </w:pPr>
      <w:r>
        <w:rPr>
          <w:rFonts w:ascii="David" w:hAnsi="David" w:cs="David" w:hint="cs"/>
          <w:b/>
          <w:bCs/>
          <w:sz w:val="24"/>
          <w:szCs w:val="24"/>
          <w:highlight w:val="yellow"/>
          <w:rtl/>
        </w:rPr>
        <w:t>*</w:t>
      </w:r>
      <w:r w:rsidR="00F03D95">
        <w:rPr>
          <w:rFonts w:ascii="David" w:hAnsi="David" w:cs="David" w:hint="cs"/>
          <w:b/>
          <w:bCs/>
          <w:sz w:val="24"/>
          <w:szCs w:val="24"/>
          <w:highlight w:val="yellow"/>
          <w:rtl/>
        </w:rPr>
        <w:t xml:space="preserve">דרך להבחנה- </w:t>
      </w:r>
      <w:r w:rsidR="00456F5C" w:rsidRPr="004868BE">
        <w:rPr>
          <w:rFonts w:ascii="David" w:hAnsi="David" w:cs="David" w:hint="cs"/>
          <w:b/>
          <w:bCs/>
          <w:sz w:val="24"/>
          <w:szCs w:val="24"/>
          <w:highlight w:val="yellow"/>
          <w:rtl/>
        </w:rPr>
        <w:t>האם נגרם נזק?</w:t>
      </w:r>
      <w:r w:rsidR="00456F5C" w:rsidRPr="004868BE">
        <w:rPr>
          <w:rFonts w:ascii="David" w:hAnsi="David" w:cs="David" w:hint="cs"/>
          <w:b/>
          <w:bCs/>
          <w:sz w:val="24"/>
          <w:szCs w:val="24"/>
          <w:highlight w:val="yellow"/>
        </w:rPr>
        <w:t xml:space="preserve"> </w:t>
      </w:r>
      <w:r w:rsidR="00456F5C" w:rsidRPr="00F03D95">
        <w:rPr>
          <w:rFonts w:ascii="David" w:hAnsi="David" w:cs="David" w:hint="cs"/>
          <w:b/>
          <w:bCs/>
          <w:sz w:val="24"/>
          <w:szCs w:val="24"/>
          <w:highlight w:val="yellow"/>
          <w:u w:val="single"/>
          <w:rtl/>
        </w:rPr>
        <w:t>או</w:t>
      </w:r>
      <w:r w:rsidR="00456F5C" w:rsidRPr="004868BE">
        <w:rPr>
          <w:rFonts w:ascii="David" w:hAnsi="David" w:cs="David" w:hint="cs"/>
          <w:b/>
          <w:bCs/>
          <w:sz w:val="24"/>
          <w:szCs w:val="24"/>
          <w:highlight w:val="yellow"/>
          <w:rtl/>
        </w:rPr>
        <w:t xml:space="preserve"> האם לא נמנע נזק?</w:t>
      </w:r>
      <w:r w:rsidR="00456F5C">
        <w:rPr>
          <w:rFonts w:ascii="David" w:hAnsi="David" w:cs="David" w:hint="cs"/>
          <w:sz w:val="24"/>
          <w:szCs w:val="24"/>
          <w:rtl/>
        </w:rPr>
        <w:t xml:space="preserve"> </w:t>
      </w:r>
      <w:r w:rsidR="00456F5C">
        <w:rPr>
          <w:rFonts w:ascii="David" w:hAnsi="David" w:cs="David"/>
          <w:sz w:val="24"/>
          <w:szCs w:val="24"/>
          <w:rtl/>
        </w:rPr>
        <w:t>–</w:t>
      </w:r>
      <w:r w:rsidR="00456F5C">
        <w:rPr>
          <w:rFonts w:ascii="David" w:hAnsi="David" w:cs="David" w:hint="cs"/>
          <w:sz w:val="24"/>
          <w:szCs w:val="24"/>
          <w:rtl/>
        </w:rPr>
        <w:t xml:space="preserve"> זאת דרך </w:t>
      </w:r>
      <w:r w:rsidR="00F03D95">
        <w:rPr>
          <w:rFonts w:ascii="David" w:hAnsi="David" w:cs="David" w:hint="cs"/>
          <w:sz w:val="24"/>
          <w:szCs w:val="24"/>
          <w:rtl/>
        </w:rPr>
        <w:t>להכריע</w:t>
      </w:r>
      <w:r w:rsidR="00456F5C">
        <w:rPr>
          <w:rFonts w:ascii="David" w:hAnsi="David" w:cs="David" w:hint="cs"/>
          <w:sz w:val="24"/>
          <w:szCs w:val="24"/>
          <w:rtl/>
        </w:rPr>
        <w:t xml:space="preserve"> האם הפעולה היא עשייה או אי-עשייה. המבחן האמיתי הוא האם האדם עצמו יצר נזק (שלא היה קיים) או רק לא הועיל. במקרה של הרופא, כאשר ניישם את המבחן הזה- מצג השווא שהוא יצר אצל המטופל הזיק לו, כי הוא לא הלך לרופאים אחרים שבמיומנות רגילה וסבירה היו נותנים לו את התרופה ה</w:t>
      </w:r>
      <w:r w:rsidR="004868BE">
        <w:rPr>
          <w:rFonts w:ascii="David" w:hAnsi="David" w:cs="David" w:hint="cs"/>
          <w:sz w:val="24"/>
          <w:szCs w:val="24"/>
          <w:rtl/>
        </w:rPr>
        <w:t>מתאימה</w:t>
      </w:r>
      <w:r w:rsidR="00F03D95">
        <w:rPr>
          <w:rFonts w:ascii="David" w:hAnsi="David" w:cs="David" w:hint="cs"/>
          <w:sz w:val="24"/>
          <w:szCs w:val="24"/>
          <w:rtl/>
        </w:rPr>
        <w:t>.</w:t>
      </w:r>
      <w:r w:rsidR="004868BE">
        <w:rPr>
          <w:rFonts w:ascii="David" w:hAnsi="David" w:cs="David" w:hint="cs"/>
          <w:sz w:val="24"/>
          <w:szCs w:val="24"/>
          <w:rtl/>
        </w:rPr>
        <w:t xml:space="preserve"> עם זאת</w:t>
      </w:r>
      <w:r w:rsidR="00F03D95">
        <w:rPr>
          <w:rFonts w:ascii="David" w:hAnsi="David" w:cs="David" w:hint="cs"/>
          <w:sz w:val="24"/>
          <w:szCs w:val="24"/>
          <w:rtl/>
        </w:rPr>
        <w:t>,</w:t>
      </w:r>
      <w:r w:rsidR="004868BE">
        <w:rPr>
          <w:rFonts w:ascii="David" w:hAnsi="David" w:cs="David" w:hint="cs"/>
          <w:sz w:val="24"/>
          <w:szCs w:val="24"/>
          <w:rtl/>
        </w:rPr>
        <w:t xml:space="preserve"> היה נזק גם ללא התרופה.</w:t>
      </w:r>
      <w:r w:rsidR="00F03D95">
        <w:rPr>
          <w:rFonts w:ascii="David" w:hAnsi="David" w:cs="David" w:hint="cs"/>
          <w:sz w:val="24"/>
          <w:szCs w:val="24"/>
          <w:rtl/>
        </w:rPr>
        <w:t xml:space="preserve"> </w:t>
      </w:r>
    </w:p>
    <w:p w14:paraId="46DC8741" w14:textId="50F9E6C7" w:rsidR="004868BE" w:rsidRDefault="004868BE" w:rsidP="00A72EFA">
      <w:pPr>
        <w:jc w:val="both"/>
        <w:rPr>
          <w:rFonts w:ascii="David" w:hAnsi="David" w:cs="David"/>
          <w:sz w:val="24"/>
          <w:szCs w:val="24"/>
          <w:rtl/>
        </w:rPr>
      </w:pPr>
      <w:r>
        <w:rPr>
          <w:rFonts w:ascii="David" w:hAnsi="David" w:cs="David" w:hint="cs"/>
          <w:sz w:val="24"/>
          <w:szCs w:val="24"/>
          <w:rtl/>
        </w:rPr>
        <w:t>מה קורה כאשר מישהו לא שומר על מרחק בכביש?</w:t>
      </w:r>
      <w:r>
        <w:rPr>
          <w:rFonts w:ascii="David" w:hAnsi="David" w:cs="David" w:hint="cs"/>
          <w:sz w:val="24"/>
          <w:szCs w:val="24"/>
        </w:rPr>
        <w:t xml:space="preserve"> </w:t>
      </w:r>
      <w:r>
        <w:rPr>
          <w:rFonts w:ascii="David" w:hAnsi="David" w:cs="David" w:hint="cs"/>
          <w:sz w:val="24"/>
          <w:szCs w:val="24"/>
          <w:rtl/>
        </w:rPr>
        <w:t>האם לא שמרתי מרחק</w:t>
      </w:r>
      <w:r w:rsidR="00A54A3A">
        <w:rPr>
          <w:rFonts w:ascii="David" w:hAnsi="David" w:cs="David" w:hint="cs"/>
          <w:sz w:val="24"/>
          <w:szCs w:val="24"/>
          <w:rtl/>
        </w:rPr>
        <w:t>=</w:t>
      </w:r>
      <w:r>
        <w:rPr>
          <w:rFonts w:ascii="David" w:hAnsi="David" w:cs="David" w:hint="cs"/>
          <w:sz w:val="24"/>
          <w:szCs w:val="24"/>
          <w:rtl/>
        </w:rPr>
        <w:t xml:space="preserve">מחדל? או פשוט נהגתי </w:t>
      </w:r>
      <w:r w:rsidR="00A54A3A">
        <w:rPr>
          <w:rFonts w:ascii="David" w:hAnsi="David" w:cs="David" w:hint="cs"/>
          <w:sz w:val="24"/>
          <w:szCs w:val="24"/>
          <w:rtl/>
        </w:rPr>
        <w:t>=</w:t>
      </w:r>
      <w:r>
        <w:rPr>
          <w:rFonts w:ascii="David" w:hAnsi="David" w:cs="David" w:hint="cs"/>
          <w:sz w:val="24"/>
          <w:szCs w:val="24"/>
          <w:rtl/>
        </w:rPr>
        <w:t xml:space="preserve"> מעשה?</w:t>
      </w:r>
    </w:p>
    <w:p w14:paraId="1CC38C6E" w14:textId="4182AE37" w:rsidR="006552FA" w:rsidRDefault="004868BE" w:rsidP="00A54A3A">
      <w:pPr>
        <w:jc w:val="both"/>
        <w:rPr>
          <w:rFonts w:ascii="David" w:hAnsi="David" w:cs="David"/>
          <w:sz w:val="24"/>
          <w:szCs w:val="24"/>
          <w:rtl/>
        </w:rPr>
      </w:pPr>
      <w:bookmarkStart w:id="50" w:name="_Hlk76045017"/>
      <w:r w:rsidRPr="00A54A3A">
        <w:rPr>
          <w:rFonts w:ascii="David" w:hAnsi="David" w:cs="David" w:hint="cs"/>
          <w:b/>
          <w:bCs/>
          <w:sz w:val="24"/>
          <w:szCs w:val="24"/>
          <w:highlight w:val="yellow"/>
          <w:rtl/>
        </w:rPr>
        <w:t xml:space="preserve">כאשר יש אפשרות להרשיע במעשה או במחדל, כאשר שתי האפשרויות הן הגיוניות וסבירות תמיד התביעה </w:t>
      </w:r>
      <w:r w:rsidR="00660431" w:rsidRPr="00A54A3A">
        <w:rPr>
          <w:rFonts w:ascii="David" w:hAnsi="David" w:cs="David" w:hint="cs"/>
          <w:b/>
          <w:bCs/>
          <w:sz w:val="24"/>
          <w:szCs w:val="24"/>
          <w:highlight w:val="yellow"/>
          <w:rtl/>
        </w:rPr>
        <w:t>תייחס אחריות במעשה</w:t>
      </w:r>
      <w:bookmarkEnd w:id="50"/>
      <w:r w:rsidR="00660431">
        <w:rPr>
          <w:rFonts w:ascii="David" w:hAnsi="David" w:cs="David" w:hint="cs"/>
          <w:sz w:val="24"/>
          <w:szCs w:val="24"/>
          <w:rtl/>
        </w:rPr>
        <w:t xml:space="preserve">. -זאת דרך המלך. בגלל הקשיים שהמחדל יוצר, </w:t>
      </w:r>
      <w:r w:rsidR="00660431" w:rsidRPr="00A54A3A">
        <w:rPr>
          <w:rFonts w:ascii="David" w:hAnsi="David" w:cs="David" w:hint="cs"/>
          <w:sz w:val="24"/>
          <w:szCs w:val="24"/>
          <w:u w:val="single"/>
          <w:rtl/>
        </w:rPr>
        <w:t>קושי הוכחה</w:t>
      </w:r>
      <w:r w:rsidR="00660431">
        <w:rPr>
          <w:rFonts w:ascii="David" w:hAnsi="David" w:cs="David" w:hint="cs"/>
          <w:sz w:val="24"/>
          <w:szCs w:val="24"/>
          <w:rtl/>
        </w:rPr>
        <w:t xml:space="preserve"> </w:t>
      </w:r>
      <w:r w:rsidR="00660431">
        <w:rPr>
          <w:rFonts w:ascii="David" w:hAnsi="David" w:cs="David"/>
          <w:sz w:val="24"/>
          <w:szCs w:val="24"/>
          <w:rtl/>
        </w:rPr>
        <w:t>–</w:t>
      </w:r>
      <w:r w:rsidR="00660431">
        <w:rPr>
          <w:rFonts w:ascii="David" w:hAnsi="David" w:cs="David" w:hint="cs"/>
          <w:sz w:val="24"/>
          <w:szCs w:val="24"/>
          <w:rtl/>
        </w:rPr>
        <w:t xml:space="preserve"> התביעה תצטרך להוכיח עוד רכיבים, יהיה קשה יותר להוכיח את התביעה במחדל מאשר במעשה.</w:t>
      </w:r>
      <w:r w:rsidR="00A54A3A">
        <w:rPr>
          <w:rFonts w:ascii="David" w:hAnsi="David" w:cs="David" w:hint="cs"/>
          <w:sz w:val="24"/>
          <w:szCs w:val="24"/>
          <w:rtl/>
        </w:rPr>
        <w:t xml:space="preserve"> כמו כן, </w:t>
      </w:r>
      <w:r w:rsidR="006552FA">
        <w:rPr>
          <w:rFonts w:ascii="David" w:hAnsi="David" w:cs="David" w:hint="cs"/>
          <w:sz w:val="24"/>
          <w:szCs w:val="24"/>
          <w:rtl/>
        </w:rPr>
        <w:t xml:space="preserve">בדר"כ השיקולים של ביהמ"ש בהרשעה על מחדל, </w:t>
      </w:r>
      <w:r w:rsidR="00A54A3A">
        <w:rPr>
          <w:rFonts w:ascii="David" w:hAnsi="David" w:cs="David" w:hint="cs"/>
          <w:sz w:val="24"/>
          <w:szCs w:val="24"/>
          <w:rtl/>
        </w:rPr>
        <w:t xml:space="preserve">היא </w:t>
      </w:r>
      <w:r w:rsidR="00A54A3A" w:rsidRPr="00A54A3A">
        <w:rPr>
          <w:rFonts w:ascii="David" w:hAnsi="David" w:cs="David" w:hint="cs"/>
          <w:sz w:val="24"/>
          <w:szCs w:val="24"/>
          <w:u w:val="single"/>
          <w:rtl/>
        </w:rPr>
        <w:t>ש</w:t>
      </w:r>
      <w:r w:rsidR="006552FA" w:rsidRPr="00A54A3A">
        <w:rPr>
          <w:rFonts w:ascii="David" w:hAnsi="David" w:cs="David" w:hint="cs"/>
          <w:sz w:val="24"/>
          <w:szCs w:val="24"/>
          <w:u w:val="single"/>
          <w:rtl/>
        </w:rPr>
        <w:t>חומרת העונש פחותה</w:t>
      </w:r>
      <w:r w:rsidR="006552FA">
        <w:rPr>
          <w:rFonts w:ascii="David" w:hAnsi="David" w:cs="David" w:hint="cs"/>
          <w:sz w:val="24"/>
          <w:szCs w:val="24"/>
          <w:rtl/>
        </w:rPr>
        <w:t>.</w:t>
      </w:r>
    </w:p>
    <w:p w14:paraId="6A324AEA" w14:textId="7DB5B903" w:rsidR="006552FA" w:rsidRDefault="00EA04EB" w:rsidP="00A72EFA">
      <w:pPr>
        <w:jc w:val="both"/>
        <w:rPr>
          <w:rFonts w:ascii="David" w:hAnsi="David" w:cs="David"/>
          <w:sz w:val="24"/>
          <w:szCs w:val="24"/>
          <w:rtl/>
        </w:rPr>
      </w:pPr>
      <w:r>
        <w:rPr>
          <w:rFonts w:ascii="David" w:hAnsi="David" w:cs="David" w:hint="cs"/>
          <w:sz w:val="24"/>
          <w:szCs w:val="24"/>
          <w:rtl/>
        </w:rPr>
        <w:t>*</w:t>
      </w:r>
      <w:r w:rsidR="006552FA" w:rsidRPr="00F06B65">
        <w:rPr>
          <w:rFonts w:ascii="David" w:hAnsi="David" w:cs="David" w:hint="cs"/>
          <w:b/>
          <w:bCs/>
          <w:sz w:val="24"/>
          <w:szCs w:val="24"/>
          <w:highlight w:val="yellow"/>
          <w:rtl/>
        </w:rPr>
        <w:t>מבחן פיזי (המבחן של קוג</w:t>
      </w:r>
      <w:r w:rsidR="00CE1125" w:rsidRPr="00F06B65">
        <w:rPr>
          <w:rFonts w:ascii="David" w:hAnsi="David" w:cs="David" w:hint="cs"/>
          <w:b/>
          <w:bCs/>
          <w:sz w:val="24"/>
          <w:szCs w:val="24"/>
          <w:highlight w:val="yellow"/>
          <w:rtl/>
        </w:rPr>
        <w:t>ל</w:t>
      </w:r>
      <w:r w:rsidR="00695EA8" w:rsidRPr="00F06B65">
        <w:rPr>
          <w:rFonts w:ascii="David" w:hAnsi="David" w:cs="David" w:hint="cs"/>
          <w:b/>
          <w:bCs/>
          <w:sz w:val="24"/>
          <w:szCs w:val="24"/>
          <w:highlight w:val="yellow"/>
          <w:rtl/>
        </w:rPr>
        <w:t>ר</w:t>
      </w:r>
      <w:r w:rsidR="006552FA" w:rsidRPr="00F06B65">
        <w:rPr>
          <w:rFonts w:ascii="David" w:hAnsi="David" w:cs="David" w:hint="cs"/>
          <w:b/>
          <w:bCs/>
          <w:sz w:val="24"/>
          <w:szCs w:val="24"/>
          <w:highlight w:val="yellow"/>
          <w:rtl/>
        </w:rPr>
        <w:t>)</w:t>
      </w:r>
      <w:r w:rsidR="006552FA">
        <w:rPr>
          <w:rFonts w:ascii="David" w:hAnsi="David" w:cs="David" w:hint="cs"/>
          <w:sz w:val="24"/>
          <w:szCs w:val="24"/>
        </w:rPr>
        <w:t xml:space="preserve"> </w:t>
      </w:r>
      <w:r w:rsidR="006552FA">
        <w:rPr>
          <w:rFonts w:ascii="David" w:hAnsi="David" w:cs="David" w:hint="cs"/>
          <w:sz w:val="24"/>
          <w:szCs w:val="24"/>
          <w:rtl/>
        </w:rPr>
        <w:t xml:space="preserve">אם אדם מבצע הנעת שרירים זה מעשה, אם אין הנעת שרירים זה מחדל. זה </w:t>
      </w:r>
      <w:r w:rsidR="006552FA" w:rsidRPr="00EA04EB">
        <w:rPr>
          <w:rFonts w:ascii="David" w:hAnsi="David" w:cs="David" w:hint="cs"/>
          <w:sz w:val="24"/>
          <w:szCs w:val="24"/>
          <w:u w:val="single"/>
          <w:rtl/>
        </w:rPr>
        <w:t>מבחן בעייתי</w:t>
      </w:r>
      <w:r w:rsidR="006552FA">
        <w:rPr>
          <w:rFonts w:ascii="David" w:hAnsi="David" w:cs="David" w:hint="cs"/>
          <w:sz w:val="24"/>
          <w:szCs w:val="24"/>
          <w:rtl/>
        </w:rPr>
        <w:t xml:space="preserve">, נותנים </w:t>
      </w:r>
      <w:r w:rsidR="00A345A8">
        <w:rPr>
          <w:rFonts w:ascii="David" w:hAnsi="David" w:cs="David" w:hint="cs"/>
          <w:sz w:val="24"/>
          <w:szCs w:val="24"/>
          <w:rtl/>
        </w:rPr>
        <w:t>כ</w:t>
      </w:r>
      <w:r w:rsidR="006552FA" w:rsidRPr="00A345A8">
        <w:rPr>
          <w:rFonts w:ascii="David" w:hAnsi="David" w:cs="David" w:hint="cs"/>
          <w:b/>
          <w:bCs/>
          <w:color w:val="FF0000"/>
          <w:sz w:val="24"/>
          <w:szCs w:val="24"/>
          <w:rtl/>
        </w:rPr>
        <w:t>דוגמה</w:t>
      </w:r>
      <w:r w:rsidR="006552FA">
        <w:rPr>
          <w:rFonts w:ascii="David" w:hAnsi="David" w:cs="David" w:hint="cs"/>
          <w:sz w:val="24"/>
          <w:szCs w:val="24"/>
          <w:rtl/>
        </w:rPr>
        <w:t xml:space="preserve"> </w:t>
      </w:r>
      <w:r w:rsidR="00A345A8">
        <w:rPr>
          <w:rFonts w:ascii="David" w:hAnsi="David" w:cs="David" w:hint="cs"/>
          <w:sz w:val="24"/>
          <w:szCs w:val="24"/>
          <w:rtl/>
        </w:rPr>
        <w:t>את</w:t>
      </w:r>
      <w:r w:rsidR="006552FA">
        <w:rPr>
          <w:rFonts w:ascii="David" w:hAnsi="David" w:cs="David" w:hint="cs"/>
          <w:sz w:val="24"/>
          <w:szCs w:val="24"/>
          <w:rtl/>
        </w:rPr>
        <w:t xml:space="preserve"> משמרות המלכה באנגליה שלא זזים</w:t>
      </w:r>
      <w:r w:rsidR="00F937EA">
        <w:rPr>
          <w:rFonts w:ascii="David" w:hAnsi="David" w:cs="David" w:hint="cs"/>
          <w:sz w:val="24"/>
          <w:szCs w:val="24"/>
          <w:rtl/>
        </w:rPr>
        <w:t>,</w:t>
      </w:r>
      <w:r w:rsidR="006552FA">
        <w:rPr>
          <w:rFonts w:ascii="David" w:hAnsi="David" w:cs="David" w:hint="cs"/>
          <w:sz w:val="24"/>
          <w:szCs w:val="24"/>
          <w:rtl/>
        </w:rPr>
        <w:t xml:space="preserve"> אך הם שומרים. העמידה במצב שאתה לא זז מטר זאת פעולה שרירית קשה</w:t>
      </w:r>
      <w:r w:rsidR="00A345A8">
        <w:rPr>
          <w:rFonts w:ascii="David" w:hAnsi="David" w:cs="David" w:hint="cs"/>
          <w:sz w:val="24"/>
          <w:szCs w:val="24"/>
          <w:rtl/>
        </w:rPr>
        <w:t>.</w:t>
      </w:r>
      <w:r w:rsidR="00F937EA">
        <w:rPr>
          <w:rFonts w:ascii="David" w:hAnsi="David" w:cs="David" w:hint="cs"/>
          <w:sz w:val="24"/>
          <w:szCs w:val="24"/>
          <w:rtl/>
        </w:rPr>
        <w:t xml:space="preserve"> למרות שלא רואים תנועה, יש הנעת שרירים.</w:t>
      </w:r>
    </w:p>
    <w:p w14:paraId="42339ED9" w14:textId="4BC3DBB3" w:rsidR="004868BE" w:rsidRDefault="006552FA" w:rsidP="0060075E">
      <w:pPr>
        <w:jc w:val="both"/>
        <w:rPr>
          <w:rFonts w:ascii="David" w:hAnsi="David" w:cs="David"/>
          <w:sz w:val="24"/>
          <w:szCs w:val="24"/>
          <w:rtl/>
        </w:rPr>
      </w:pPr>
      <w:r>
        <w:rPr>
          <w:rFonts w:ascii="David" w:hAnsi="David" w:cs="David" w:hint="cs"/>
          <w:sz w:val="24"/>
          <w:szCs w:val="24"/>
          <w:rtl/>
        </w:rPr>
        <w:t>המבח</w:t>
      </w:r>
      <w:r w:rsidR="00AE22D2">
        <w:rPr>
          <w:rFonts w:ascii="David" w:hAnsi="David" w:cs="David" w:hint="cs"/>
          <w:sz w:val="24"/>
          <w:szCs w:val="24"/>
          <w:rtl/>
        </w:rPr>
        <w:t>ן</w:t>
      </w:r>
      <w:r>
        <w:rPr>
          <w:rFonts w:ascii="David" w:hAnsi="David" w:cs="David" w:hint="cs"/>
          <w:sz w:val="24"/>
          <w:szCs w:val="24"/>
          <w:rtl/>
        </w:rPr>
        <w:t xml:space="preserve"> ש</w:t>
      </w:r>
      <w:r w:rsidR="009B3504">
        <w:rPr>
          <w:rFonts w:ascii="David" w:hAnsi="David" w:cs="David" w:hint="cs"/>
          <w:sz w:val="24"/>
          <w:szCs w:val="24"/>
          <w:rtl/>
        </w:rPr>
        <w:t>יותר</w:t>
      </w:r>
      <w:r>
        <w:rPr>
          <w:rFonts w:ascii="David" w:hAnsi="David" w:cs="David" w:hint="cs"/>
          <w:sz w:val="24"/>
          <w:szCs w:val="24"/>
          <w:rtl/>
        </w:rPr>
        <w:t xml:space="preserve"> קרוב למהות הוא המבחן המשולב, </w:t>
      </w:r>
      <w:r w:rsidRPr="00AE22D2">
        <w:rPr>
          <w:rFonts w:ascii="David" w:hAnsi="David" w:cs="David" w:hint="cs"/>
          <w:b/>
          <w:bCs/>
          <w:sz w:val="24"/>
          <w:szCs w:val="24"/>
          <w:highlight w:val="yellow"/>
          <w:rtl/>
        </w:rPr>
        <w:t>מבחן הדומיננט</w:t>
      </w:r>
      <w:r w:rsidRPr="0039071D">
        <w:rPr>
          <w:rFonts w:ascii="David" w:hAnsi="David" w:cs="David" w:hint="cs"/>
          <w:b/>
          <w:bCs/>
          <w:sz w:val="24"/>
          <w:szCs w:val="24"/>
          <w:highlight w:val="yellow"/>
          <w:rtl/>
        </w:rPr>
        <w:t>י</w:t>
      </w:r>
      <w:r w:rsidR="0039071D" w:rsidRPr="0039071D">
        <w:rPr>
          <w:rFonts w:ascii="David" w:hAnsi="David" w:cs="David" w:hint="cs"/>
          <w:b/>
          <w:bCs/>
          <w:sz w:val="24"/>
          <w:szCs w:val="24"/>
          <w:highlight w:val="yellow"/>
          <w:rtl/>
        </w:rPr>
        <w:t>ות</w:t>
      </w:r>
      <w:r>
        <w:rPr>
          <w:rFonts w:ascii="David" w:hAnsi="David" w:cs="David" w:hint="cs"/>
          <w:sz w:val="24"/>
          <w:szCs w:val="24"/>
          <w:rtl/>
        </w:rPr>
        <w:t xml:space="preserve">- </w:t>
      </w:r>
      <w:r w:rsidR="0060075E">
        <w:rPr>
          <w:rFonts w:ascii="David" w:hAnsi="David" w:cs="David" w:hint="cs"/>
          <w:sz w:val="24"/>
          <w:szCs w:val="24"/>
          <w:rtl/>
        </w:rPr>
        <w:t>הסתכלות על</w:t>
      </w:r>
      <w:r>
        <w:rPr>
          <w:rFonts w:ascii="David" w:hAnsi="David" w:cs="David" w:hint="cs"/>
          <w:sz w:val="24"/>
          <w:szCs w:val="24"/>
          <w:rtl/>
        </w:rPr>
        <w:t xml:space="preserve"> האירוע כולו</w:t>
      </w:r>
      <w:r w:rsidR="0060075E">
        <w:rPr>
          <w:rFonts w:ascii="David" w:hAnsi="David" w:cs="David" w:hint="cs"/>
          <w:sz w:val="24"/>
          <w:szCs w:val="24"/>
          <w:rtl/>
        </w:rPr>
        <w:t>,</w:t>
      </w:r>
      <w:r>
        <w:rPr>
          <w:rFonts w:ascii="David" w:hAnsi="David" w:cs="David" w:hint="cs"/>
          <w:sz w:val="24"/>
          <w:szCs w:val="24"/>
          <w:rtl/>
        </w:rPr>
        <w:t xml:space="preserve"> תוך התחשבות בכל השיקולים בהבחנה הזו בין מעשה ומחדל (הרעת המצב/או שיפור המצב, יצירת נזק או אי מניעת הנזק)</w:t>
      </w:r>
      <w:r>
        <w:rPr>
          <w:rFonts w:ascii="David" w:hAnsi="David" w:cs="David" w:hint="cs"/>
          <w:sz w:val="24"/>
          <w:szCs w:val="24"/>
        </w:rPr>
        <w:t xml:space="preserve"> </w:t>
      </w:r>
      <w:r>
        <w:rPr>
          <w:rFonts w:ascii="David" w:hAnsi="David" w:cs="David"/>
          <w:sz w:val="24"/>
          <w:szCs w:val="24"/>
          <w:rtl/>
        </w:rPr>
        <w:t>–</w:t>
      </w:r>
      <w:r>
        <w:rPr>
          <w:rFonts w:ascii="David" w:hAnsi="David" w:cs="David" w:hint="cs"/>
          <w:sz w:val="24"/>
          <w:szCs w:val="24"/>
          <w:rtl/>
        </w:rPr>
        <w:t xml:space="preserve"> ואז בוחנים לאן זה יותר נוטה.</w:t>
      </w:r>
      <w:r w:rsidR="0060075E">
        <w:rPr>
          <w:rFonts w:ascii="David" w:hAnsi="David" w:cs="David" w:hint="cs"/>
          <w:sz w:val="24"/>
          <w:szCs w:val="24"/>
          <w:rtl/>
        </w:rPr>
        <w:t xml:space="preserve"> עד כמה הפעולה </w:t>
      </w:r>
      <w:r w:rsidR="00181F24">
        <w:rPr>
          <w:rFonts w:ascii="David" w:hAnsi="David" w:cs="David" w:hint="cs"/>
          <w:sz w:val="24"/>
          <w:szCs w:val="24"/>
          <w:rtl/>
        </w:rPr>
        <w:t>"מושכת" לכיוון המחדל או המעשה</w:t>
      </w:r>
      <w:r w:rsidR="0060075E">
        <w:rPr>
          <w:rFonts w:ascii="David" w:hAnsi="David" w:cs="David" w:hint="cs"/>
          <w:sz w:val="24"/>
          <w:szCs w:val="24"/>
          <w:rtl/>
        </w:rPr>
        <w:t>.</w:t>
      </w:r>
      <w:r>
        <w:rPr>
          <w:rFonts w:ascii="David" w:hAnsi="David" w:cs="David" w:hint="cs"/>
          <w:sz w:val="24"/>
          <w:szCs w:val="24"/>
          <w:rtl/>
        </w:rPr>
        <w:t xml:space="preserve"> כך נוכל </w:t>
      </w:r>
      <w:r w:rsidR="00DC1093">
        <w:rPr>
          <w:rFonts w:ascii="David" w:hAnsi="David" w:cs="David" w:hint="cs"/>
          <w:sz w:val="24"/>
          <w:szCs w:val="24"/>
          <w:rtl/>
        </w:rPr>
        <w:t>להכריע</w:t>
      </w:r>
      <w:r>
        <w:rPr>
          <w:rFonts w:ascii="David" w:hAnsi="David" w:cs="David" w:hint="cs"/>
          <w:sz w:val="24"/>
          <w:szCs w:val="24"/>
          <w:rtl/>
        </w:rPr>
        <w:t xml:space="preserve"> במקרים הקשים.</w:t>
      </w:r>
      <w:r w:rsidR="0060075E">
        <w:rPr>
          <w:rFonts w:ascii="David" w:hAnsi="David" w:cs="David" w:hint="cs"/>
          <w:sz w:val="24"/>
          <w:szCs w:val="24"/>
          <w:rtl/>
        </w:rPr>
        <w:t xml:space="preserve"> </w:t>
      </w:r>
    </w:p>
    <w:p w14:paraId="19EC6115" w14:textId="04439A29" w:rsidR="000C702A" w:rsidRPr="006B4479" w:rsidRDefault="000C702A" w:rsidP="00A72EFA">
      <w:pPr>
        <w:jc w:val="both"/>
        <w:rPr>
          <w:rFonts w:ascii="David" w:hAnsi="David" w:cs="David"/>
          <w:b/>
          <w:bCs/>
          <w:sz w:val="24"/>
          <w:szCs w:val="24"/>
          <w:u w:val="single"/>
          <w:shd w:val="clear" w:color="auto" w:fill="FBFEB8"/>
          <w:rtl/>
        </w:rPr>
      </w:pPr>
      <w:r w:rsidRPr="00BB11E4">
        <w:rPr>
          <w:rFonts w:ascii="David" w:hAnsi="David" w:cs="David" w:hint="cs"/>
          <w:b/>
          <w:bCs/>
          <w:sz w:val="24"/>
          <w:szCs w:val="24"/>
          <w:u w:val="single"/>
          <w:shd w:val="clear" w:color="auto" w:fill="FBE4D5" w:themeFill="accent2" w:themeFillTint="33"/>
          <w:rtl/>
        </w:rPr>
        <w:t>פס"ד פרידמן-</w:t>
      </w:r>
      <w:r w:rsidRPr="006B4479">
        <w:rPr>
          <w:rFonts w:ascii="David" w:hAnsi="David" w:cs="David" w:hint="cs"/>
          <w:b/>
          <w:bCs/>
          <w:sz w:val="24"/>
          <w:szCs w:val="24"/>
          <w:u w:val="single"/>
          <w:shd w:val="clear" w:color="auto" w:fill="FBFEB8"/>
          <w:rtl/>
        </w:rPr>
        <w:t xml:space="preserve"> </w:t>
      </w:r>
    </w:p>
    <w:p w14:paraId="307DC281" w14:textId="5CF4A3EE" w:rsidR="000C702A" w:rsidRDefault="000C702A" w:rsidP="006D18AB">
      <w:pPr>
        <w:jc w:val="both"/>
        <w:rPr>
          <w:rFonts w:ascii="David" w:hAnsi="David" w:cs="David"/>
          <w:sz w:val="24"/>
          <w:szCs w:val="24"/>
          <w:rtl/>
        </w:rPr>
      </w:pPr>
      <w:r>
        <w:rPr>
          <w:rFonts w:ascii="David" w:hAnsi="David" w:cs="David" w:hint="cs"/>
          <w:sz w:val="24"/>
          <w:szCs w:val="24"/>
          <w:rtl/>
        </w:rPr>
        <w:t xml:space="preserve">משנת 1995. פסק הדין מגולל סיפור איום ונורא של אלימות בין בני זוג. הנקודה שלאורה הוא רלוונטי לנושא של מחדל, שבעצם </w:t>
      </w:r>
      <w:r w:rsidRPr="006B4479">
        <w:rPr>
          <w:rFonts w:ascii="David" w:hAnsi="David" w:cs="David" w:hint="cs"/>
          <w:b/>
          <w:bCs/>
          <w:sz w:val="24"/>
          <w:szCs w:val="24"/>
          <w:rtl/>
        </w:rPr>
        <w:t>פרידמן טוען להגנה עצמית</w:t>
      </w:r>
      <w:r>
        <w:rPr>
          <w:rFonts w:ascii="David" w:hAnsi="David" w:cs="David" w:hint="cs"/>
          <w:sz w:val="24"/>
          <w:szCs w:val="24"/>
          <w:rtl/>
        </w:rPr>
        <w:t>. הוא עשה זאת</w:t>
      </w:r>
      <w:r w:rsidR="00AA2EA6">
        <w:rPr>
          <w:rFonts w:ascii="David" w:hAnsi="David" w:cs="David" w:hint="cs"/>
          <w:sz w:val="24"/>
          <w:szCs w:val="24"/>
          <w:rtl/>
        </w:rPr>
        <w:t xml:space="preserve"> (הדקירה)</w:t>
      </w:r>
      <w:r>
        <w:rPr>
          <w:rFonts w:ascii="David" w:hAnsi="David" w:cs="David" w:hint="cs"/>
          <w:sz w:val="24"/>
          <w:szCs w:val="24"/>
          <w:rtl/>
        </w:rPr>
        <w:t xml:space="preserve"> כי האישה תקפה אותו בסכין, </w:t>
      </w:r>
      <w:r w:rsidR="006D18AB">
        <w:rPr>
          <w:rFonts w:ascii="David" w:hAnsi="David" w:cs="David" w:hint="cs"/>
          <w:sz w:val="24"/>
          <w:szCs w:val="24"/>
          <w:rtl/>
        </w:rPr>
        <w:t xml:space="preserve">כלומר </w:t>
      </w:r>
      <w:r>
        <w:rPr>
          <w:rFonts w:ascii="David" w:hAnsi="David" w:cs="David" w:hint="cs"/>
          <w:sz w:val="24"/>
          <w:szCs w:val="24"/>
          <w:rtl/>
        </w:rPr>
        <w:t xml:space="preserve">הוא </w:t>
      </w:r>
      <w:r w:rsidRPr="006D18AB">
        <w:rPr>
          <w:rFonts w:ascii="David" w:hAnsi="David" w:cs="David" w:hint="cs"/>
          <w:sz w:val="24"/>
          <w:szCs w:val="24"/>
          <w:u w:val="single"/>
          <w:rtl/>
        </w:rPr>
        <w:t>הדף איום ממשי לסכנה בחיים</w:t>
      </w:r>
      <w:r>
        <w:rPr>
          <w:rFonts w:ascii="David" w:hAnsi="David" w:cs="David" w:hint="cs"/>
          <w:sz w:val="24"/>
          <w:szCs w:val="24"/>
          <w:rtl/>
        </w:rPr>
        <w:t>. הוא טוען שזה המצב ש</w:t>
      </w:r>
      <w:r w:rsidR="006D18AB">
        <w:rPr>
          <w:rFonts w:ascii="David" w:hAnsi="David" w:cs="David" w:hint="cs"/>
          <w:sz w:val="24"/>
          <w:szCs w:val="24"/>
          <w:rtl/>
        </w:rPr>
        <w:t>בו</w:t>
      </w:r>
      <w:r>
        <w:rPr>
          <w:rFonts w:ascii="David" w:hAnsi="David" w:cs="David" w:hint="cs"/>
          <w:sz w:val="24"/>
          <w:szCs w:val="24"/>
          <w:rtl/>
        </w:rPr>
        <w:t xml:space="preserve"> היה, ולכן הדקירה</w:t>
      </w:r>
      <w:r w:rsidR="006D18AB">
        <w:rPr>
          <w:rFonts w:ascii="David" w:hAnsi="David" w:cs="David" w:hint="cs"/>
          <w:sz w:val="24"/>
          <w:szCs w:val="24"/>
          <w:rtl/>
        </w:rPr>
        <w:t xml:space="preserve"> קרתה</w:t>
      </w:r>
      <w:r>
        <w:rPr>
          <w:rFonts w:ascii="David" w:hAnsi="David" w:cs="David" w:hint="cs"/>
          <w:sz w:val="24"/>
          <w:szCs w:val="24"/>
          <w:rtl/>
        </w:rPr>
        <w:t xml:space="preserve"> בסיטואציה הנוכחית. ביהמ"ש לא מקבל את הטענה שלו. </w:t>
      </w:r>
      <w:r w:rsidRPr="006D18AB">
        <w:rPr>
          <w:rFonts w:ascii="David" w:hAnsi="David" w:cs="David" w:hint="cs"/>
          <w:b/>
          <w:bCs/>
          <w:sz w:val="24"/>
          <w:szCs w:val="24"/>
          <w:rtl/>
        </w:rPr>
        <w:t>הסעיף כפוף לסבירות</w:t>
      </w:r>
      <w:r>
        <w:rPr>
          <w:rFonts w:ascii="David" w:hAnsi="David" w:cs="David" w:hint="cs"/>
          <w:sz w:val="24"/>
          <w:szCs w:val="24"/>
          <w:rtl/>
        </w:rPr>
        <w:t xml:space="preserve"> וזה היה לא סביר. פרידמן הורשע בגרימת המוות. </w:t>
      </w:r>
    </w:p>
    <w:p w14:paraId="3FA4ED25" w14:textId="03C8C687" w:rsidR="00810769" w:rsidRDefault="000C702A" w:rsidP="007051BD">
      <w:pPr>
        <w:jc w:val="both"/>
        <w:rPr>
          <w:rFonts w:ascii="David" w:hAnsi="David" w:cs="David"/>
          <w:sz w:val="24"/>
          <w:szCs w:val="24"/>
          <w:rtl/>
        </w:rPr>
      </w:pPr>
      <w:r>
        <w:rPr>
          <w:rFonts w:ascii="David" w:hAnsi="David" w:cs="David" w:hint="cs"/>
          <w:sz w:val="24"/>
          <w:szCs w:val="24"/>
          <w:rtl/>
        </w:rPr>
        <w:t xml:space="preserve">למה </w:t>
      </w:r>
      <w:r w:rsidR="007051BD">
        <w:rPr>
          <w:rFonts w:ascii="David" w:hAnsi="David" w:cs="David" w:hint="cs"/>
          <w:sz w:val="24"/>
          <w:szCs w:val="24"/>
          <w:rtl/>
        </w:rPr>
        <w:t>פסק הדין</w:t>
      </w:r>
      <w:r>
        <w:rPr>
          <w:rFonts w:ascii="David" w:hAnsi="David" w:cs="David" w:hint="cs"/>
          <w:sz w:val="24"/>
          <w:szCs w:val="24"/>
          <w:rtl/>
        </w:rPr>
        <w:t xml:space="preserve"> רלוונטי למחדל?</w:t>
      </w:r>
      <w:r w:rsidR="00EE7256">
        <w:rPr>
          <w:rFonts w:ascii="David" w:hAnsi="David" w:cs="David" w:hint="cs"/>
          <w:sz w:val="24"/>
          <w:szCs w:val="24"/>
          <w:rtl/>
        </w:rPr>
        <w:t xml:space="preserve"> </w:t>
      </w:r>
      <w:r w:rsidR="00EE7256" w:rsidRPr="00EE7256">
        <w:rPr>
          <w:rFonts w:ascii="David" w:hAnsi="David" w:cs="David"/>
          <w:sz w:val="24"/>
          <w:szCs w:val="24"/>
        </w:rPr>
        <w:sym w:font="Wingdings" w:char="F0DF"/>
      </w:r>
      <w:r w:rsidR="006D18AB">
        <w:rPr>
          <w:rFonts w:ascii="David" w:hAnsi="David" w:cs="David" w:hint="cs"/>
          <w:sz w:val="24"/>
          <w:szCs w:val="24"/>
          <w:rtl/>
        </w:rPr>
        <w:t xml:space="preserve"> </w:t>
      </w:r>
      <w:r w:rsidR="00810769">
        <w:rPr>
          <w:rFonts w:ascii="David" w:hAnsi="David" w:cs="David" w:hint="cs"/>
          <w:sz w:val="24"/>
          <w:szCs w:val="24"/>
          <w:rtl/>
        </w:rPr>
        <w:t>נניח שביהמ"ש היה מוכן לקבל שבמקרה הזה הייתה הגנה עצמית.</w:t>
      </w:r>
      <w:r w:rsidR="00BA7CAE">
        <w:rPr>
          <w:rFonts w:ascii="David" w:hAnsi="David" w:cs="David" w:hint="cs"/>
          <w:sz w:val="24"/>
          <w:szCs w:val="24"/>
          <w:rtl/>
        </w:rPr>
        <w:t xml:space="preserve"> </w:t>
      </w:r>
      <w:r w:rsidR="00BA7CAE" w:rsidRPr="007051BD">
        <w:rPr>
          <w:rFonts w:ascii="David" w:hAnsi="David" w:cs="David" w:hint="cs"/>
          <w:sz w:val="24"/>
          <w:szCs w:val="24"/>
          <w:u w:val="single"/>
          <w:rtl/>
        </w:rPr>
        <w:t>מה היה קורה אם פרידמן כן היה נהנה מסייג ההגנה העצמית בחלק של הדקירה?</w:t>
      </w:r>
    </w:p>
    <w:p w14:paraId="48944D13" w14:textId="201AC607" w:rsidR="00BA7CAE" w:rsidRDefault="00BA7CAE" w:rsidP="00A72EFA">
      <w:pPr>
        <w:jc w:val="both"/>
        <w:rPr>
          <w:rFonts w:ascii="David" w:hAnsi="David" w:cs="David"/>
          <w:sz w:val="24"/>
          <w:szCs w:val="24"/>
          <w:rtl/>
        </w:rPr>
      </w:pPr>
      <w:r w:rsidRPr="00BB5875">
        <w:rPr>
          <w:rFonts w:ascii="David" w:hAnsi="David" w:cs="David" w:hint="cs"/>
          <w:b/>
          <w:bCs/>
          <w:sz w:val="24"/>
          <w:szCs w:val="24"/>
          <w:highlight w:val="yellow"/>
          <w:rtl/>
        </w:rPr>
        <w:lastRenderedPageBreak/>
        <w:t>מקור החובה היה יצירת הסיכון</w:t>
      </w:r>
      <w:r>
        <w:rPr>
          <w:rFonts w:ascii="David" w:hAnsi="David" w:cs="David" w:hint="cs"/>
          <w:sz w:val="24"/>
          <w:szCs w:val="24"/>
          <w:rtl/>
        </w:rPr>
        <w:t xml:space="preserve">.  </w:t>
      </w:r>
      <w:r w:rsidRPr="0071561B">
        <w:rPr>
          <w:rFonts w:ascii="David" w:hAnsi="David" w:cs="David" w:hint="cs"/>
          <w:b/>
          <w:bCs/>
          <w:sz w:val="24"/>
          <w:szCs w:val="24"/>
          <w:rtl/>
        </w:rPr>
        <w:t>ביהמ"</w:t>
      </w:r>
      <w:r w:rsidR="00BB5875" w:rsidRPr="0071561B">
        <w:rPr>
          <w:rFonts w:ascii="David" w:hAnsi="David" w:cs="David" w:hint="cs"/>
          <w:b/>
          <w:bCs/>
          <w:sz w:val="24"/>
          <w:szCs w:val="24"/>
          <w:rtl/>
        </w:rPr>
        <w:t>ש</w:t>
      </w:r>
      <w:r w:rsidRPr="0071561B">
        <w:rPr>
          <w:rFonts w:ascii="David" w:hAnsi="David" w:cs="David" w:hint="cs"/>
          <w:b/>
          <w:bCs/>
          <w:sz w:val="24"/>
          <w:szCs w:val="24"/>
          <w:rtl/>
        </w:rPr>
        <w:t xml:space="preserve"> אומר ש</w:t>
      </w:r>
      <w:r w:rsidR="00C93E01">
        <w:rPr>
          <w:rFonts w:ascii="David" w:hAnsi="David" w:cs="David" w:hint="cs"/>
          <w:b/>
          <w:bCs/>
          <w:sz w:val="24"/>
          <w:szCs w:val="24"/>
          <w:rtl/>
        </w:rPr>
        <w:t>כש</w:t>
      </w:r>
      <w:r w:rsidRPr="0071561B">
        <w:rPr>
          <w:rFonts w:ascii="David" w:hAnsi="David" w:cs="David" w:hint="cs"/>
          <w:b/>
          <w:bCs/>
          <w:sz w:val="24"/>
          <w:szCs w:val="24"/>
          <w:rtl/>
        </w:rPr>
        <w:t xml:space="preserve">אדם יוצר סיכון לחברו, בו ברגע חלה עליו </w:t>
      </w:r>
      <w:r w:rsidRPr="0071561B">
        <w:rPr>
          <w:rFonts w:ascii="David" w:hAnsi="David" w:cs="David" w:hint="cs"/>
          <w:b/>
          <w:bCs/>
          <w:sz w:val="24"/>
          <w:szCs w:val="24"/>
          <w:highlight w:val="yellow"/>
          <w:rtl/>
        </w:rPr>
        <w:t>חובת הצלה</w:t>
      </w:r>
      <w:r w:rsidRPr="0071561B">
        <w:rPr>
          <w:rFonts w:ascii="David" w:hAnsi="David" w:cs="David" w:hint="cs"/>
          <w:sz w:val="24"/>
          <w:szCs w:val="24"/>
          <w:highlight w:val="yellow"/>
          <w:rtl/>
        </w:rPr>
        <w:t>.</w:t>
      </w:r>
      <w:r>
        <w:rPr>
          <w:rFonts w:ascii="David" w:hAnsi="David" w:cs="David" w:hint="cs"/>
          <w:sz w:val="24"/>
          <w:szCs w:val="24"/>
          <w:rtl/>
        </w:rPr>
        <w:t xml:space="preserve"> חלה עליו חובה להסיר את הסיכון שהוא יצר. זה מתחבר לרציונל שדיברנו עליו קודם לגבי מתי אנחנו מצפים מאדם לפעול. לא מצפים ממנו לפעול כאשר הוא לא מכיר את הקורבן וכו'. אך במקום שיש זיקה לקורבן או לנזק שאני יוצרת לקורבן </w:t>
      </w:r>
      <w:r>
        <w:rPr>
          <w:rFonts w:ascii="David" w:hAnsi="David" w:cs="David"/>
          <w:sz w:val="24"/>
          <w:szCs w:val="24"/>
          <w:rtl/>
        </w:rPr>
        <w:t>–</w:t>
      </w:r>
      <w:r>
        <w:rPr>
          <w:rFonts w:ascii="David" w:hAnsi="David" w:cs="David" w:hint="cs"/>
          <w:sz w:val="24"/>
          <w:szCs w:val="24"/>
          <w:rtl/>
        </w:rPr>
        <w:t xml:space="preserve"> אז בא המשפט בשם החברה ואומר שפה קמה החובה. פה מצפים שאדם יקום ויעזור.</w:t>
      </w:r>
    </w:p>
    <w:p w14:paraId="6BAC85C9" w14:textId="4E8CF972" w:rsidR="005C77CF" w:rsidRDefault="00C93E01" w:rsidP="00A72EFA">
      <w:pPr>
        <w:jc w:val="both"/>
        <w:rPr>
          <w:rFonts w:ascii="David" w:hAnsi="David" w:cs="David"/>
          <w:sz w:val="24"/>
          <w:szCs w:val="24"/>
          <w:rtl/>
        </w:rPr>
      </w:pPr>
      <w:r>
        <w:rPr>
          <w:rFonts w:ascii="David" w:hAnsi="David" w:cs="David" w:hint="cs"/>
          <w:sz w:val="24"/>
          <w:szCs w:val="24"/>
          <w:rtl/>
        </w:rPr>
        <w:t>לענייננו, פרידמן</w:t>
      </w:r>
      <w:r w:rsidR="005C77CF">
        <w:rPr>
          <w:rFonts w:ascii="David" w:hAnsi="David" w:cs="David" w:hint="cs"/>
          <w:sz w:val="24"/>
          <w:szCs w:val="24"/>
          <w:rtl/>
        </w:rPr>
        <w:t xml:space="preserve"> עזב את הבית, השאיר את אשתו שותתת דם. </w:t>
      </w:r>
      <w:r w:rsidR="00D259FF">
        <w:rPr>
          <w:rFonts w:ascii="David" w:hAnsi="David" w:cs="David" w:hint="cs"/>
          <w:sz w:val="24"/>
          <w:szCs w:val="24"/>
          <w:rtl/>
        </w:rPr>
        <w:t>לכן יש לו אשמה בכך שלא עזר. להגיד שהוא ניסה לעזור</w:t>
      </w:r>
      <w:r w:rsidR="00BC64A3">
        <w:rPr>
          <w:rFonts w:ascii="David" w:hAnsi="David" w:cs="David" w:hint="cs"/>
          <w:sz w:val="24"/>
          <w:szCs w:val="24"/>
          <w:rtl/>
        </w:rPr>
        <w:t xml:space="preserve"> (כי הציע עזרה ואשתו סירבה)</w:t>
      </w:r>
      <w:r w:rsidR="00D259FF">
        <w:rPr>
          <w:rFonts w:ascii="David" w:hAnsi="David" w:cs="David" w:hint="cs"/>
          <w:sz w:val="24"/>
          <w:szCs w:val="24"/>
          <w:rtl/>
        </w:rPr>
        <w:t xml:space="preserve">, זה לא הגיוני בסיטואציה הזו. הוא חזר </w:t>
      </w:r>
      <w:r w:rsidR="00A14BCB">
        <w:rPr>
          <w:rFonts w:ascii="David" w:hAnsi="David" w:cs="David" w:hint="cs"/>
          <w:sz w:val="24"/>
          <w:szCs w:val="24"/>
          <w:rtl/>
        </w:rPr>
        <w:t xml:space="preserve">הביתה </w:t>
      </w:r>
      <w:r w:rsidR="00D259FF">
        <w:rPr>
          <w:rFonts w:ascii="David" w:hAnsi="David" w:cs="David" w:hint="cs"/>
          <w:sz w:val="24"/>
          <w:szCs w:val="24"/>
          <w:rtl/>
        </w:rPr>
        <w:t>רק אחרי 8 שעות.</w:t>
      </w:r>
      <w:r w:rsidR="0024208F">
        <w:rPr>
          <w:rFonts w:ascii="David" w:hAnsi="David" w:cs="David" w:hint="cs"/>
          <w:sz w:val="24"/>
          <w:szCs w:val="24"/>
          <w:rtl/>
        </w:rPr>
        <w:t xml:space="preserve"> </w:t>
      </w:r>
    </w:p>
    <w:p w14:paraId="0653F2BC" w14:textId="37871452" w:rsidR="0024208F" w:rsidRDefault="00B13769" w:rsidP="00B13769">
      <w:pPr>
        <w:jc w:val="both"/>
        <w:rPr>
          <w:rFonts w:ascii="David" w:hAnsi="David" w:cs="David"/>
          <w:sz w:val="24"/>
          <w:szCs w:val="24"/>
          <w:rtl/>
        </w:rPr>
      </w:pPr>
      <w:r w:rsidRPr="007051BD">
        <w:rPr>
          <w:rFonts w:ascii="David" w:hAnsi="David" w:cs="David" w:hint="cs"/>
          <w:sz w:val="24"/>
          <w:szCs w:val="24"/>
          <w:highlight w:val="yellow"/>
          <w:rtl/>
        </w:rPr>
        <w:t xml:space="preserve">גם אם עשית משהו שחוסה תחת הגנה עצמית, ויצרת סיכון לנזק </w:t>
      </w:r>
      <w:r w:rsidRPr="007051BD">
        <w:rPr>
          <w:rFonts w:ascii="David" w:hAnsi="David" w:cs="David"/>
          <w:sz w:val="24"/>
          <w:szCs w:val="24"/>
          <w:highlight w:val="yellow"/>
        </w:rPr>
        <w:sym w:font="Wingdings" w:char="F0DF"/>
      </w:r>
      <w:r w:rsidRPr="007051BD">
        <w:rPr>
          <w:rFonts w:ascii="David" w:hAnsi="David" w:cs="David" w:hint="cs"/>
          <w:sz w:val="24"/>
          <w:szCs w:val="24"/>
          <w:highlight w:val="yellow"/>
          <w:rtl/>
        </w:rPr>
        <w:t xml:space="preserve"> עלייך לפעול כדי לעזור</w:t>
      </w:r>
      <w:r>
        <w:rPr>
          <w:rFonts w:ascii="David" w:hAnsi="David" w:cs="David" w:hint="cs"/>
          <w:sz w:val="24"/>
          <w:szCs w:val="24"/>
          <w:rtl/>
        </w:rPr>
        <w:t>. גם אם לא אתה</w:t>
      </w:r>
      <w:r w:rsidR="007051BD">
        <w:rPr>
          <w:rFonts w:ascii="David" w:hAnsi="David" w:cs="David" w:hint="cs"/>
          <w:sz w:val="24"/>
          <w:szCs w:val="24"/>
          <w:rtl/>
        </w:rPr>
        <w:t xml:space="preserve"> תפעל</w:t>
      </w:r>
      <w:r>
        <w:rPr>
          <w:rFonts w:ascii="David" w:hAnsi="David" w:cs="David" w:hint="cs"/>
          <w:sz w:val="24"/>
          <w:szCs w:val="24"/>
          <w:rtl/>
        </w:rPr>
        <w:t>, תתקשר לעזרה- מד"א, משטרה.</w:t>
      </w:r>
    </w:p>
    <w:p w14:paraId="1A6C4A8E" w14:textId="42FFEE1D" w:rsidR="00887E38" w:rsidRDefault="00C31063" w:rsidP="00F11602">
      <w:pPr>
        <w:jc w:val="both"/>
        <w:rPr>
          <w:rFonts w:ascii="David" w:hAnsi="David" w:cs="David"/>
          <w:sz w:val="24"/>
          <w:szCs w:val="24"/>
          <w:rtl/>
        </w:rPr>
      </w:pPr>
      <w:r>
        <w:rPr>
          <w:rFonts w:ascii="David" w:hAnsi="David" w:cs="David" w:hint="cs"/>
          <w:sz w:val="24"/>
          <w:szCs w:val="24"/>
          <w:rtl/>
        </w:rPr>
        <w:t xml:space="preserve">אנחנו רואים משהו אנליטי- </w:t>
      </w:r>
      <w:r w:rsidRPr="00EE7256">
        <w:rPr>
          <w:rFonts w:ascii="David" w:hAnsi="David" w:cs="David" w:hint="cs"/>
          <w:b/>
          <w:bCs/>
          <w:sz w:val="24"/>
          <w:szCs w:val="24"/>
          <w:rtl/>
        </w:rPr>
        <w:t>עצם העובדה שאי אפשר להרשיע במעשה, לא סוגרת את הדלת לאפשרות הטלת אחריות על אותו אירוע במחדל</w:t>
      </w:r>
      <w:r>
        <w:rPr>
          <w:rFonts w:ascii="David" w:hAnsi="David" w:cs="David" w:hint="cs"/>
          <w:sz w:val="24"/>
          <w:szCs w:val="24"/>
          <w:rtl/>
        </w:rPr>
        <w:t xml:space="preserve">, </w:t>
      </w:r>
      <w:r w:rsidRPr="00EE7256">
        <w:rPr>
          <w:rFonts w:ascii="David" w:hAnsi="David" w:cs="David" w:hint="cs"/>
          <w:sz w:val="24"/>
          <w:szCs w:val="24"/>
          <w:u w:val="single"/>
          <w:rtl/>
        </w:rPr>
        <w:t>בתנאי</w:t>
      </w:r>
      <w:r>
        <w:rPr>
          <w:rFonts w:ascii="David" w:hAnsi="David" w:cs="David" w:hint="cs"/>
          <w:sz w:val="24"/>
          <w:szCs w:val="24"/>
          <w:rtl/>
        </w:rPr>
        <w:t xml:space="preserve"> שבאמת ניתן לזהות בתוך הסיפור 2 חלקים. כך ביהמ"ש מנתח את המקרה, מחלק ל-2 חלקים: </w:t>
      </w:r>
      <w:r w:rsidR="00A41B1C">
        <w:rPr>
          <w:rFonts w:ascii="David" w:hAnsi="David" w:cs="David" w:hint="cs"/>
          <w:sz w:val="24"/>
          <w:szCs w:val="24"/>
          <w:rtl/>
        </w:rPr>
        <w:t xml:space="preserve">1. </w:t>
      </w:r>
      <w:r>
        <w:rPr>
          <w:rFonts w:ascii="David" w:hAnsi="David" w:cs="David" w:hint="cs"/>
          <w:sz w:val="24"/>
          <w:szCs w:val="24"/>
          <w:rtl/>
        </w:rPr>
        <w:t>הדקירה-האקטיבית, 2</w:t>
      </w:r>
      <w:r w:rsidR="00A41B1C">
        <w:rPr>
          <w:rFonts w:ascii="David" w:hAnsi="David" w:cs="David" w:hint="cs"/>
          <w:sz w:val="24"/>
          <w:szCs w:val="24"/>
          <w:rtl/>
        </w:rPr>
        <w:t>.</w:t>
      </w:r>
      <w:r>
        <w:rPr>
          <w:rFonts w:ascii="David" w:hAnsi="David" w:cs="David" w:hint="cs"/>
          <w:sz w:val="24"/>
          <w:szCs w:val="24"/>
          <w:rtl/>
        </w:rPr>
        <w:t xml:space="preserve"> ההפקרה- כאשר הוא יוצא מהבית והאישה נותרת שותתת דם. </w:t>
      </w:r>
      <w:r w:rsidR="00887E38">
        <w:rPr>
          <w:rFonts w:ascii="David" w:hAnsi="David" w:cs="David" w:hint="cs"/>
          <w:sz w:val="24"/>
          <w:szCs w:val="24"/>
          <w:rtl/>
        </w:rPr>
        <w:t>כך שגם אם נניח שהוא חוסה תחת הגנה עצמית</w:t>
      </w:r>
      <w:r w:rsidR="00F11602">
        <w:rPr>
          <w:rFonts w:ascii="David" w:hAnsi="David" w:cs="David" w:hint="cs"/>
          <w:sz w:val="24"/>
          <w:szCs w:val="24"/>
          <w:rtl/>
        </w:rPr>
        <w:t xml:space="preserve"> (למרות שביהמ"ש הרשיע שאין הגנה עצמית) </w:t>
      </w:r>
      <w:r w:rsidR="00F11602">
        <w:rPr>
          <w:rFonts w:ascii="David" w:hAnsi="David" w:cs="David"/>
          <w:sz w:val="24"/>
          <w:szCs w:val="24"/>
          <w:rtl/>
        </w:rPr>
        <w:t>–</w:t>
      </w:r>
      <w:r w:rsidR="00F11602">
        <w:rPr>
          <w:rFonts w:ascii="David" w:hAnsi="David" w:cs="David" w:hint="cs"/>
          <w:sz w:val="24"/>
          <w:szCs w:val="24"/>
          <w:rtl/>
        </w:rPr>
        <w:t xml:space="preserve"> הוא יכול היה להיות מואשם על המחדל שהשאיר אותה לבד.</w:t>
      </w:r>
    </w:p>
    <w:p w14:paraId="68DBA5C9" w14:textId="07A0D9AD" w:rsidR="00887E38" w:rsidRDefault="00887E38" w:rsidP="00887E38">
      <w:pPr>
        <w:jc w:val="both"/>
        <w:rPr>
          <w:rFonts w:ascii="David" w:hAnsi="David" w:cs="David"/>
          <w:sz w:val="24"/>
          <w:szCs w:val="24"/>
          <w:rtl/>
        </w:rPr>
      </w:pPr>
      <w:r w:rsidRPr="00EE7256">
        <w:rPr>
          <w:rFonts w:ascii="David" w:hAnsi="David" w:cs="David" w:hint="cs"/>
          <w:sz w:val="24"/>
          <w:szCs w:val="24"/>
          <w:u w:val="single"/>
          <w:rtl/>
        </w:rPr>
        <w:t>יש כמה מקורות חובה</w:t>
      </w:r>
      <w:r>
        <w:rPr>
          <w:rFonts w:ascii="David" w:hAnsi="David" w:cs="David" w:hint="cs"/>
          <w:sz w:val="24"/>
          <w:szCs w:val="24"/>
          <w:rtl/>
        </w:rPr>
        <w:t xml:space="preserve">- </w:t>
      </w:r>
      <w:r w:rsidRPr="00EE7256">
        <w:rPr>
          <w:rFonts w:ascii="David" w:hAnsi="David" w:cs="David" w:hint="cs"/>
          <w:b/>
          <w:bCs/>
          <w:sz w:val="24"/>
          <w:szCs w:val="24"/>
          <w:rtl/>
        </w:rPr>
        <w:t>המקור של יוצר מצב מסוכן הוא מקור שביהמ"ש יצר בדרך פסיקתית</w:t>
      </w:r>
      <w:r>
        <w:rPr>
          <w:rFonts w:ascii="David" w:hAnsi="David" w:cs="David" w:hint="cs"/>
          <w:sz w:val="24"/>
          <w:szCs w:val="24"/>
          <w:rtl/>
        </w:rPr>
        <w:t>. ס' 18(ג)</w:t>
      </w:r>
      <w:r>
        <w:rPr>
          <w:rFonts w:ascii="David" w:hAnsi="David" w:cs="David" w:hint="cs"/>
          <w:sz w:val="24"/>
          <w:szCs w:val="24"/>
        </w:rPr>
        <w:t xml:space="preserve"> </w:t>
      </w:r>
      <w:r>
        <w:rPr>
          <w:rFonts w:ascii="David" w:hAnsi="David" w:cs="David" w:hint="cs"/>
          <w:sz w:val="24"/>
          <w:szCs w:val="24"/>
          <w:rtl/>
        </w:rPr>
        <w:t xml:space="preserve">מדבר על הימנעות מעשייה לפי כל דין או חוזה. </w:t>
      </w:r>
      <w:r w:rsidR="00B2474E" w:rsidRPr="00EE7256">
        <w:rPr>
          <w:rFonts w:ascii="David" w:hAnsi="David" w:cs="David" w:hint="cs"/>
          <w:sz w:val="24"/>
          <w:szCs w:val="24"/>
          <w:highlight w:val="yellow"/>
          <w:u w:val="single"/>
          <w:rtl/>
        </w:rPr>
        <w:t>דין</w:t>
      </w:r>
      <w:r w:rsidR="00B2474E" w:rsidRPr="00EE7256">
        <w:rPr>
          <w:rFonts w:ascii="David" w:hAnsi="David" w:cs="David" w:hint="cs"/>
          <w:sz w:val="24"/>
          <w:szCs w:val="24"/>
          <w:highlight w:val="yellow"/>
          <w:rtl/>
        </w:rPr>
        <w:t xml:space="preserve"> מתפרש כחוק ופסיקה</w:t>
      </w:r>
      <w:r w:rsidR="00B2474E">
        <w:rPr>
          <w:rFonts w:ascii="David" w:hAnsi="David" w:cs="David" w:hint="cs"/>
          <w:sz w:val="24"/>
          <w:szCs w:val="24"/>
          <w:rtl/>
        </w:rPr>
        <w:t xml:space="preserve">. ביהמ"ש רשאי ליצור חובות </w:t>
      </w:r>
      <w:r w:rsidR="00EE7256">
        <w:rPr>
          <w:rFonts w:ascii="David" w:hAnsi="David" w:cs="David" w:hint="cs"/>
          <w:sz w:val="24"/>
          <w:szCs w:val="24"/>
          <w:rtl/>
        </w:rPr>
        <w:t>"</w:t>
      </w:r>
      <w:r w:rsidR="00B2474E">
        <w:rPr>
          <w:rFonts w:ascii="David" w:hAnsi="David" w:cs="David" w:hint="cs"/>
          <w:sz w:val="24"/>
          <w:szCs w:val="24"/>
          <w:rtl/>
        </w:rPr>
        <w:t>עשה</w:t>
      </w:r>
      <w:r w:rsidR="00EE7256">
        <w:rPr>
          <w:rFonts w:ascii="David" w:hAnsi="David" w:cs="David" w:hint="cs"/>
          <w:sz w:val="24"/>
          <w:szCs w:val="24"/>
          <w:rtl/>
        </w:rPr>
        <w:t>"</w:t>
      </w:r>
      <w:r w:rsidR="00B2474E">
        <w:rPr>
          <w:rFonts w:ascii="David" w:hAnsi="David" w:cs="David" w:hint="cs"/>
          <w:sz w:val="24"/>
          <w:szCs w:val="24"/>
          <w:rtl/>
        </w:rPr>
        <w:t xml:space="preserve"> פסיקתיות </w:t>
      </w:r>
      <w:r w:rsidR="00B2474E">
        <w:rPr>
          <w:rFonts w:ascii="David" w:hAnsi="David" w:cs="David"/>
          <w:sz w:val="24"/>
          <w:szCs w:val="24"/>
          <w:rtl/>
        </w:rPr>
        <w:t>–</w:t>
      </w:r>
      <w:r w:rsidR="00B2474E">
        <w:rPr>
          <w:rFonts w:ascii="David" w:hAnsi="David" w:cs="David" w:hint="cs"/>
          <w:sz w:val="24"/>
          <w:szCs w:val="24"/>
          <w:rtl/>
        </w:rPr>
        <w:t xml:space="preserve"> זאת ההלכה.</w:t>
      </w:r>
    </w:p>
    <w:p w14:paraId="4E7D0E2A" w14:textId="0FAB61B9" w:rsidR="00C316C7" w:rsidRDefault="001B727E" w:rsidP="009B714C">
      <w:pPr>
        <w:jc w:val="both"/>
        <w:rPr>
          <w:rFonts w:ascii="David" w:hAnsi="David" w:cs="David"/>
          <w:sz w:val="24"/>
          <w:szCs w:val="24"/>
          <w:rtl/>
        </w:rPr>
      </w:pPr>
      <w:r>
        <w:rPr>
          <w:rFonts w:ascii="David" w:hAnsi="David" w:cs="David" w:hint="cs"/>
          <w:sz w:val="24"/>
          <w:szCs w:val="24"/>
          <w:rtl/>
        </w:rPr>
        <w:t xml:space="preserve">אנחנו רואים פה </w:t>
      </w:r>
      <w:r w:rsidR="0045656B">
        <w:rPr>
          <w:rFonts w:ascii="David" w:hAnsi="David" w:cs="David" w:hint="cs"/>
          <w:sz w:val="24"/>
          <w:szCs w:val="24"/>
          <w:rtl/>
        </w:rPr>
        <w:t>פירצה</w:t>
      </w:r>
      <w:r>
        <w:rPr>
          <w:rFonts w:ascii="David" w:hAnsi="David" w:cs="David" w:hint="cs"/>
          <w:sz w:val="24"/>
          <w:szCs w:val="24"/>
          <w:rtl/>
        </w:rPr>
        <w:t xml:space="preserve"> במקורות החובה</w:t>
      </w:r>
      <w:r w:rsidR="0045656B">
        <w:rPr>
          <w:rFonts w:ascii="David" w:hAnsi="David" w:cs="David" w:hint="cs"/>
          <w:sz w:val="24"/>
          <w:szCs w:val="24"/>
          <w:rtl/>
        </w:rPr>
        <w:t xml:space="preserve">. </w:t>
      </w:r>
      <w:r>
        <w:rPr>
          <w:rFonts w:ascii="David" w:hAnsi="David" w:cs="David" w:hint="cs"/>
          <w:sz w:val="24"/>
          <w:szCs w:val="24"/>
          <w:rtl/>
        </w:rPr>
        <w:t xml:space="preserve"> </w:t>
      </w:r>
      <w:r w:rsidR="0045656B" w:rsidRPr="00575DE8">
        <w:rPr>
          <w:rFonts w:ascii="David" w:hAnsi="David" w:cs="David" w:hint="cs"/>
          <w:b/>
          <w:bCs/>
          <w:sz w:val="24"/>
          <w:szCs w:val="24"/>
          <w:highlight w:val="yellow"/>
          <w:rtl/>
        </w:rPr>
        <w:t xml:space="preserve">פגיעה </w:t>
      </w:r>
      <w:r w:rsidRPr="00575DE8">
        <w:rPr>
          <w:rFonts w:ascii="David" w:hAnsi="David" w:cs="David" w:hint="cs"/>
          <w:b/>
          <w:bCs/>
          <w:sz w:val="24"/>
          <w:szCs w:val="24"/>
          <w:highlight w:val="yellow"/>
          <w:rtl/>
        </w:rPr>
        <w:t>בעקרון החוקיות</w:t>
      </w:r>
      <w:r>
        <w:rPr>
          <w:rFonts w:ascii="David" w:hAnsi="David" w:cs="David" w:hint="cs"/>
          <w:sz w:val="24"/>
          <w:szCs w:val="24"/>
          <w:rtl/>
        </w:rPr>
        <w:t xml:space="preserve">- ביהמ"ש רשאי לייצר ולחדש חובות לפי ראות עיניו, והנאשם לא יכול לצפות </w:t>
      </w:r>
      <w:r w:rsidR="00C316C7">
        <w:rPr>
          <w:rFonts w:ascii="David" w:hAnsi="David" w:cs="David" w:hint="cs"/>
          <w:sz w:val="24"/>
          <w:szCs w:val="24"/>
          <w:rtl/>
        </w:rPr>
        <w:t>זאת.</w:t>
      </w:r>
      <w:r w:rsidR="0045656B">
        <w:rPr>
          <w:rFonts w:ascii="David" w:hAnsi="David" w:cs="David" w:hint="cs"/>
          <w:sz w:val="24"/>
          <w:szCs w:val="24"/>
          <w:rtl/>
        </w:rPr>
        <w:t xml:space="preserve"> </w:t>
      </w:r>
      <w:r w:rsidR="00C316C7">
        <w:rPr>
          <w:rFonts w:ascii="David" w:hAnsi="David" w:cs="David" w:hint="cs"/>
          <w:sz w:val="24"/>
          <w:szCs w:val="24"/>
          <w:rtl/>
        </w:rPr>
        <w:t>לכן</w:t>
      </w:r>
      <w:r w:rsidR="0045656B">
        <w:rPr>
          <w:rFonts w:ascii="David" w:hAnsi="David" w:cs="David" w:hint="cs"/>
          <w:sz w:val="24"/>
          <w:szCs w:val="24"/>
          <w:rtl/>
        </w:rPr>
        <w:t xml:space="preserve">, </w:t>
      </w:r>
      <w:r w:rsidR="00C316C7">
        <w:rPr>
          <w:rFonts w:ascii="David" w:hAnsi="David" w:cs="David" w:hint="cs"/>
          <w:sz w:val="24"/>
          <w:szCs w:val="24"/>
          <w:rtl/>
        </w:rPr>
        <w:t>הנטייה שלנו</w:t>
      </w:r>
      <w:r w:rsidR="0045656B">
        <w:rPr>
          <w:rFonts w:ascii="David" w:hAnsi="David" w:cs="David" w:hint="cs"/>
          <w:sz w:val="24"/>
          <w:szCs w:val="24"/>
          <w:rtl/>
        </w:rPr>
        <w:t xml:space="preserve"> (של ביהמ"ש)</w:t>
      </w:r>
      <w:r w:rsidR="00C316C7">
        <w:rPr>
          <w:rFonts w:ascii="David" w:hAnsi="David" w:cs="David" w:hint="cs"/>
          <w:sz w:val="24"/>
          <w:szCs w:val="24"/>
          <w:rtl/>
        </w:rPr>
        <w:t xml:space="preserve"> להימנע מלהשתמש במחדל, כאשר לא חייבים. יש פה רגישות גדולה בנושא הזה.</w:t>
      </w:r>
      <w:r w:rsidR="009B714C">
        <w:rPr>
          <w:rFonts w:ascii="David" w:hAnsi="David" w:cs="David" w:hint="cs"/>
          <w:sz w:val="24"/>
          <w:szCs w:val="24"/>
          <w:rtl/>
        </w:rPr>
        <w:t xml:space="preserve"> </w:t>
      </w:r>
      <w:r w:rsidR="00C316C7">
        <w:rPr>
          <w:rFonts w:ascii="David" w:hAnsi="David" w:cs="David" w:hint="cs"/>
          <w:sz w:val="24"/>
          <w:szCs w:val="24"/>
          <w:rtl/>
        </w:rPr>
        <w:t>לכן רוב התיקים ה</w:t>
      </w:r>
      <w:r w:rsidR="009B714C">
        <w:rPr>
          <w:rFonts w:ascii="David" w:hAnsi="David" w:cs="David" w:hint="cs"/>
          <w:sz w:val="24"/>
          <w:szCs w:val="24"/>
          <w:rtl/>
        </w:rPr>
        <w:t>ם</w:t>
      </w:r>
      <w:r w:rsidR="00C316C7">
        <w:rPr>
          <w:rFonts w:ascii="David" w:hAnsi="David" w:cs="David" w:hint="cs"/>
          <w:sz w:val="24"/>
          <w:szCs w:val="24"/>
          <w:rtl/>
        </w:rPr>
        <w:t xml:space="preserve"> לא הרשעות במחדל. אבל יש הרשעות שזה </w:t>
      </w:r>
      <w:r w:rsidR="009B714C">
        <w:rPr>
          <w:rFonts w:ascii="David" w:hAnsi="David" w:cs="David" w:hint="cs"/>
          <w:sz w:val="24"/>
          <w:szCs w:val="24"/>
          <w:rtl/>
        </w:rPr>
        <w:t>"</w:t>
      </w:r>
      <w:r w:rsidR="00C316C7">
        <w:rPr>
          <w:rFonts w:ascii="David" w:hAnsi="David" w:cs="David" w:hint="cs"/>
          <w:sz w:val="24"/>
          <w:szCs w:val="24"/>
          <w:rtl/>
        </w:rPr>
        <w:t>הקטע</w:t>
      </w:r>
      <w:r w:rsidR="009B714C">
        <w:rPr>
          <w:rFonts w:ascii="David" w:hAnsi="David" w:cs="David" w:hint="cs"/>
          <w:sz w:val="24"/>
          <w:szCs w:val="24"/>
          <w:rtl/>
        </w:rPr>
        <w:t>"</w:t>
      </w:r>
      <w:r w:rsidR="00C316C7">
        <w:rPr>
          <w:rFonts w:ascii="David" w:hAnsi="David" w:cs="David" w:hint="cs"/>
          <w:sz w:val="24"/>
          <w:szCs w:val="24"/>
          <w:rtl/>
        </w:rPr>
        <w:t xml:space="preserve"> שלהן- המחדל זה התיק. עליו קם ונופל התיק.</w:t>
      </w:r>
    </w:p>
    <w:p w14:paraId="6E7B1368" w14:textId="792BB0CB" w:rsidR="00A72EFA" w:rsidRPr="009B714C" w:rsidRDefault="001C6D77" w:rsidP="009B714C">
      <w:pPr>
        <w:jc w:val="both"/>
        <w:rPr>
          <w:rFonts w:ascii="David" w:hAnsi="David" w:cs="David"/>
          <w:b/>
          <w:bCs/>
          <w:sz w:val="24"/>
          <w:szCs w:val="24"/>
          <w:rtl/>
        </w:rPr>
      </w:pPr>
      <w:r>
        <w:rPr>
          <w:rFonts w:ascii="David" w:hAnsi="David" w:cs="David" w:hint="cs"/>
          <w:sz w:val="24"/>
          <w:szCs w:val="24"/>
          <w:rtl/>
        </w:rPr>
        <w:t>הצורך לתחום את היקף ההגנה במידה של סבירות- היא חובה.</w:t>
      </w:r>
      <w:r w:rsidR="00181087">
        <w:rPr>
          <w:rFonts w:ascii="David" w:hAnsi="David" w:cs="David" w:hint="cs"/>
          <w:sz w:val="24"/>
          <w:szCs w:val="24"/>
          <w:rtl/>
        </w:rPr>
        <w:t xml:space="preserve"> הבחינה האם התקיימה ההגנה נבחנת לפי </w:t>
      </w:r>
      <w:r w:rsidR="00181087" w:rsidRPr="008946A2">
        <w:rPr>
          <w:rFonts w:ascii="David" w:hAnsi="David" w:cs="David" w:hint="cs"/>
          <w:b/>
          <w:bCs/>
          <w:sz w:val="24"/>
          <w:szCs w:val="24"/>
          <w:rtl/>
        </w:rPr>
        <w:t>ס' 34י +ס' 34ט</w:t>
      </w:r>
      <w:r w:rsidR="00FD0380" w:rsidRPr="008946A2">
        <w:rPr>
          <w:rFonts w:ascii="David" w:hAnsi="David" w:cs="David" w:hint="cs"/>
          <w:b/>
          <w:bCs/>
          <w:sz w:val="24"/>
          <w:szCs w:val="24"/>
          <w:rtl/>
        </w:rPr>
        <w:t>ז</w:t>
      </w:r>
      <w:r w:rsidR="00181087" w:rsidRPr="008946A2">
        <w:rPr>
          <w:rFonts w:ascii="David" w:hAnsi="David" w:cs="David" w:hint="cs"/>
          <w:b/>
          <w:bCs/>
          <w:sz w:val="24"/>
          <w:szCs w:val="24"/>
          <w:rtl/>
        </w:rPr>
        <w:t xml:space="preserve"> (</w:t>
      </w:r>
      <w:r w:rsidR="00FD0380" w:rsidRPr="008946A2">
        <w:rPr>
          <w:rFonts w:ascii="David" w:hAnsi="David" w:cs="David" w:hint="cs"/>
          <w:b/>
          <w:bCs/>
          <w:sz w:val="24"/>
          <w:szCs w:val="24"/>
          <w:rtl/>
        </w:rPr>
        <w:t>חריגה מן ה</w:t>
      </w:r>
      <w:r w:rsidR="00181087" w:rsidRPr="008946A2">
        <w:rPr>
          <w:rFonts w:ascii="David" w:hAnsi="David" w:cs="David" w:hint="cs"/>
          <w:b/>
          <w:bCs/>
          <w:sz w:val="24"/>
          <w:szCs w:val="24"/>
          <w:rtl/>
        </w:rPr>
        <w:t xml:space="preserve">סביר). </w:t>
      </w:r>
    </w:p>
    <w:p w14:paraId="1DA3A738" w14:textId="481D0ED9" w:rsidR="009B714C" w:rsidRDefault="008946A2" w:rsidP="008928B7">
      <w:pPr>
        <w:jc w:val="both"/>
        <w:rPr>
          <w:rFonts w:ascii="David" w:hAnsi="David" w:cs="David"/>
          <w:sz w:val="24"/>
          <w:szCs w:val="24"/>
          <w:rtl/>
        </w:rPr>
      </w:pPr>
      <w:r w:rsidRPr="009B714C">
        <w:rPr>
          <w:rFonts w:ascii="David" w:hAnsi="David" w:cs="David" w:hint="cs"/>
          <w:b/>
          <w:bCs/>
          <w:sz w:val="24"/>
          <w:szCs w:val="24"/>
          <w:u w:val="single"/>
          <w:shd w:val="clear" w:color="auto" w:fill="FBFEB8"/>
          <w:rtl/>
        </w:rPr>
        <w:t>מקורות חוב</w:t>
      </w:r>
      <w:r w:rsidR="009B714C">
        <w:rPr>
          <w:rFonts w:ascii="David" w:hAnsi="David" w:cs="David" w:hint="cs"/>
          <w:b/>
          <w:bCs/>
          <w:sz w:val="24"/>
          <w:szCs w:val="24"/>
          <w:u w:val="single"/>
          <w:shd w:val="clear" w:color="auto" w:fill="FBFEB8"/>
          <w:rtl/>
        </w:rPr>
        <w:t>ה:</w:t>
      </w:r>
      <w:r w:rsidR="0083697A">
        <w:rPr>
          <w:rFonts w:ascii="David" w:hAnsi="David" w:cs="David" w:hint="cs"/>
          <w:sz w:val="24"/>
          <w:szCs w:val="24"/>
          <w:rtl/>
        </w:rPr>
        <w:t xml:space="preserve"> </w:t>
      </w:r>
    </w:p>
    <w:p w14:paraId="44825773" w14:textId="0F74241E" w:rsidR="00402C61" w:rsidRDefault="00402C61" w:rsidP="00402C61">
      <w:pPr>
        <w:pStyle w:val="a7"/>
        <w:numPr>
          <w:ilvl w:val="0"/>
          <w:numId w:val="88"/>
        </w:numPr>
        <w:jc w:val="both"/>
        <w:rPr>
          <w:rFonts w:ascii="David" w:hAnsi="David" w:cs="David"/>
          <w:sz w:val="24"/>
          <w:szCs w:val="24"/>
        </w:rPr>
      </w:pPr>
      <w:r w:rsidRPr="00402C61">
        <w:rPr>
          <w:rFonts w:ascii="David" w:hAnsi="David" w:cs="David" w:hint="cs"/>
          <w:sz w:val="24"/>
          <w:szCs w:val="24"/>
          <w:rtl/>
        </w:rPr>
        <w:t>בחוק העונשין (ס' 322 עד 326)</w:t>
      </w:r>
      <w:r>
        <w:rPr>
          <w:rFonts w:ascii="David" w:hAnsi="David" w:cs="David" w:hint="cs"/>
          <w:sz w:val="24"/>
          <w:szCs w:val="24"/>
          <w:rtl/>
        </w:rPr>
        <w:t>.</w:t>
      </w:r>
      <w:r w:rsidRPr="00402C61">
        <w:rPr>
          <w:rFonts w:ascii="David" w:hAnsi="David" w:cs="David" w:hint="cs"/>
          <w:sz w:val="24"/>
          <w:szCs w:val="24"/>
          <w:rtl/>
        </w:rPr>
        <w:t xml:space="preserve"> </w:t>
      </w:r>
    </w:p>
    <w:p w14:paraId="54E42833" w14:textId="21D1FA18" w:rsidR="00402C61" w:rsidRDefault="0083697A" w:rsidP="00402C61">
      <w:pPr>
        <w:pStyle w:val="a7"/>
        <w:numPr>
          <w:ilvl w:val="0"/>
          <w:numId w:val="88"/>
        </w:numPr>
        <w:jc w:val="both"/>
        <w:rPr>
          <w:rFonts w:ascii="David" w:hAnsi="David" w:cs="David"/>
          <w:sz w:val="24"/>
          <w:szCs w:val="24"/>
        </w:rPr>
      </w:pPr>
      <w:r w:rsidRPr="00402C61">
        <w:rPr>
          <w:rFonts w:ascii="David" w:hAnsi="David" w:cs="David" w:hint="cs"/>
          <w:sz w:val="24"/>
          <w:szCs w:val="24"/>
          <w:rtl/>
        </w:rPr>
        <w:t>בפסיקה</w:t>
      </w:r>
      <w:r w:rsidR="00402C61">
        <w:rPr>
          <w:rFonts w:ascii="David" w:hAnsi="David" w:cs="David" w:hint="cs"/>
          <w:sz w:val="24"/>
          <w:szCs w:val="24"/>
          <w:rtl/>
        </w:rPr>
        <w:t>.</w:t>
      </w:r>
    </w:p>
    <w:p w14:paraId="6F027BF6" w14:textId="56FA2801" w:rsidR="00402C61" w:rsidRDefault="0083697A" w:rsidP="00402C61">
      <w:pPr>
        <w:pStyle w:val="a7"/>
        <w:numPr>
          <w:ilvl w:val="0"/>
          <w:numId w:val="88"/>
        </w:numPr>
        <w:jc w:val="both"/>
        <w:rPr>
          <w:rFonts w:ascii="David" w:hAnsi="David" w:cs="David"/>
          <w:sz w:val="24"/>
          <w:szCs w:val="24"/>
        </w:rPr>
      </w:pPr>
      <w:r w:rsidRPr="00402C61">
        <w:rPr>
          <w:rFonts w:ascii="David" w:hAnsi="David" w:cs="David" w:hint="cs"/>
          <w:sz w:val="24"/>
          <w:szCs w:val="24"/>
          <w:rtl/>
        </w:rPr>
        <w:t>חובת הזהירות בפקודת הנזיקין</w:t>
      </w:r>
      <w:r w:rsidR="00402C61">
        <w:rPr>
          <w:rFonts w:ascii="David" w:hAnsi="David" w:cs="David" w:hint="cs"/>
          <w:sz w:val="24"/>
          <w:szCs w:val="24"/>
          <w:rtl/>
        </w:rPr>
        <w:t>.</w:t>
      </w:r>
    </w:p>
    <w:p w14:paraId="08A1BFB5" w14:textId="77777777" w:rsidR="00212652" w:rsidRDefault="0052153F" w:rsidP="00402C61">
      <w:pPr>
        <w:jc w:val="both"/>
        <w:rPr>
          <w:rFonts w:ascii="David" w:hAnsi="David" w:cs="David"/>
          <w:sz w:val="24"/>
          <w:szCs w:val="24"/>
          <w:rtl/>
        </w:rPr>
      </w:pPr>
      <w:r>
        <w:rPr>
          <w:rFonts w:ascii="David" w:hAnsi="David" w:cs="David" w:hint="cs"/>
          <w:sz w:val="24"/>
          <w:szCs w:val="24"/>
          <w:rtl/>
        </w:rPr>
        <w:t>ס' 18- "</w:t>
      </w:r>
      <w:r w:rsidR="0083697A" w:rsidRPr="00402C61">
        <w:rPr>
          <w:rFonts w:ascii="David" w:hAnsi="David" w:cs="David" w:hint="cs"/>
          <w:sz w:val="24"/>
          <w:szCs w:val="24"/>
          <w:rtl/>
        </w:rPr>
        <w:t xml:space="preserve">חובה </w:t>
      </w:r>
      <w:r w:rsidR="0083697A" w:rsidRPr="00212652">
        <w:rPr>
          <w:rFonts w:ascii="David" w:hAnsi="David" w:cs="David" w:hint="cs"/>
          <w:b/>
          <w:bCs/>
          <w:sz w:val="24"/>
          <w:szCs w:val="24"/>
          <w:rtl/>
        </w:rPr>
        <w:t>לפי כל דין</w:t>
      </w:r>
      <w:r w:rsidR="0083697A" w:rsidRPr="00402C61">
        <w:rPr>
          <w:rFonts w:ascii="David" w:hAnsi="David" w:cs="David" w:hint="cs"/>
          <w:sz w:val="24"/>
          <w:szCs w:val="24"/>
          <w:rtl/>
        </w:rPr>
        <w:t xml:space="preserve"> או חוזה</w:t>
      </w:r>
      <w:r>
        <w:rPr>
          <w:rFonts w:ascii="David" w:hAnsi="David" w:cs="David" w:hint="cs"/>
          <w:sz w:val="24"/>
          <w:szCs w:val="24"/>
          <w:rtl/>
        </w:rPr>
        <w:t xml:space="preserve">". </w:t>
      </w:r>
      <w:r w:rsidR="0083697A" w:rsidRPr="00402C61">
        <w:rPr>
          <w:rFonts w:ascii="David" w:hAnsi="David" w:cs="David" w:hint="cs"/>
          <w:sz w:val="24"/>
          <w:szCs w:val="24"/>
          <w:rtl/>
        </w:rPr>
        <w:t xml:space="preserve">אחת השאלות שהתעוררו היא האם </w:t>
      </w:r>
      <w:r w:rsidR="0083697A" w:rsidRPr="00212652">
        <w:rPr>
          <w:rFonts w:ascii="David" w:hAnsi="David" w:cs="David" w:hint="cs"/>
          <w:sz w:val="24"/>
          <w:szCs w:val="24"/>
          <w:u w:val="single"/>
          <w:rtl/>
        </w:rPr>
        <w:t>דינים מכוח חקיקה</w:t>
      </w:r>
      <w:r w:rsidR="0083697A" w:rsidRPr="00402C61">
        <w:rPr>
          <w:rFonts w:ascii="David" w:hAnsi="David" w:cs="David" w:hint="cs"/>
          <w:sz w:val="24"/>
          <w:szCs w:val="24"/>
          <w:rtl/>
        </w:rPr>
        <w:t xml:space="preserve"> הם </w:t>
      </w:r>
      <w:r w:rsidR="00212652">
        <w:rPr>
          <w:rFonts w:ascii="David" w:hAnsi="David" w:cs="David" w:hint="cs"/>
          <w:sz w:val="24"/>
          <w:szCs w:val="24"/>
          <w:rtl/>
        </w:rPr>
        <w:t>רק</w:t>
      </w:r>
      <w:r w:rsidR="0083697A" w:rsidRPr="00402C61">
        <w:rPr>
          <w:rFonts w:ascii="David" w:hAnsi="David" w:cs="David" w:hint="cs"/>
          <w:sz w:val="24"/>
          <w:szCs w:val="24"/>
          <w:rtl/>
        </w:rPr>
        <w:t xml:space="preserve"> </w:t>
      </w:r>
      <w:r w:rsidR="00212652">
        <w:rPr>
          <w:rFonts w:ascii="David" w:hAnsi="David" w:cs="David" w:hint="cs"/>
          <w:sz w:val="24"/>
          <w:szCs w:val="24"/>
          <w:rtl/>
        </w:rPr>
        <w:t>מ</w:t>
      </w:r>
      <w:r w:rsidR="0083697A" w:rsidRPr="00402C61">
        <w:rPr>
          <w:rFonts w:ascii="David" w:hAnsi="David" w:cs="David" w:hint="cs"/>
          <w:sz w:val="24"/>
          <w:szCs w:val="24"/>
          <w:rtl/>
        </w:rPr>
        <w:t>הדין הפלילי או שניתן לייבא מקורות חובה שלא בחוק הפלילי, למשל חובת הזהירות בפקנ"ז- ס' 35</w:t>
      </w:r>
      <w:r w:rsidR="00212652">
        <w:rPr>
          <w:rFonts w:ascii="David" w:hAnsi="David" w:cs="David" w:hint="cs"/>
          <w:sz w:val="24"/>
          <w:szCs w:val="24"/>
          <w:rtl/>
        </w:rPr>
        <w:t>?</w:t>
      </w:r>
    </w:p>
    <w:p w14:paraId="26AA7570" w14:textId="790F45B5" w:rsidR="00BC6274" w:rsidRPr="00402C61" w:rsidRDefault="0083697A" w:rsidP="00402C61">
      <w:pPr>
        <w:jc w:val="both"/>
        <w:rPr>
          <w:rFonts w:ascii="David" w:hAnsi="David" w:cs="David"/>
          <w:sz w:val="24"/>
          <w:szCs w:val="24"/>
          <w:rtl/>
        </w:rPr>
      </w:pPr>
      <w:r w:rsidRPr="00402C61">
        <w:rPr>
          <w:rFonts w:ascii="David" w:hAnsi="David" w:cs="David" w:hint="cs"/>
          <w:sz w:val="24"/>
          <w:szCs w:val="24"/>
          <w:rtl/>
        </w:rPr>
        <w:t>מה קורה כאשר אדם מפר את חובת הזהירות כלפי אדם אחר ובעקבות זאת מתקיימ</w:t>
      </w:r>
      <w:r w:rsidR="00212652">
        <w:rPr>
          <w:rFonts w:ascii="David" w:hAnsi="David" w:cs="David" w:hint="cs"/>
          <w:sz w:val="24"/>
          <w:szCs w:val="24"/>
          <w:rtl/>
        </w:rPr>
        <w:t xml:space="preserve">ות </w:t>
      </w:r>
      <w:r w:rsidRPr="00402C61">
        <w:rPr>
          <w:rFonts w:ascii="David" w:hAnsi="David" w:cs="David" w:hint="cs"/>
          <w:sz w:val="24"/>
          <w:szCs w:val="24"/>
          <w:rtl/>
        </w:rPr>
        <w:t>נסיבות</w:t>
      </w:r>
      <w:r w:rsidR="00212652">
        <w:rPr>
          <w:rFonts w:ascii="David" w:hAnsi="David" w:cs="David" w:hint="cs"/>
          <w:sz w:val="24"/>
          <w:szCs w:val="24"/>
          <w:rtl/>
        </w:rPr>
        <w:t xml:space="preserve"> ותוצאה</w:t>
      </w:r>
      <w:r w:rsidRPr="00402C61">
        <w:rPr>
          <w:rFonts w:ascii="David" w:hAnsi="David" w:cs="David" w:hint="cs"/>
          <w:sz w:val="24"/>
          <w:szCs w:val="24"/>
          <w:rtl/>
        </w:rPr>
        <w:t xml:space="preserve"> שמשקללות את היסוד נפשי?</w:t>
      </w:r>
      <w:r w:rsidRPr="00402C61">
        <w:rPr>
          <w:rFonts w:ascii="David" w:hAnsi="David" w:cs="David" w:hint="cs"/>
          <w:sz w:val="24"/>
          <w:szCs w:val="24"/>
        </w:rPr>
        <w:t xml:space="preserve"> </w:t>
      </w:r>
      <w:r w:rsidRPr="00212652">
        <w:rPr>
          <w:rFonts w:ascii="David" w:hAnsi="David" w:cs="David" w:hint="cs"/>
          <w:b/>
          <w:bCs/>
          <w:sz w:val="24"/>
          <w:szCs w:val="24"/>
          <w:rtl/>
        </w:rPr>
        <w:t>הפסיקה אומרת שחקיקה יכולה להיות גם דין פלילי וגם דין לבר פלילי (לא פלילי).</w:t>
      </w:r>
      <w:r w:rsidRPr="00402C61">
        <w:rPr>
          <w:rFonts w:ascii="David" w:hAnsi="David" w:cs="David" w:hint="cs"/>
          <w:sz w:val="24"/>
          <w:szCs w:val="24"/>
          <w:rtl/>
        </w:rPr>
        <w:t xml:space="preserve">  יש</w:t>
      </w:r>
      <w:r w:rsidR="00AA5CF4">
        <w:rPr>
          <w:rFonts w:ascii="David" w:hAnsi="David" w:cs="David" w:hint="cs"/>
          <w:sz w:val="24"/>
          <w:szCs w:val="24"/>
          <w:rtl/>
        </w:rPr>
        <w:t xml:space="preserve"> על זה</w:t>
      </w:r>
      <w:r w:rsidRPr="00402C61">
        <w:rPr>
          <w:rFonts w:ascii="David" w:hAnsi="David" w:cs="David" w:hint="cs"/>
          <w:sz w:val="24"/>
          <w:szCs w:val="24"/>
          <w:rtl/>
        </w:rPr>
        <w:t xml:space="preserve"> </w:t>
      </w:r>
      <w:r w:rsidRPr="00212652">
        <w:rPr>
          <w:rFonts w:ascii="David" w:hAnsi="David" w:cs="David" w:hint="cs"/>
          <w:sz w:val="24"/>
          <w:szCs w:val="24"/>
          <w:u w:val="single"/>
          <w:rtl/>
        </w:rPr>
        <w:t>ויכוח</w:t>
      </w:r>
      <w:r w:rsidRPr="00402C61">
        <w:rPr>
          <w:rFonts w:ascii="David" w:hAnsi="David" w:cs="David" w:hint="cs"/>
          <w:sz w:val="24"/>
          <w:szCs w:val="24"/>
          <w:rtl/>
        </w:rPr>
        <w:t xml:space="preserve"> עד כמה ראוי לייחס אחריות פלילית לאדם בגין עבירה פלילית כאשר החובה החלה עליו היא מדין אחר. הרציונל להקמת חובה בנזיקין שונה מהרציונל של הדין הפלילי. נראה כאילו זה לא משלים את התמונה כמו שצריך. </w:t>
      </w:r>
    </w:p>
    <w:p w14:paraId="68422396" w14:textId="4F19498C" w:rsidR="00212652" w:rsidRDefault="0083697A" w:rsidP="00212652">
      <w:pPr>
        <w:jc w:val="both"/>
        <w:rPr>
          <w:rFonts w:ascii="David" w:hAnsi="David" w:cs="David"/>
          <w:sz w:val="24"/>
          <w:szCs w:val="24"/>
          <w:rtl/>
        </w:rPr>
      </w:pPr>
      <w:r>
        <w:rPr>
          <w:rFonts w:ascii="David" w:hAnsi="David" w:cs="David" w:hint="cs"/>
          <w:sz w:val="24"/>
          <w:szCs w:val="24"/>
          <w:rtl/>
        </w:rPr>
        <w:t xml:space="preserve">ראינו גם </w:t>
      </w:r>
      <w:r w:rsidRPr="00212652">
        <w:rPr>
          <w:rFonts w:ascii="David" w:hAnsi="David" w:cs="David" w:hint="cs"/>
          <w:sz w:val="24"/>
          <w:szCs w:val="24"/>
          <w:u w:val="single"/>
          <w:rtl/>
        </w:rPr>
        <w:t>במאמר של שגב וקרמנ</w:t>
      </w:r>
      <w:r w:rsidR="00DB5FD1">
        <w:rPr>
          <w:rFonts w:ascii="David" w:hAnsi="David" w:cs="David" w:hint="cs"/>
          <w:sz w:val="24"/>
          <w:szCs w:val="24"/>
          <w:u w:val="single"/>
          <w:rtl/>
        </w:rPr>
        <w:t>י</w:t>
      </w:r>
      <w:r w:rsidRPr="00212652">
        <w:rPr>
          <w:rFonts w:ascii="David" w:hAnsi="David" w:cs="David" w:hint="cs"/>
          <w:sz w:val="24"/>
          <w:szCs w:val="24"/>
          <w:u w:val="single"/>
          <w:rtl/>
        </w:rPr>
        <w:t>צר</w:t>
      </w:r>
      <w:r>
        <w:rPr>
          <w:rFonts w:ascii="David" w:hAnsi="David" w:cs="David" w:hint="cs"/>
          <w:sz w:val="24"/>
          <w:szCs w:val="24"/>
          <w:rtl/>
        </w:rPr>
        <w:t xml:space="preserve"> עד כמה ראוי להרחיב את מקורות החובה, שיכילו מקורות חובה שאינם פליליים. </w:t>
      </w:r>
      <w:r w:rsidR="00212652">
        <w:rPr>
          <w:rFonts w:ascii="David" w:hAnsi="David" w:cs="David" w:hint="cs"/>
          <w:sz w:val="24"/>
          <w:szCs w:val="24"/>
          <w:rtl/>
        </w:rPr>
        <w:t xml:space="preserve"> </w:t>
      </w:r>
    </w:p>
    <w:p w14:paraId="0F00884E" w14:textId="6DB0DB0E" w:rsidR="0083697A" w:rsidRDefault="00212652" w:rsidP="00212652">
      <w:pPr>
        <w:jc w:val="both"/>
        <w:rPr>
          <w:rFonts w:ascii="David" w:hAnsi="David" w:cs="David"/>
          <w:sz w:val="24"/>
          <w:szCs w:val="24"/>
          <w:rtl/>
        </w:rPr>
      </w:pPr>
      <w:r w:rsidRPr="00212652">
        <w:rPr>
          <w:rFonts w:ascii="David" w:hAnsi="David" w:cs="David" w:hint="cs"/>
          <w:b/>
          <w:bCs/>
          <w:color w:val="FF0000"/>
          <w:sz w:val="24"/>
          <w:szCs w:val="24"/>
          <w:u w:val="single"/>
          <w:rtl/>
        </w:rPr>
        <w:t>לדוגמה</w:t>
      </w:r>
      <w:r w:rsidRPr="00212652">
        <w:rPr>
          <w:rFonts w:ascii="David" w:hAnsi="David" w:cs="David" w:hint="cs"/>
          <w:b/>
          <w:bCs/>
          <w:color w:val="FF0000"/>
          <w:sz w:val="24"/>
          <w:szCs w:val="24"/>
          <w:rtl/>
        </w:rPr>
        <w:t>:</w:t>
      </w:r>
      <w:r w:rsidRPr="00212652">
        <w:rPr>
          <w:rFonts w:ascii="David" w:hAnsi="David" w:cs="David" w:hint="cs"/>
          <w:color w:val="FF0000"/>
          <w:sz w:val="24"/>
          <w:szCs w:val="24"/>
          <w:rtl/>
        </w:rPr>
        <w:t xml:space="preserve"> </w:t>
      </w:r>
      <w:r w:rsidR="0083697A">
        <w:rPr>
          <w:rFonts w:ascii="David" w:hAnsi="David" w:cs="David" w:hint="cs"/>
          <w:sz w:val="24"/>
          <w:szCs w:val="24"/>
          <w:rtl/>
        </w:rPr>
        <w:t xml:space="preserve">אם רוח מעיפה חפץ שלי לחצר של שכנתי </w:t>
      </w:r>
      <w:r w:rsidR="006A7485">
        <w:rPr>
          <w:rFonts w:ascii="David" w:hAnsi="David" w:cs="David" w:hint="cs"/>
          <w:sz w:val="24"/>
          <w:szCs w:val="24"/>
          <w:rtl/>
        </w:rPr>
        <w:t>ו</w:t>
      </w:r>
      <w:r w:rsidR="0083697A">
        <w:rPr>
          <w:rFonts w:ascii="David" w:hAnsi="David" w:cs="David" w:hint="cs"/>
          <w:sz w:val="24"/>
          <w:szCs w:val="24"/>
          <w:rtl/>
        </w:rPr>
        <w:t xml:space="preserve">השכנה לא אומרת לי שהיא שמה לב שהחפץ הגיע אליה. היא שמה אותו אצלה. נניח </w:t>
      </w:r>
      <w:r w:rsidR="006A7485">
        <w:rPr>
          <w:rFonts w:ascii="David" w:hAnsi="David" w:cs="David" w:hint="cs"/>
          <w:sz w:val="24"/>
          <w:szCs w:val="24"/>
          <w:rtl/>
        </w:rPr>
        <w:t>ש</w:t>
      </w:r>
      <w:r w:rsidR="0083697A">
        <w:rPr>
          <w:rFonts w:ascii="David" w:hAnsi="David" w:cs="David" w:hint="cs"/>
          <w:sz w:val="24"/>
          <w:szCs w:val="24"/>
          <w:rtl/>
        </w:rPr>
        <w:t xml:space="preserve">במשפט האזרחי יש חובה להשיב את האבדה. האם ראוי להטיל עליה את עבירת הגניבה במחדל ע"י הלבשת החובה מהדין האזרחי </w:t>
      </w:r>
      <w:r w:rsidR="00AA5CF4">
        <w:rPr>
          <w:rFonts w:ascii="David" w:hAnsi="David" w:cs="David" w:hint="cs"/>
          <w:sz w:val="24"/>
          <w:szCs w:val="24"/>
          <w:rtl/>
        </w:rPr>
        <w:t>והוכחה</w:t>
      </w:r>
      <w:r w:rsidR="0083697A">
        <w:rPr>
          <w:rFonts w:ascii="David" w:hAnsi="David" w:cs="David" w:hint="cs"/>
          <w:sz w:val="24"/>
          <w:szCs w:val="24"/>
          <w:rtl/>
        </w:rPr>
        <w:t xml:space="preserve"> </w:t>
      </w:r>
      <w:r w:rsidR="006A7485">
        <w:rPr>
          <w:rFonts w:ascii="David" w:hAnsi="David" w:cs="David" w:hint="cs"/>
          <w:sz w:val="24"/>
          <w:szCs w:val="24"/>
          <w:rtl/>
        </w:rPr>
        <w:t>שהשכנה</w:t>
      </w:r>
      <w:r w:rsidR="0083697A">
        <w:rPr>
          <w:rFonts w:ascii="David" w:hAnsi="David" w:cs="David" w:hint="cs"/>
          <w:sz w:val="24"/>
          <w:szCs w:val="24"/>
          <w:rtl/>
        </w:rPr>
        <w:t xml:space="preserve"> לא קיימה את החובה </w:t>
      </w:r>
      <w:r w:rsidR="00AA5CF4">
        <w:rPr>
          <w:rFonts w:ascii="David" w:hAnsi="David" w:cs="David" w:hint="cs"/>
          <w:sz w:val="24"/>
          <w:szCs w:val="24"/>
          <w:rtl/>
        </w:rPr>
        <w:t>ולכן</w:t>
      </w:r>
      <w:r w:rsidR="0083697A">
        <w:rPr>
          <w:rFonts w:ascii="David" w:hAnsi="David" w:cs="David" w:hint="cs"/>
          <w:sz w:val="24"/>
          <w:szCs w:val="24"/>
          <w:rtl/>
        </w:rPr>
        <w:t xml:space="preserve"> בעצם "נטלה" את החפץ</w:t>
      </w:r>
      <w:r w:rsidR="00AA5CF4">
        <w:rPr>
          <w:rFonts w:ascii="David" w:hAnsi="David" w:cs="David" w:hint="cs"/>
          <w:sz w:val="24"/>
          <w:szCs w:val="24"/>
          <w:rtl/>
        </w:rPr>
        <w:t>?</w:t>
      </w:r>
      <w:r w:rsidR="0083697A">
        <w:rPr>
          <w:rFonts w:ascii="David" w:hAnsi="David" w:cs="David" w:hint="cs"/>
          <w:sz w:val="24"/>
          <w:szCs w:val="24"/>
          <w:rtl/>
        </w:rPr>
        <w:t xml:space="preserve"> </w:t>
      </w:r>
    </w:p>
    <w:p w14:paraId="2011486A" w14:textId="2B38E402" w:rsidR="0083697A" w:rsidRDefault="0083697A" w:rsidP="008928B7">
      <w:pPr>
        <w:jc w:val="both"/>
        <w:rPr>
          <w:rFonts w:ascii="David" w:hAnsi="David" w:cs="David"/>
          <w:sz w:val="24"/>
          <w:szCs w:val="24"/>
          <w:rtl/>
        </w:rPr>
      </w:pPr>
      <w:r w:rsidRPr="00DB5FD1">
        <w:rPr>
          <w:rFonts w:ascii="David" w:hAnsi="David" w:cs="David" w:hint="cs"/>
          <w:b/>
          <w:bCs/>
          <w:sz w:val="24"/>
          <w:szCs w:val="24"/>
          <w:highlight w:val="yellow"/>
          <w:u w:val="single"/>
          <w:rtl/>
        </w:rPr>
        <w:t>פלר</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התפיסה שלו </w:t>
      </w:r>
      <w:r w:rsidRPr="00DB5FD1">
        <w:rPr>
          <w:rFonts w:ascii="David" w:hAnsi="David" w:cs="David" w:hint="cs"/>
          <w:sz w:val="24"/>
          <w:szCs w:val="24"/>
          <w:u w:val="single"/>
          <w:rtl/>
        </w:rPr>
        <w:t>מרחיבה</w:t>
      </w:r>
      <w:r>
        <w:rPr>
          <w:rFonts w:ascii="David" w:hAnsi="David" w:cs="David" w:hint="cs"/>
          <w:sz w:val="24"/>
          <w:szCs w:val="24"/>
          <w:rtl/>
        </w:rPr>
        <w:t xml:space="preserve"> יחסית</w:t>
      </w:r>
      <w:r w:rsidR="00DB5FD1">
        <w:rPr>
          <w:rFonts w:ascii="David" w:hAnsi="David" w:cs="David" w:hint="cs"/>
          <w:sz w:val="24"/>
          <w:szCs w:val="24"/>
          <w:rtl/>
        </w:rPr>
        <w:t>.</w:t>
      </w:r>
      <w:r>
        <w:rPr>
          <w:rFonts w:ascii="David" w:hAnsi="David" w:cs="David" w:hint="cs"/>
          <w:sz w:val="24"/>
          <w:szCs w:val="24"/>
          <w:rtl/>
        </w:rPr>
        <w:t xml:space="preserve"> אם יש חובה לבר</w:t>
      </w:r>
      <w:r w:rsidR="00DB5FD1">
        <w:rPr>
          <w:rFonts w:ascii="David" w:hAnsi="David" w:cs="David" w:hint="cs"/>
          <w:sz w:val="24"/>
          <w:szCs w:val="24"/>
          <w:rtl/>
        </w:rPr>
        <w:t>-</w:t>
      </w:r>
      <w:r>
        <w:rPr>
          <w:rFonts w:ascii="David" w:hAnsi="David" w:cs="David" w:hint="cs"/>
          <w:sz w:val="24"/>
          <w:szCs w:val="24"/>
          <w:rtl/>
        </w:rPr>
        <w:t>פלילית שמעוגנת בדין אזרחי להחז</w:t>
      </w:r>
      <w:r w:rsidR="00DB5FD1">
        <w:rPr>
          <w:rFonts w:ascii="David" w:hAnsi="David" w:cs="David" w:hint="cs"/>
          <w:sz w:val="24"/>
          <w:szCs w:val="24"/>
          <w:rtl/>
        </w:rPr>
        <w:t>י</w:t>
      </w:r>
      <w:r>
        <w:rPr>
          <w:rFonts w:ascii="David" w:hAnsi="David" w:cs="David" w:hint="cs"/>
          <w:sz w:val="24"/>
          <w:szCs w:val="24"/>
          <w:rtl/>
        </w:rPr>
        <w:t xml:space="preserve">ר את החפץ, אפשר להשתמש </w:t>
      </w:r>
      <w:r w:rsidR="00DB5FD1">
        <w:rPr>
          <w:rFonts w:ascii="David" w:hAnsi="David" w:cs="David" w:hint="cs"/>
          <w:sz w:val="24"/>
          <w:szCs w:val="24"/>
          <w:rtl/>
        </w:rPr>
        <w:t>בה</w:t>
      </w:r>
      <w:r>
        <w:rPr>
          <w:rFonts w:ascii="David" w:hAnsi="David" w:cs="David" w:hint="cs"/>
          <w:sz w:val="24"/>
          <w:szCs w:val="24"/>
          <w:rtl/>
        </w:rPr>
        <w:t xml:space="preserve"> כדי להפליל גם בעבירת הגניבה במחדל. ממילא ב</w:t>
      </w:r>
      <w:r w:rsidR="00DB5FD1">
        <w:rPr>
          <w:rFonts w:ascii="David" w:hAnsi="David" w:cs="David" w:hint="cs"/>
          <w:sz w:val="24"/>
          <w:szCs w:val="24"/>
          <w:rtl/>
        </w:rPr>
        <w:t>משפט ה</w:t>
      </w:r>
      <w:r>
        <w:rPr>
          <w:rFonts w:ascii="David" w:hAnsi="David" w:cs="David" w:hint="cs"/>
          <w:sz w:val="24"/>
          <w:szCs w:val="24"/>
          <w:rtl/>
        </w:rPr>
        <w:t xml:space="preserve">פלילי יש הכבדות נוספות שמסננות את התביעה דרך היסוד הנפשי. למשל כאשר אדם פועל בשוגג לא ניתן יהיה להרשיע אותו. </w:t>
      </w:r>
    </w:p>
    <w:p w14:paraId="5117FF2E" w14:textId="510F4379" w:rsidR="00E46855" w:rsidRDefault="00E46855" w:rsidP="008928B7">
      <w:pPr>
        <w:jc w:val="both"/>
        <w:rPr>
          <w:rFonts w:ascii="David" w:hAnsi="David" w:cs="David"/>
          <w:sz w:val="24"/>
          <w:szCs w:val="24"/>
          <w:rtl/>
        </w:rPr>
      </w:pPr>
      <w:r>
        <w:rPr>
          <w:rFonts w:ascii="David" w:hAnsi="David" w:cs="David" w:hint="cs"/>
          <w:sz w:val="24"/>
          <w:szCs w:val="24"/>
          <w:rtl/>
        </w:rPr>
        <w:t>יש שחולקים על התפיסה הזו</w:t>
      </w:r>
      <w:r w:rsidR="00DB5FD1">
        <w:rPr>
          <w:rFonts w:ascii="David" w:hAnsi="David" w:cs="David" w:hint="cs"/>
          <w:sz w:val="24"/>
          <w:szCs w:val="24"/>
          <w:rtl/>
        </w:rPr>
        <w:t>. הם</w:t>
      </w:r>
      <w:r>
        <w:rPr>
          <w:rFonts w:ascii="David" w:hAnsi="David" w:cs="David" w:hint="cs"/>
          <w:sz w:val="24"/>
          <w:szCs w:val="24"/>
          <w:rtl/>
        </w:rPr>
        <w:t xml:space="preserve"> </w:t>
      </w:r>
      <w:r w:rsidR="00DB5FD1">
        <w:rPr>
          <w:rFonts w:ascii="David" w:hAnsi="David" w:cs="David" w:hint="cs"/>
          <w:sz w:val="24"/>
          <w:szCs w:val="24"/>
          <w:rtl/>
        </w:rPr>
        <w:t xml:space="preserve">לא </w:t>
      </w:r>
      <w:r>
        <w:rPr>
          <w:rFonts w:ascii="David" w:hAnsi="David" w:cs="David" w:hint="cs"/>
          <w:sz w:val="24"/>
          <w:szCs w:val="24"/>
          <w:rtl/>
        </w:rPr>
        <w:t>מתייחסים לפעולה כזאת כגניבה</w:t>
      </w:r>
      <w:r w:rsidR="00172092">
        <w:rPr>
          <w:rFonts w:ascii="David" w:hAnsi="David" w:cs="David" w:hint="cs"/>
          <w:sz w:val="24"/>
          <w:szCs w:val="24"/>
          <w:rtl/>
        </w:rPr>
        <w:t xml:space="preserve"> במחדל</w:t>
      </w:r>
      <w:r>
        <w:rPr>
          <w:rFonts w:ascii="David" w:hAnsi="David" w:cs="David" w:hint="cs"/>
          <w:sz w:val="24"/>
          <w:szCs w:val="24"/>
          <w:rtl/>
        </w:rPr>
        <w:t xml:space="preserve"> </w:t>
      </w:r>
      <w:r w:rsidRPr="00DB5FD1">
        <w:rPr>
          <w:rFonts w:ascii="David" w:hAnsi="David" w:cs="David" w:hint="cs"/>
          <w:sz w:val="24"/>
          <w:szCs w:val="24"/>
          <w:u w:val="single"/>
          <w:rtl/>
        </w:rPr>
        <w:t>או</w:t>
      </w:r>
      <w:r>
        <w:rPr>
          <w:rFonts w:ascii="David" w:hAnsi="David" w:cs="David" w:hint="cs"/>
          <w:sz w:val="24"/>
          <w:szCs w:val="24"/>
          <w:rtl/>
        </w:rPr>
        <w:t xml:space="preserve"> שהם יוצרים עבירה אחרת שהחומרה הפלילית שלה נמוכה יותר.</w:t>
      </w:r>
      <w:r w:rsidR="00172092">
        <w:rPr>
          <w:rFonts w:ascii="David" w:hAnsi="David" w:cs="David" w:hint="cs"/>
          <w:sz w:val="24"/>
          <w:szCs w:val="24"/>
          <w:rtl/>
        </w:rPr>
        <w:t xml:space="preserve"> </w:t>
      </w:r>
    </w:p>
    <w:p w14:paraId="37965CC7" w14:textId="570E2F81" w:rsidR="008928B7" w:rsidRDefault="00172092" w:rsidP="008928B7">
      <w:pPr>
        <w:jc w:val="both"/>
        <w:rPr>
          <w:rFonts w:ascii="David" w:hAnsi="David" w:cs="David"/>
          <w:sz w:val="24"/>
          <w:szCs w:val="24"/>
          <w:rtl/>
        </w:rPr>
      </w:pPr>
      <w:r w:rsidRPr="00DB5FD1">
        <w:rPr>
          <w:rFonts w:ascii="David" w:hAnsi="David" w:cs="David" w:hint="cs"/>
          <w:b/>
          <w:bCs/>
          <w:sz w:val="24"/>
          <w:szCs w:val="24"/>
          <w:highlight w:val="yellow"/>
          <w:u w:val="single"/>
          <w:rtl/>
        </w:rPr>
        <w:t>קרמנ</w:t>
      </w:r>
      <w:r w:rsidR="00DB5FD1" w:rsidRPr="00DB5FD1">
        <w:rPr>
          <w:rFonts w:ascii="David" w:hAnsi="David" w:cs="David" w:hint="cs"/>
          <w:b/>
          <w:bCs/>
          <w:sz w:val="24"/>
          <w:szCs w:val="24"/>
          <w:highlight w:val="yellow"/>
          <w:u w:val="single"/>
          <w:rtl/>
        </w:rPr>
        <w:t>י</w:t>
      </w:r>
      <w:r w:rsidRPr="00DB5FD1">
        <w:rPr>
          <w:rFonts w:ascii="David" w:hAnsi="David" w:cs="David" w:hint="cs"/>
          <w:b/>
          <w:bCs/>
          <w:sz w:val="24"/>
          <w:szCs w:val="24"/>
          <w:highlight w:val="yellow"/>
          <w:u w:val="single"/>
          <w:rtl/>
        </w:rPr>
        <w:t>צר</w:t>
      </w:r>
      <w:r>
        <w:rPr>
          <w:rFonts w:ascii="David" w:hAnsi="David" w:cs="David" w:hint="cs"/>
          <w:sz w:val="24"/>
          <w:szCs w:val="24"/>
          <w:rtl/>
        </w:rPr>
        <w:t xml:space="preserve">- דעתו נוטה להיות שונה </w:t>
      </w:r>
      <w:proofErr w:type="spellStart"/>
      <w:r>
        <w:rPr>
          <w:rFonts w:ascii="David" w:hAnsi="David" w:cs="David" w:hint="cs"/>
          <w:sz w:val="24"/>
          <w:szCs w:val="24"/>
          <w:rtl/>
        </w:rPr>
        <w:t>מפלר</w:t>
      </w:r>
      <w:proofErr w:type="spellEnd"/>
      <w:r>
        <w:rPr>
          <w:rFonts w:ascii="David" w:hAnsi="David" w:cs="David" w:hint="cs"/>
          <w:sz w:val="24"/>
          <w:szCs w:val="24"/>
          <w:rtl/>
        </w:rPr>
        <w:t>, לא מסכים</w:t>
      </w:r>
      <w:r w:rsidR="00146803">
        <w:rPr>
          <w:rFonts w:ascii="David" w:hAnsi="David" w:cs="David" w:hint="cs"/>
          <w:sz w:val="24"/>
          <w:szCs w:val="24"/>
          <w:rtl/>
        </w:rPr>
        <w:t xml:space="preserve"> איתו</w:t>
      </w:r>
      <w:r>
        <w:rPr>
          <w:rFonts w:ascii="David" w:hAnsi="David" w:cs="David" w:hint="cs"/>
          <w:sz w:val="24"/>
          <w:szCs w:val="24"/>
          <w:rtl/>
        </w:rPr>
        <w:t xml:space="preserve">. אומר שיש בעייתיות. הרציונל בעיגון השבת </w:t>
      </w:r>
      <w:r w:rsidR="00146803">
        <w:rPr>
          <w:rFonts w:ascii="David" w:hAnsi="David" w:cs="David" w:hint="cs"/>
          <w:sz w:val="24"/>
          <w:szCs w:val="24"/>
          <w:rtl/>
        </w:rPr>
        <w:t>אבדה</w:t>
      </w:r>
      <w:r>
        <w:rPr>
          <w:rFonts w:ascii="David" w:hAnsi="David" w:cs="David" w:hint="cs"/>
          <w:sz w:val="24"/>
          <w:szCs w:val="24"/>
          <w:rtl/>
        </w:rPr>
        <w:t xml:space="preserve"> בדין האזרחי הוא שונה מהרציונל של עבירת הגניבה במחדל. </w:t>
      </w:r>
      <w:r w:rsidRPr="00235914">
        <w:rPr>
          <w:rFonts w:ascii="David" w:hAnsi="David" w:cs="David" w:hint="cs"/>
          <w:b/>
          <w:bCs/>
          <w:sz w:val="24"/>
          <w:szCs w:val="24"/>
          <w:rtl/>
        </w:rPr>
        <w:t>צריך</w:t>
      </w:r>
      <w:r w:rsidR="00146803" w:rsidRPr="00235914">
        <w:rPr>
          <w:rFonts w:ascii="David" w:hAnsi="David" w:cs="David" w:hint="cs"/>
          <w:b/>
          <w:bCs/>
          <w:sz w:val="24"/>
          <w:szCs w:val="24"/>
          <w:rtl/>
        </w:rPr>
        <w:t xml:space="preserve"> ל</w:t>
      </w:r>
      <w:r w:rsidRPr="00235914">
        <w:rPr>
          <w:rFonts w:ascii="David" w:hAnsi="David" w:cs="David" w:hint="cs"/>
          <w:b/>
          <w:bCs/>
          <w:sz w:val="24"/>
          <w:szCs w:val="24"/>
          <w:rtl/>
        </w:rPr>
        <w:t xml:space="preserve">בדוק </w:t>
      </w:r>
      <w:r w:rsidR="00146803" w:rsidRPr="00235914">
        <w:rPr>
          <w:rFonts w:ascii="David" w:hAnsi="David" w:cs="David" w:hint="cs"/>
          <w:b/>
          <w:bCs/>
          <w:sz w:val="24"/>
          <w:szCs w:val="24"/>
          <w:rtl/>
        </w:rPr>
        <w:t>מהו</w:t>
      </w:r>
      <w:r w:rsidRPr="00235914">
        <w:rPr>
          <w:rFonts w:ascii="David" w:hAnsi="David" w:cs="David" w:hint="cs"/>
          <w:b/>
          <w:bCs/>
          <w:sz w:val="24"/>
          <w:szCs w:val="24"/>
          <w:rtl/>
        </w:rPr>
        <w:t xml:space="preserve"> הרציונל שעומד מאחורי החובה ומה הרציונל שעומד מאחורי העבירה הפלילית</w:t>
      </w:r>
      <w:r w:rsidR="00146803" w:rsidRPr="00235914">
        <w:rPr>
          <w:rFonts w:ascii="David" w:hAnsi="David" w:cs="David" w:hint="cs"/>
          <w:b/>
          <w:bCs/>
          <w:sz w:val="24"/>
          <w:szCs w:val="24"/>
          <w:rtl/>
        </w:rPr>
        <w:t>,</w:t>
      </w:r>
      <w:r w:rsidRPr="00235914">
        <w:rPr>
          <w:rFonts w:ascii="David" w:hAnsi="David" w:cs="David" w:hint="cs"/>
          <w:b/>
          <w:bCs/>
          <w:sz w:val="24"/>
          <w:szCs w:val="24"/>
          <w:rtl/>
        </w:rPr>
        <w:t xml:space="preserve"> </w:t>
      </w:r>
      <w:r w:rsidR="00146803" w:rsidRPr="00235914">
        <w:rPr>
          <w:rFonts w:ascii="David" w:hAnsi="David" w:cs="David" w:hint="cs"/>
          <w:b/>
          <w:bCs/>
          <w:sz w:val="24"/>
          <w:szCs w:val="24"/>
          <w:rtl/>
        </w:rPr>
        <w:t>ו</w:t>
      </w:r>
      <w:r w:rsidRPr="00235914">
        <w:rPr>
          <w:rFonts w:ascii="David" w:hAnsi="David" w:cs="David" w:hint="cs"/>
          <w:b/>
          <w:bCs/>
          <w:sz w:val="24"/>
          <w:szCs w:val="24"/>
          <w:rtl/>
        </w:rPr>
        <w:t>לבדוק אם יש התאמה ביניהם</w:t>
      </w:r>
      <w:r w:rsidR="00146803">
        <w:rPr>
          <w:rFonts w:ascii="David" w:hAnsi="David" w:cs="David" w:hint="cs"/>
          <w:sz w:val="24"/>
          <w:szCs w:val="24"/>
          <w:rtl/>
        </w:rPr>
        <w:t>.</w:t>
      </w:r>
      <w:r>
        <w:rPr>
          <w:rFonts w:ascii="David" w:hAnsi="David" w:cs="David" w:hint="cs"/>
          <w:sz w:val="24"/>
          <w:szCs w:val="24"/>
          <w:rtl/>
        </w:rPr>
        <w:t xml:space="preserve"> אם לא </w:t>
      </w:r>
      <w:r w:rsidR="00146803">
        <w:rPr>
          <w:rFonts w:ascii="David" w:hAnsi="David" w:cs="David" w:hint="cs"/>
          <w:sz w:val="24"/>
          <w:szCs w:val="24"/>
          <w:rtl/>
        </w:rPr>
        <w:t xml:space="preserve">- </w:t>
      </w:r>
      <w:r>
        <w:rPr>
          <w:rFonts w:ascii="David" w:hAnsi="David" w:cs="David" w:hint="cs"/>
          <w:sz w:val="24"/>
          <w:szCs w:val="24"/>
          <w:rtl/>
        </w:rPr>
        <w:t xml:space="preserve">לצמצם את השימוש בהרשעה על עבירות פליליות </w:t>
      </w:r>
      <w:r w:rsidR="00146803">
        <w:rPr>
          <w:rFonts w:ascii="David" w:hAnsi="David" w:cs="David" w:hint="cs"/>
          <w:sz w:val="24"/>
          <w:szCs w:val="24"/>
          <w:rtl/>
        </w:rPr>
        <w:t>כ</w:t>
      </w:r>
      <w:r>
        <w:rPr>
          <w:rFonts w:ascii="David" w:hAnsi="David" w:cs="David" w:hint="cs"/>
          <w:sz w:val="24"/>
          <w:szCs w:val="24"/>
          <w:rtl/>
        </w:rPr>
        <w:t xml:space="preserve">שהחובה היא בדין </w:t>
      </w:r>
      <w:r w:rsidR="00776917">
        <w:rPr>
          <w:rFonts w:ascii="David" w:hAnsi="David" w:cs="David" w:hint="cs"/>
          <w:sz w:val="24"/>
          <w:szCs w:val="24"/>
          <w:rtl/>
        </w:rPr>
        <w:t>לבר פלילי.</w:t>
      </w:r>
    </w:p>
    <w:p w14:paraId="76148635" w14:textId="2FB3415A" w:rsidR="007E0390" w:rsidRDefault="00F518FA" w:rsidP="00FA1AF4">
      <w:pPr>
        <w:jc w:val="both"/>
        <w:rPr>
          <w:rFonts w:ascii="David" w:hAnsi="David" w:cs="David"/>
          <w:sz w:val="24"/>
          <w:szCs w:val="24"/>
          <w:rtl/>
        </w:rPr>
      </w:pPr>
      <w:r w:rsidRPr="00235914">
        <w:rPr>
          <w:rFonts w:ascii="David" w:hAnsi="David" w:cs="David" w:hint="cs"/>
          <w:sz w:val="24"/>
          <w:szCs w:val="24"/>
          <w:u w:val="single"/>
          <w:rtl/>
        </w:rPr>
        <w:lastRenderedPageBreak/>
        <w:t>השורה התחתונה</w:t>
      </w:r>
      <w:r>
        <w:rPr>
          <w:rFonts w:ascii="David" w:hAnsi="David" w:cs="David" w:hint="cs"/>
          <w:sz w:val="24"/>
          <w:szCs w:val="24"/>
          <w:rtl/>
        </w:rPr>
        <w:t xml:space="preserve">- באופן </w:t>
      </w:r>
      <w:r w:rsidRPr="00235914">
        <w:rPr>
          <w:rFonts w:ascii="David" w:hAnsi="David" w:cs="David" w:hint="cs"/>
          <w:sz w:val="24"/>
          <w:szCs w:val="24"/>
          <w:u w:val="single"/>
          <w:rtl/>
        </w:rPr>
        <w:t>תיאורטי</w:t>
      </w:r>
      <w:r>
        <w:rPr>
          <w:rFonts w:ascii="David" w:hAnsi="David" w:cs="David" w:hint="cs"/>
          <w:sz w:val="24"/>
          <w:szCs w:val="24"/>
          <w:rtl/>
        </w:rPr>
        <w:t xml:space="preserve"> במשפט הישראלי זה אפשרי.</w:t>
      </w:r>
      <w:r w:rsidR="007E0390">
        <w:rPr>
          <w:rFonts w:ascii="David" w:hAnsi="David" w:cs="David" w:hint="cs"/>
          <w:sz w:val="24"/>
          <w:szCs w:val="24"/>
          <w:rtl/>
        </w:rPr>
        <w:t xml:space="preserve"> הגישה של פלר כבילה.</w:t>
      </w:r>
      <w:r>
        <w:rPr>
          <w:rFonts w:ascii="David" w:hAnsi="David" w:cs="David" w:hint="cs"/>
          <w:sz w:val="24"/>
          <w:szCs w:val="24"/>
          <w:rtl/>
        </w:rPr>
        <w:t xml:space="preserve"> ס' 18(ב</w:t>
      </w:r>
      <w:r w:rsidR="00BF49F3">
        <w:rPr>
          <w:rFonts w:ascii="David" w:hAnsi="David" w:cs="David" w:hint="cs"/>
          <w:sz w:val="24"/>
          <w:szCs w:val="24"/>
          <w:rtl/>
        </w:rPr>
        <w:t>'</w:t>
      </w:r>
      <w:r>
        <w:rPr>
          <w:rFonts w:ascii="David" w:hAnsi="David" w:cs="David" w:hint="cs"/>
          <w:sz w:val="24"/>
          <w:szCs w:val="24"/>
          <w:rtl/>
        </w:rPr>
        <w:t>) מנוסח</w:t>
      </w:r>
      <w:r w:rsidR="007E0390">
        <w:rPr>
          <w:rFonts w:ascii="David" w:hAnsi="David" w:cs="David" w:hint="cs"/>
          <w:sz w:val="24"/>
          <w:szCs w:val="24"/>
          <w:rtl/>
        </w:rPr>
        <w:t>: "מעשה"=</w:t>
      </w:r>
      <w:r>
        <w:rPr>
          <w:rFonts w:ascii="David" w:hAnsi="David" w:cs="David" w:hint="cs"/>
          <w:sz w:val="24"/>
          <w:szCs w:val="24"/>
          <w:rtl/>
        </w:rPr>
        <w:t xml:space="preserve"> לרבות מחדל</w:t>
      </w:r>
      <w:r w:rsidR="007E0390">
        <w:rPr>
          <w:rFonts w:ascii="David" w:hAnsi="David" w:cs="David" w:hint="cs"/>
          <w:sz w:val="24"/>
          <w:szCs w:val="24"/>
          <w:rtl/>
        </w:rPr>
        <w:t>,</w:t>
      </w:r>
      <w:r>
        <w:rPr>
          <w:rFonts w:ascii="David" w:hAnsi="David" w:cs="David" w:hint="cs"/>
          <w:sz w:val="24"/>
          <w:szCs w:val="24"/>
          <w:rtl/>
        </w:rPr>
        <w:t xml:space="preserve"> אם לא נעשה אחרת. לכן זה יהיה אפשרי. </w:t>
      </w:r>
    </w:p>
    <w:p w14:paraId="2796C30E" w14:textId="7666CEFC" w:rsidR="00FA1AF4" w:rsidRDefault="00235914" w:rsidP="00FA1AF4">
      <w:pPr>
        <w:jc w:val="both"/>
        <w:rPr>
          <w:rFonts w:ascii="David" w:hAnsi="David" w:cs="David"/>
          <w:sz w:val="24"/>
          <w:szCs w:val="24"/>
          <w:rtl/>
        </w:rPr>
      </w:pPr>
      <w:r>
        <w:rPr>
          <w:rFonts w:ascii="David" w:hAnsi="David" w:cs="David" w:hint="cs"/>
          <w:sz w:val="24"/>
          <w:szCs w:val="24"/>
          <w:rtl/>
        </w:rPr>
        <w:t xml:space="preserve">אך, </w:t>
      </w:r>
      <w:r w:rsidRPr="00235914">
        <w:rPr>
          <w:rFonts w:ascii="David" w:hAnsi="David" w:cs="David" w:hint="cs"/>
          <w:sz w:val="24"/>
          <w:szCs w:val="24"/>
          <w:u w:val="single"/>
          <w:rtl/>
        </w:rPr>
        <w:t>בפועל</w:t>
      </w:r>
      <w:r>
        <w:rPr>
          <w:rFonts w:ascii="David" w:hAnsi="David" w:cs="David" w:hint="cs"/>
          <w:sz w:val="24"/>
          <w:szCs w:val="24"/>
          <w:rtl/>
        </w:rPr>
        <w:t xml:space="preserve"> </w:t>
      </w:r>
      <w:r w:rsidR="00F518FA">
        <w:rPr>
          <w:rFonts w:ascii="David" w:hAnsi="David" w:cs="David" w:hint="cs"/>
          <w:sz w:val="24"/>
          <w:szCs w:val="24"/>
          <w:rtl/>
        </w:rPr>
        <w:t>הרבה פעמים זה לא יעבור</w:t>
      </w:r>
      <w:r w:rsidR="0066253F">
        <w:rPr>
          <w:rFonts w:ascii="David" w:hAnsi="David" w:cs="David" w:hint="cs"/>
          <w:sz w:val="24"/>
          <w:szCs w:val="24"/>
          <w:rtl/>
        </w:rPr>
        <w:t xml:space="preserve"> לדיון</w:t>
      </w:r>
      <w:r>
        <w:rPr>
          <w:rFonts w:ascii="David" w:hAnsi="David" w:cs="David" w:hint="cs"/>
          <w:sz w:val="24"/>
          <w:szCs w:val="24"/>
          <w:rtl/>
        </w:rPr>
        <w:t>.</w:t>
      </w:r>
      <w:r w:rsidR="00CE032E">
        <w:rPr>
          <w:rFonts w:ascii="David" w:hAnsi="David" w:cs="David" w:hint="cs"/>
          <w:sz w:val="24"/>
          <w:szCs w:val="24"/>
          <w:rtl/>
        </w:rPr>
        <w:t xml:space="preserve"> זה יהיה</w:t>
      </w:r>
      <w:r w:rsidR="00F518FA">
        <w:rPr>
          <w:rFonts w:ascii="David" w:hAnsi="David" w:cs="David" w:hint="cs"/>
          <w:sz w:val="24"/>
          <w:szCs w:val="24"/>
          <w:rtl/>
        </w:rPr>
        <w:t xml:space="preserve"> </w:t>
      </w:r>
      <w:r w:rsidR="007E0390">
        <w:rPr>
          <w:rFonts w:ascii="David" w:hAnsi="David" w:cs="David" w:hint="cs"/>
          <w:sz w:val="24"/>
          <w:szCs w:val="24"/>
          <w:rtl/>
        </w:rPr>
        <w:t>בהתאם ל</w:t>
      </w:r>
      <w:r w:rsidR="00F518FA">
        <w:rPr>
          <w:rFonts w:ascii="David" w:hAnsi="David" w:cs="David" w:hint="cs"/>
          <w:sz w:val="24"/>
          <w:szCs w:val="24"/>
          <w:rtl/>
        </w:rPr>
        <w:t xml:space="preserve">שיקול </w:t>
      </w:r>
      <w:r w:rsidR="00CE032E">
        <w:rPr>
          <w:rFonts w:ascii="David" w:hAnsi="David" w:cs="David" w:hint="cs"/>
          <w:sz w:val="24"/>
          <w:szCs w:val="24"/>
          <w:rtl/>
        </w:rPr>
        <w:t>ה</w:t>
      </w:r>
      <w:r w:rsidR="00F518FA">
        <w:rPr>
          <w:rFonts w:ascii="David" w:hAnsi="David" w:cs="David" w:hint="cs"/>
          <w:sz w:val="24"/>
          <w:szCs w:val="24"/>
          <w:rtl/>
        </w:rPr>
        <w:t xml:space="preserve">דעת של הפרקליט האם להעמיד או לא לדין. </w:t>
      </w:r>
      <w:r w:rsidR="00FA1AF4">
        <w:rPr>
          <w:rFonts w:ascii="David" w:hAnsi="David" w:cs="David" w:hint="cs"/>
          <w:sz w:val="24"/>
          <w:szCs w:val="24"/>
          <w:rtl/>
        </w:rPr>
        <w:t xml:space="preserve">שיקול הדעת נקבע לפי הראיות </w:t>
      </w:r>
      <w:r w:rsidR="00927189">
        <w:rPr>
          <w:rFonts w:ascii="David" w:hAnsi="David" w:cs="David" w:hint="cs"/>
          <w:sz w:val="24"/>
          <w:szCs w:val="24"/>
          <w:rtl/>
        </w:rPr>
        <w:t>ו</w:t>
      </w:r>
      <w:r w:rsidR="00FA1AF4">
        <w:rPr>
          <w:rFonts w:ascii="David" w:hAnsi="David" w:cs="David" w:hint="cs"/>
          <w:sz w:val="24"/>
          <w:szCs w:val="24"/>
          <w:rtl/>
        </w:rPr>
        <w:t xml:space="preserve">שיקולי מדיניות- שיקול הדעת יהיה </w:t>
      </w:r>
      <w:proofErr w:type="spellStart"/>
      <w:r w:rsidR="00FA1AF4">
        <w:rPr>
          <w:rFonts w:ascii="David" w:hAnsi="David" w:cs="David" w:hint="cs"/>
          <w:sz w:val="24"/>
          <w:szCs w:val="24"/>
          <w:rtl/>
        </w:rPr>
        <w:t>לקולא</w:t>
      </w:r>
      <w:proofErr w:type="spellEnd"/>
      <w:r w:rsidR="00FA1AF4">
        <w:rPr>
          <w:rFonts w:ascii="David" w:hAnsi="David" w:cs="David" w:hint="cs"/>
          <w:sz w:val="24"/>
          <w:szCs w:val="24"/>
          <w:rtl/>
        </w:rPr>
        <w:t>. כאשר מותר להעמיד לדין</w:t>
      </w:r>
      <w:r w:rsidR="007E0390">
        <w:rPr>
          <w:rFonts w:ascii="David" w:hAnsi="David" w:cs="David" w:hint="cs"/>
          <w:sz w:val="24"/>
          <w:szCs w:val="24"/>
          <w:rtl/>
        </w:rPr>
        <w:t xml:space="preserve"> נשקול </w:t>
      </w:r>
      <w:r w:rsidR="00FA1AF4">
        <w:rPr>
          <w:rFonts w:ascii="David" w:hAnsi="David" w:cs="David" w:hint="cs"/>
          <w:sz w:val="24"/>
          <w:szCs w:val="24"/>
          <w:rtl/>
        </w:rPr>
        <w:t>שיקולי מדיניות חברתית</w:t>
      </w:r>
      <w:r w:rsidR="007E0390">
        <w:rPr>
          <w:rFonts w:ascii="David" w:hAnsi="David" w:cs="David" w:hint="cs"/>
          <w:sz w:val="24"/>
          <w:szCs w:val="24"/>
          <w:rtl/>
        </w:rPr>
        <w:t>.</w:t>
      </w:r>
      <w:r w:rsidR="0066253F">
        <w:rPr>
          <w:rFonts w:ascii="David" w:hAnsi="David" w:cs="David" w:hint="cs"/>
          <w:sz w:val="24"/>
          <w:szCs w:val="24"/>
          <w:rtl/>
        </w:rPr>
        <w:t xml:space="preserve"> </w:t>
      </w:r>
      <w:r w:rsidR="00FA1AF4">
        <w:rPr>
          <w:rFonts w:ascii="David" w:hAnsi="David" w:cs="David" w:hint="cs"/>
          <w:sz w:val="24"/>
          <w:szCs w:val="24"/>
          <w:rtl/>
        </w:rPr>
        <w:t>נבחן האם זה מקרה ש</w:t>
      </w:r>
      <w:r w:rsidR="0066253F">
        <w:rPr>
          <w:rFonts w:ascii="David" w:hAnsi="David" w:cs="David" w:hint="cs"/>
          <w:sz w:val="24"/>
          <w:szCs w:val="24"/>
          <w:rtl/>
        </w:rPr>
        <w:t>אינו</w:t>
      </w:r>
      <w:r w:rsidR="00FA1AF4">
        <w:rPr>
          <w:rFonts w:ascii="David" w:hAnsi="David" w:cs="David" w:hint="cs"/>
          <w:sz w:val="24"/>
          <w:szCs w:val="24"/>
          <w:rtl/>
        </w:rPr>
        <w:t xml:space="preserve"> </w:t>
      </w:r>
      <w:r w:rsidR="00FA1AF4" w:rsidRPr="00BF49F3">
        <w:rPr>
          <w:rFonts w:ascii="David" w:hAnsi="David" w:cs="David" w:hint="cs"/>
          <w:sz w:val="24"/>
          <w:szCs w:val="24"/>
          <w:u w:val="single"/>
          <w:rtl/>
        </w:rPr>
        <w:t>מצדיק</w:t>
      </w:r>
      <w:r w:rsidR="00FA1AF4">
        <w:rPr>
          <w:rFonts w:ascii="David" w:hAnsi="David" w:cs="David" w:hint="cs"/>
          <w:sz w:val="24"/>
          <w:szCs w:val="24"/>
          <w:rtl/>
        </w:rPr>
        <w:t xml:space="preserve"> העמדה לדין.</w:t>
      </w:r>
      <w:r w:rsidR="008E6436">
        <w:rPr>
          <w:rFonts w:ascii="David" w:hAnsi="David" w:cs="David" w:hint="cs"/>
          <w:sz w:val="24"/>
          <w:szCs w:val="24"/>
          <w:rtl/>
        </w:rPr>
        <w:t xml:space="preserve"> </w:t>
      </w:r>
      <w:r w:rsidR="0031276B">
        <w:rPr>
          <w:rFonts w:ascii="David" w:hAnsi="David" w:cs="David" w:hint="cs"/>
          <w:sz w:val="24"/>
          <w:szCs w:val="24"/>
          <w:rtl/>
        </w:rPr>
        <w:t xml:space="preserve">*עולה חשש שהשוויון בהליך הפלילי ייפגע מחוסר אחידות בין החלטות הפרקליטים. </w:t>
      </w:r>
      <w:r w:rsidR="008E6436">
        <w:rPr>
          <w:rFonts w:ascii="David" w:hAnsi="David" w:cs="David" w:hint="cs"/>
          <w:sz w:val="24"/>
          <w:szCs w:val="24"/>
          <w:rtl/>
        </w:rPr>
        <w:t>בפרקליטות</w:t>
      </w:r>
      <w:r w:rsidR="0031276B">
        <w:rPr>
          <w:rFonts w:ascii="David" w:hAnsi="David" w:cs="David" w:hint="cs"/>
          <w:sz w:val="24"/>
          <w:szCs w:val="24"/>
          <w:rtl/>
        </w:rPr>
        <w:t xml:space="preserve"> ישנם</w:t>
      </w:r>
      <w:r w:rsidR="008E6436">
        <w:rPr>
          <w:rFonts w:ascii="David" w:hAnsi="David" w:cs="David" w:hint="cs"/>
          <w:sz w:val="24"/>
          <w:szCs w:val="24"/>
          <w:rtl/>
        </w:rPr>
        <w:t xml:space="preserve"> מחוזות שונים</w:t>
      </w:r>
      <w:r w:rsidR="0031276B">
        <w:rPr>
          <w:rFonts w:ascii="David" w:hAnsi="David" w:cs="David" w:hint="cs"/>
          <w:sz w:val="24"/>
          <w:szCs w:val="24"/>
          <w:rtl/>
        </w:rPr>
        <w:t xml:space="preserve">. </w:t>
      </w:r>
      <w:r w:rsidR="008E6436">
        <w:rPr>
          <w:rFonts w:ascii="David" w:hAnsi="David" w:cs="David" w:hint="cs"/>
          <w:sz w:val="24"/>
          <w:szCs w:val="24"/>
          <w:rtl/>
        </w:rPr>
        <w:t xml:space="preserve">הנחיות פרקליט המדינה </w:t>
      </w:r>
      <w:r w:rsidR="004C50E6">
        <w:rPr>
          <w:rFonts w:ascii="David" w:hAnsi="David" w:cs="David" w:hint="cs"/>
          <w:sz w:val="24"/>
          <w:szCs w:val="24"/>
          <w:rtl/>
        </w:rPr>
        <w:t xml:space="preserve">הן </w:t>
      </w:r>
      <w:r w:rsidR="008E6436">
        <w:rPr>
          <w:rFonts w:ascii="David" w:hAnsi="David" w:cs="David" w:hint="cs"/>
          <w:sz w:val="24"/>
          <w:szCs w:val="24"/>
          <w:rtl/>
        </w:rPr>
        <w:t>הנחיות כלליות שיוצאות לגבי המדיניות בכל מיני עניינים. אלה הנחיות רוחביות המחייבות את כל הפרקליטים.</w:t>
      </w:r>
      <w:r w:rsidR="008E2D45">
        <w:rPr>
          <w:rFonts w:ascii="David" w:hAnsi="David" w:cs="David" w:hint="cs"/>
          <w:sz w:val="24"/>
          <w:szCs w:val="24"/>
          <w:rtl/>
        </w:rPr>
        <w:t xml:space="preserve"> </w:t>
      </w:r>
      <w:r w:rsidR="0031276B">
        <w:rPr>
          <w:rFonts w:ascii="David" w:hAnsi="David" w:cs="David" w:hint="cs"/>
          <w:sz w:val="24"/>
          <w:szCs w:val="24"/>
          <w:rtl/>
        </w:rPr>
        <w:t xml:space="preserve">בכך יוצרים </w:t>
      </w:r>
      <w:r w:rsidR="0092340C">
        <w:rPr>
          <w:rFonts w:ascii="David" w:hAnsi="David" w:cs="David" w:hint="cs"/>
          <w:sz w:val="24"/>
          <w:szCs w:val="24"/>
          <w:rtl/>
        </w:rPr>
        <w:t>מדיניות אחידה</w:t>
      </w:r>
      <w:r w:rsidR="0031276B">
        <w:rPr>
          <w:rFonts w:ascii="David" w:hAnsi="David" w:cs="David" w:hint="cs"/>
          <w:sz w:val="24"/>
          <w:szCs w:val="24"/>
          <w:rtl/>
        </w:rPr>
        <w:t>.</w:t>
      </w:r>
    </w:p>
    <w:p w14:paraId="5E1D55E4" w14:textId="4AE79A83" w:rsidR="00927189" w:rsidRDefault="00927189" w:rsidP="00927189">
      <w:pPr>
        <w:jc w:val="both"/>
        <w:rPr>
          <w:rFonts w:ascii="David" w:hAnsi="David" w:cs="David"/>
          <w:sz w:val="24"/>
          <w:szCs w:val="24"/>
          <w:rtl/>
        </w:rPr>
      </w:pPr>
      <w:r w:rsidRPr="00927189">
        <w:rPr>
          <w:rFonts w:ascii="David" w:hAnsi="David" w:cs="David" w:hint="cs"/>
          <w:b/>
          <w:bCs/>
          <w:sz w:val="24"/>
          <w:szCs w:val="24"/>
          <w:u w:val="single"/>
          <w:rtl/>
        </w:rPr>
        <w:t>מבחן הסיכוי הסביר להרשעה</w:t>
      </w:r>
      <w:r>
        <w:rPr>
          <w:rFonts w:ascii="David" w:hAnsi="David" w:cs="David" w:hint="cs"/>
          <w:sz w:val="24"/>
          <w:szCs w:val="24"/>
          <w:rtl/>
        </w:rPr>
        <w:t>- האם אני הפרקליט חושב שיש סיכוי סביר (יותר מ-51%)</w:t>
      </w:r>
      <w:r>
        <w:rPr>
          <w:rFonts w:ascii="David" w:hAnsi="David" w:cs="David" w:hint="cs"/>
          <w:sz w:val="24"/>
          <w:szCs w:val="24"/>
        </w:rPr>
        <w:t xml:space="preserve"> </w:t>
      </w:r>
      <w:r>
        <w:rPr>
          <w:rFonts w:ascii="David" w:hAnsi="David" w:cs="David" w:hint="cs"/>
          <w:sz w:val="24"/>
          <w:szCs w:val="24"/>
          <w:rtl/>
        </w:rPr>
        <w:t xml:space="preserve">שהתיק הזה יעבור וביהמ"ש יקבע שהתיק עובר מעל סיכוי סביר (98%). </w:t>
      </w:r>
      <w:r w:rsidR="009A29E4">
        <w:rPr>
          <w:rFonts w:ascii="David" w:hAnsi="David" w:cs="David" w:hint="cs"/>
          <w:sz w:val="24"/>
          <w:szCs w:val="24"/>
          <w:rtl/>
        </w:rPr>
        <w:t xml:space="preserve">כאשר אין סיכוי סביר להרשעה- לא להעביר את זה לדיון. </w:t>
      </w:r>
      <w:r w:rsidR="00906C3A">
        <w:rPr>
          <w:rFonts w:ascii="David" w:hAnsi="David" w:cs="David" w:hint="cs"/>
          <w:sz w:val="24"/>
          <w:szCs w:val="24"/>
          <w:rtl/>
        </w:rPr>
        <w:t xml:space="preserve">קשה מאוד להסביר את זה לנפגעי עבירה שהמבחן המשפטי הוא מבחן אחר מהחוויה, מהחיים. לא כל מקרה יעבור לביהמ"ש לאור כשלים בראיות, לאור </w:t>
      </w:r>
      <w:r w:rsidR="0066253F">
        <w:rPr>
          <w:rFonts w:ascii="David" w:hAnsi="David" w:cs="David" w:hint="cs"/>
          <w:sz w:val="24"/>
          <w:szCs w:val="24"/>
          <w:rtl/>
        </w:rPr>
        <w:t xml:space="preserve">ניסוח </w:t>
      </w:r>
      <w:r w:rsidR="00906C3A">
        <w:rPr>
          <w:rFonts w:ascii="David" w:hAnsi="David" w:cs="David" w:hint="cs"/>
          <w:sz w:val="24"/>
          <w:szCs w:val="24"/>
          <w:rtl/>
        </w:rPr>
        <w:t>החוק עצמו וכו'.</w:t>
      </w:r>
      <w:r w:rsidR="00C90C03">
        <w:rPr>
          <w:rFonts w:ascii="David" w:hAnsi="David" w:cs="David" w:hint="cs"/>
          <w:sz w:val="24"/>
          <w:szCs w:val="24"/>
          <w:rtl/>
        </w:rPr>
        <w:t xml:space="preserve"> אסור להגיש כתב אישום כאשר לא מאמינים שיש סיכוי סביר להרשעה.</w:t>
      </w:r>
    </w:p>
    <w:p w14:paraId="20F31F3A" w14:textId="1B9DA575" w:rsidR="007E0390" w:rsidRDefault="007E0390" w:rsidP="008928B7">
      <w:pPr>
        <w:jc w:val="both"/>
        <w:rPr>
          <w:rFonts w:ascii="David" w:hAnsi="David" w:cs="David"/>
          <w:b/>
          <w:bCs/>
          <w:sz w:val="24"/>
          <w:szCs w:val="24"/>
          <w:u w:val="single"/>
          <w:shd w:val="clear" w:color="auto" w:fill="FBFEB8"/>
          <w:rtl/>
        </w:rPr>
      </w:pPr>
      <w:r w:rsidRPr="00EA6CC7">
        <w:rPr>
          <w:rFonts w:ascii="David" w:hAnsi="David" w:cs="David" w:hint="cs"/>
          <w:b/>
          <w:bCs/>
          <w:sz w:val="24"/>
          <w:szCs w:val="24"/>
          <w:u w:val="single"/>
          <w:shd w:val="clear" w:color="auto" w:fill="FBFEB8"/>
          <w:rtl/>
        </w:rPr>
        <w:t>חובת הצלה כללית</w:t>
      </w:r>
      <w:r w:rsidRPr="00EA6CC7">
        <w:rPr>
          <w:rFonts w:ascii="David" w:hAnsi="David" w:cs="David" w:hint="cs"/>
          <w:b/>
          <w:bCs/>
          <w:sz w:val="24"/>
          <w:szCs w:val="24"/>
          <w:u w:val="single"/>
          <w:shd w:val="clear" w:color="auto" w:fill="FBFEB8"/>
        </w:rPr>
        <w:t xml:space="preserve"> </w:t>
      </w:r>
    </w:p>
    <w:p w14:paraId="22351746" w14:textId="18C889AA" w:rsidR="00163987" w:rsidRDefault="00EA6CC7" w:rsidP="00EA6CC7">
      <w:pPr>
        <w:jc w:val="both"/>
        <w:rPr>
          <w:rFonts w:ascii="David" w:hAnsi="David" w:cs="David"/>
          <w:sz w:val="24"/>
          <w:szCs w:val="24"/>
          <w:rtl/>
        </w:rPr>
      </w:pPr>
      <w:r>
        <w:rPr>
          <w:rFonts w:ascii="David" w:hAnsi="David" w:cs="David" w:hint="cs"/>
          <w:sz w:val="24"/>
          <w:szCs w:val="24"/>
          <w:rtl/>
        </w:rPr>
        <w:t>מה קורה כאשר אין סוג של זיקה מיוחדת בין אדם לבין הקורבן או בין אדם לנזק?</w:t>
      </w:r>
      <w:r>
        <w:rPr>
          <w:rFonts w:ascii="David" w:hAnsi="David" w:cs="David" w:hint="cs"/>
          <w:sz w:val="24"/>
          <w:szCs w:val="24"/>
        </w:rPr>
        <w:t xml:space="preserve"> </w:t>
      </w:r>
      <w:r>
        <w:rPr>
          <w:rFonts w:ascii="David" w:hAnsi="David" w:cs="David" w:hint="cs"/>
          <w:sz w:val="24"/>
          <w:szCs w:val="24"/>
          <w:rtl/>
        </w:rPr>
        <w:t xml:space="preserve">אדם שלא קשור לסיפור ורואה אדם אחר במצוקה. האם קיימת חובת הצלה כללית? </w:t>
      </w:r>
      <w:r w:rsidR="00577582">
        <w:rPr>
          <w:rFonts w:ascii="David" w:hAnsi="David" w:cs="David" w:hint="cs"/>
          <w:sz w:val="24"/>
          <w:szCs w:val="24"/>
          <w:rtl/>
        </w:rPr>
        <w:t>זה חוזר לשאלה הנורמטיבית, עד כמה זה נכון שנצפה כחברה שאדם יציל.</w:t>
      </w:r>
    </w:p>
    <w:p w14:paraId="62652375" w14:textId="117D9BFB" w:rsidR="00E54CE8" w:rsidRDefault="00EA6CC7" w:rsidP="00E54CE8">
      <w:pPr>
        <w:jc w:val="both"/>
        <w:rPr>
          <w:rFonts w:ascii="David" w:hAnsi="David" w:cs="David"/>
          <w:sz w:val="24"/>
          <w:szCs w:val="24"/>
          <w:rtl/>
        </w:rPr>
      </w:pPr>
      <w:r w:rsidRPr="00EA6CC7">
        <w:rPr>
          <w:rFonts w:ascii="David" w:hAnsi="David" w:cs="David" w:hint="cs"/>
          <w:b/>
          <w:bCs/>
          <w:color w:val="FF0000"/>
          <w:sz w:val="24"/>
          <w:szCs w:val="24"/>
          <w:u w:val="single"/>
          <w:rtl/>
        </w:rPr>
        <w:t>דוגמה</w:t>
      </w:r>
      <w:r w:rsidRPr="00EA6CC7">
        <w:rPr>
          <w:rFonts w:ascii="David" w:hAnsi="David" w:cs="David" w:hint="cs"/>
          <w:b/>
          <w:bCs/>
          <w:color w:val="FF0000"/>
          <w:sz w:val="24"/>
          <w:szCs w:val="24"/>
          <w:rtl/>
        </w:rPr>
        <w:t xml:space="preserve">: </w:t>
      </w:r>
      <w:r w:rsidR="007600E6" w:rsidRPr="00EA6CC7">
        <w:rPr>
          <w:rFonts w:ascii="David" w:hAnsi="David" w:cs="David" w:hint="cs"/>
          <w:b/>
          <w:bCs/>
          <w:sz w:val="24"/>
          <w:szCs w:val="24"/>
          <w:u w:val="single"/>
          <w:rtl/>
        </w:rPr>
        <w:t>בארה"ב</w:t>
      </w:r>
      <w:r w:rsidR="007600E6">
        <w:rPr>
          <w:rFonts w:ascii="David" w:hAnsi="David" w:cs="David" w:hint="cs"/>
          <w:sz w:val="24"/>
          <w:szCs w:val="24"/>
          <w:rtl/>
        </w:rPr>
        <w:t>-</w:t>
      </w:r>
      <w:r w:rsidR="00EF7EA0">
        <w:rPr>
          <w:rFonts w:ascii="David" w:hAnsi="David" w:cs="David" w:hint="cs"/>
          <w:sz w:val="24"/>
          <w:szCs w:val="24"/>
          <w:rtl/>
        </w:rPr>
        <w:t xml:space="preserve"> </w:t>
      </w:r>
      <w:r w:rsidR="00EF7EA0" w:rsidRPr="00575DE8">
        <w:rPr>
          <w:rFonts w:ascii="David" w:hAnsi="David" w:cs="David" w:hint="cs"/>
          <w:b/>
          <w:bCs/>
          <w:sz w:val="24"/>
          <w:szCs w:val="24"/>
          <w:shd w:val="clear" w:color="auto" w:fill="FBE4D5" w:themeFill="accent2" w:themeFillTint="33"/>
          <w:rtl/>
        </w:rPr>
        <w:t>פס"ד קיטי ג'נובזה</w:t>
      </w:r>
      <w:r w:rsidR="00EF7EA0">
        <w:rPr>
          <w:rFonts w:ascii="David" w:hAnsi="David" w:cs="David" w:hint="cs"/>
          <w:sz w:val="24"/>
          <w:szCs w:val="24"/>
          <w:rtl/>
        </w:rPr>
        <w:t>,</w:t>
      </w:r>
      <w:r w:rsidR="007600E6">
        <w:rPr>
          <w:rFonts w:ascii="David" w:hAnsi="David" w:cs="David" w:hint="cs"/>
          <w:sz w:val="24"/>
          <w:szCs w:val="24"/>
          <w:rtl/>
        </w:rPr>
        <w:t xml:space="preserve"> סיפור על רצח אישה, </w:t>
      </w:r>
      <w:r w:rsidR="00CA152E">
        <w:rPr>
          <w:rFonts w:ascii="David" w:hAnsi="David" w:cs="David" w:hint="cs"/>
          <w:sz w:val="24"/>
          <w:szCs w:val="24"/>
          <w:rtl/>
        </w:rPr>
        <w:t>כאשר אנשים</w:t>
      </w:r>
      <w:r w:rsidR="007600E6">
        <w:rPr>
          <w:rFonts w:ascii="David" w:hAnsi="David" w:cs="David" w:hint="cs"/>
          <w:sz w:val="24"/>
          <w:szCs w:val="24"/>
          <w:rtl/>
        </w:rPr>
        <w:t xml:space="preserve"> עומדים ומסתכלים </w:t>
      </w:r>
      <w:r w:rsidR="00E54CE8">
        <w:rPr>
          <w:rFonts w:ascii="David" w:hAnsi="David" w:cs="David" w:hint="cs"/>
          <w:sz w:val="24"/>
          <w:szCs w:val="24"/>
          <w:rtl/>
        </w:rPr>
        <w:t>מה</w:t>
      </w:r>
      <w:r w:rsidR="007600E6">
        <w:rPr>
          <w:rFonts w:ascii="David" w:hAnsi="David" w:cs="David" w:hint="cs"/>
          <w:sz w:val="24"/>
          <w:szCs w:val="24"/>
          <w:rtl/>
        </w:rPr>
        <w:t xml:space="preserve">צד. </w:t>
      </w:r>
    </w:p>
    <w:p w14:paraId="7C98A562" w14:textId="7A5A44F8" w:rsidR="00300C10" w:rsidRDefault="00E54CE8" w:rsidP="00E54CE8">
      <w:pPr>
        <w:jc w:val="both"/>
        <w:rPr>
          <w:rFonts w:ascii="David" w:hAnsi="David" w:cs="David"/>
          <w:sz w:val="24"/>
          <w:szCs w:val="24"/>
          <w:rtl/>
        </w:rPr>
      </w:pPr>
      <w:r w:rsidRPr="00F71EBB">
        <w:rPr>
          <w:rFonts w:ascii="David" w:hAnsi="David" w:cs="David" w:hint="cs"/>
          <w:sz w:val="24"/>
          <w:szCs w:val="24"/>
          <w:u w:val="single"/>
          <w:rtl/>
        </w:rPr>
        <w:t>רקע</w:t>
      </w:r>
      <w:r w:rsidRPr="00F71EBB">
        <w:rPr>
          <w:rFonts w:ascii="David" w:hAnsi="David" w:cs="David" w:hint="cs"/>
          <w:sz w:val="24"/>
          <w:szCs w:val="24"/>
          <w:rtl/>
        </w:rPr>
        <w:t>:</w:t>
      </w:r>
      <w:r>
        <w:rPr>
          <w:rFonts w:ascii="David" w:hAnsi="David" w:cs="David" w:hint="cs"/>
          <w:sz w:val="24"/>
          <w:szCs w:val="24"/>
          <w:rtl/>
        </w:rPr>
        <w:t xml:space="preserve"> </w:t>
      </w:r>
      <w:r w:rsidR="007600E6">
        <w:rPr>
          <w:rFonts w:ascii="David" w:hAnsi="David" w:cs="David" w:hint="cs"/>
          <w:sz w:val="24"/>
          <w:szCs w:val="24"/>
          <w:rtl/>
        </w:rPr>
        <w:t xml:space="preserve">אישה מותקפת ברובע קווין בניו יורק. אדם תוקף אותה </w:t>
      </w:r>
      <w:r>
        <w:rPr>
          <w:rFonts w:ascii="David" w:hAnsi="David" w:cs="David" w:hint="cs"/>
          <w:sz w:val="24"/>
          <w:szCs w:val="24"/>
          <w:rtl/>
        </w:rPr>
        <w:t>ו</w:t>
      </w:r>
      <w:r w:rsidR="007600E6">
        <w:rPr>
          <w:rFonts w:ascii="David" w:hAnsi="David" w:cs="David" w:hint="cs"/>
          <w:sz w:val="24"/>
          <w:szCs w:val="24"/>
          <w:rtl/>
        </w:rPr>
        <w:t>אונס אותה. 38 אנשים שמתגוררים באזור</w:t>
      </w:r>
      <w:r>
        <w:rPr>
          <w:rFonts w:ascii="David" w:hAnsi="David" w:cs="David" w:hint="cs"/>
          <w:sz w:val="24"/>
          <w:szCs w:val="24"/>
          <w:rtl/>
        </w:rPr>
        <w:t xml:space="preserve"> </w:t>
      </w:r>
      <w:r w:rsidR="007600E6">
        <w:rPr>
          <w:rFonts w:ascii="David" w:hAnsi="David" w:cs="David" w:hint="cs"/>
          <w:sz w:val="24"/>
          <w:szCs w:val="24"/>
          <w:rtl/>
        </w:rPr>
        <w:t>צופים</w:t>
      </w:r>
      <w:r>
        <w:rPr>
          <w:rFonts w:ascii="David" w:hAnsi="David" w:cs="David" w:hint="cs"/>
          <w:sz w:val="24"/>
          <w:szCs w:val="24"/>
          <w:rtl/>
        </w:rPr>
        <w:t>, ברגע האמת,</w:t>
      </w:r>
      <w:r w:rsidR="007600E6">
        <w:rPr>
          <w:rFonts w:ascii="David" w:hAnsi="David" w:cs="David" w:hint="cs"/>
          <w:sz w:val="24"/>
          <w:szCs w:val="24"/>
          <w:rtl/>
        </w:rPr>
        <w:t xml:space="preserve"> במשך חצי שעה במעשים שנעשו. לאחר מכן </w:t>
      </w:r>
      <w:r>
        <w:rPr>
          <w:rFonts w:ascii="David" w:hAnsi="David" w:cs="David" w:hint="cs"/>
          <w:sz w:val="24"/>
          <w:szCs w:val="24"/>
          <w:rtl/>
        </w:rPr>
        <w:t>האדם</w:t>
      </w:r>
      <w:r w:rsidR="007600E6">
        <w:rPr>
          <w:rFonts w:ascii="David" w:hAnsi="David" w:cs="David" w:hint="cs"/>
          <w:sz w:val="24"/>
          <w:szCs w:val="24"/>
          <w:rtl/>
        </w:rPr>
        <w:t xml:space="preserve"> רוצח אותה. הרצח שלה נצפה ממגרש החנייה לבתים מסביב. הנורא הוא שאף אחד מהם לא עושה כלום- לא מתקשרים למשטרה וכו'. </w:t>
      </w:r>
      <w:r>
        <w:rPr>
          <w:rFonts w:ascii="David" w:hAnsi="David" w:cs="David" w:hint="cs"/>
          <w:sz w:val="24"/>
          <w:szCs w:val="24"/>
          <w:rtl/>
        </w:rPr>
        <w:t>לאחר הרצח</w:t>
      </w:r>
      <w:r w:rsidR="007600E6">
        <w:rPr>
          <w:rFonts w:ascii="David" w:hAnsi="David" w:cs="David" w:hint="cs"/>
          <w:sz w:val="24"/>
          <w:szCs w:val="24"/>
          <w:rtl/>
        </w:rPr>
        <w:t xml:space="preserve"> הם אמרו שהם היו בטוחים שאחרים </w:t>
      </w:r>
      <w:r>
        <w:rPr>
          <w:rFonts w:ascii="David" w:hAnsi="David" w:cs="David" w:hint="cs"/>
          <w:sz w:val="24"/>
          <w:szCs w:val="24"/>
          <w:rtl/>
        </w:rPr>
        <w:t>התקשרו לעזרה</w:t>
      </w:r>
      <w:r w:rsidR="007600E6">
        <w:rPr>
          <w:rFonts w:ascii="David" w:hAnsi="David" w:cs="David" w:hint="cs"/>
          <w:sz w:val="24"/>
          <w:szCs w:val="24"/>
          <w:rtl/>
        </w:rPr>
        <w:t>.</w:t>
      </w:r>
      <w:r w:rsidR="00163987">
        <w:rPr>
          <w:rFonts w:ascii="David" w:hAnsi="David" w:cs="David" w:hint="cs"/>
          <w:sz w:val="24"/>
          <w:szCs w:val="24"/>
          <w:rtl/>
        </w:rPr>
        <w:t xml:space="preserve"> </w:t>
      </w:r>
      <w:r w:rsidR="00300C10">
        <w:rPr>
          <w:rFonts w:ascii="David" w:hAnsi="David" w:cs="David" w:hint="cs"/>
          <w:sz w:val="24"/>
          <w:szCs w:val="24"/>
          <w:rtl/>
        </w:rPr>
        <w:t xml:space="preserve">במהלך המקרה, </w:t>
      </w:r>
      <w:r w:rsidR="007600E6">
        <w:rPr>
          <w:rFonts w:ascii="David" w:hAnsi="David" w:cs="David" w:hint="cs"/>
          <w:sz w:val="24"/>
          <w:szCs w:val="24"/>
          <w:rtl/>
        </w:rPr>
        <w:t>התוקף פעמיים הופרע באמצע</w:t>
      </w:r>
      <w:r w:rsidR="009D4BBB">
        <w:rPr>
          <w:rFonts w:ascii="David" w:hAnsi="David" w:cs="David" w:hint="cs"/>
          <w:sz w:val="24"/>
          <w:szCs w:val="24"/>
          <w:rtl/>
        </w:rPr>
        <w:t xml:space="preserve"> כי</w:t>
      </w:r>
      <w:r w:rsidR="007600E6">
        <w:rPr>
          <w:rFonts w:ascii="David" w:hAnsi="David" w:cs="David" w:hint="cs"/>
          <w:sz w:val="24"/>
          <w:szCs w:val="24"/>
          <w:rtl/>
        </w:rPr>
        <w:t xml:space="preserve"> היו קולות של שכנים, היו אורות. כאשר הוא פחד שמישהו יבוא הוא החל לסגת, אבל בגלל שקלט שאף אחד לא מגיע הוא המשיך. היה ברור שניתן היה למנוע את המקרה. </w:t>
      </w:r>
    </w:p>
    <w:p w14:paraId="69328E1A" w14:textId="1A7BC72C" w:rsidR="009D4BBB" w:rsidRDefault="007600E6" w:rsidP="009D4BBB">
      <w:pPr>
        <w:jc w:val="both"/>
        <w:rPr>
          <w:rFonts w:ascii="David" w:hAnsi="David" w:cs="David"/>
          <w:sz w:val="24"/>
          <w:szCs w:val="24"/>
          <w:rtl/>
        </w:rPr>
      </w:pPr>
      <w:r w:rsidRPr="00300C10">
        <w:rPr>
          <w:rFonts w:ascii="David" w:hAnsi="David" w:cs="David" w:hint="cs"/>
          <w:b/>
          <w:bCs/>
          <w:sz w:val="24"/>
          <w:szCs w:val="24"/>
          <w:rtl/>
        </w:rPr>
        <w:t xml:space="preserve">הפרשה הזו התפרסמה על </w:t>
      </w:r>
      <w:r w:rsidR="009D4BBB">
        <w:rPr>
          <w:rFonts w:ascii="David" w:hAnsi="David" w:cs="David" w:hint="cs"/>
          <w:b/>
          <w:bCs/>
          <w:sz w:val="24"/>
          <w:szCs w:val="24"/>
          <w:rtl/>
        </w:rPr>
        <w:t xml:space="preserve">רקע </w:t>
      </w:r>
      <w:r w:rsidRPr="00300C10">
        <w:rPr>
          <w:rFonts w:ascii="David" w:hAnsi="David" w:cs="David" w:hint="cs"/>
          <w:b/>
          <w:bCs/>
          <w:sz w:val="24"/>
          <w:szCs w:val="24"/>
          <w:rtl/>
        </w:rPr>
        <w:t>האדישות שאנשים הגיעו אליה.</w:t>
      </w:r>
      <w:r>
        <w:rPr>
          <w:rFonts w:ascii="David" w:hAnsi="David" w:cs="David" w:hint="cs"/>
          <w:sz w:val="24"/>
          <w:szCs w:val="24"/>
          <w:rtl/>
        </w:rPr>
        <w:t xml:space="preserve"> זה עורר את השאלה האם נכון לחוקק חוק שיטיל חובת</w:t>
      </w:r>
      <w:r w:rsidR="00300C10">
        <w:rPr>
          <w:rFonts w:ascii="David" w:hAnsi="David" w:cs="David" w:hint="cs"/>
          <w:sz w:val="24"/>
          <w:szCs w:val="24"/>
          <w:rtl/>
        </w:rPr>
        <w:t xml:space="preserve"> התערבות</w:t>
      </w:r>
      <w:r>
        <w:rPr>
          <w:rFonts w:ascii="David" w:hAnsi="David" w:cs="David" w:hint="cs"/>
          <w:sz w:val="24"/>
          <w:szCs w:val="24"/>
          <w:rtl/>
        </w:rPr>
        <w:t xml:space="preserve"> </w:t>
      </w:r>
      <w:r w:rsidR="00300C10">
        <w:rPr>
          <w:rFonts w:ascii="David" w:hAnsi="David" w:cs="David" w:hint="cs"/>
          <w:sz w:val="24"/>
          <w:szCs w:val="24"/>
          <w:rtl/>
        </w:rPr>
        <w:t>ו</w:t>
      </w:r>
      <w:r>
        <w:rPr>
          <w:rFonts w:ascii="David" w:hAnsi="David" w:cs="David" w:hint="cs"/>
          <w:sz w:val="24"/>
          <w:szCs w:val="24"/>
          <w:rtl/>
        </w:rPr>
        <w:t xml:space="preserve">הצלה כללית, </w:t>
      </w:r>
      <w:r w:rsidR="00993C21">
        <w:rPr>
          <w:rFonts w:ascii="David" w:hAnsi="David" w:cs="David" w:hint="cs"/>
          <w:sz w:val="24"/>
          <w:szCs w:val="24"/>
          <w:rtl/>
        </w:rPr>
        <w:t>חוק "השומרוני הטוב".</w:t>
      </w:r>
      <w:r w:rsidR="009D4BBB">
        <w:rPr>
          <w:rFonts w:ascii="David" w:hAnsi="David" w:cs="David" w:hint="cs"/>
          <w:sz w:val="24"/>
          <w:szCs w:val="24"/>
          <w:rtl/>
        </w:rPr>
        <w:t xml:space="preserve"> </w:t>
      </w:r>
      <w:r w:rsidR="00E73E62">
        <w:rPr>
          <w:rFonts w:ascii="David" w:hAnsi="David" w:cs="David" w:hint="cs"/>
          <w:sz w:val="24"/>
          <w:szCs w:val="24"/>
          <w:rtl/>
        </w:rPr>
        <w:t>זהו סיפור עקרוני שממחיש את הצורך בהטלת חוב</w:t>
      </w:r>
      <w:r w:rsidR="009D4BBB">
        <w:rPr>
          <w:rFonts w:ascii="David" w:hAnsi="David" w:cs="David" w:hint="cs"/>
          <w:sz w:val="24"/>
          <w:szCs w:val="24"/>
          <w:rtl/>
        </w:rPr>
        <w:t>ת</w:t>
      </w:r>
      <w:r w:rsidR="00E73E62">
        <w:rPr>
          <w:rFonts w:ascii="David" w:hAnsi="David" w:cs="David" w:hint="cs"/>
          <w:sz w:val="24"/>
          <w:szCs w:val="24"/>
          <w:rtl/>
        </w:rPr>
        <w:t xml:space="preserve"> "עשה</w:t>
      </w:r>
      <w:r w:rsidR="009D4BBB">
        <w:rPr>
          <w:rFonts w:ascii="David" w:hAnsi="David" w:cs="David" w:hint="cs"/>
          <w:sz w:val="24"/>
          <w:szCs w:val="24"/>
          <w:rtl/>
        </w:rPr>
        <w:t>"</w:t>
      </w:r>
      <w:r w:rsidR="00E73E62">
        <w:rPr>
          <w:rFonts w:ascii="David" w:hAnsi="David" w:cs="David" w:hint="cs"/>
          <w:sz w:val="24"/>
          <w:szCs w:val="24"/>
          <w:rtl/>
        </w:rPr>
        <w:t>, במקרים שמדובר בהצלה קלה שלא מסכנת את החיים של המ</w:t>
      </w:r>
      <w:r w:rsidR="009D4BBB">
        <w:rPr>
          <w:rFonts w:ascii="David" w:hAnsi="David" w:cs="David" w:hint="cs"/>
          <w:sz w:val="24"/>
          <w:szCs w:val="24"/>
          <w:rtl/>
        </w:rPr>
        <w:t>צ</w:t>
      </w:r>
      <w:r w:rsidR="00E73E62">
        <w:rPr>
          <w:rFonts w:ascii="David" w:hAnsi="David" w:cs="David" w:hint="cs"/>
          <w:sz w:val="24"/>
          <w:szCs w:val="24"/>
          <w:rtl/>
        </w:rPr>
        <w:t>יל או לא מטילה עליו עומס מאוד רציני.</w:t>
      </w:r>
      <w:r w:rsidR="00CF4259">
        <w:rPr>
          <w:rFonts w:ascii="David" w:hAnsi="David" w:cs="David" w:hint="cs"/>
          <w:sz w:val="24"/>
          <w:szCs w:val="24"/>
          <w:rtl/>
        </w:rPr>
        <w:t xml:space="preserve"> יש הבדל בין להיכנס לתוך האש </w:t>
      </w:r>
      <w:r w:rsidR="009D4BBB">
        <w:rPr>
          <w:rFonts w:ascii="David" w:hAnsi="David" w:cs="David" w:hint="cs"/>
          <w:sz w:val="24"/>
          <w:szCs w:val="24"/>
          <w:rtl/>
        </w:rPr>
        <w:t>לבין</w:t>
      </w:r>
      <w:r w:rsidR="00CF4259">
        <w:rPr>
          <w:rFonts w:ascii="David" w:hAnsi="David" w:cs="David" w:hint="cs"/>
          <w:sz w:val="24"/>
          <w:szCs w:val="24"/>
          <w:rtl/>
        </w:rPr>
        <w:t xml:space="preserve"> להרים טלפון לעזרה. </w:t>
      </w:r>
    </w:p>
    <w:p w14:paraId="4CD70DAB" w14:textId="0304C066" w:rsidR="00163987" w:rsidRDefault="00CF4259" w:rsidP="009932D8">
      <w:pPr>
        <w:jc w:val="both"/>
        <w:rPr>
          <w:rFonts w:ascii="David" w:hAnsi="David" w:cs="David"/>
          <w:sz w:val="24"/>
          <w:szCs w:val="24"/>
          <w:rtl/>
        </w:rPr>
      </w:pPr>
      <w:r w:rsidRPr="009D4BBB">
        <w:rPr>
          <w:rFonts w:ascii="David" w:hAnsi="David" w:cs="David" w:hint="cs"/>
          <w:sz w:val="24"/>
          <w:szCs w:val="24"/>
          <w:u w:val="single"/>
          <w:rtl/>
        </w:rPr>
        <w:t xml:space="preserve">מה שקרה </w:t>
      </w:r>
      <w:r w:rsidRPr="009D4BBB">
        <w:rPr>
          <w:rFonts w:ascii="David" w:hAnsi="David" w:cs="David" w:hint="cs"/>
          <w:b/>
          <w:bCs/>
          <w:sz w:val="24"/>
          <w:szCs w:val="24"/>
          <w:u w:val="single"/>
          <w:rtl/>
        </w:rPr>
        <w:t>במשפט הישראלי</w:t>
      </w:r>
      <w:r>
        <w:rPr>
          <w:rFonts w:ascii="David" w:hAnsi="David" w:cs="David" w:hint="cs"/>
          <w:sz w:val="24"/>
          <w:szCs w:val="24"/>
          <w:rtl/>
        </w:rPr>
        <w:t xml:space="preserve">- עד סוף שנות </w:t>
      </w:r>
      <w:r w:rsidR="009D4BBB">
        <w:rPr>
          <w:rFonts w:ascii="David" w:hAnsi="David" w:cs="David" w:hint="cs"/>
          <w:sz w:val="24"/>
          <w:szCs w:val="24"/>
          <w:rtl/>
        </w:rPr>
        <w:t>ה-2000</w:t>
      </w:r>
      <w:r>
        <w:rPr>
          <w:rFonts w:ascii="David" w:hAnsi="David" w:cs="David" w:hint="cs"/>
          <w:sz w:val="24"/>
          <w:szCs w:val="24"/>
          <w:rtl/>
        </w:rPr>
        <w:t xml:space="preserve"> היו </w:t>
      </w:r>
      <w:r w:rsidR="009D4BBB">
        <w:rPr>
          <w:rFonts w:ascii="David" w:hAnsi="David" w:cs="David" w:hint="cs"/>
          <w:sz w:val="24"/>
          <w:szCs w:val="24"/>
          <w:rtl/>
        </w:rPr>
        <w:t>חובות</w:t>
      </w:r>
      <w:r>
        <w:rPr>
          <w:rFonts w:ascii="David" w:hAnsi="David" w:cs="David" w:hint="cs"/>
          <w:sz w:val="24"/>
          <w:szCs w:val="24"/>
          <w:rtl/>
        </w:rPr>
        <w:t xml:space="preserve"> ספציפיות </w:t>
      </w:r>
      <w:r w:rsidR="009D4BBB">
        <w:rPr>
          <w:rFonts w:ascii="David" w:hAnsi="David" w:cs="David" w:hint="cs"/>
          <w:sz w:val="24"/>
          <w:szCs w:val="24"/>
          <w:rtl/>
        </w:rPr>
        <w:t>שנגעו לזיקה מסוימת.</w:t>
      </w:r>
      <w:r>
        <w:rPr>
          <w:rFonts w:ascii="David" w:hAnsi="David" w:cs="David" w:hint="cs"/>
          <w:sz w:val="24"/>
          <w:szCs w:val="24"/>
          <w:rtl/>
        </w:rPr>
        <w:t xml:space="preserve"> ב-</w:t>
      </w:r>
      <w:r w:rsidR="009D4BBB">
        <w:rPr>
          <w:rFonts w:ascii="David" w:hAnsi="David" w:cs="David" w:hint="cs"/>
          <w:sz w:val="24"/>
          <w:szCs w:val="24"/>
          <w:rtl/>
        </w:rPr>
        <w:t>'</w:t>
      </w:r>
      <w:r>
        <w:rPr>
          <w:rFonts w:ascii="David" w:hAnsi="David" w:cs="David" w:hint="cs"/>
          <w:sz w:val="24"/>
          <w:szCs w:val="24"/>
          <w:rtl/>
        </w:rPr>
        <w:t xml:space="preserve">98 המחוקק הישראלי מחליט לעשות שינוי ומתקבל </w:t>
      </w:r>
      <w:r w:rsidRPr="00F06B65">
        <w:rPr>
          <w:rFonts w:ascii="David" w:hAnsi="David" w:cs="David" w:hint="cs"/>
          <w:b/>
          <w:bCs/>
          <w:sz w:val="24"/>
          <w:szCs w:val="24"/>
          <w:highlight w:val="yellow"/>
          <w:rtl/>
        </w:rPr>
        <w:t>חוק לא תעמוד על דם רעך</w:t>
      </w:r>
      <w:r>
        <w:rPr>
          <w:rFonts w:ascii="David" w:hAnsi="David" w:cs="David" w:hint="cs"/>
          <w:sz w:val="24"/>
          <w:szCs w:val="24"/>
          <w:rtl/>
        </w:rPr>
        <w:t xml:space="preserve">, פרי ח"כ חנן פורת. </w:t>
      </w:r>
      <w:r w:rsidR="001F743A">
        <w:rPr>
          <w:rFonts w:ascii="David" w:hAnsi="David" w:cs="David" w:hint="cs"/>
          <w:sz w:val="24"/>
          <w:szCs w:val="24"/>
          <w:rtl/>
        </w:rPr>
        <w:t xml:space="preserve">נמצא בקובץ החקיקה עמ' 138. </w:t>
      </w:r>
      <w:r w:rsidR="009932D8">
        <w:rPr>
          <w:rFonts w:ascii="David" w:hAnsi="David" w:cs="David" w:hint="cs"/>
          <w:sz w:val="24"/>
          <w:szCs w:val="24"/>
          <w:rtl/>
        </w:rPr>
        <w:t>הוא לא חלק מחוק העונשין, אלא עומד בפני עצמו.</w:t>
      </w:r>
    </w:p>
    <w:p w14:paraId="00A94189" w14:textId="190A50AC" w:rsidR="009932D8" w:rsidRDefault="009D4BBB" w:rsidP="009932D8">
      <w:pPr>
        <w:jc w:val="both"/>
        <w:rPr>
          <w:rFonts w:ascii="David" w:hAnsi="David" w:cs="David"/>
          <w:sz w:val="24"/>
          <w:szCs w:val="24"/>
          <w:rtl/>
        </w:rPr>
      </w:pPr>
      <w:r>
        <w:rPr>
          <w:rFonts w:ascii="David" w:hAnsi="David" w:cs="David" w:hint="cs"/>
          <w:sz w:val="24"/>
          <w:szCs w:val="24"/>
          <w:rtl/>
        </w:rPr>
        <w:t xml:space="preserve">הוא מסוג החוקים </w:t>
      </w:r>
      <w:r w:rsidR="009932D8">
        <w:rPr>
          <w:rFonts w:ascii="David" w:hAnsi="David" w:cs="David" w:hint="cs"/>
          <w:sz w:val="24"/>
          <w:szCs w:val="24"/>
          <w:rtl/>
        </w:rPr>
        <w:t xml:space="preserve">שנקראים </w:t>
      </w:r>
      <w:r w:rsidR="00BB48F3">
        <w:rPr>
          <w:rFonts w:ascii="David" w:hAnsi="David" w:cs="David" w:hint="cs"/>
          <w:sz w:val="24"/>
          <w:szCs w:val="24"/>
          <w:rtl/>
        </w:rPr>
        <w:t>"</w:t>
      </w:r>
      <w:r w:rsidR="009932D8">
        <w:rPr>
          <w:rFonts w:ascii="David" w:hAnsi="David" w:cs="David" w:hint="cs"/>
          <w:sz w:val="24"/>
          <w:szCs w:val="24"/>
          <w:rtl/>
        </w:rPr>
        <w:t>חוק השומרוני הטוב</w:t>
      </w:r>
      <w:r w:rsidR="00BB48F3">
        <w:rPr>
          <w:rFonts w:ascii="David" w:hAnsi="David" w:cs="David" w:hint="cs"/>
          <w:sz w:val="24"/>
          <w:szCs w:val="24"/>
          <w:rtl/>
        </w:rPr>
        <w:t>"</w:t>
      </w:r>
      <w:r w:rsidR="009932D8">
        <w:rPr>
          <w:rFonts w:ascii="David" w:hAnsi="David" w:cs="David" w:hint="cs"/>
          <w:sz w:val="24"/>
          <w:szCs w:val="24"/>
          <w:rtl/>
        </w:rPr>
        <w:t xml:space="preserve">. </w:t>
      </w:r>
      <w:r w:rsidR="009932D8" w:rsidRPr="00BB48F3">
        <w:rPr>
          <w:rFonts w:ascii="David" w:hAnsi="David" w:cs="David" w:hint="cs"/>
          <w:sz w:val="24"/>
          <w:szCs w:val="24"/>
          <w:u w:val="single"/>
          <w:rtl/>
        </w:rPr>
        <w:t>הרקע</w:t>
      </w:r>
      <w:r w:rsidR="00BB48F3" w:rsidRPr="00BB48F3">
        <w:rPr>
          <w:rFonts w:ascii="David" w:hAnsi="David" w:cs="David" w:hint="cs"/>
          <w:sz w:val="24"/>
          <w:szCs w:val="24"/>
          <w:u w:val="single"/>
          <w:rtl/>
        </w:rPr>
        <w:t xml:space="preserve"> לשם</w:t>
      </w:r>
      <w:r w:rsidR="009932D8">
        <w:rPr>
          <w:rFonts w:ascii="David" w:hAnsi="David" w:cs="David" w:hint="cs"/>
          <w:sz w:val="24"/>
          <w:szCs w:val="24"/>
          <w:rtl/>
        </w:rPr>
        <w:t xml:space="preserve">- הסיפור מבוסס על אגדה </w:t>
      </w:r>
      <w:r w:rsidR="008446F8">
        <w:rPr>
          <w:rFonts w:ascii="David" w:hAnsi="David" w:cs="David" w:hint="cs"/>
          <w:sz w:val="24"/>
          <w:szCs w:val="24"/>
          <w:rtl/>
        </w:rPr>
        <w:t>נוצרית שהתפתחה</w:t>
      </w:r>
      <w:r w:rsidR="00BB48F3">
        <w:rPr>
          <w:rFonts w:ascii="David" w:hAnsi="David" w:cs="David" w:hint="cs"/>
          <w:sz w:val="24"/>
          <w:szCs w:val="24"/>
          <w:rtl/>
        </w:rPr>
        <w:t xml:space="preserve"> במקור</w:t>
      </w:r>
      <w:r w:rsidR="008446F8">
        <w:rPr>
          <w:rFonts w:ascii="David" w:hAnsi="David" w:cs="David" w:hint="cs"/>
          <w:sz w:val="24"/>
          <w:szCs w:val="24"/>
          <w:rtl/>
        </w:rPr>
        <w:t xml:space="preserve"> בברית החדשה. ישו היה מספר למאמינים שלו </w:t>
      </w:r>
      <w:r w:rsidR="00EE0ACF">
        <w:rPr>
          <w:rFonts w:ascii="David" w:hAnsi="David" w:cs="David" w:hint="cs"/>
          <w:sz w:val="24"/>
          <w:szCs w:val="24"/>
          <w:rtl/>
        </w:rPr>
        <w:t>שהיה אדם</w:t>
      </w:r>
      <w:r w:rsidR="008446F8">
        <w:rPr>
          <w:rFonts w:ascii="David" w:hAnsi="David" w:cs="David" w:hint="cs"/>
          <w:sz w:val="24"/>
          <w:szCs w:val="24"/>
          <w:rtl/>
        </w:rPr>
        <w:t xml:space="preserve"> שיצא לדרכו מירושלים ליריחו, </w:t>
      </w:r>
      <w:r w:rsidR="00EE0ACF">
        <w:rPr>
          <w:rFonts w:ascii="David" w:hAnsi="David" w:cs="David" w:hint="cs"/>
          <w:sz w:val="24"/>
          <w:szCs w:val="24"/>
          <w:rtl/>
        </w:rPr>
        <w:t>בדרך</w:t>
      </w:r>
      <w:r w:rsidR="008446F8">
        <w:rPr>
          <w:rFonts w:ascii="David" w:hAnsi="David" w:cs="David" w:hint="cs"/>
          <w:sz w:val="24"/>
          <w:szCs w:val="24"/>
          <w:rtl/>
        </w:rPr>
        <w:t xml:space="preserve"> מתנפלים עליו שודדים ונוטלים את הרכוש שלו, מפשיטים אותו והוא מופקר בדרך חבול</w:t>
      </w:r>
      <w:r w:rsidR="00EE0ACF">
        <w:rPr>
          <w:rFonts w:ascii="David" w:hAnsi="David" w:cs="David" w:hint="cs"/>
          <w:sz w:val="24"/>
          <w:szCs w:val="24"/>
          <w:rtl/>
        </w:rPr>
        <w:t xml:space="preserve">, </w:t>
      </w:r>
      <w:r w:rsidR="008446F8">
        <w:rPr>
          <w:rFonts w:ascii="David" w:hAnsi="David" w:cs="David" w:hint="cs"/>
          <w:sz w:val="24"/>
          <w:szCs w:val="24"/>
          <w:rtl/>
        </w:rPr>
        <w:t xml:space="preserve">מסכן ורעב. הוא מספר שכומר מזדמן למקום, רואה את האיש הזה ועובר. אח"כ איש לוי גם עובר במקום מסתכל וממשיך הלאה. המסכן הזה ממשיך לשכב פצוע. לבסוף, רק איש שומרון שרואה את אותו אדם עוצר ונותן לו לשתות, מרכיב אותו, מלביש אותו בבגדיו. </w:t>
      </w:r>
      <w:r w:rsidR="008446F8" w:rsidRPr="00EE0ACF">
        <w:rPr>
          <w:rFonts w:ascii="David" w:hAnsi="David" w:cs="David" w:hint="cs"/>
          <w:sz w:val="24"/>
          <w:szCs w:val="24"/>
          <w:u w:val="single"/>
          <w:rtl/>
        </w:rPr>
        <w:t>השומרוני הטוב חומל על הזולת</w:t>
      </w:r>
      <w:r w:rsidR="008446F8">
        <w:rPr>
          <w:rFonts w:ascii="David" w:hAnsi="David" w:cs="David" w:hint="cs"/>
          <w:sz w:val="24"/>
          <w:szCs w:val="24"/>
          <w:rtl/>
        </w:rPr>
        <w:t xml:space="preserve">, וחושב עליו. זה הרעיון- אני רואה מישהו אחר ואני עוזר. המקרה מדבר על </w:t>
      </w:r>
      <w:r w:rsidR="008446F8" w:rsidRPr="00EE0ACF">
        <w:rPr>
          <w:rFonts w:ascii="David" w:hAnsi="David" w:cs="David" w:hint="cs"/>
          <w:sz w:val="24"/>
          <w:szCs w:val="24"/>
          <w:u w:val="single"/>
          <w:rtl/>
        </w:rPr>
        <w:t>הקרבה אישית</w:t>
      </w:r>
      <w:r w:rsidR="008446F8">
        <w:rPr>
          <w:rFonts w:ascii="David" w:hAnsi="David" w:cs="David" w:hint="cs"/>
          <w:sz w:val="24"/>
          <w:szCs w:val="24"/>
          <w:rtl/>
        </w:rPr>
        <w:t xml:space="preserve">- הוא נותן לו ממזונו ומזונו היה ספור. </w:t>
      </w:r>
    </w:p>
    <w:p w14:paraId="22219188" w14:textId="6F2AFD3F" w:rsidR="008446F8" w:rsidRPr="00EE0ACF" w:rsidRDefault="008446F8" w:rsidP="009932D8">
      <w:pPr>
        <w:jc w:val="both"/>
        <w:rPr>
          <w:rFonts w:ascii="David" w:hAnsi="David" w:cs="David"/>
          <w:b/>
          <w:bCs/>
          <w:sz w:val="24"/>
          <w:szCs w:val="24"/>
          <w:rtl/>
        </w:rPr>
      </w:pPr>
      <w:r>
        <w:rPr>
          <w:rFonts w:ascii="David" w:hAnsi="David" w:cs="David" w:hint="cs"/>
          <w:sz w:val="24"/>
          <w:szCs w:val="24"/>
          <w:rtl/>
        </w:rPr>
        <w:t>חוק לא תעמוד על דם רעך הוא לא בדיוק חוק השומרוני הטוב, כי לא מדובר על מקרה שאדם מסכן את עצמו.</w:t>
      </w:r>
      <w:r w:rsidR="000546A9">
        <w:rPr>
          <w:rFonts w:ascii="David" w:hAnsi="David" w:cs="David" w:hint="cs"/>
          <w:sz w:val="24"/>
          <w:szCs w:val="24"/>
          <w:rtl/>
        </w:rPr>
        <w:t xml:space="preserve"> מקריב את עצמו.</w:t>
      </w:r>
      <w:r w:rsidR="00BD51E2">
        <w:rPr>
          <w:rFonts w:ascii="David" w:hAnsi="David" w:cs="David" w:hint="cs"/>
          <w:sz w:val="24"/>
          <w:szCs w:val="24"/>
          <w:rtl/>
        </w:rPr>
        <w:t xml:space="preserve"> "מבלי להסתכן או לסכן את זולתו". </w:t>
      </w:r>
      <w:r w:rsidR="00BD51E2" w:rsidRPr="00EE0ACF">
        <w:rPr>
          <w:rFonts w:ascii="David" w:hAnsi="David" w:cs="David" w:hint="cs"/>
          <w:b/>
          <w:bCs/>
          <w:sz w:val="24"/>
          <w:szCs w:val="24"/>
          <w:rtl/>
        </w:rPr>
        <w:t>יש תנאים להצלה- 1)אירוע פתאומי, מיידי 2)סכנה חמורה ומיידית - יש תנאים שמצרים</w:t>
      </w:r>
      <w:r w:rsidR="00EE0ACF">
        <w:rPr>
          <w:rFonts w:ascii="David" w:hAnsi="David" w:cs="David" w:hint="cs"/>
          <w:b/>
          <w:bCs/>
          <w:sz w:val="24"/>
          <w:szCs w:val="24"/>
          <w:rtl/>
        </w:rPr>
        <w:t xml:space="preserve"> (צר)</w:t>
      </w:r>
      <w:r w:rsidR="00BD51E2" w:rsidRPr="00EE0ACF">
        <w:rPr>
          <w:rFonts w:ascii="David" w:hAnsi="David" w:cs="David" w:hint="cs"/>
          <w:b/>
          <w:bCs/>
          <w:sz w:val="24"/>
          <w:szCs w:val="24"/>
          <w:rtl/>
        </w:rPr>
        <w:t xml:space="preserve"> את הסעיף.</w:t>
      </w:r>
    </w:p>
    <w:p w14:paraId="30DE71D5" w14:textId="06397065" w:rsidR="00BD51E2" w:rsidRDefault="00BD51E2" w:rsidP="009932D8">
      <w:pPr>
        <w:jc w:val="both"/>
        <w:rPr>
          <w:rFonts w:ascii="David" w:hAnsi="David" w:cs="David"/>
          <w:sz w:val="24"/>
          <w:szCs w:val="24"/>
          <w:rtl/>
        </w:rPr>
      </w:pPr>
      <w:r>
        <w:rPr>
          <w:rFonts w:ascii="David" w:hAnsi="David" w:cs="David" w:hint="cs"/>
          <w:sz w:val="24"/>
          <w:szCs w:val="24"/>
          <w:rtl/>
        </w:rPr>
        <w:t>בסעיף 2 ניתן להזעיק כוחות ואז האדם יוצא ידי חובה.</w:t>
      </w:r>
    </w:p>
    <w:p w14:paraId="25B465BE" w14:textId="6A082FF0" w:rsidR="00BD51E2" w:rsidRDefault="00BD51E2" w:rsidP="009932D8">
      <w:pPr>
        <w:jc w:val="both"/>
        <w:rPr>
          <w:rFonts w:ascii="David" w:hAnsi="David" w:cs="David"/>
          <w:sz w:val="24"/>
          <w:szCs w:val="24"/>
          <w:rtl/>
        </w:rPr>
      </w:pPr>
      <w:r>
        <w:rPr>
          <w:rFonts w:ascii="David" w:hAnsi="David" w:cs="David" w:hint="cs"/>
          <w:sz w:val="24"/>
          <w:szCs w:val="24"/>
          <w:rtl/>
        </w:rPr>
        <w:t>ס' 4 הוא סעיף העבירה</w:t>
      </w:r>
      <w:r w:rsidR="008B1D95">
        <w:rPr>
          <w:rFonts w:ascii="David" w:hAnsi="David" w:cs="David" w:hint="cs"/>
          <w:sz w:val="24"/>
          <w:szCs w:val="24"/>
          <w:rtl/>
        </w:rPr>
        <w:t>:</w:t>
      </w:r>
      <w:r>
        <w:rPr>
          <w:rFonts w:ascii="David" w:hAnsi="David" w:cs="David" w:hint="cs"/>
          <w:sz w:val="24"/>
          <w:szCs w:val="24"/>
          <w:rtl/>
        </w:rPr>
        <w:t xml:space="preserve"> </w:t>
      </w:r>
      <w:r w:rsidR="008B1D95">
        <w:rPr>
          <w:rFonts w:ascii="David" w:hAnsi="David" w:cs="David" w:hint="cs"/>
          <w:sz w:val="24"/>
          <w:szCs w:val="24"/>
          <w:rtl/>
        </w:rPr>
        <w:t>"ה</w:t>
      </w:r>
      <w:r>
        <w:rPr>
          <w:rFonts w:ascii="David" w:hAnsi="David" w:cs="David" w:hint="cs"/>
          <w:sz w:val="24"/>
          <w:szCs w:val="24"/>
          <w:rtl/>
        </w:rPr>
        <w:t>עובר על הוראות ס' 1 לחוק דינו קנס</w:t>
      </w:r>
      <w:r w:rsidR="008B1D95">
        <w:rPr>
          <w:rFonts w:ascii="David" w:hAnsi="David" w:cs="David" w:hint="cs"/>
          <w:sz w:val="24"/>
          <w:szCs w:val="24"/>
          <w:rtl/>
        </w:rPr>
        <w:t>"</w:t>
      </w:r>
      <w:r>
        <w:rPr>
          <w:rFonts w:ascii="David" w:hAnsi="David" w:cs="David" w:hint="cs"/>
          <w:sz w:val="24"/>
          <w:szCs w:val="24"/>
          <w:rtl/>
        </w:rPr>
        <w:t xml:space="preserve">. זוהי </w:t>
      </w:r>
      <w:r w:rsidRPr="008B1D95">
        <w:rPr>
          <w:rFonts w:ascii="David" w:hAnsi="David" w:cs="David" w:hint="cs"/>
          <w:b/>
          <w:bCs/>
          <w:sz w:val="24"/>
          <w:szCs w:val="24"/>
          <w:highlight w:val="yellow"/>
          <w:rtl/>
        </w:rPr>
        <w:t>עבירת מחדל ישירה</w:t>
      </w:r>
      <w:r>
        <w:rPr>
          <w:rFonts w:ascii="David" w:hAnsi="David" w:cs="David" w:hint="cs"/>
          <w:sz w:val="24"/>
          <w:szCs w:val="24"/>
          <w:rtl/>
        </w:rPr>
        <w:t xml:space="preserve">. ניתן לעבור אותה רק במחדל. מי שלא מקיים את החובה שכתובה בס' 1 </w:t>
      </w:r>
      <w:r>
        <w:rPr>
          <w:rFonts w:ascii="David" w:hAnsi="David" w:cs="David"/>
          <w:sz w:val="24"/>
          <w:szCs w:val="24"/>
          <w:rtl/>
        </w:rPr>
        <w:t>–</w:t>
      </w:r>
      <w:r>
        <w:rPr>
          <w:rFonts w:ascii="David" w:hAnsi="David" w:cs="David" w:hint="cs"/>
          <w:sz w:val="24"/>
          <w:szCs w:val="24"/>
          <w:rtl/>
        </w:rPr>
        <w:t xml:space="preserve"> עובר עבירה.</w:t>
      </w:r>
      <w:r w:rsidR="002A13CA">
        <w:rPr>
          <w:rFonts w:ascii="David" w:hAnsi="David" w:cs="David" w:hint="cs"/>
          <w:sz w:val="24"/>
          <w:szCs w:val="24"/>
          <w:rtl/>
        </w:rPr>
        <w:t xml:space="preserve"> העונש עליה הוא קנס.</w:t>
      </w:r>
    </w:p>
    <w:p w14:paraId="52081638" w14:textId="3A5F8952" w:rsidR="00A80B12" w:rsidRDefault="00222FC0" w:rsidP="0091675F">
      <w:pPr>
        <w:jc w:val="both"/>
        <w:rPr>
          <w:rFonts w:ascii="David" w:hAnsi="David" w:cs="David"/>
          <w:sz w:val="24"/>
          <w:szCs w:val="24"/>
          <w:rtl/>
        </w:rPr>
      </w:pPr>
      <w:r>
        <w:rPr>
          <w:rFonts w:ascii="David" w:hAnsi="David" w:cs="David" w:hint="cs"/>
          <w:sz w:val="24"/>
          <w:szCs w:val="24"/>
          <w:rtl/>
        </w:rPr>
        <w:t>האם במקרים שבהם אדם הפר את החובה שקבועה בסעיף 1 והתוצאה שנגרמת היא תוצאה של עבירת המתה/ חבלה</w:t>
      </w:r>
      <w:r w:rsidR="008B1D95">
        <w:rPr>
          <w:rFonts w:ascii="David" w:hAnsi="David" w:cs="David" w:hint="cs"/>
          <w:sz w:val="24"/>
          <w:szCs w:val="24"/>
          <w:rtl/>
        </w:rPr>
        <w:t>,</w:t>
      </w:r>
      <w:r>
        <w:rPr>
          <w:rFonts w:ascii="David" w:hAnsi="David" w:cs="David" w:hint="cs"/>
          <w:sz w:val="24"/>
          <w:szCs w:val="24"/>
          <w:rtl/>
        </w:rPr>
        <w:t xml:space="preserve"> האם ניתן לייחס אחריות</w:t>
      </w:r>
      <w:r w:rsidR="008B1D95">
        <w:rPr>
          <w:rFonts w:ascii="David" w:hAnsi="David" w:cs="David" w:hint="cs"/>
          <w:sz w:val="24"/>
          <w:szCs w:val="24"/>
          <w:rtl/>
        </w:rPr>
        <w:t xml:space="preserve"> פלילית</w:t>
      </w:r>
      <w:r>
        <w:rPr>
          <w:rFonts w:ascii="David" w:hAnsi="David" w:cs="David" w:hint="cs"/>
          <w:sz w:val="24"/>
          <w:szCs w:val="24"/>
          <w:rtl/>
        </w:rPr>
        <w:t xml:space="preserve"> </w:t>
      </w:r>
      <w:r w:rsidR="008B1D95">
        <w:rPr>
          <w:rFonts w:ascii="David" w:hAnsi="David" w:cs="David" w:hint="cs"/>
          <w:sz w:val="24"/>
          <w:szCs w:val="24"/>
          <w:rtl/>
        </w:rPr>
        <w:t>בגין ה</w:t>
      </w:r>
      <w:r>
        <w:rPr>
          <w:rFonts w:ascii="David" w:hAnsi="David" w:cs="David" w:hint="cs"/>
          <w:sz w:val="24"/>
          <w:szCs w:val="24"/>
          <w:rtl/>
        </w:rPr>
        <w:t xml:space="preserve">עבירה </w:t>
      </w:r>
      <w:r w:rsidR="008B1D95">
        <w:rPr>
          <w:rFonts w:ascii="David" w:hAnsi="David" w:cs="David" w:hint="cs"/>
          <w:sz w:val="24"/>
          <w:szCs w:val="24"/>
          <w:rtl/>
        </w:rPr>
        <w:t>ה</w:t>
      </w:r>
      <w:r>
        <w:rPr>
          <w:rFonts w:ascii="David" w:hAnsi="David" w:cs="David" w:hint="cs"/>
          <w:sz w:val="24"/>
          <w:szCs w:val="24"/>
          <w:rtl/>
        </w:rPr>
        <w:t xml:space="preserve">חמורה יותר תוך ייבוא </w:t>
      </w:r>
      <w:r w:rsidR="008B1D95">
        <w:rPr>
          <w:rFonts w:ascii="David" w:hAnsi="David" w:cs="David" w:hint="cs"/>
          <w:sz w:val="24"/>
          <w:szCs w:val="24"/>
          <w:rtl/>
        </w:rPr>
        <w:t>החובה שהפר</w:t>
      </w:r>
      <w:r>
        <w:rPr>
          <w:rFonts w:ascii="David" w:hAnsi="David" w:cs="David" w:hint="cs"/>
          <w:sz w:val="24"/>
          <w:szCs w:val="24"/>
          <w:rtl/>
        </w:rPr>
        <w:t>?</w:t>
      </w:r>
      <w:r>
        <w:rPr>
          <w:rFonts w:ascii="David" w:hAnsi="David" w:cs="David" w:hint="cs"/>
          <w:sz w:val="24"/>
          <w:szCs w:val="24"/>
        </w:rPr>
        <w:t xml:space="preserve"> </w:t>
      </w:r>
      <w:r w:rsidR="0091675F">
        <w:rPr>
          <w:rFonts w:ascii="David" w:hAnsi="David" w:cs="David" w:hint="cs"/>
          <w:sz w:val="24"/>
          <w:szCs w:val="24"/>
          <w:rtl/>
        </w:rPr>
        <w:t xml:space="preserve">כלומר, </w:t>
      </w:r>
      <w:r w:rsidR="00A80B12">
        <w:rPr>
          <w:rFonts w:ascii="David" w:hAnsi="David" w:cs="David" w:hint="cs"/>
          <w:sz w:val="24"/>
          <w:szCs w:val="24"/>
          <w:rtl/>
        </w:rPr>
        <w:t>האם ניתן להשתמש בסעיף 1 של חוק לא תעמוד על דם רעך כדי להרשיע בעבירות מחדל מורכבות?</w:t>
      </w:r>
      <w:r w:rsidR="00F37978">
        <w:rPr>
          <w:rFonts w:ascii="David" w:hAnsi="David" w:cs="David" w:hint="cs"/>
          <w:sz w:val="24"/>
          <w:szCs w:val="24"/>
          <w:rtl/>
        </w:rPr>
        <w:t xml:space="preserve"> [חבלה, המתה..]</w:t>
      </w:r>
    </w:p>
    <w:p w14:paraId="37913A69" w14:textId="4681149F" w:rsidR="00BD51E2" w:rsidRDefault="00F37978" w:rsidP="00F37978">
      <w:pPr>
        <w:jc w:val="both"/>
        <w:rPr>
          <w:rFonts w:ascii="David" w:hAnsi="David" w:cs="David"/>
          <w:sz w:val="24"/>
          <w:szCs w:val="24"/>
          <w:rtl/>
        </w:rPr>
      </w:pPr>
      <w:r w:rsidRPr="0091675F">
        <w:rPr>
          <w:rFonts w:ascii="David" w:hAnsi="David" w:cs="David" w:hint="cs"/>
          <w:sz w:val="24"/>
          <w:szCs w:val="24"/>
          <w:u w:val="single"/>
          <w:rtl/>
        </w:rPr>
        <w:lastRenderedPageBreak/>
        <w:t>הבעיה</w:t>
      </w:r>
      <w:r>
        <w:rPr>
          <w:rFonts w:ascii="David" w:hAnsi="David" w:cs="David" w:hint="cs"/>
          <w:sz w:val="24"/>
          <w:szCs w:val="24"/>
          <w:rtl/>
        </w:rPr>
        <w:t xml:space="preserve"> היא שאם יש עבירה ספציפית לגבי מי שמפר את החובה הזו והיא מגבילה את העונש לקנס</w:t>
      </w:r>
      <w:r w:rsidR="0091675F">
        <w:rPr>
          <w:rFonts w:ascii="David" w:hAnsi="David" w:cs="David" w:hint="cs"/>
          <w:sz w:val="24"/>
          <w:szCs w:val="24"/>
          <w:rtl/>
        </w:rPr>
        <w:t xml:space="preserve"> בלבד</w:t>
      </w:r>
      <w:r>
        <w:rPr>
          <w:rFonts w:ascii="David" w:hAnsi="David" w:cs="David" w:hint="cs"/>
          <w:sz w:val="24"/>
          <w:szCs w:val="24"/>
          <w:rtl/>
        </w:rPr>
        <w:t>, אז לבוא ולהגיד שהפרת החובה הזו יכולה להטיל אחריות בגין עבירה חמורה יותר</w:t>
      </w:r>
      <w:r w:rsidR="0091675F">
        <w:rPr>
          <w:rFonts w:ascii="David" w:hAnsi="David" w:cs="David" w:hint="cs"/>
          <w:sz w:val="24"/>
          <w:szCs w:val="24"/>
          <w:rtl/>
        </w:rPr>
        <w:t>,</w:t>
      </w:r>
      <w:r>
        <w:rPr>
          <w:rFonts w:ascii="David" w:hAnsi="David" w:cs="David" w:hint="cs"/>
          <w:sz w:val="24"/>
          <w:szCs w:val="24"/>
          <w:rtl/>
        </w:rPr>
        <w:t xml:space="preserve"> זה נראה מחמיר יותר. </w:t>
      </w:r>
      <w:r w:rsidRPr="0091675F">
        <w:rPr>
          <w:rFonts w:ascii="David" w:hAnsi="David" w:cs="David" w:hint="cs"/>
          <w:b/>
          <w:bCs/>
          <w:sz w:val="24"/>
          <w:szCs w:val="24"/>
          <w:rtl/>
        </w:rPr>
        <w:t>אם המחוקק הגביל את העבירה לקנס, לא בטוח שזה נכון מבחינת מדיניות משפטית לעשות את זה.</w:t>
      </w:r>
    </w:p>
    <w:p w14:paraId="0CA198CF" w14:textId="16BFFF2C" w:rsidR="00F37978" w:rsidRDefault="00F37978" w:rsidP="0091675F">
      <w:pPr>
        <w:jc w:val="both"/>
        <w:rPr>
          <w:rFonts w:ascii="David" w:hAnsi="David" w:cs="David"/>
          <w:sz w:val="24"/>
          <w:szCs w:val="24"/>
          <w:rtl/>
        </w:rPr>
      </w:pPr>
      <w:r w:rsidRPr="0091675F">
        <w:rPr>
          <w:rFonts w:ascii="David" w:hAnsi="David" w:cs="David" w:hint="cs"/>
          <w:sz w:val="24"/>
          <w:szCs w:val="24"/>
          <w:u w:val="single"/>
          <w:rtl/>
        </w:rPr>
        <w:t>מבחינה טכנית אפשר</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"חובה לפי כל דין או חוזה". זו חובה כבילה שניתן לייבא. השאלה האם נכון לעשות את זה. יש </w:t>
      </w:r>
      <w:r w:rsidRPr="0091675F">
        <w:rPr>
          <w:rFonts w:ascii="David" w:hAnsi="David" w:cs="David" w:hint="cs"/>
          <w:sz w:val="24"/>
          <w:szCs w:val="24"/>
          <w:u w:val="single"/>
          <w:rtl/>
        </w:rPr>
        <w:t>וויכוח</w:t>
      </w:r>
      <w:r>
        <w:rPr>
          <w:rFonts w:ascii="David" w:hAnsi="David" w:cs="David" w:hint="cs"/>
          <w:sz w:val="24"/>
          <w:szCs w:val="24"/>
          <w:rtl/>
        </w:rPr>
        <w:t xml:space="preserve"> לגבי זה. יש מי שמצמצ</w:t>
      </w:r>
      <w:r w:rsidR="00F75E12">
        <w:rPr>
          <w:rFonts w:ascii="David" w:hAnsi="David" w:cs="David" w:hint="cs"/>
          <w:sz w:val="24"/>
          <w:szCs w:val="24"/>
          <w:rtl/>
        </w:rPr>
        <w:t>מ</w:t>
      </w:r>
      <w:r>
        <w:rPr>
          <w:rFonts w:ascii="David" w:hAnsi="David" w:cs="David" w:hint="cs"/>
          <w:sz w:val="24"/>
          <w:szCs w:val="24"/>
          <w:rtl/>
        </w:rPr>
        <w:t>ים</w:t>
      </w:r>
      <w:r w:rsidR="0091675F">
        <w:rPr>
          <w:rFonts w:ascii="David" w:hAnsi="David" w:cs="David" w:hint="cs"/>
          <w:sz w:val="24"/>
          <w:szCs w:val="24"/>
          <w:rtl/>
        </w:rPr>
        <w:t xml:space="preserve"> ואומרים</w:t>
      </w:r>
      <w:r>
        <w:rPr>
          <w:rFonts w:ascii="David" w:hAnsi="David" w:cs="David" w:hint="cs"/>
          <w:sz w:val="24"/>
          <w:szCs w:val="24"/>
          <w:rtl/>
        </w:rPr>
        <w:t xml:space="preserve"> </w:t>
      </w:r>
      <w:r w:rsidR="0091675F">
        <w:rPr>
          <w:rFonts w:ascii="David" w:hAnsi="David" w:cs="David" w:hint="cs"/>
          <w:sz w:val="24"/>
          <w:szCs w:val="24"/>
          <w:rtl/>
        </w:rPr>
        <w:t>ש</w:t>
      </w:r>
      <w:r>
        <w:rPr>
          <w:rFonts w:ascii="David" w:hAnsi="David" w:cs="David" w:hint="cs"/>
          <w:sz w:val="24"/>
          <w:szCs w:val="24"/>
          <w:rtl/>
        </w:rPr>
        <w:t>הטלת אחריות על עבירות חמורות בגין החובה הזו זה מופרך.</w:t>
      </w:r>
      <w:r w:rsidR="0091675F">
        <w:rPr>
          <w:rFonts w:ascii="David" w:hAnsi="David" w:cs="David" w:hint="cs"/>
          <w:sz w:val="24"/>
          <w:szCs w:val="24"/>
          <w:rtl/>
        </w:rPr>
        <w:t xml:space="preserve"> מנגד, </w:t>
      </w:r>
      <w:r>
        <w:rPr>
          <w:rFonts w:ascii="David" w:hAnsi="David" w:cs="David" w:hint="cs"/>
          <w:sz w:val="24"/>
          <w:szCs w:val="24"/>
          <w:rtl/>
        </w:rPr>
        <w:t>אפשר לומר שכאשר יש תוצאה מאוד רעה זה לא מופרך.</w:t>
      </w:r>
      <w:r w:rsidR="00F75E12">
        <w:rPr>
          <w:rFonts w:ascii="David" w:hAnsi="David" w:cs="David" w:hint="cs"/>
          <w:sz w:val="24"/>
          <w:szCs w:val="24"/>
          <w:rtl/>
        </w:rPr>
        <w:t xml:space="preserve"> המקרה הרגיל של ס' 4 </w:t>
      </w:r>
      <w:r w:rsidR="0091675F">
        <w:rPr>
          <w:rFonts w:ascii="David" w:hAnsi="David" w:cs="David" w:hint="cs"/>
          <w:sz w:val="24"/>
          <w:szCs w:val="24"/>
          <w:rtl/>
        </w:rPr>
        <w:t xml:space="preserve">הוא </w:t>
      </w:r>
      <w:r w:rsidR="00F75E12">
        <w:rPr>
          <w:rFonts w:ascii="David" w:hAnsi="David" w:cs="David" w:hint="cs"/>
          <w:sz w:val="24"/>
          <w:szCs w:val="24"/>
          <w:rtl/>
        </w:rPr>
        <w:t>שלא קורה משהו חמור לאור אי ההתערבות. ההפל</w:t>
      </w:r>
      <w:r w:rsidR="0091675F">
        <w:rPr>
          <w:rFonts w:ascii="David" w:hAnsi="David" w:cs="David" w:hint="cs"/>
          <w:sz w:val="24"/>
          <w:szCs w:val="24"/>
          <w:rtl/>
        </w:rPr>
        <w:t>ל</w:t>
      </w:r>
      <w:r w:rsidR="00F75E12">
        <w:rPr>
          <w:rFonts w:ascii="David" w:hAnsi="David" w:cs="David" w:hint="cs"/>
          <w:sz w:val="24"/>
          <w:szCs w:val="24"/>
          <w:rtl/>
        </w:rPr>
        <w:t>ה המשודרגת בעבירה חמורה יותר תתאפשר כאשר קרה משהו מאוד נורא לאור ההפקרה הזו.</w:t>
      </w:r>
    </w:p>
    <w:p w14:paraId="3A03395E" w14:textId="2D729D74" w:rsidR="00F75E12" w:rsidRDefault="00F75E12" w:rsidP="00F37978">
      <w:pPr>
        <w:jc w:val="both"/>
        <w:rPr>
          <w:rFonts w:ascii="David" w:hAnsi="David" w:cs="David"/>
          <w:sz w:val="24"/>
          <w:szCs w:val="24"/>
          <w:rtl/>
        </w:rPr>
      </w:pPr>
      <w:r w:rsidRPr="0091675F">
        <w:rPr>
          <w:rFonts w:ascii="David" w:hAnsi="David" w:cs="David" w:hint="cs"/>
          <w:sz w:val="24"/>
          <w:szCs w:val="24"/>
          <w:u w:val="single"/>
          <w:rtl/>
        </w:rPr>
        <w:t>השאלה הזו פתוחה</w:t>
      </w:r>
      <w:r>
        <w:rPr>
          <w:rFonts w:ascii="David" w:hAnsi="David" w:cs="David" w:hint="cs"/>
          <w:sz w:val="24"/>
          <w:szCs w:val="24"/>
          <w:rtl/>
        </w:rPr>
        <w:t xml:space="preserve"> אין משהו חד משמעי. יש</w:t>
      </w:r>
      <w:r w:rsidR="0091675F">
        <w:rPr>
          <w:rFonts w:ascii="David" w:hAnsi="David" w:cs="David" w:hint="cs"/>
          <w:sz w:val="24"/>
          <w:szCs w:val="24"/>
          <w:rtl/>
        </w:rPr>
        <w:t>נן</w:t>
      </w:r>
      <w:r>
        <w:rPr>
          <w:rFonts w:ascii="David" w:hAnsi="David" w:cs="David" w:hint="cs"/>
          <w:sz w:val="24"/>
          <w:szCs w:val="24"/>
          <w:rtl/>
        </w:rPr>
        <w:t xml:space="preserve"> פסיקות של העמדה לדין על חוק לא תעמוד על דם רעך. עשו שימוש בו.</w:t>
      </w:r>
    </w:p>
    <w:p w14:paraId="2F3935CD" w14:textId="77777777" w:rsidR="0091675F" w:rsidRDefault="00C23405" w:rsidP="0091675F">
      <w:pPr>
        <w:pStyle w:val="a7"/>
        <w:numPr>
          <w:ilvl w:val="0"/>
          <w:numId w:val="89"/>
        </w:numPr>
        <w:jc w:val="both"/>
        <w:rPr>
          <w:rFonts w:ascii="David" w:hAnsi="David" w:cs="David"/>
          <w:sz w:val="24"/>
          <w:szCs w:val="24"/>
        </w:rPr>
      </w:pPr>
      <w:r w:rsidRPr="0091675F">
        <w:rPr>
          <w:rFonts w:ascii="David" w:hAnsi="David" w:cs="David" w:hint="cs"/>
          <w:sz w:val="24"/>
          <w:szCs w:val="24"/>
          <w:rtl/>
        </w:rPr>
        <w:t xml:space="preserve">החובה הזו קמה עוד יותר </w:t>
      </w:r>
      <w:r w:rsidR="0091675F" w:rsidRPr="0091675F">
        <w:rPr>
          <w:rFonts w:ascii="David" w:hAnsi="David" w:cs="David" w:hint="cs"/>
          <w:sz w:val="24"/>
          <w:szCs w:val="24"/>
          <w:rtl/>
        </w:rPr>
        <w:t>כ</w:t>
      </w:r>
      <w:r w:rsidRPr="0091675F">
        <w:rPr>
          <w:rFonts w:ascii="David" w:hAnsi="David" w:cs="David" w:hint="cs"/>
          <w:sz w:val="24"/>
          <w:szCs w:val="24"/>
          <w:rtl/>
        </w:rPr>
        <w:t>מובן מאליו לאנשים שהם שוטרים, רופאים.. שיכולים לסייע בזמן כזה.</w:t>
      </w:r>
      <w:r w:rsidR="008100D2" w:rsidRPr="0091675F">
        <w:rPr>
          <w:rFonts w:ascii="David" w:hAnsi="David" w:cs="David" w:hint="cs"/>
          <w:sz w:val="24"/>
          <w:szCs w:val="24"/>
          <w:rtl/>
        </w:rPr>
        <w:t xml:space="preserve"> גם אם אינם בתפקיד.</w:t>
      </w:r>
    </w:p>
    <w:p w14:paraId="3729B09E" w14:textId="77777777" w:rsidR="0091675F" w:rsidRDefault="00F43126" w:rsidP="0091675F">
      <w:pPr>
        <w:pStyle w:val="a7"/>
        <w:numPr>
          <w:ilvl w:val="0"/>
          <w:numId w:val="89"/>
        </w:numPr>
        <w:jc w:val="both"/>
        <w:rPr>
          <w:rFonts w:ascii="David" w:hAnsi="David" w:cs="David"/>
          <w:sz w:val="24"/>
          <w:szCs w:val="24"/>
        </w:rPr>
      </w:pPr>
      <w:r w:rsidRPr="0091675F">
        <w:rPr>
          <w:rFonts w:ascii="David" w:hAnsi="David" w:cs="David" w:hint="cs"/>
          <w:sz w:val="24"/>
          <w:szCs w:val="24"/>
          <w:rtl/>
        </w:rPr>
        <w:t xml:space="preserve">עולה גם מתח לגבי כמה אנחנו רוצים שאנשים לא מתאימים יעזרו, </w:t>
      </w:r>
      <w:r w:rsidR="0091675F" w:rsidRPr="0091675F">
        <w:rPr>
          <w:rFonts w:ascii="David" w:hAnsi="David" w:cs="David" w:hint="cs"/>
          <w:sz w:val="24"/>
          <w:szCs w:val="24"/>
          <w:rtl/>
        </w:rPr>
        <w:t>אנשים ש</w:t>
      </w:r>
      <w:r w:rsidRPr="0091675F">
        <w:rPr>
          <w:rFonts w:ascii="David" w:hAnsi="David" w:cs="David" w:hint="cs"/>
          <w:sz w:val="24"/>
          <w:szCs w:val="24"/>
          <w:rtl/>
        </w:rPr>
        <w:t>אין להם את המקצועיות לעזור</w:t>
      </w:r>
      <w:r w:rsidR="00F83323" w:rsidRPr="0091675F">
        <w:rPr>
          <w:rFonts w:ascii="David" w:hAnsi="David" w:cs="David" w:hint="cs"/>
          <w:sz w:val="24"/>
          <w:szCs w:val="24"/>
          <w:rtl/>
        </w:rPr>
        <w:t>.</w:t>
      </w:r>
    </w:p>
    <w:p w14:paraId="28E2E1A5" w14:textId="77777777" w:rsidR="0091675F" w:rsidRDefault="00F43126" w:rsidP="0091675F">
      <w:pPr>
        <w:pStyle w:val="a7"/>
        <w:numPr>
          <w:ilvl w:val="0"/>
          <w:numId w:val="89"/>
        </w:numPr>
        <w:jc w:val="both"/>
        <w:rPr>
          <w:rFonts w:ascii="David" w:hAnsi="David" w:cs="David"/>
          <w:sz w:val="24"/>
          <w:szCs w:val="24"/>
        </w:rPr>
      </w:pPr>
      <w:r w:rsidRPr="0091675F">
        <w:rPr>
          <w:rFonts w:ascii="David" w:hAnsi="David" w:cs="David" w:hint="cs"/>
          <w:sz w:val="24"/>
          <w:szCs w:val="24"/>
          <w:rtl/>
        </w:rPr>
        <w:t>מה ייחשב יציאת ידי חובה בסעיף</w:t>
      </w:r>
      <w:r w:rsidR="0091675F" w:rsidRPr="0091675F">
        <w:rPr>
          <w:rFonts w:ascii="David" w:hAnsi="David" w:cs="David" w:hint="cs"/>
          <w:sz w:val="24"/>
          <w:szCs w:val="24"/>
          <w:rtl/>
        </w:rPr>
        <w:t xml:space="preserve">? </w:t>
      </w:r>
    </w:p>
    <w:p w14:paraId="1038D2DE" w14:textId="51AB04C5" w:rsidR="00A81A1B" w:rsidRPr="0091675F" w:rsidRDefault="0091675F" w:rsidP="0091675F">
      <w:pPr>
        <w:pStyle w:val="a7"/>
        <w:numPr>
          <w:ilvl w:val="0"/>
          <w:numId w:val="89"/>
        </w:numPr>
        <w:jc w:val="both"/>
        <w:rPr>
          <w:rFonts w:ascii="David" w:hAnsi="David" w:cs="David"/>
          <w:sz w:val="24"/>
          <w:szCs w:val="24"/>
          <w:rtl/>
        </w:rPr>
      </w:pPr>
      <w:r w:rsidRPr="0091675F">
        <w:rPr>
          <w:rFonts w:ascii="David" w:hAnsi="David" w:cs="David" w:hint="cs"/>
          <w:sz w:val="24"/>
          <w:szCs w:val="24"/>
          <w:rtl/>
        </w:rPr>
        <w:t>מה קורה</w:t>
      </w:r>
      <w:r w:rsidR="00F43126" w:rsidRPr="0091675F">
        <w:rPr>
          <w:rFonts w:ascii="David" w:hAnsi="David" w:cs="David" w:hint="cs"/>
          <w:sz w:val="24"/>
          <w:szCs w:val="24"/>
          <w:rtl/>
        </w:rPr>
        <w:t xml:space="preserve"> כאשר עשיתי משהו והתוצאה היא רעה?</w:t>
      </w:r>
      <w:r w:rsidR="00F43126" w:rsidRPr="0091675F">
        <w:rPr>
          <w:rFonts w:ascii="David" w:hAnsi="David" w:cs="David" w:hint="cs"/>
          <w:sz w:val="24"/>
          <w:szCs w:val="24"/>
        </w:rPr>
        <w:t xml:space="preserve"> </w:t>
      </w:r>
      <w:r w:rsidR="00F43126" w:rsidRPr="0091675F">
        <w:rPr>
          <w:rFonts w:ascii="David" w:hAnsi="David" w:cs="David" w:hint="cs"/>
          <w:sz w:val="24"/>
          <w:szCs w:val="24"/>
          <w:rtl/>
        </w:rPr>
        <w:t xml:space="preserve">כל עוד עשיתי משהו כפי יכולתי, זה </w:t>
      </w:r>
      <w:r w:rsidR="00F83323" w:rsidRPr="0091675F">
        <w:rPr>
          <w:rFonts w:ascii="David" w:hAnsi="David" w:cs="David" w:hint="cs"/>
          <w:sz w:val="24"/>
          <w:szCs w:val="24"/>
          <w:rtl/>
        </w:rPr>
        <w:t xml:space="preserve">בסדר. </w:t>
      </w:r>
    </w:p>
    <w:p w14:paraId="730DA4D8" w14:textId="15B68423" w:rsidR="00F43126" w:rsidRPr="0091675F" w:rsidRDefault="00F43126" w:rsidP="00F37978">
      <w:pPr>
        <w:jc w:val="both"/>
        <w:rPr>
          <w:rFonts w:ascii="David" w:hAnsi="David" w:cs="David"/>
          <w:b/>
          <w:bCs/>
          <w:sz w:val="24"/>
          <w:szCs w:val="24"/>
          <w:rtl/>
        </w:rPr>
      </w:pPr>
      <w:bookmarkStart w:id="51" w:name="_Hlk76047842"/>
      <w:r w:rsidRPr="0091675F">
        <w:rPr>
          <w:rFonts w:ascii="David" w:hAnsi="David" w:cs="David" w:hint="cs"/>
          <w:b/>
          <w:bCs/>
          <w:sz w:val="24"/>
          <w:szCs w:val="24"/>
          <w:highlight w:val="yellow"/>
          <w:rtl/>
        </w:rPr>
        <w:t>הרעיון הוא לייצר אצל אנשים מחויבות, להוציא את האנשים מאדישות. אבל לא רוצים להוציא אותם מאדישות יותר מדי כי זה עלול לגרום לצרות.</w:t>
      </w:r>
    </w:p>
    <w:bookmarkEnd w:id="51"/>
    <w:p w14:paraId="451F6606" w14:textId="2CCD32AA" w:rsidR="00BE2195" w:rsidRPr="0091675F" w:rsidRDefault="00D859CC" w:rsidP="00F37978">
      <w:pPr>
        <w:jc w:val="both"/>
        <w:rPr>
          <w:rFonts w:ascii="David" w:hAnsi="David" w:cs="David"/>
          <w:b/>
          <w:bCs/>
          <w:sz w:val="24"/>
          <w:szCs w:val="24"/>
          <w:u w:val="single"/>
          <w:shd w:val="clear" w:color="auto" w:fill="FBFEB8"/>
          <w:rtl/>
        </w:rPr>
      </w:pPr>
      <w:r w:rsidRPr="0091675F">
        <w:rPr>
          <w:rFonts w:ascii="David" w:hAnsi="David" w:cs="David" w:hint="cs"/>
          <w:b/>
          <w:bCs/>
          <w:sz w:val="24"/>
          <w:szCs w:val="24"/>
          <w:u w:val="single"/>
          <w:shd w:val="clear" w:color="auto" w:fill="FBFEB8"/>
          <w:rtl/>
        </w:rPr>
        <w:t>המחדל</w:t>
      </w:r>
      <w:r w:rsidR="00A77E35" w:rsidRPr="0091675F">
        <w:rPr>
          <w:rFonts w:ascii="David" w:hAnsi="David" w:cs="David" w:hint="cs"/>
          <w:b/>
          <w:bCs/>
          <w:sz w:val="24"/>
          <w:szCs w:val="24"/>
          <w:u w:val="single"/>
          <w:shd w:val="clear" w:color="auto" w:fill="FBFEB8"/>
          <w:rtl/>
        </w:rPr>
        <w:t>- "חוזה"-</w:t>
      </w:r>
    </w:p>
    <w:p w14:paraId="02305BE0" w14:textId="77777777" w:rsidR="0091675F" w:rsidRDefault="00D859CC" w:rsidP="00F37978">
      <w:pPr>
        <w:jc w:val="both"/>
        <w:rPr>
          <w:rFonts w:ascii="David" w:hAnsi="David" w:cs="David"/>
          <w:sz w:val="24"/>
          <w:szCs w:val="24"/>
          <w:rtl/>
        </w:rPr>
      </w:pPr>
      <w:r>
        <w:rPr>
          <w:rFonts w:ascii="David" w:hAnsi="David" w:cs="David" w:hint="cs"/>
          <w:sz w:val="24"/>
          <w:szCs w:val="24"/>
          <w:rtl/>
        </w:rPr>
        <w:t xml:space="preserve">חוזה- "הימנעות מעשייה שהיא חובה לפי כל דין </w:t>
      </w:r>
      <w:r w:rsidRPr="0091675F">
        <w:rPr>
          <w:rFonts w:ascii="David" w:hAnsi="David" w:cs="David" w:hint="cs"/>
          <w:b/>
          <w:bCs/>
          <w:sz w:val="24"/>
          <w:szCs w:val="24"/>
          <w:rtl/>
        </w:rPr>
        <w:t>או חוזה</w:t>
      </w:r>
      <w:r w:rsidR="0091675F">
        <w:rPr>
          <w:rFonts w:ascii="David" w:hAnsi="David" w:cs="David" w:hint="cs"/>
          <w:sz w:val="24"/>
          <w:szCs w:val="24"/>
          <w:rtl/>
        </w:rPr>
        <w:t>".</w:t>
      </w:r>
    </w:p>
    <w:p w14:paraId="593B6D89" w14:textId="443BF49A" w:rsidR="00D859CC" w:rsidRDefault="00E74DAD" w:rsidP="00F37978">
      <w:pPr>
        <w:jc w:val="both"/>
        <w:rPr>
          <w:rFonts w:ascii="David" w:hAnsi="David" w:cs="David"/>
          <w:sz w:val="24"/>
          <w:szCs w:val="24"/>
          <w:rtl/>
        </w:rPr>
      </w:pPr>
      <w:r w:rsidRPr="00E74DAD">
        <w:rPr>
          <w:rFonts w:ascii="David" w:hAnsi="David" w:cs="David" w:hint="cs"/>
          <w:b/>
          <w:bCs/>
          <w:sz w:val="24"/>
          <w:szCs w:val="24"/>
          <w:u w:val="single"/>
          <w:rtl/>
        </w:rPr>
        <w:t>שאלה</w:t>
      </w:r>
      <w:r w:rsidRPr="00E74DAD">
        <w:rPr>
          <w:rFonts w:ascii="David" w:hAnsi="David" w:cs="David" w:hint="cs"/>
          <w:b/>
          <w:bCs/>
          <w:sz w:val="24"/>
          <w:szCs w:val="24"/>
          <w:rtl/>
        </w:rPr>
        <w:t>:</w:t>
      </w:r>
      <w:r w:rsidR="00D859CC" w:rsidRPr="00E74DAD">
        <w:rPr>
          <w:rFonts w:ascii="David" w:hAnsi="David" w:cs="David" w:hint="cs"/>
          <w:sz w:val="24"/>
          <w:szCs w:val="24"/>
        </w:rPr>
        <w:t xml:space="preserve"> </w:t>
      </w:r>
      <w:r w:rsidR="00D859CC">
        <w:rPr>
          <w:rFonts w:ascii="David" w:hAnsi="David" w:cs="David" w:hint="cs"/>
          <w:sz w:val="24"/>
          <w:szCs w:val="24"/>
          <w:rtl/>
        </w:rPr>
        <w:t>סעיף חיוב בחוזה שההקשר שלו הוא אזרחי לחלוטין</w:t>
      </w:r>
      <w:r>
        <w:rPr>
          <w:rFonts w:ascii="David" w:hAnsi="David" w:cs="David" w:hint="cs"/>
          <w:sz w:val="24"/>
          <w:szCs w:val="24"/>
          <w:rtl/>
        </w:rPr>
        <w:t>.</w:t>
      </w:r>
      <w:r w:rsidR="00D859CC">
        <w:rPr>
          <w:rFonts w:ascii="David" w:hAnsi="David" w:cs="David" w:hint="cs"/>
          <w:sz w:val="24"/>
          <w:szCs w:val="24"/>
          <w:rtl/>
        </w:rPr>
        <w:t xml:space="preserve"> האם כאשר אדם הפר את הסעיף בחוזה ובעקבותיו נגרם נזק </w:t>
      </w:r>
      <w:r>
        <w:rPr>
          <w:rFonts w:ascii="David" w:hAnsi="David" w:cs="David" w:hint="cs"/>
          <w:sz w:val="24"/>
          <w:szCs w:val="24"/>
          <w:rtl/>
        </w:rPr>
        <w:t>שניתן</w:t>
      </w:r>
      <w:r w:rsidR="00D859CC">
        <w:rPr>
          <w:rFonts w:ascii="David" w:hAnsi="David" w:cs="David" w:hint="cs"/>
          <w:sz w:val="24"/>
          <w:szCs w:val="24"/>
          <w:rtl/>
        </w:rPr>
        <w:t xml:space="preserve"> להלביש על עבירה פלילית האם ניתן להרשיע? </w:t>
      </w:r>
      <w:r w:rsidR="00D859CC" w:rsidRPr="00D859CC">
        <w:rPr>
          <w:rFonts w:ascii="David" w:hAnsi="David" w:cs="David"/>
          <w:sz w:val="24"/>
          <w:szCs w:val="24"/>
        </w:rPr>
        <w:sym w:font="Wingdings" w:char="F0DF"/>
      </w:r>
      <w:r w:rsidR="00D859CC">
        <w:rPr>
          <w:rFonts w:ascii="David" w:hAnsi="David" w:cs="David" w:hint="cs"/>
          <w:sz w:val="24"/>
          <w:szCs w:val="24"/>
          <w:rtl/>
        </w:rPr>
        <w:t xml:space="preserve"> </w:t>
      </w:r>
      <w:r w:rsidR="00D859CC" w:rsidRPr="00E74DAD">
        <w:rPr>
          <w:rFonts w:ascii="David" w:hAnsi="David" w:cs="David" w:hint="cs"/>
          <w:b/>
          <w:bCs/>
          <w:sz w:val="24"/>
          <w:szCs w:val="24"/>
          <w:rtl/>
        </w:rPr>
        <w:t>כן</w:t>
      </w:r>
      <w:r w:rsidR="00D859CC">
        <w:rPr>
          <w:rFonts w:ascii="David" w:hAnsi="David" w:cs="David" w:hint="cs"/>
          <w:sz w:val="24"/>
          <w:szCs w:val="24"/>
          <w:rtl/>
        </w:rPr>
        <w:t>.</w:t>
      </w:r>
    </w:p>
    <w:p w14:paraId="10998717" w14:textId="404AF84A" w:rsidR="00D859CC" w:rsidRDefault="00D859CC" w:rsidP="00F37978">
      <w:pPr>
        <w:jc w:val="both"/>
        <w:rPr>
          <w:rFonts w:ascii="David" w:hAnsi="David" w:cs="David"/>
          <w:sz w:val="24"/>
          <w:szCs w:val="24"/>
          <w:rtl/>
        </w:rPr>
      </w:pPr>
      <w:r w:rsidRPr="00453FF2">
        <w:rPr>
          <w:rFonts w:ascii="David" w:hAnsi="David" w:cs="David" w:hint="cs"/>
          <w:b/>
          <w:bCs/>
          <w:sz w:val="24"/>
          <w:szCs w:val="24"/>
          <w:shd w:val="clear" w:color="auto" w:fill="FBFEB8"/>
          <w:rtl/>
        </w:rPr>
        <w:t>חוזה</w:t>
      </w:r>
      <w:r w:rsidR="00E74DAD" w:rsidRPr="00453FF2">
        <w:rPr>
          <w:rFonts w:ascii="David" w:hAnsi="David" w:cs="David" w:hint="cs"/>
          <w:b/>
          <w:bCs/>
          <w:sz w:val="24"/>
          <w:szCs w:val="24"/>
          <w:shd w:val="clear" w:color="auto" w:fill="FBFEB8"/>
          <w:rtl/>
        </w:rPr>
        <w:t xml:space="preserve"> אחריות</w:t>
      </w:r>
      <w:r w:rsidRPr="00453FF2">
        <w:rPr>
          <w:rFonts w:ascii="David" w:hAnsi="David" w:cs="David" w:hint="cs"/>
          <w:b/>
          <w:bCs/>
          <w:sz w:val="24"/>
          <w:szCs w:val="24"/>
          <w:shd w:val="clear" w:color="auto" w:fill="FBFEB8"/>
          <w:rtl/>
        </w:rPr>
        <w:t xml:space="preserve"> מפור</w:t>
      </w:r>
      <w:r w:rsidR="00E74DAD" w:rsidRPr="00453FF2">
        <w:rPr>
          <w:rFonts w:ascii="David" w:hAnsi="David" w:cs="David" w:hint="cs"/>
          <w:b/>
          <w:bCs/>
          <w:sz w:val="24"/>
          <w:szCs w:val="24"/>
          <w:shd w:val="clear" w:color="auto" w:fill="FBFEB8"/>
          <w:rtl/>
        </w:rPr>
        <w:t>ש</w:t>
      </w:r>
      <w:r w:rsidR="00E74DAD">
        <w:rPr>
          <w:rFonts w:ascii="David" w:hAnsi="David" w:cs="David" w:hint="cs"/>
          <w:b/>
          <w:bCs/>
          <w:sz w:val="24"/>
          <w:szCs w:val="24"/>
          <w:rtl/>
        </w:rPr>
        <w:t>:</w:t>
      </w:r>
      <w:r>
        <w:rPr>
          <w:rFonts w:ascii="David" w:hAnsi="David" w:cs="David" w:hint="cs"/>
          <w:sz w:val="24"/>
          <w:szCs w:val="24"/>
          <w:rtl/>
        </w:rPr>
        <w:t xml:space="preserve"> חוזה </w:t>
      </w:r>
      <w:r w:rsidR="000B6C74">
        <w:rPr>
          <w:rFonts w:ascii="David" w:hAnsi="David" w:cs="David" w:hint="cs"/>
          <w:sz w:val="24"/>
          <w:szCs w:val="24"/>
          <w:rtl/>
        </w:rPr>
        <w:t>שכתוב</w:t>
      </w:r>
      <w:r>
        <w:rPr>
          <w:rFonts w:ascii="David" w:hAnsi="David" w:cs="David" w:hint="cs"/>
          <w:sz w:val="24"/>
          <w:szCs w:val="24"/>
          <w:rtl/>
        </w:rPr>
        <w:t xml:space="preserve"> באופן ברור</w:t>
      </w:r>
      <w:r w:rsidR="000B6C74">
        <w:rPr>
          <w:rFonts w:ascii="David" w:hAnsi="David" w:cs="David" w:hint="cs"/>
          <w:sz w:val="24"/>
          <w:szCs w:val="24"/>
          <w:rtl/>
        </w:rPr>
        <w:t xml:space="preserve">, </w:t>
      </w:r>
      <w:r>
        <w:rPr>
          <w:rFonts w:ascii="David" w:hAnsi="David" w:cs="David" w:hint="cs"/>
          <w:sz w:val="24"/>
          <w:szCs w:val="24"/>
          <w:rtl/>
        </w:rPr>
        <w:t>לא משתמע</w:t>
      </w:r>
      <w:r w:rsidR="000B6C74">
        <w:rPr>
          <w:rFonts w:ascii="David" w:hAnsi="David" w:cs="David" w:hint="cs"/>
          <w:sz w:val="24"/>
          <w:szCs w:val="24"/>
          <w:rtl/>
        </w:rPr>
        <w:t>, שלאדם יש חיוב על חברו</w:t>
      </w:r>
      <w:r>
        <w:rPr>
          <w:rFonts w:ascii="David" w:hAnsi="David" w:cs="David" w:hint="cs"/>
          <w:sz w:val="24"/>
          <w:szCs w:val="24"/>
          <w:rtl/>
        </w:rPr>
        <w:t>.</w:t>
      </w:r>
      <w:r w:rsidR="000B6C74">
        <w:rPr>
          <w:rFonts w:ascii="David" w:hAnsi="David" w:cs="David" w:hint="cs"/>
          <w:sz w:val="24"/>
          <w:szCs w:val="24"/>
          <w:rtl/>
        </w:rPr>
        <w:t xml:space="preserve"> יש סוגי תפקידים שברור מכוח החוזה שיש להם אחריות.</w:t>
      </w:r>
      <w:r>
        <w:rPr>
          <w:rFonts w:ascii="David" w:hAnsi="David" w:cs="David" w:hint="cs"/>
          <w:sz w:val="24"/>
          <w:szCs w:val="24"/>
          <w:rtl/>
        </w:rPr>
        <w:t xml:space="preserve"> </w:t>
      </w:r>
      <w:r w:rsidR="00E74DAD" w:rsidRPr="000B6C74">
        <w:rPr>
          <w:rFonts w:ascii="David" w:hAnsi="David" w:cs="David" w:hint="cs"/>
          <w:b/>
          <w:bCs/>
          <w:color w:val="FF0000"/>
          <w:sz w:val="24"/>
          <w:szCs w:val="24"/>
          <w:u w:val="single"/>
          <w:rtl/>
        </w:rPr>
        <w:t>לדוגמה</w:t>
      </w:r>
      <w:r w:rsidR="00E74DAD" w:rsidRPr="000B6C74">
        <w:rPr>
          <w:rFonts w:ascii="David" w:hAnsi="David" w:cs="David" w:hint="cs"/>
          <w:b/>
          <w:bCs/>
          <w:color w:val="FF0000"/>
          <w:sz w:val="24"/>
          <w:szCs w:val="24"/>
          <w:rtl/>
        </w:rPr>
        <w:t>:</w:t>
      </w:r>
      <w:r w:rsidR="00E74DAD">
        <w:rPr>
          <w:rFonts w:ascii="David" w:hAnsi="David" w:cs="David" w:hint="cs"/>
          <w:sz w:val="24"/>
          <w:szCs w:val="24"/>
          <w:rtl/>
        </w:rPr>
        <w:t xml:space="preserve"> </w:t>
      </w:r>
      <w:r>
        <w:rPr>
          <w:rFonts w:ascii="David" w:hAnsi="David" w:cs="David" w:hint="cs"/>
          <w:sz w:val="24"/>
          <w:szCs w:val="24"/>
          <w:rtl/>
        </w:rPr>
        <w:t>"</w:t>
      </w:r>
      <w:r w:rsidR="000B6C74">
        <w:rPr>
          <w:rFonts w:ascii="David" w:hAnsi="David" w:cs="David" w:hint="cs"/>
          <w:sz w:val="24"/>
          <w:szCs w:val="24"/>
          <w:rtl/>
        </w:rPr>
        <w:t xml:space="preserve">על </w:t>
      </w:r>
      <w:r>
        <w:rPr>
          <w:rFonts w:ascii="David" w:hAnsi="David" w:cs="David" w:hint="cs"/>
          <w:sz w:val="24"/>
          <w:szCs w:val="24"/>
          <w:rtl/>
        </w:rPr>
        <w:t xml:space="preserve">מציל בבריכה חובה להציל את המתרחצים" </w:t>
      </w:r>
      <w:r w:rsidR="000B6C74">
        <w:rPr>
          <w:rFonts w:ascii="David" w:hAnsi="David" w:cs="David" w:hint="cs"/>
          <w:sz w:val="24"/>
          <w:szCs w:val="24"/>
          <w:rtl/>
        </w:rPr>
        <w:t xml:space="preserve">- </w:t>
      </w:r>
      <w:r>
        <w:rPr>
          <w:rFonts w:ascii="David" w:hAnsi="David" w:cs="David" w:hint="cs"/>
          <w:sz w:val="24"/>
          <w:szCs w:val="24"/>
          <w:rtl/>
        </w:rPr>
        <w:t xml:space="preserve">ברור שיש אחריות. </w:t>
      </w:r>
    </w:p>
    <w:p w14:paraId="6B9BA6D9" w14:textId="54AC5255" w:rsidR="00D859CC" w:rsidRDefault="00D859CC" w:rsidP="00052CB4">
      <w:pPr>
        <w:jc w:val="both"/>
        <w:rPr>
          <w:rFonts w:ascii="David" w:hAnsi="David" w:cs="David"/>
          <w:sz w:val="24"/>
          <w:szCs w:val="24"/>
          <w:rtl/>
        </w:rPr>
      </w:pPr>
      <w:r>
        <w:rPr>
          <w:rFonts w:ascii="David" w:hAnsi="David" w:cs="David" w:hint="cs"/>
          <w:sz w:val="24"/>
          <w:szCs w:val="24"/>
          <w:rtl/>
        </w:rPr>
        <w:t xml:space="preserve">השאלות היותר קשות </w:t>
      </w:r>
      <w:r>
        <w:rPr>
          <w:rFonts w:ascii="David" w:hAnsi="David" w:cs="David"/>
          <w:sz w:val="24"/>
          <w:szCs w:val="24"/>
          <w:rtl/>
        </w:rPr>
        <w:t>–</w:t>
      </w:r>
      <w:r>
        <w:rPr>
          <w:rFonts w:ascii="David" w:hAnsi="David" w:cs="David" w:hint="cs"/>
          <w:sz w:val="24"/>
          <w:szCs w:val="24"/>
          <w:rtl/>
        </w:rPr>
        <w:t xml:space="preserve"> </w:t>
      </w:r>
      <w:r w:rsidRPr="000B6C74">
        <w:rPr>
          <w:rFonts w:ascii="David" w:hAnsi="David" w:cs="David" w:hint="cs"/>
          <w:b/>
          <w:bCs/>
          <w:sz w:val="24"/>
          <w:szCs w:val="24"/>
          <w:shd w:val="clear" w:color="auto" w:fill="FBFEB8"/>
          <w:rtl/>
        </w:rPr>
        <w:t>חוזי אחריות מכללא, משתמעים</w:t>
      </w:r>
      <w:r>
        <w:rPr>
          <w:rFonts w:ascii="David" w:hAnsi="David" w:cs="David" w:hint="cs"/>
          <w:sz w:val="24"/>
          <w:szCs w:val="24"/>
          <w:rtl/>
        </w:rPr>
        <w:t>- מקרים בהם יש הסכם לא מפורש בין אנשים, הוא משתמע מהנסיבות אך הוא לא כתוב על נייר בצורה מסודרת.</w:t>
      </w:r>
      <w:r w:rsidR="00052CB4">
        <w:rPr>
          <w:rFonts w:ascii="David" w:hAnsi="David" w:cs="David" w:hint="cs"/>
          <w:sz w:val="24"/>
          <w:szCs w:val="24"/>
          <w:rtl/>
        </w:rPr>
        <w:t xml:space="preserve"> </w:t>
      </w:r>
      <w:r w:rsidR="000B6C74" w:rsidRPr="000B6C74">
        <w:rPr>
          <w:rFonts w:ascii="David" w:hAnsi="David" w:cs="David" w:hint="cs"/>
          <w:b/>
          <w:bCs/>
          <w:color w:val="FF0000"/>
          <w:sz w:val="24"/>
          <w:szCs w:val="24"/>
          <w:u w:val="single"/>
          <w:rtl/>
        </w:rPr>
        <w:t>לדוגמה</w:t>
      </w:r>
      <w:r w:rsidR="000B6C74" w:rsidRPr="000B6C74">
        <w:rPr>
          <w:rFonts w:ascii="David" w:hAnsi="David" w:cs="David" w:hint="cs"/>
          <w:b/>
          <w:bCs/>
          <w:color w:val="FF0000"/>
          <w:sz w:val="24"/>
          <w:szCs w:val="24"/>
          <w:rtl/>
        </w:rPr>
        <w:t>:</w:t>
      </w:r>
      <w:r w:rsidR="000B6C74" w:rsidRPr="000B6C74">
        <w:rPr>
          <w:rFonts w:ascii="David" w:hAnsi="David" w:cs="David" w:hint="cs"/>
          <w:sz w:val="24"/>
          <w:szCs w:val="24"/>
          <w:rtl/>
        </w:rPr>
        <w:t xml:space="preserve"> </w:t>
      </w:r>
      <w:r w:rsidRPr="000B6C74">
        <w:rPr>
          <w:rFonts w:ascii="David" w:hAnsi="David" w:cs="David" w:hint="cs"/>
          <w:sz w:val="24"/>
          <w:szCs w:val="24"/>
          <w:rtl/>
        </w:rPr>
        <w:t xml:space="preserve"> </w:t>
      </w:r>
      <w:r>
        <w:rPr>
          <w:rFonts w:ascii="David" w:hAnsi="David" w:cs="David" w:hint="cs"/>
          <w:sz w:val="24"/>
          <w:szCs w:val="24"/>
          <w:rtl/>
        </w:rPr>
        <w:t>אנשים שמטיילים יחד במקום מסוכן ואחד לא מרגיש טוב. היה ברור שהם מטיילים יחד, אך הם הותירו אותו לבד וכתוצאה מכך הוא התעלף ונפצע באיזשהו אופן. האם יש פה הסכם משתמע?</w:t>
      </w:r>
      <w:r>
        <w:rPr>
          <w:rFonts w:ascii="David" w:hAnsi="David" w:cs="David" w:hint="cs"/>
          <w:sz w:val="24"/>
          <w:szCs w:val="24"/>
        </w:rPr>
        <w:t xml:space="preserve"> </w:t>
      </w:r>
      <w:r w:rsidR="00052CB4">
        <w:rPr>
          <w:rFonts w:ascii="David" w:hAnsi="David" w:cs="David" w:hint="cs"/>
          <w:sz w:val="24"/>
          <w:szCs w:val="24"/>
          <w:rtl/>
        </w:rPr>
        <w:t xml:space="preserve"> </w:t>
      </w:r>
      <w:r w:rsidR="00052CB4" w:rsidRPr="000B6C74">
        <w:rPr>
          <w:rFonts w:ascii="David" w:hAnsi="David" w:cs="David" w:hint="cs"/>
          <w:b/>
          <w:bCs/>
          <w:color w:val="FF0000"/>
          <w:sz w:val="24"/>
          <w:szCs w:val="24"/>
          <w:u w:val="single"/>
          <w:rtl/>
        </w:rPr>
        <w:t>לדוגמה</w:t>
      </w:r>
      <w:r w:rsidR="00052CB4" w:rsidRPr="000B6C74">
        <w:rPr>
          <w:rFonts w:ascii="David" w:hAnsi="David" w:cs="David" w:hint="cs"/>
          <w:b/>
          <w:bCs/>
          <w:color w:val="FF0000"/>
          <w:sz w:val="24"/>
          <w:szCs w:val="24"/>
          <w:rtl/>
        </w:rPr>
        <w:t>:</w:t>
      </w:r>
      <w:r w:rsidR="00052CB4" w:rsidRPr="000B6C74">
        <w:rPr>
          <w:rFonts w:ascii="David" w:hAnsi="David" w:cs="David" w:hint="cs"/>
          <w:sz w:val="24"/>
          <w:szCs w:val="24"/>
          <w:rtl/>
        </w:rPr>
        <w:t xml:space="preserve"> </w:t>
      </w:r>
      <w:r>
        <w:rPr>
          <w:rFonts w:ascii="David" w:hAnsi="David" w:cs="David" w:hint="cs"/>
          <w:sz w:val="24"/>
          <w:szCs w:val="24"/>
          <w:rtl/>
        </w:rPr>
        <w:t>צלילה שיורדים בזוגות ואחד עוזב את האחר לבד.</w:t>
      </w:r>
    </w:p>
    <w:p w14:paraId="4A35998D" w14:textId="60802CC7" w:rsidR="00D859CC" w:rsidRDefault="00052CB4" w:rsidP="00F37978">
      <w:pPr>
        <w:jc w:val="both"/>
        <w:rPr>
          <w:rFonts w:ascii="David" w:hAnsi="David" w:cs="David"/>
          <w:sz w:val="24"/>
          <w:szCs w:val="24"/>
          <w:rtl/>
        </w:rPr>
      </w:pPr>
      <w:r>
        <w:rPr>
          <w:rFonts w:ascii="David" w:hAnsi="David" w:cs="David" w:hint="cs"/>
          <w:sz w:val="24"/>
          <w:szCs w:val="24"/>
          <w:rtl/>
        </w:rPr>
        <w:t>ישנה</w:t>
      </w:r>
      <w:r w:rsidR="00D859CC">
        <w:rPr>
          <w:rFonts w:ascii="David" w:hAnsi="David" w:cs="David" w:hint="cs"/>
          <w:sz w:val="24"/>
          <w:szCs w:val="24"/>
          <w:rtl/>
        </w:rPr>
        <w:t xml:space="preserve"> מחלוקת עד כמה סוגים של חיובים כאלה באמת חלים. קו הגבול לא באמת ברור. יש פה שאלות של מדיניות- תמיד יש שיקול דעת</w:t>
      </w:r>
      <w:r>
        <w:rPr>
          <w:rFonts w:ascii="David" w:hAnsi="David" w:cs="David" w:hint="cs"/>
          <w:sz w:val="24"/>
          <w:szCs w:val="24"/>
          <w:rtl/>
        </w:rPr>
        <w:t>,</w:t>
      </w:r>
      <w:r w:rsidR="00D859CC">
        <w:rPr>
          <w:rFonts w:ascii="David" w:hAnsi="David" w:cs="David" w:hint="cs"/>
          <w:sz w:val="24"/>
          <w:szCs w:val="24"/>
          <w:rtl/>
        </w:rPr>
        <w:t xml:space="preserve"> שכל מקרה מחייב את תשומת הלב והמחשבה עליו.</w:t>
      </w:r>
    </w:p>
    <w:p w14:paraId="172F2848" w14:textId="0729149F" w:rsidR="00A77E35" w:rsidRDefault="00A77E35" w:rsidP="00F37978">
      <w:pPr>
        <w:jc w:val="both"/>
        <w:rPr>
          <w:rFonts w:ascii="David" w:hAnsi="David" w:cs="David"/>
          <w:sz w:val="24"/>
          <w:szCs w:val="24"/>
          <w:rtl/>
        </w:rPr>
      </w:pPr>
    </w:p>
    <w:p w14:paraId="37D1CCC8" w14:textId="502128E2" w:rsidR="00215FA3" w:rsidRDefault="000350DD" w:rsidP="00F37978">
      <w:pPr>
        <w:jc w:val="both"/>
        <w:rPr>
          <w:rFonts w:ascii="David" w:hAnsi="David" w:cs="David"/>
          <w:sz w:val="24"/>
          <w:szCs w:val="24"/>
          <w:rtl/>
        </w:rPr>
      </w:pPr>
      <w:r>
        <w:rPr>
          <w:rFonts w:ascii="David" w:hAnsi="David" w:cs="David" w:hint="cs"/>
          <w:b/>
          <w:bCs/>
          <w:sz w:val="24"/>
          <w:szCs w:val="24"/>
          <w:shd w:val="clear" w:color="auto" w:fill="FBFEB8"/>
          <w:rtl/>
        </w:rPr>
        <w:t>*</w:t>
      </w:r>
      <w:r w:rsidR="00AE205A" w:rsidRPr="000350DD">
        <w:rPr>
          <w:rFonts w:ascii="David" w:hAnsi="David" w:cs="David" w:hint="cs"/>
          <w:b/>
          <w:bCs/>
          <w:sz w:val="24"/>
          <w:szCs w:val="24"/>
          <w:shd w:val="clear" w:color="auto" w:fill="FBFEB8"/>
          <w:rtl/>
        </w:rPr>
        <w:t>שאלה בכיתה</w:t>
      </w:r>
      <w:r w:rsidR="00AE205A">
        <w:rPr>
          <w:rFonts w:ascii="David" w:hAnsi="David" w:cs="David" w:hint="cs"/>
          <w:sz w:val="24"/>
          <w:szCs w:val="24"/>
          <w:rtl/>
        </w:rPr>
        <w:t xml:space="preserve">- </w:t>
      </w:r>
    </w:p>
    <w:p w14:paraId="6BDC5477" w14:textId="51A2B96A" w:rsidR="00215FA3" w:rsidRDefault="00215FA3" w:rsidP="000350DD">
      <w:pPr>
        <w:jc w:val="both"/>
        <w:rPr>
          <w:rFonts w:ascii="David" w:hAnsi="David" w:cs="David"/>
          <w:sz w:val="24"/>
          <w:szCs w:val="24"/>
          <w:rtl/>
        </w:rPr>
      </w:pPr>
      <w:r>
        <w:rPr>
          <w:rFonts w:ascii="David" w:hAnsi="David" w:cs="David" w:hint="cs"/>
          <w:sz w:val="24"/>
          <w:szCs w:val="24"/>
          <w:rtl/>
        </w:rPr>
        <w:t xml:space="preserve">יש ביקורת למלומדים מסוימים על הנושא של ההפרדה המלאכותית בין המעשה לתוצאה. </w:t>
      </w:r>
      <w:r w:rsidR="000350DD">
        <w:rPr>
          <w:rFonts w:ascii="David" w:hAnsi="David" w:cs="David" w:hint="cs"/>
          <w:sz w:val="24"/>
          <w:szCs w:val="24"/>
          <w:rtl/>
        </w:rPr>
        <w:t xml:space="preserve">זאת </w:t>
      </w:r>
      <w:r>
        <w:rPr>
          <w:rFonts w:ascii="David" w:hAnsi="David" w:cs="David" w:hint="cs"/>
          <w:sz w:val="24"/>
          <w:szCs w:val="24"/>
          <w:rtl/>
        </w:rPr>
        <w:t>משום ש</w:t>
      </w:r>
      <w:r w:rsidR="000350DD">
        <w:rPr>
          <w:rFonts w:ascii="David" w:hAnsi="David" w:cs="David" w:hint="cs"/>
          <w:sz w:val="24"/>
          <w:szCs w:val="24"/>
          <w:rtl/>
        </w:rPr>
        <w:t>ניתן לומר ש</w:t>
      </w:r>
      <w:r>
        <w:rPr>
          <w:rFonts w:ascii="David" w:hAnsi="David" w:cs="David" w:hint="cs"/>
          <w:sz w:val="24"/>
          <w:szCs w:val="24"/>
          <w:rtl/>
        </w:rPr>
        <w:t xml:space="preserve">כל שרשרת של התרחשות </w:t>
      </w:r>
      <w:r w:rsidR="000350DD">
        <w:rPr>
          <w:rFonts w:ascii="David" w:hAnsi="David" w:cs="David" w:hint="cs"/>
          <w:sz w:val="24"/>
          <w:szCs w:val="24"/>
          <w:rtl/>
        </w:rPr>
        <w:t>נגמרת</w:t>
      </w:r>
      <w:r>
        <w:rPr>
          <w:rFonts w:ascii="David" w:hAnsi="David" w:cs="David" w:hint="cs"/>
          <w:sz w:val="24"/>
          <w:szCs w:val="24"/>
          <w:rtl/>
        </w:rPr>
        <w:t xml:space="preserve"> בתוצאה. </w:t>
      </w:r>
      <w:r w:rsidRPr="000350DD">
        <w:rPr>
          <w:rFonts w:ascii="David" w:hAnsi="David" w:cs="David" w:hint="cs"/>
          <w:sz w:val="24"/>
          <w:szCs w:val="24"/>
          <w:u w:val="single"/>
          <w:rtl/>
        </w:rPr>
        <w:t>כל מעשה ניתן לפרק להמון שלבים</w:t>
      </w:r>
      <w:r>
        <w:rPr>
          <w:rFonts w:ascii="David" w:hAnsi="David" w:cs="David" w:hint="cs"/>
          <w:sz w:val="24"/>
          <w:szCs w:val="24"/>
          <w:rtl/>
        </w:rPr>
        <w:t>. פרופ' רון שפירא הוא מהתומכים שכל עבירה היא עבירה תוצאתית. כל פעולה ניתן לפצל להמון שלבים.</w:t>
      </w:r>
      <w:r w:rsidR="000350DD">
        <w:rPr>
          <w:rFonts w:ascii="David" w:hAnsi="David" w:cs="David" w:hint="cs"/>
          <w:sz w:val="24"/>
          <w:szCs w:val="24"/>
          <w:rtl/>
        </w:rPr>
        <w:t xml:space="preserve"> </w:t>
      </w:r>
      <w:r w:rsidRPr="000350DD">
        <w:rPr>
          <w:rFonts w:ascii="David" w:hAnsi="David" w:cs="David" w:hint="cs"/>
          <w:b/>
          <w:bCs/>
          <w:sz w:val="24"/>
          <w:szCs w:val="24"/>
          <w:rtl/>
        </w:rPr>
        <w:t>חוק העונשין במשפט הישראלי לא קיבל את הגישה הזו</w:t>
      </w:r>
      <w:r>
        <w:rPr>
          <w:rFonts w:ascii="David" w:hAnsi="David" w:cs="David" w:hint="cs"/>
          <w:sz w:val="24"/>
          <w:szCs w:val="24"/>
          <w:rtl/>
        </w:rPr>
        <w:t xml:space="preserve">. יש להפריד בין המעשה לתוצאה. </w:t>
      </w:r>
    </w:p>
    <w:p w14:paraId="10D75709" w14:textId="68CD541B" w:rsidR="00E055F5" w:rsidRDefault="00E055F5" w:rsidP="00F37978">
      <w:pPr>
        <w:jc w:val="both"/>
        <w:rPr>
          <w:rFonts w:ascii="David" w:hAnsi="David" w:cs="David"/>
          <w:sz w:val="24"/>
          <w:szCs w:val="24"/>
          <w:rtl/>
        </w:rPr>
      </w:pPr>
    </w:p>
    <w:p w14:paraId="28208320" w14:textId="02532B03" w:rsidR="00976746" w:rsidRDefault="00976746" w:rsidP="00F37978">
      <w:pPr>
        <w:jc w:val="both"/>
        <w:rPr>
          <w:rFonts w:ascii="David" w:hAnsi="David" w:cs="David"/>
          <w:sz w:val="24"/>
          <w:szCs w:val="24"/>
          <w:rtl/>
        </w:rPr>
      </w:pPr>
    </w:p>
    <w:p w14:paraId="4BA5B109" w14:textId="2E8580C9" w:rsidR="00976746" w:rsidRDefault="00976746" w:rsidP="00F37978">
      <w:pPr>
        <w:jc w:val="both"/>
        <w:rPr>
          <w:rFonts w:ascii="David" w:hAnsi="David" w:cs="David"/>
          <w:sz w:val="24"/>
          <w:szCs w:val="24"/>
          <w:rtl/>
        </w:rPr>
      </w:pPr>
    </w:p>
    <w:p w14:paraId="52AA79AF" w14:textId="710B002B" w:rsidR="00976746" w:rsidRDefault="00976746" w:rsidP="00F37978">
      <w:pPr>
        <w:jc w:val="both"/>
        <w:rPr>
          <w:rFonts w:ascii="David" w:hAnsi="David" w:cs="David"/>
          <w:sz w:val="24"/>
          <w:szCs w:val="24"/>
          <w:rtl/>
        </w:rPr>
      </w:pPr>
    </w:p>
    <w:p w14:paraId="4E126A68" w14:textId="3388EA21" w:rsidR="00976746" w:rsidRDefault="00976746" w:rsidP="00F37978">
      <w:pPr>
        <w:jc w:val="both"/>
        <w:rPr>
          <w:rFonts w:ascii="David" w:hAnsi="David" w:cs="David"/>
          <w:sz w:val="24"/>
          <w:szCs w:val="24"/>
          <w:rtl/>
        </w:rPr>
      </w:pPr>
    </w:p>
    <w:p w14:paraId="268ABF5E" w14:textId="33DC48A6" w:rsidR="00976746" w:rsidRDefault="00976746" w:rsidP="00F37978">
      <w:pPr>
        <w:jc w:val="both"/>
        <w:rPr>
          <w:rFonts w:ascii="David" w:hAnsi="David" w:cs="David"/>
          <w:sz w:val="24"/>
          <w:szCs w:val="24"/>
          <w:rtl/>
        </w:rPr>
      </w:pPr>
    </w:p>
    <w:p w14:paraId="24DBD76E" w14:textId="20E4699C" w:rsidR="00976746" w:rsidRDefault="00976746" w:rsidP="00F37978">
      <w:pPr>
        <w:jc w:val="both"/>
        <w:rPr>
          <w:rFonts w:ascii="David" w:hAnsi="David" w:cs="David"/>
          <w:sz w:val="24"/>
          <w:szCs w:val="24"/>
          <w:rtl/>
        </w:rPr>
      </w:pPr>
    </w:p>
    <w:p w14:paraId="75B4468F" w14:textId="1960869A" w:rsidR="00976746" w:rsidRPr="00976746" w:rsidRDefault="00976746" w:rsidP="00976746">
      <w:pPr>
        <w:shd w:val="clear" w:color="auto" w:fill="FBE4D5" w:themeFill="accent2" w:themeFillTint="33"/>
        <w:jc w:val="center"/>
        <w:rPr>
          <w:rFonts w:ascii="David" w:hAnsi="David" w:cs="David"/>
          <w:b/>
          <w:bCs/>
          <w:sz w:val="24"/>
          <w:szCs w:val="24"/>
          <w:rtl/>
        </w:rPr>
      </w:pPr>
      <w:r w:rsidRPr="00FB1AB6">
        <w:rPr>
          <w:rFonts w:ascii="David" w:hAnsi="David" w:cs="David" w:hint="cs"/>
          <w:b/>
          <w:bCs/>
          <w:sz w:val="28"/>
          <w:szCs w:val="28"/>
          <w:rtl/>
        </w:rPr>
        <w:lastRenderedPageBreak/>
        <w:t xml:space="preserve">תרגול </w:t>
      </w:r>
      <w:r w:rsidR="00FB1AB6" w:rsidRPr="00FB1AB6">
        <w:rPr>
          <w:rFonts w:ascii="David" w:hAnsi="David" w:cs="David" w:hint="cs"/>
          <w:b/>
          <w:bCs/>
          <w:sz w:val="28"/>
          <w:szCs w:val="28"/>
          <w:rtl/>
        </w:rPr>
        <w:t>1</w:t>
      </w:r>
      <w:r w:rsidR="00FB1AB6" w:rsidRPr="00FB1AB6">
        <w:rPr>
          <w:rFonts w:ascii="David" w:hAnsi="David" w:cs="David" w:hint="cs"/>
          <w:b/>
          <w:bCs/>
          <w:sz w:val="24"/>
          <w:szCs w:val="24"/>
          <w:rtl/>
        </w:rPr>
        <w:t xml:space="preserve"> </w:t>
      </w:r>
      <w:r w:rsidRPr="00976746">
        <w:rPr>
          <w:rFonts w:ascii="David" w:hAnsi="David" w:cs="David" w:hint="cs"/>
          <w:b/>
          <w:bCs/>
          <w:sz w:val="24"/>
          <w:szCs w:val="24"/>
          <w:rtl/>
        </w:rPr>
        <w:t>דיני עונשין 26/04/2021</w:t>
      </w:r>
    </w:p>
    <w:p w14:paraId="56859051" w14:textId="05D4D0E1" w:rsidR="00A77E35" w:rsidRDefault="00CF46C1" w:rsidP="00F37978">
      <w:pPr>
        <w:jc w:val="both"/>
        <w:rPr>
          <w:rFonts w:ascii="David" w:hAnsi="David" w:cs="David"/>
          <w:sz w:val="24"/>
          <w:szCs w:val="24"/>
          <w:rtl/>
        </w:rPr>
      </w:pPr>
      <w:r>
        <w:rPr>
          <w:rFonts w:ascii="David" w:hAnsi="David" w:cs="David" w:hint="cs"/>
          <w:sz w:val="24"/>
          <w:szCs w:val="24"/>
          <w:rtl/>
        </w:rPr>
        <w:t>מאיה בן עמי- מתרגלת אצל הדר כבר 3-4 שנים. היא עורכת דין.</w:t>
      </w:r>
      <w:r w:rsidR="00BB2331">
        <w:rPr>
          <w:rFonts w:ascii="David" w:hAnsi="David" w:cs="David" w:hint="cs"/>
          <w:sz w:val="24"/>
          <w:szCs w:val="24"/>
          <w:rtl/>
        </w:rPr>
        <w:t xml:space="preserve"> -</w:t>
      </w:r>
      <w:r w:rsidR="00885793">
        <w:rPr>
          <w:rFonts w:ascii="David" w:hAnsi="David" w:cs="David" w:hint="cs"/>
          <w:sz w:val="24"/>
          <w:szCs w:val="24"/>
          <w:rtl/>
        </w:rPr>
        <w:t>א</w:t>
      </w:r>
      <w:r w:rsidR="00BB2331">
        <w:rPr>
          <w:rFonts w:ascii="David" w:hAnsi="David" w:cs="David" w:hint="cs"/>
          <w:sz w:val="24"/>
          <w:szCs w:val="24"/>
          <w:rtl/>
        </w:rPr>
        <w:t xml:space="preserve">ילי גם מתרגלת שנוכל לשאול </w:t>
      </w:r>
      <w:r w:rsidR="002410FD">
        <w:rPr>
          <w:rFonts w:ascii="David" w:hAnsi="David" w:cs="David" w:hint="cs"/>
          <w:sz w:val="24"/>
          <w:szCs w:val="24"/>
          <w:rtl/>
        </w:rPr>
        <w:t xml:space="preserve">אותה </w:t>
      </w:r>
      <w:r w:rsidR="00BB2331">
        <w:rPr>
          <w:rFonts w:ascii="David" w:hAnsi="David" w:cs="David" w:hint="cs"/>
          <w:sz w:val="24"/>
          <w:szCs w:val="24"/>
          <w:rtl/>
        </w:rPr>
        <w:t>שאלות.</w:t>
      </w:r>
    </w:p>
    <w:p w14:paraId="775AB1C7" w14:textId="7E013298" w:rsidR="00AE56D2" w:rsidRDefault="00AE56D2" w:rsidP="00AE56D2">
      <w:pPr>
        <w:pStyle w:val="a7"/>
        <w:numPr>
          <w:ilvl w:val="0"/>
          <w:numId w:val="30"/>
        </w:numPr>
        <w:jc w:val="both"/>
        <w:rPr>
          <w:rFonts w:ascii="David" w:hAnsi="David" w:cs="David"/>
          <w:sz w:val="24"/>
          <w:szCs w:val="24"/>
        </w:rPr>
      </w:pPr>
      <w:r w:rsidRPr="00AE56D2">
        <w:rPr>
          <w:rFonts w:ascii="David" w:hAnsi="David" w:cs="David" w:hint="cs"/>
          <w:sz w:val="24"/>
          <w:szCs w:val="24"/>
          <w:rtl/>
        </w:rPr>
        <w:t>נקבל את המצגת.</w:t>
      </w:r>
    </w:p>
    <w:p w14:paraId="0EFEEAD5" w14:textId="77777777" w:rsidR="00E77B05" w:rsidRPr="00AE56D2" w:rsidRDefault="00E77B05" w:rsidP="00E77B05">
      <w:pPr>
        <w:pStyle w:val="a7"/>
        <w:ind w:left="360"/>
        <w:jc w:val="both"/>
        <w:rPr>
          <w:rFonts w:ascii="David" w:hAnsi="David" w:cs="David"/>
          <w:sz w:val="24"/>
          <w:szCs w:val="24"/>
          <w:rtl/>
        </w:rPr>
      </w:pPr>
    </w:p>
    <w:p w14:paraId="078107E7" w14:textId="107A3747" w:rsidR="002C0727" w:rsidRPr="00E77B05" w:rsidRDefault="00B00D0E" w:rsidP="00E77B05">
      <w:pPr>
        <w:pStyle w:val="a7"/>
        <w:numPr>
          <w:ilvl w:val="0"/>
          <w:numId w:val="96"/>
        </w:numPr>
        <w:jc w:val="both"/>
        <w:rPr>
          <w:rFonts w:ascii="David" w:hAnsi="David" w:cs="David"/>
          <w:b/>
          <w:bCs/>
          <w:sz w:val="24"/>
          <w:szCs w:val="24"/>
          <w:u w:val="single"/>
          <w:rtl/>
        </w:rPr>
      </w:pPr>
      <w:r w:rsidRPr="00E77B05">
        <w:rPr>
          <w:rFonts w:ascii="David" w:hAnsi="David" w:cs="David" w:hint="cs"/>
          <w:b/>
          <w:bCs/>
          <w:sz w:val="24"/>
          <w:szCs w:val="24"/>
          <w:u w:val="single"/>
          <w:rtl/>
        </w:rPr>
        <w:t>ניתוח עבירות</w:t>
      </w:r>
    </w:p>
    <w:p w14:paraId="05F6B78C" w14:textId="303030FA" w:rsidR="0074614D" w:rsidRPr="00E77B05" w:rsidRDefault="0087226F" w:rsidP="00E77B05">
      <w:pPr>
        <w:jc w:val="both"/>
        <w:rPr>
          <w:rFonts w:ascii="David" w:hAnsi="David" w:cs="David"/>
          <w:sz w:val="24"/>
          <w:szCs w:val="24"/>
          <w:rtl/>
        </w:rPr>
      </w:pPr>
      <w:r w:rsidRPr="00E77B05">
        <w:rPr>
          <w:rFonts w:ascii="David" w:hAnsi="David" w:cs="David" w:hint="cs"/>
          <w:sz w:val="24"/>
          <w:szCs w:val="24"/>
          <w:rtl/>
        </w:rPr>
        <w:t>ממה מורכבת עבירה?</w:t>
      </w:r>
      <w:r w:rsidRPr="00E77B05">
        <w:rPr>
          <w:rFonts w:ascii="David" w:hAnsi="David" w:cs="David" w:hint="cs"/>
          <w:sz w:val="24"/>
          <w:szCs w:val="24"/>
        </w:rPr>
        <w:t xml:space="preserve"> </w:t>
      </w:r>
    </w:p>
    <w:p w14:paraId="43D3AC94" w14:textId="59AC903A" w:rsidR="0087226F" w:rsidRDefault="0087226F" w:rsidP="008928B7">
      <w:pPr>
        <w:jc w:val="both"/>
        <w:rPr>
          <w:rFonts w:ascii="David" w:hAnsi="David" w:cs="David"/>
          <w:sz w:val="24"/>
          <w:szCs w:val="24"/>
          <w:rtl/>
        </w:rPr>
      </w:pPr>
      <w:r>
        <w:rPr>
          <w:rFonts w:ascii="David" w:hAnsi="David" w:cs="David" w:hint="cs"/>
          <w:sz w:val="24"/>
          <w:szCs w:val="24"/>
          <w:rtl/>
        </w:rPr>
        <w:t>2 יסודות חשובים- יסוד עובדתי ויסוד נפשי.</w:t>
      </w:r>
    </w:p>
    <w:p w14:paraId="4C25E313" w14:textId="7D1C7F5B" w:rsidR="0087226F" w:rsidRDefault="0087226F" w:rsidP="008928B7">
      <w:pPr>
        <w:jc w:val="both"/>
        <w:rPr>
          <w:rFonts w:ascii="David" w:hAnsi="David" w:cs="David"/>
          <w:sz w:val="24"/>
          <w:szCs w:val="24"/>
          <w:rtl/>
        </w:rPr>
      </w:pPr>
      <w:r>
        <w:rPr>
          <w:rFonts w:ascii="David" w:hAnsi="David" w:cs="David" w:hint="cs"/>
          <w:sz w:val="24"/>
          <w:szCs w:val="24"/>
          <w:rtl/>
        </w:rPr>
        <w:t>כשמגיעים להרשיע נאשם צריך להוכיח את כל רכיבי העבירה. אם לא מצליחים להוכיח משהו לא נוכל להרשיע.</w:t>
      </w:r>
    </w:p>
    <w:p w14:paraId="494ECA75" w14:textId="3A47C1AD" w:rsidR="0087226F" w:rsidRPr="0087226F" w:rsidRDefault="00613DC1" w:rsidP="008928B7">
      <w:pPr>
        <w:jc w:val="both"/>
        <w:rPr>
          <w:rFonts w:ascii="David" w:hAnsi="David" w:cs="David"/>
          <w:b/>
          <w:bCs/>
          <w:sz w:val="24"/>
          <w:szCs w:val="24"/>
          <w:rtl/>
        </w:rPr>
      </w:pPr>
      <w:r>
        <w:rPr>
          <w:rFonts w:ascii="David" w:hAnsi="David" w:cs="David" w:hint="cs"/>
          <w:b/>
          <w:bCs/>
          <w:sz w:val="24"/>
          <w:szCs w:val="24"/>
          <w:highlight w:val="yellow"/>
          <w:rtl/>
        </w:rPr>
        <w:t>טיפ למבחן</w:t>
      </w:r>
      <w:r w:rsidR="0087226F" w:rsidRPr="0087226F">
        <w:rPr>
          <w:rFonts w:ascii="David" w:hAnsi="David" w:cs="David" w:hint="cs"/>
          <w:b/>
          <w:bCs/>
          <w:sz w:val="24"/>
          <w:szCs w:val="24"/>
          <w:highlight w:val="yellow"/>
          <w:rtl/>
        </w:rPr>
        <w:t xml:space="preserve">: בקייס </w:t>
      </w:r>
      <w:r>
        <w:rPr>
          <w:rFonts w:ascii="David" w:hAnsi="David" w:cs="David" w:hint="cs"/>
          <w:b/>
          <w:bCs/>
          <w:sz w:val="24"/>
          <w:szCs w:val="24"/>
          <w:highlight w:val="yellow"/>
          <w:rtl/>
        </w:rPr>
        <w:t>נקבל</w:t>
      </w:r>
      <w:r w:rsidR="0087226F" w:rsidRPr="0087226F">
        <w:rPr>
          <w:rFonts w:ascii="David" w:hAnsi="David" w:cs="David" w:hint="cs"/>
          <w:b/>
          <w:bCs/>
          <w:sz w:val="24"/>
          <w:szCs w:val="24"/>
          <w:highlight w:val="yellow"/>
          <w:rtl/>
        </w:rPr>
        <w:t xml:space="preserve"> את הסעיף שה</w:t>
      </w:r>
      <w:r w:rsidR="001B349F">
        <w:rPr>
          <w:rFonts w:ascii="David" w:hAnsi="David" w:cs="David" w:hint="cs"/>
          <w:b/>
          <w:bCs/>
          <w:sz w:val="24"/>
          <w:szCs w:val="24"/>
          <w:highlight w:val="yellow"/>
          <w:rtl/>
        </w:rPr>
        <w:t>תביעה</w:t>
      </w:r>
      <w:r w:rsidR="0087226F" w:rsidRPr="0087226F">
        <w:rPr>
          <w:rFonts w:ascii="David" w:hAnsi="David" w:cs="David" w:hint="cs"/>
          <w:b/>
          <w:bCs/>
          <w:sz w:val="24"/>
          <w:szCs w:val="24"/>
          <w:highlight w:val="yellow"/>
          <w:rtl/>
        </w:rPr>
        <w:t xml:space="preserve"> </w:t>
      </w:r>
      <w:r w:rsidR="006E3C3C">
        <w:rPr>
          <w:rFonts w:ascii="David" w:hAnsi="David" w:cs="David" w:hint="cs"/>
          <w:b/>
          <w:bCs/>
          <w:sz w:val="24"/>
          <w:szCs w:val="24"/>
          <w:highlight w:val="yellow"/>
          <w:rtl/>
        </w:rPr>
        <w:t>רוצה</w:t>
      </w:r>
      <w:r w:rsidR="0087226F" w:rsidRPr="0087226F">
        <w:rPr>
          <w:rFonts w:ascii="David" w:hAnsi="David" w:cs="David" w:hint="cs"/>
          <w:b/>
          <w:bCs/>
          <w:sz w:val="24"/>
          <w:szCs w:val="24"/>
          <w:highlight w:val="yellow"/>
          <w:rtl/>
        </w:rPr>
        <w:t xml:space="preserve"> להרשיע. דבר ראשון לנתח את </w:t>
      </w:r>
      <w:r w:rsidR="006E3C3C">
        <w:rPr>
          <w:rFonts w:ascii="David" w:hAnsi="David" w:cs="David" w:hint="cs"/>
          <w:b/>
          <w:bCs/>
          <w:sz w:val="24"/>
          <w:szCs w:val="24"/>
          <w:highlight w:val="yellow"/>
          <w:rtl/>
        </w:rPr>
        <w:t>סעיף העבירה</w:t>
      </w:r>
      <w:r w:rsidR="0087226F" w:rsidRPr="0087226F">
        <w:rPr>
          <w:rFonts w:ascii="David" w:hAnsi="David" w:cs="David" w:hint="cs"/>
          <w:b/>
          <w:bCs/>
          <w:sz w:val="24"/>
          <w:szCs w:val="24"/>
          <w:highlight w:val="yellow"/>
          <w:rtl/>
        </w:rPr>
        <w:t>- מעשה, תוצאה וכו' ואחר כך בודקים אם אפשר להחיל את זה על המקרה שנתנו לנו.</w:t>
      </w:r>
    </w:p>
    <w:p w14:paraId="5100B0AD" w14:textId="619B0E4A" w:rsidR="0074614D" w:rsidRPr="00B93720" w:rsidRDefault="00375EEF" w:rsidP="00375EEF">
      <w:pPr>
        <w:pStyle w:val="a7"/>
        <w:numPr>
          <w:ilvl w:val="0"/>
          <w:numId w:val="90"/>
        </w:numPr>
        <w:jc w:val="both"/>
        <w:rPr>
          <w:rFonts w:ascii="David" w:hAnsi="David" w:cs="David"/>
          <w:b/>
          <w:bCs/>
          <w:sz w:val="24"/>
          <w:szCs w:val="24"/>
          <w:u w:val="single"/>
          <w:rtl/>
        </w:rPr>
      </w:pPr>
      <w:r w:rsidRPr="00B93720">
        <w:rPr>
          <w:rFonts w:ascii="David" w:hAnsi="David" w:cs="David" w:hint="cs"/>
          <w:b/>
          <w:bCs/>
          <w:sz w:val="24"/>
          <w:szCs w:val="24"/>
          <w:u w:val="single"/>
          <w:rtl/>
        </w:rPr>
        <w:t>איתור סעיפי החוק</w:t>
      </w:r>
    </w:p>
    <w:p w14:paraId="06C6C56D" w14:textId="1FD4D23F" w:rsidR="005D27D8" w:rsidRDefault="005D27D8" w:rsidP="001E435C">
      <w:pPr>
        <w:jc w:val="both"/>
        <w:rPr>
          <w:rFonts w:ascii="David" w:hAnsi="David" w:cs="David"/>
          <w:sz w:val="24"/>
          <w:szCs w:val="24"/>
          <w:rtl/>
        </w:rPr>
      </w:pPr>
      <w:r>
        <w:rPr>
          <w:rFonts w:ascii="David" w:hAnsi="David" w:cs="David" w:hint="cs"/>
          <w:sz w:val="24"/>
          <w:szCs w:val="24"/>
          <w:rtl/>
        </w:rPr>
        <w:t xml:space="preserve"> </w:t>
      </w:r>
      <w:r w:rsidR="00375EEF">
        <w:rPr>
          <w:rFonts w:ascii="David" w:hAnsi="David" w:cs="David" w:hint="cs"/>
          <w:sz w:val="24"/>
          <w:szCs w:val="24"/>
          <w:rtl/>
        </w:rPr>
        <w:t>כשמקבלים סעיף לנתח</w:t>
      </w:r>
      <w:r w:rsidR="006438B2">
        <w:rPr>
          <w:rFonts w:ascii="David" w:hAnsi="David" w:cs="David" w:hint="cs"/>
          <w:sz w:val="24"/>
          <w:szCs w:val="24"/>
          <w:rtl/>
        </w:rPr>
        <w:t>,</w:t>
      </w:r>
      <w:r w:rsidR="00375EEF">
        <w:rPr>
          <w:rFonts w:ascii="David" w:hAnsi="David" w:cs="David" w:hint="cs"/>
          <w:sz w:val="24"/>
          <w:szCs w:val="24"/>
          <w:rtl/>
        </w:rPr>
        <w:t xml:space="preserve"> ישנ</w:t>
      </w:r>
      <w:r w:rsidR="006438B2">
        <w:rPr>
          <w:rFonts w:ascii="David" w:hAnsi="David" w:cs="David" w:hint="cs"/>
          <w:sz w:val="24"/>
          <w:szCs w:val="24"/>
          <w:rtl/>
        </w:rPr>
        <w:t>ם</w:t>
      </w:r>
      <w:r w:rsidR="00375EEF">
        <w:rPr>
          <w:rFonts w:ascii="David" w:hAnsi="David" w:cs="David" w:hint="cs"/>
          <w:sz w:val="24"/>
          <w:szCs w:val="24"/>
          <w:rtl/>
        </w:rPr>
        <w:t xml:space="preserve"> כמה סעיפים שיכולים להיות קשורים לניתוח.</w:t>
      </w:r>
    </w:p>
    <w:p w14:paraId="159A3BED" w14:textId="496CA06B" w:rsidR="00375EEF" w:rsidRDefault="00375EEF" w:rsidP="00375EEF">
      <w:pPr>
        <w:jc w:val="both"/>
        <w:rPr>
          <w:rFonts w:ascii="David" w:hAnsi="David" w:cs="David"/>
          <w:sz w:val="24"/>
          <w:szCs w:val="24"/>
          <w:rtl/>
        </w:rPr>
      </w:pPr>
      <w:r w:rsidRPr="006904C2">
        <w:rPr>
          <w:rFonts w:ascii="David" w:hAnsi="David" w:cs="David" w:hint="cs"/>
          <w:b/>
          <w:bCs/>
          <w:sz w:val="24"/>
          <w:szCs w:val="24"/>
          <w:rtl/>
        </w:rPr>
        <w:t>מצב א'</w:t>
      </w:r>
      <w:r>
        <w:rPr>
          <w:rFonts w:ascii="David" w:hAnsi="David" w:cs="David" w:hint="cs"/>
          <w:sz w:val="24"/>
          <w:szCs w:val="24"/>
          <w:rtl/>
        </w:rPr>
        <w:t>- הגדרת העבירה (</w:t>
      </w:r>
      <w:r w:rsidR="00D647A7">
        <w:rPr>
          <w:rFonts w:ascii="David" w:hAnsi="David" w:cs="David" w:hint="cs"/>
          <w:sz w:val="24"/>
          <w:szCs w:val="24"/>
          <w:rtl/>
        </w:rPr>
        <w:t>ה</w:t>
      </w:r>
      <w:r>
        <w:rPr>
          <w:rFonts w:ascii="David" w:hAnsi="David" w:cs="David" w:hint="cs"/>
          <w:sz w:val="24"/>
          <w:szCs w:val="24"/>
          <w:rtl/>
        </w:rPr>
        <w:t>התנהגות) והעונש קבועים באותו סעיף- לא נידרש לסעיפים נוספים. רוב הסעיפים הם כאלה, זה המקרה הקלאסי.</w:t>
      </w:r>
    </w:p>
    <w:p w14:paraId="1344BA36" w14:textId="284B233C" w:rsidR="00375EEF" w:rsidRDefault="00375EEF" w:rsidP="00375EEF">
      <w:pPr>
        <w:jc w:val="both"/>
        <w:rPr>
          <w:rFonts w:ascii="David" w:hAnsi="David" w:cs="David"/>
          <w:sz w:val="24"/>
          <w:szCs w:val="24"/>
          <w:rtl/>
        </w:rPr>
      </w:pPr>
      <w:r w:rsidRPr="006904C2">
        <w:rPr>
          <w:rFonts w:ascii="David" w:hAnsi="David" w:cs="David" w:hint="cs"/>
          <w:b/>
          <w:bCs/>
          <w:sz w:val="24"/>
          <w:szCs w:val="24"/>
          <w:rtl/>
        </w:rPr>
        <w:t>מצב ב'</w:t>
      </w:r>
      <w:r>
        <w:rPr>
          <w:rFonts w:ascii="David" w:hAnsi="David" w:cs="David" w:hint="cs"/>
          <w:sz w:val="24"/>
          <w:szCs w:val="24"/>
          <w:rtl/>
        </w:rPr>
        <w:t>- ההגדרה והעונש מצוינים בשני סעיפים שונים. למשל עבירת הגניבה, ס' 383. העונש נקבע בס' 384. בדר"כ הסעיפים סמוכים זה לזה.</w:t>
      </w:r>
    </w:p>
    <w:p w14:paraId="2C15E029" w14:textId="5E455059" w:rsidR="00B42BAD" w:rsidRDefault="00375EEF" w:rsidP="00B42BAD">
      <w:pPr>
        <w:jc w:val="both"/>
        <w:rPr>
          <w:rFonts w:ascii="David" w:hAnsi="David" w:cs="David"/>
          <w:sz w:val="24"/>
          <w:szCs w:val="24"/>
          <w:rtl/>
        </w:rPr>
      </w:pPr>
      <w:r w:rsidRPr="006904C2">
        <w:rPr>
          <w:rFonts w:ascii="David" w:hAnsi="David" w:cs="David" w:hint="cs"/>
          <w:b/>
          <w:bCs/>
          <w:sz w:val="24"/>
          <w:szCs w:val="24"/>
          <w:rtl/>
        </w:rPr>
        <w:t>מצב ג'</w:t>
      </w:r>
      <w:r>
        <w:rPr>
          <w:rFonts w:ascii="David" w:hAnsi="David" w:cs="David" w:hint="cs"/>
          <w:sz w:val="24"/>
          <w:szCs w:val="24"/>
          <w:rtl/>
        </w:rPr>
        <w:t>- הסעיף כולל הגדרת עבירה ועונש</w:t>
      </w:r>
      <w:r w:rsidR="004339BF">
        <w:rPr>
          <w:rFonts w:ascii="David" w:hAnsi="David" w:cs="David" w:hint="cs"/>
          <w:sz w:val="24"/>
          <w:szCs w:val="24"/>
          <w:rtl/>
        </w:rPr>
        <w:t xml:space="preserve"> + </w:t>
      </w:r>
      <w:proofErr w:type="spellStart"/>
      <w:r w:rsidR="004339BF">
        <w:rPr>
          <w:rFonts w:ascii="David" w:hAnsi="David" w:cs="David" w:hint="cs"/>
          <w:sz w:val="24"/>
          <w:szCs w:val="24"/>
          <w:rtl/>
        </w:rPr>
        <w:t>מינוחים</w:t>
      </w:r>
      <w:proofErr w:type="spellEnd"/>
      <w:r w:rsidR="004339BF">
        <w:rPr>
          <w:rFonts w:ascii="David" w:hAnsi="David" w:cs="David" w:hint="cs"/>
          <w:sz w:val="24"/>
          <w:szCs w:val="24"/>
          <w:rtl/>
        </w:rPr>
        <w:t xml:space="preserve"> המפורשים בס' אחרים.</w:t>
      </w:r>
    </w:p>
    <w:p w14:paraId="2C7ECE96" w14:textId="19EA1D36" w:rsidR="004339BF" w:rsidRDefault="004339BF" w:rsidP="00375EEF">
      <w:pPr>
        <w:jc w:val="both"/>
        <w:rPr>
          <w:rFonts w:ascii="David" w:hAnsi="David" w:cs="David"/>
          <w:sz w:val="24"/>
          <w:szCs w:val="24"/>
          <w:rtl/>
        </w:rPr>
      </w:pPr>
      <w:r>
        <w:rPr>
          <w:rFonts w:ascii="David" w:hAnsi="David" w:cs="David" w:hint="cs"/>
          <w:sz w:val="24"/>
          <w:szCs w:val="24"/>
          <w:rtl/>
        </w:rPr>
        <w:t>למשל ס' 238, עדות שקר. המשמעות של עדות שקר: ס' 236 מגדיר עדות, ס' 237(א) מגדיר עדות שקר.</w:t>
      </w:r>
    </w:p>
    <w:p w14:paraId="456F6926" w14:textId="309139EE" w:rsidR="004339BF" w:rsidRDefault="004339BF" w:rsidP="00375EEF">
      <w:pPr>
        <w:jc w:val="both"/>
        <w:rPr>
          <w:rFonts w:ascii="David" w:hAnsi="David" w:cs="David"/>
          <w:sz w:val="24"/>
          <w:szCs w:val="24"/>
          <w:rtl/>
        </w:rPr>
      </w:pPr>
      <w:r>
        <w:rPr>
          <w:rFonts w:ascii="David" w:hAnsi="David" w:cs="David" w:hint="cs"/>
          <w:sz w:val="24"/>
          <w:szCs w:val="24"/>
          <w:rtl/>
        </w:rPr>
        <w:t>כדי להרשיע יש להפנות לס</w:t>
      </w:r>
      <w:r w:rsidR="00AE56D2">
        <w:rPr>
          <w:rFonts w:ascii="David" w:hAnsi="David" w:cs="David" w:hint="cs"/>
          <w:sz w:val="24"/>
          <w:szCs w:val="24"/>
          <w:rtl/>
        </w:rPr>
        <w:t>'</w:t>
      </w:r>
      <w:r>
        <w:rPr>
          <w:rFonts w:ascii="David" w:hAnsi="David" w:cs="David" w:hint="cs"/>
          <w:sz w:val="24"/>
          <w:szCs w:val="24"/>
          <w:rtl/>
        </w:rPr>
        <w:t xml:space="preserve"> 238+ ס' 236 המגדיר עדות+ לס' 237(א) המגדיר עדות שקר.</w:t>
      </w:r>
    </w:p>
    <w:p w14:paraId="28746ECB" w14:textId="3EEE40BB" w:rsidR="004339BF" w:rsidRDefault="006904C2" w:rsidP="00375EEF">
      <w:pPr>
        <w:jc w:val="both"/>
        <w:rPr>
          <w:rFonts w:ascii="David" w:hAnsi="David" w:cs="David"/>
          <w:sz w:val="24"/>
          <w:szCs w:val="24"/>
          <w:rtl/>
        </w:rPr>
      </w:pPr>
      <w:r>
        <w:rPr>
          <w:rFonts w:ascii="David" w:hAnsi="David" w:cs="David" w:hint="cs"/>
          <w:sz w:val="24"/>
          <w:szCs w:val="24"/>
          <w:rtl/>
        </w:rPr>
        <w:t>*</w:t>
      </w:r>
      <w:r w:rsidR="004339BF">
        <w:rPr>
          <w:rFonts w:ascii="David" w:hAnsi="David" w:cs="David" w:hint="cs"/>
          <w:sz w:val="24"/>
          <w:szCs w:val="24"/>
          <w:rtl/>
        </w:rPr>
        <w:t>בדרך כלל ההגדרות מופיעות בראש הפרק.</w:t>
      </w:r>
    </w:p>
    <w:p w14:paraId="5DEEC2D8" w14:textId="64062472" w:rsidR="00AE56D2" w:rsidRDefault="006904C2" w:rsidP="00375EEF">
      <w:pPr>
        <w:jc w:val="both"/>
        <w:rPr>
          <w:rFonts w:ascii="David" w:hAnsi="David" w:cs="David"/>
          <w:sz w:val="24"/>
          <w:szCs w:val="24"/>
          <w:rtl/>
        </w:rPr>
      </w:pPr>
      <w:r>
        <w:rPr>
          <w:rFonts w:ascii="David" w:hAnsi="David" w:cs="David" w:hint="cs"/>
          <w:sz w:val="24"/>
          <w:szCs w:val="24"/>
          <w:rtl/>
        </w:rPr>
        <w:t>נציג הגדרות של עדות ועדות שקר כי ש</w:t>
      </w:r>
      <w:r w:rsidR="00FC544F">
        <w:rPr>
          <w:rFonts w:ascii="David" w:hAnsi="David" w:cs="David" w:hint="cs"/>
          <w:sz w:val="24"/>
          <w:szCs w:val="24"/>
          <w:rtl/>
        </w:rPr>
        <w:t>תיהן</w:t>
      </w:r>
      <w:r>
        <w:rPr>
          <w:rFonts w:ascii="David" w:hAnsi="David" w:cs="David" w:hint="cs"/>
          <w:sz w:val="24"/>
          <w:szCs w:val="24"/>
          <w:rtl/>
        </w:rPr>
        <w:t xml:space="preserve"> רלוונטי</w:t>
      </w:r>
      <w:r w:rsidR="00FC544F">
        <w:rPr>
          <w:rFonts w:ascii="David" w:hAnsi="David" w:cs="David" w:hint="cs"/>
          <w:sz w:val="24"/>
          <w:szCs w:val="24"/>
          <w:rtl/>
        </w:rPr>
        <w:t>ות</w:t>
      </w:r>
      <w:r>
        <w:rPr>
          <w:rFonts w:ascii="David" w:hAnsi="David" w:cs="David" w:hint="cs"/>
          <w:sz w:val="24"/>
          <w:szCs w:val="24"/>
          <w:rtl/>
        </w:rPr>
        <w:t xml:space="preserve"> לעבירה</w:t>
      </w:r>
      <w:r w:rsidR="00761D20">
        <w:rPr>
          <w:rFonts w:ascii="David" w:hAnsi="David" w:cs="David" w:hint="cs"/>
          <w:sz w:val="24"/>
          <w:szCs w:val="24"/>
          <w:rtl/>
        </w:rPr>
        <w:t xml:space="preserve"> (לניסוחה)</w:t>
      </w:r>
      <w:r>
        <w:rPr>
          <w:rFonts w:ascii="David" w:hAnsi="David" w:cs="David" w:hint="cs"/>
          <w:sz w:val="24"/>
          <w:szCs w:val="24"/>
          <w:rtl/>
        </w:rPr>
        <w:t>.</w:t>
      </w:r>
    </w:p>
    <w:p w14:paraId="34811ABE" w14:textId="76C75C78" w:rsidR="00A638D0" w:rsidRDefault="00A638D0" w:rsidP="00375EEF">
      <w:pPr>
        <w:jc w:val="both"/>
        <w:rPr>
          <w:rFonts w:ascii="David" w:hAnsi="David" w:cs="David"/>
          <w:sz w:val="24"/>
          <w:szCs w:val="24"/>
        </w:rPr>
      </w:pPr>
      <w:r w:rsidRPr="00A638D0">
        <w:rPr>
          <w:rFonts w:ascii="David" w:hAnsi="David" w:cs="David" w:hint="cs"/>
          <w:b/>
          <w:bCs/>
          <w:sz w:val="24"/>
          <w:szCs w:val="24"/>
          <w:rtl/>
        </w:rPr>
        <w:t>מצב ד'</w:t>
      </w:r>
      <w:r>
        <w:rPr>
          <w:rFonts w:ascii="David" w:hAnsi="David" w:cs="David" w:hint="cs"/>
          <w:sz w:val="24"/>
          <w:szCs w:val="24"/>
          <w:rtl/>
        </w:rPr>
        <w:t>- לעיתים יש להפנות לסעיף ההגדרות, סעיף 34כד.</w:t>
      </w:r>
    </w:p>
    <w:p w14:paraId="59334E52" w14:textId="603680AD" w:rsidR="00A638D0" w:rsidRDefault="00A638D0" w:rsidP="00375EEF">
      <w:pPr>
        <w:jc w:val="both"/>
        <w:rPr>
          <w:rFonts w:ascii="David" w:hAnsi="David" w:cs="David"/>
          <w:sz w:val="24"/>
          <w:szCs w:val="24"/>
          <w:rtl/>
        </w:rPr>
      </w:pPr>
      <w:r>
        <w:rPr>
          <w:rFonts w:ascii="David" w:hAnsi="David" w:cs="David" w:hint="cs"/>
          <w:sz w:val="24"/>
          <w:szCs w:val="24"/>
          <w:rtl/>
        </w:rPr>
        <w:t xml:space="preserve">הסעיף תקף לכל העבירות בחוק העונשין. נמצא בחלק הכללי של חוק העונשין. </w:t>
      </w:r>
      <w:r w:rsidR="00E9403A">
        <w:rPr>
          <w:rFonts w:ascii="David" w:hAnsi="David" w:cs="David" w:hint="cs"/>
          <w:sz w:val="24"/>
          <w:szCs w:val="24"/>
          <w:rtl/>
        </w:rPr>
        <w:t xml:space="preserve">מגדיר ביטויים או מונחים שפירושם יהיה רלוונטי לכלל העבירות, ללא קשר להימצאותן בחוק (חל על כל החוק ולא על פרקים ספציפיים). </w:t>
      </w:r>
    </w:p>
    <w:p w14:paraId="2E9A2AF1" w14:textId="25F34D0F" w:rsidR="00A638D0" w:rsidRDefault="00A638D0" w:rsidP="00375EEF">
      <w:pPr>
        <w:jc w:val="both"/>
        <w:rPr>
          <w:rFonts w:ascii="David" w:hAnsi="David" w:cs="David"/>
          <w:b/>
          <w:bCs/>
          <w:sz w:val="24"/>
          <w:szCs w:val="24"/>
          <w:rtl/>
        </w:rPr>
      </w:pPr>
      <w:r w:rsidRPr="00A638D0">
        <w:rPr>
          <w:rFonts w:ascii="David" w:hAnsi="David" w:cs="David" w:hint="cs"/>
          <w:b/>
          <w:bCs/>
          <w:sz w:val="24"/>
          <w:szCs w:val="24"/>
          <w:highlight w:val="yellow"/>
          <w:rtl/>
        </w:rPr>
        <w:t>טיפ: תמיד ללכת לסעיף הזה ולבדוק אם יש הגדרה הרלוונטית לעבירה שאני מנתחת.</w:t>
      </w:r>
      <w:r w:rsidRPr="00A638D0">
        <w:rPr>
          <w:rFonts w:ascii="David" w:hAnsi="David" w:cs="David" w:hint="cs"/>
          <w:b/>
          <w:bCs/>
          <w:sz w:val="24"/>
          <w:szCs w:val="24"/>
          <w:rtl/>
        </w:rPr>
        <w:t xml:space="preserve"> </w:t>
      </w:r>
      <w:r w:rsidRPr="00A638D0">
        <w:rPr>
          <w:rFonts w:ascii="David" w:hAnsi="David" w:cs="David" w:hint="cs"/>
          <w:sz w:val="24"/>
          <w:szCs w:val="24"/>
          <w:rtl/>
        </w:rPr>
        <w:t>כדי לא לפספס.</w:t>
      </w:r>
    </w:p>
    <w:p w14:paraId="01DFF49F" w14:textId="4CF0C2C3" w:rsidR="00E9403A" w:rsidRPr="00E9403A" w:rsidRDefault="00E9403A" w:rsidP="00375EEF">
      <w:pPr>
        <w:jc w:val="both"/>
        <w:rPr>
          <w:rFonts w:ascii="David" w:hAnsi="David" w:cs="David"/>
          <w:sz w:val="24"/>
          <w:szCs w:val="24"/>
          <w:rtl/>
        </w:rPr>
      </w:pPr>
      <w:r w:rsidRPr="00E9403A">
        <w:rPr>
          <w:rFonts w:ascii="David" w:hAnsi="David" w:cs="David" w:hint="cs"/>
          <w:sz w:val="24"/>
          <w:szCs w:val="24"/>
          <w:rtl/>
        </w:rPr>
        <w:t xml:space="preserve">יש לבדוק האם מונח מסוים מוגדר בסעיף 34כד או בסעיף ההגדרות הרלוונטי לאותו הפרק. </w:t>
      </w:r>
    </w:p>
    <w:p w14:paraId="71606AD9" w14:textId="63A7A782" w:rsidR="00A638D0" w:rsidRDefault="00307CBA" w:rsidP="00307CBA">
      <w:pPr>
        <w:pStyle w:val="a7"/>
        <w:numPr>
          <w:ilvl w:val="0"/>
          <w:numId w:val="27"/>
        </w:numPr>
        <w:jc w:val="both"/>
        <w:rPr>
          <w:rFonts w:ascii="David" w:hAnsi="David" w:cs="David"/>
          <w:b/>
          <w:bCs/>
          <w:sz w:val="24"/>
          <w:szCs w:val="24"/>
          <w:highlight w:val="yellow"/>
        </w:rPr>
      </w:pPr>
      <w:r w:rsidRPr="00307CBA">
        <w:rPr>
          <w:rFonts w:ascii="David" w:hAnsi="David" w:cs="David" w:hint="cs"/>
          <w:b/>
          <w:bCs/>
          <w:sz w:val="24"/>
          <w:szCs w:val="24"/>
          <w:highlight w:val="yellow"/>
          <w:rtl/>
        </w:rPr>
        <w:t>כותרת ודין העבירה- לא מנתחים.</w:t>
      </w:r>
    </w:p>
    <w:p w14:paraId="31D207B6" w14:textId="77777777" w:rsidR="00BE4844" w:rsidRDefault="00BE4844" w:rsidP="00BE4844">
      <w:pPr>
        <w:pStyle w:val="a7"/>
        <w:ind w:left="360"/>
        <w:jc w:val="both"/>
        <w:rPr>
          <w:rFonts w:ascii="David" w:hAnsi="David" w:cs="David"/>
          <w:b/>
          <w:bCs/>
          <w:sz w:val="24"/>
          <w:szCs w:val="24"/>
          <w:highlight w:val="yellow"/>
        </w:rPr>
      </w:pPr>
    </w:p>
    <w:p w14:paraId="6B25CDB0" w14:textId="7E937B21" w:rsidR="00307CBA" w:rsidRPr="00BE4844" w:rsidRDefault="005A130F" w:rsidP="00BE4844">
      <w:pPr>
        <w:pStyle w:val="a7"/>
        <w:numPr>
          <w:ilvl w:val="0"/>
          <w:numId w:val="90"/>
        </w:numPr>
        <w:jc w:val="both"/>
        <w:rPr>
          <w:rFonts w:ascii="David" w:hAnsi="David" w:cs="David"/>
          <w:b/>
          <w:bCs/>
          <w:sz w:val="24"/>
          <w:szCs w:val="24"/>
          <w:u w:val="single"/>
          <w:rtl/>
        </w:rPr>
      </w:pPr>
      <w:r w:rsidRPr="00BE4844">
        <w:rPr>
          <w:rFonts w:ascii="David" w:hAnsi="David" w:cs="David" w:hint="cs"/>
          <w:b/>
          <w:bCs/>
          <w:sz w:val="24"/>
          <w:szCs w:val="24"/>
          <w:u w:val="single"/>
          <w:rtl/>
        </w:rPr>
        <w:t xml:space="preserve">אירועון לדוגמה: </w:t>
      </w:r>
    </w:p>
    <w:p w14:paraId="7AE7A9BB" w14:textId="6AC57C95" w:rsidR="00BE4844" w:rsidRDefault="00BE4844" w:rsidP="00307CBA">
      <w:pPr>
        <w:jc w:val="both"/>
        <w:rPr>
          <w:rFonts w:ascii="David" w:hAnsi="David" w:cs="David"/>
          <w:sz w:val="24"/>
          <w:szCs w:val="24"/>
          <w:rtl/>
        </w:rPr>
      </w:pPr>
      <w:r>
        <w:rPr>
          <w:rFonts w:ascii="David" w:hAnsi="David" w:cs="David" w:hint="cs"/>
          <w:sz w:val="24"/>
          <w:szCs w:val="24"/>
          <w:rtl/>
        </w:rPr>
        <w:t>ירון ושירן הם שכנים המסוכסכים בעקבות מקום חניה הנמצא בסמוך לביתם. ביום שישי בבוקר, החנה ירון את מכוניתו, במקום החניה המדובר, ופנה לכיוון ביתו. שירן, שהבחינה בכך, רצה לעבר ירון והחלה לצעוק לעברו. לאחר דין ודברים בין השניים דחפה שירן את ירון בחוזקה. ירון איבד את שיווי משקלו, נחבט בעמוד, ונפל על המדרכה. ירון איבד את הכרתו ובבית החולים נקבע כי הוא סובל מזעזוע מוח חמור.</w:t>
      </w:r>
    </w:p>
    <w:p w14:paraId="35495026" w14:textId="3CAE2797" w:rsidR="00BE4844" w:rsidRPr="00BE4844" w:rsidRDefault="00BE4844" w:rsidP="00307CBA">
      <w:pPr>
        <w:jc w:val="both"/>
        <w:rPr>
          <w:rFonts w:ascii="David" w:hAnsi="David" w:cs="David"/>
          <w:b/>
          <w:bCs/>
          <w:color w:val="00B050"/>
          <w:sz w:val="24"/>
          <w:szCs w:val="24"/>
          <w:rtl/>
        </w:rPr>
      </w:pPr>
      <w:r w:rsidRPr="00BE4844">
        <w:rPr>
          <w:rFonts w:ascii="David" w:hAnsi="David" w:cs="David" w:hint="cs"/>
          <w:b/>
          <w:bCs/>
          <w:color w:val="00B050"/>
          <w:sz w:val="24"/>
          <w:szCs w:val="24"/>
          <w:rtl/>
        </w:rPr>
        <w:t>חבלה חמורה [א/238]</w:t>
      </w:r>
    </w:p>
    <w:p w14:paraId="4E32FDA7" w14:textId="6062CBCE" w:rsidR="005A130F" w:rsidRDefault="00BE4844" w:rsidP="00C07162">
      <w:pPr>
        <w:jc w:val="both"/>
        <w:rPr>
          <w:rFonts w:ascii="David" w:hAnsi="David" w:cs="David"/>
          <w:sz w:val="24"/>
          <w:szCs w:val="24"/>
          <w:rtl/>
        </w:rPr>
      </w:pPr>
      <w:r>
        <w:rPr>
          <w:rFonts w:ascii="David" w:hAnsi="David" w:cs="David" w:hint="cs"/>
          <w:sz w:val="24"/>
          <w:szCs w:val="24"/>
          <w:rtl/>
        </w:rPr>
        <w:t>333. החובל בחברו חבלה חמורה שלא כדין, דינו- מאסר שבע שנים.</w:t>
      </w:r>
      <w:r w:rsidR="00830527">
        <w:rPr>
          <w:noProof/>
        </w:rPr>
        <w:t xml:space="preserve"> </w:t>
      </w:r>
    </w:p>
    <w:p w14:paraId="50152509" w14:textId="493179D9" w:rsidR="005A130F" w:rsidRPr="00C07162" w:rsidRDefault="00830527" w:rsidP="00C07162">
      <w:pPr>
        <w:pStyle w:val="a7"/>
        <w:numPr>
          <w:ilvl w:val="0"/>
          <w:numId w:val="87"/>
        </w:numPr>
        <w:jc w:val="both"/>
        <w:rPr>
          <w:rFonts w:ascii="David" w:hAnsi="David" w:cs="David"/>
          <w:sz w:val="24"/>
          <w:szCs w:val="24"/>
          <w:rtl/>
        </w:rPr>
      </w:pPr>
      <w:r w:rsidRPr="00C07162">
        <w:rPr>
          <w:rFonts w:ascii="David" w:hAnsi="David" w:cs="David" w:hint="cs"/>
          <w:sz w:val="24"/>
          <w:szCs w:val="24"/>
          <w:rtl/>
        </w:rPr>
        <w:t>לא לנתח את הכותרת "חבלה חמורה" ולא את "דינו מאסר שבע שנים". זה מוריד נקודות אם עושים זאת.</w:t>
      </w:r>
    </w:p>
    <w:p w14:paraId="6A34B230" w14:textId="4F6F9E91" w:rsidR="009A1CCB" w:rsidRPr="00C07162" w:rsidRDefault="009A1CCB" w:rsidP="00C07162">
      <w:pPr>
        <w:pStyle w:val="a7"/>
        <w:numPr>
          <w:ilvl w:val="0"/>
          <w:numId w:val="87"/>
        </w:numPr>
        <w:jc w:val="both"/>
        <w:rPr>
          <w:rFonts w:ascii="David" w:hAnsi="David" w:cs="David"/>
          <w:sz w:val="24"/>
          <w:szCs w:val="24"/>
          <w:rtl/>
        </w:rPr>
      </w:pPr>
      <w:r w:rsidRPr="00C07162">
        <w:rPr>
          <w:rFonts w:ascii="David" w:hAnsi="David" w:cs="David" w:hint="cs"/>
          <w:sz w:val="24"/>
          <w:szCs w:val="24"/>
          <w:rtl/>
        </w:rPr>
        <w:t xml:space="preserve">נפנה לסעיף ההגדרות בסעיף 34 כד- "חבלה חמורה". </w:t>
      </w:r>
    </w:p>
    <w:p w14:paraId="08230023" w14:textId="74928160" w:rsidR="009A1CCB" w:rsidRPr="00C07162" w:rsidRDefault="009A1CCB" w:rsidP="00C07162">
      <w:pPr>
        <w:pStyle w:val="a7"/>
        <w:numPr>
          <w:ilvl w:val="0"/>
          <w:numId w:val="87"/>
        </w:numPr>
        <w:jc w:val="both"/>
        <w:rPr>
          <w:rFonts w:ascii="David" w:hAnsi="David" w:cs="David"/>
          <w:sz w:val="24"/>
          <w:szCs w:val="24"/>
          <w:rtl/>
        </w:rPr>
      </w:pPr>
      <w:r w:rsidRPr="00C07162">
        <w:rPr>
          <w:rFonts w:ascii="David" w:hAnsi="David" w:cs="David" w:hint="cs"/>
          <w:sz w:val="24"/>
          <w:szCs w:val="24"/>
          <w:rtl/>
        </w:rPr>
        <w:t>במבחן צד אחד יטען שזו חבלה חמורה והצד השני יטען שז</w:t>
      </w:r>
      <w:r w:rsidR="009879D1" w:rsidRPr="00C07162">
        <w:rPr>
          <w:rFonts w:ascii="David" w:hAnsi="David" w:cs="David" w:hint="cs"/>
          <w:sz w:val="24"/>
          <w:szCs w:val="24"/>
          <w:rtl/>
        </w:rPr>
        <w:t>ו</w:t>
      </w:r>
      <w:r w:rsidRPr="00C07162">
        <w:rPr>
          <w:rFonts w:ascii="David" w:hAnsi="David" w:cs="David" w:hint="cs"/>
          <w:sz w:val="24"/>
          <w:szCs w:val="24"/>
          <w:rtl/>
        </w:rPr>
        <w:t xml:space="preserve"> לא חבלה חמורה. בקייס כתוב "זעזוע מוח חמור" </w:t>
      </w:r>
      <w:r w:rsidRPr="00C07162">
        <w:rPr>
          <w:rFonts w:ascii="David" w:hAnsi="David" w:cs="David"/>
          <w:sz w:val="24"/>
          <w:szCs w:val="24"/>
          <w:rtl/>
        </w:rPr>
        <w:t>–</w:t>
      </w:r>
      <w:r w:rsidRPr="00C07162">
        <w:rPr>
          <w:rFonts w:ascii="David" w:hAnsi="David" w:cs="David" w:hint="cs"/>
          <w:sz w:val="24"/>
          <w:szCs w:val="24"/>
          <w:rtl/>
        </w:rPr>
        <w:t xml:space="preserve"> אפשר להבין שמדובר בחבלה חמורה</w:t>
      </w:r>
      <w:r w:rsidR="00A26659" w:rsidRPr="00C07162">
        <w:rPr>
          <w:rFonts w:ascii="David" w:hAnsi="David" w:cs="David" w:hint="cs"/>
          <w:sz w:val="24"/>
          <w:szCs w:val="24"/>
          <w:rtl/>
        </w:rPr>
        <w:t>, בפגיעה קשה.</w:t>
      </w:r>
      <w:r w:rsidR="00CA2AA1" w:rsidRPr="00C07162">
        <w:rPr>
          <w:rFonts w:ascii="David" w:hAnsi="David" w:cs="David" w:hint="cs"/>
          <w:sz w:val="24"/>
          <w:szCs w:val="24"/>
          <w:rtl/>
        </w:rPr>
        <w:t xml:space="preserve"> מנגד יטענו שזעזוע מוח זה דבר חולף ולכן זה לא מתאים להגדרה.</w:t>
      </w:r>
    </w:p>
    <w:p w14:paraId="0D9D440E" w14:textId="51C5B60F" w:rsidR="009879D1" w:rsidRPr="00360274" w:rsidRDefault="009879D1" w:rsidP="00360274">
      <w:pPr>
        <w:pStyle w:val="a7"/>
        <w:numPr>
          <w:ilvl w:val="0"/>
          <w:numId w:val="91"/>
        </w:numPr>
        <w:jc w:val="both"/>
        <w:rPr>
          <w:rFonts w:ascii="David" w:hAnsi="David" w:cs="David"/>
          <w:sz w:val="24"/>
          <w:szCs w:val="24"/>
          <w:rtl/>
        </w:rPr>
      </w:pPr>
      <w:r w:rsidRPr="00360274">
        <w:rPr>
          <w:rFonts w:ascii="David" w:hAnsi="David" w:cs="David" w:hint="cs"/>
          <w:b/>
          <w:bCs/>
          <w:sz w:val="24"/>
          <w:szCs w:val="24"/>
          <w:u w:val="single"/>
          <w:rtl/>
        </w:rPr>
        <w:lastRenderedPageBreak/>
        <w:t>יסוד עובדתי</w:t>
      </w:r>
      <w:r w:rsidRPr="00360274">
        <w:rPr>
          <w:rFonts w:ascii="David" w:hAnsi="David" w:cs="David" w:hint="cs"/>
          <w:sz w:val="24"/>
          <w:szCs w:val="24"/>
          <w:rtl/>
        </w:rPr>
        <w:t>- מורכב מ-3 רכיבים: התנהגות, נסיבות, תוצאה.</w:t>
      </w:r>
    </w:p>
    <w:p w14:paraId="28E6502B" w14:textId="53EFF8B6" w:rsidR="009879D1" w:rsidRDefault="009879D1" w:rsidP="009879D1">
      <w:pPr>
        <w:jc w:val="both"/>
        <w:rPr>
          <w:rFonts w:ascii="David" w:hAnsi="David" w:cs="David"/>
          <w:sz w:val="24"/>
          <w:szCs w:val="24"/>
          <w:rtl/>
        </w:rPr>
      </w:pPr>
      <w:r>
        <w:rPr>
          <w:rFonts w:ascii="David" w:hAnsi="David" w:cs="David" w:hint="cs"/>
          <w:sz w:val="24"/>
          <w:szCs w:val="24"/>
          <w:rtl/>
        </w:rPr>
        <w:t>רכיב ההתנהגות תמיד יהיה בעבירה. נסיבות בדרך כלל יהיו. תוצאות לא תמיד יהיו.</w:t>
      </w:r>
    </w:p>
    <w:p w14:paraId="4F254905" w14:textId="56D10C85" w:rsidR="009C574C" w:rsidRPr="009C574C" w:rsidRDefault="009C574C" w:rsidP="009C574C">
      <w:pPr>
        <w:pStyle w:val="a7"/>
        <w:numPr>
          <w:ilvl w:val="0"/>
          <w:numId w:val="91"/>
        </w:numPr>
        <w:jc w:val="both"/>
        <w:rPr>
          <w:rFonts w:ascii="David" w:hAnsi="David" w:cs="David"/>
          <w:b/>
          <w:bCs/>
          <w:sz w:val="24"/>
          <w:szCs w:val="24"/>
          <w:u w:val="single"/>
          <w:rtl/>
        </w:rPr>
      </w:pPr>
      <w:r w:rsidRPr="009C574C">
        <w:rPr>
          <w:rFonts w:ascii="David" w:hAnsi="David" w:cs="David" w:hint="cs"/>
          <w:b/>
          <w:bCs/>
          <w:sz w:val="24"/>
          <w:szCs w:val="24"/>
          <w:u w:val="single"/>
          <w:rtl/>
        </w:rPr>
        <w:t>התנהגות</w:t>
      </w:r>
    </w:p>
    <w:p w14:paraId="38255003" w14:textId="2F5DEBFE" w:rsidR="00360274" w:rsidRPr="00360274" w:rsidRDefault="00C70789" w:rsidP="009879D1">
      <w:pPr>
        <w:jc w:val="both"/>
        <w:rPr>
          <w:rFonts w:ascii="David" w:hAnsi="David" w:cs="David"/>
          <w:sz w:val="24"/>
          <w:szCs w:val="24"/>
          <w:u w:val="single"/>
          <w:rtl/>
        </w:rPr>
      </w:pPr>
      <w:r w:rsidRPr="00C70789">
        <w:rPr>
          <w:rFonts w:ascii="David" w:hAnsi="David" w:cs="David" w:hint="cs"/>
          <w:sz w:val="24"/>
          <w:szCs w:val="24"/>
          <w:rtl/>
        </w:rPr>
        <w:t>*</w:t>
      </w:r>
      <w:r w:rsidR="00360274" w:rsidRPr="00360274">
        <w:rPr>
          <w:rFonts w:ascii="David" w:hAnsi="David" w:cs="David" w:hint="cs"/>
          <w:sz w:val="24"/>
          <w:szCs w:val="24"/>
          <w:u w:val="single"/>
          <w:rtl/>
        </w:rPr>
        <w:t>רכיב התנהגותי- מעשה לרבות מחדל</w:t>
      </w:r>
    </w:p>
    <w:p w14:paraId="574A68A4" w14:textId="5FB92504" w:rsidR="00D6007C" w:rsidRDefault="00360274" w:rsidP="00307CBA">
      <w:pPr>
        <w:jc w:val="both"/>
        <w:rPr>
          <w:rFonts w:ascii="David" w:hAnsi="David" w:cs="David"/>
          <w:sz w:val="24"/>
          <w:szCs w:val="24"/>
          <w:rtl/>
        </w:rPr>
      </w:pPr>
      <w:r>
        <w:rPr>
          <w:rFonts w:ascii="David" w:hAnsi="David" w:cs="David" w:hint="cs"/>
          <w:sz w:val="24"/>
          <w:szCs w:val="24"/>
          <w:rtl/>
        </w:rPr>
        <w:t>לדוגמה עבירה 333 חבלה חמורה.</w:t>
      </w:r>
    </w:p>
    <w:p w14:paraId="5CCDFF1D" w14:textId="7EB0667E" w:rsidR="00360274" w:rsidRDefault="00360274" w:rsidP="00307CBA">
      <w:pPr>
        <w:jc w:val="both"/>
        <w:rPr>
          <w:rFonts w:ascii="David" w:hAnsi="David" w:cs="David"/>
          <w:sz w:val="24"/>
          <w:szCs w:val="24"/>
          <w:rtl/>
        </w:rPr>
      </w:pPr>
      <w:r>
        <w:rPr>
          <w:rFonts w:ascii="David" w:hAnsi="David" w:cs="David" w:hint="cs"/>
          <w:sz w:val="24"/>
          <w:szCs w:val="24"/>
          <w:rtl/>
        </w:rPr>
        <w:t>התנהגות= החובל. הפעולה שהנאשם עושה.</w:t>
      </w:r>
    </w:p>
    <w:p w14:paraId="05C5B6DE" w14:textId="28885F28" w:rsidR="00360274" w:rsidRDefault="00360274" w:rsidP="00307CBA">
      <w:pPr>
        <w:jc w:val="both"/>
        <w:rPr>
          <w:rFonts w:ascii="David" w:hAnsi="David" w:cs="David"/>
          <w:sz w:val="24"/>
          <w:szCs w:val="24"/>
          <w:rtl/>
        </w:rPr>
      </w:pPr>
      <w:r>
        <w:rPr>
          <w:noProof/>
        </w:rPr>
        <w:drawing>
          <wp:inline distT="0" distB="0" distL="0" distR="0" wp14:anchorId="12B7535B" wp14:editId="235D07D2">
            <wp:extent cx="4551029" cy="1000125"/>
            <wp:effectExtent l="0" t="0" r="2540" b="0"/>
            <wp:docPr id="8"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7315" t="42121" r="55022" b="19771"/>
                    <a:stretch/>
                  </pic:blipFill>
                  <pic:spPr bwMode="auto">
                    <a:xfrm>
                      <a:off x="0" y="0"/>
                      <a:ext cx="4555957" cy="1001208"/>
                    </a:xfrm>
                    <a:prstGeom prst="rect">
                      <a:avLst/>
                    </a:prstGeom>
                    <a:ln>
                      <a:noFill/>
                    </a:ln>
                    <a:extLst>
                      <a:ext uri="{53640926-AAD7-44D8-BBD7-CCE9431645EC}">
                        <a14:shadowObscured xmlns:a14="http://schemas.microsoft.com/office/drawing/2010/main"/>
                      </a:ext>
                    </a:extLst>
                  </pic:spPr>
                </pic:pic>
              </a:graphicData>
            </a:graphic>
          </wp:inline>
        </w:drawing>
      </w:r>
    </w:p>
    <w:p w14:paraId="3B6F41B6" w14:textId="77777777" w:rsidR="00336870" w:rsidRDefault="00C70789" w:rsidP="00307CBA">
      <w:pPr>
        <w:jc w:val="both"/>
        <w:rPr>
          <w:rFonts w:ascii="David" w:hAnsi="David" w:cs="David"/>
          <w:sz w:val="24"/>
          <w:szCs w:val="24"/>
          <w:rtl/>
        </w:rPr>
      </w:pPr>
      <w:r>
        <w:rPr>
          <w:rFonts w:ascii="David" w:hAnsi="David" w:cs="David" w:hint="cs"/>
          <w:sz w:val="24"/>
          <w:szCs w:val="24"/>
          <w:rtl/>
        </w:rPr>
        <w:t>*</w:t>
      </w:r>
      <w:r w:rsidR="00360274">
        <w:rPr>
          <w:rFonts w:ascii="David" w:hAnsi="David" w:cs="David" w:hint="cs"/>
          <w:sz w:val="24"/>
          <w:szCs w:val="24"/>
          <w:rtl/>
        </w:rPr>
        <w:t>מעשה</w:t>
      </w:r>
      <w:r w:rsidR="00D94A01">
        <w:rPr>
          <w:rFonts w:ascii="David" w:hAnsi="David" w:cs="David" w:hint="cs"/>
          <w:sz w:val="24"/>
          <w:szCs w:val="24"/>
          <w:rtl/>
        </w:rPr>
        <w:t>=</w:t>
      </w:r>
      <w:r w:rsidR="00360274">
        <w:rPr>
          <w:rFonts w:ascii="David" w:hAnsi="David" w:cs="David" w:hint="cs"/>
          <w:sz w:val="24"/>
          <w:szCs w:val="24"/>
          <w:rtl/>
        </w:rPr>
        <w:t xml:space="preserve"> עשייה / מחדל (הימנעות מעשייה) </w:t>
      </w:r>
      <w:r w:rsidR="00336870">
        <w:rPr>
          <w:rFonts w:ascii="David" w:hAnsi="David" w:cs="David" w:hint="cs"/>
          <w:sz w:val="24"/>
          <w:szCs w:val="24"/>
          <w:rtl/>
        </w:rPr>
        <w:t>.</w:t>
      </w:r>
    </w:p>
    <w:p w14:paraId="3919A246" w14:textId="7D017194" w:rsidR="00A26659" w:rsidRDefault="00360274" w:rsidP="00307CBA">
      <w:pPr>
        <w:jc w:val="both"/>
        <w:rPr>
          <w:rFonts w:ascii="David" w:hAnsi="David" w:cs="David"/>
          <w:sz w:val="24"/>
          <w:szCs w:val="24"/>
          <w:rtl/>
        </w:rPr>
      </w:pPr>
      <w:r>
        <w:rPr>
          <w:rFonts w:ascii="David" w:hAnsi="David" w:cs="David" w:hint="cs"/>
          <w:sz w:val="24"/>
          <w:szCs w:val="24"/>
          <w:rtl/>
        </w:rPr>
        <w:t xml:space="preserve"> </w:t>
      </w:r>
      <w:r w:rsidRPr="00D94A01">
        <w:rPr>
          <w:rFonts w:ascii="David" w:hAnsi="David" w:cs="David" w:hint="cs"/>
          <w:b/>
          <w:bCs/>
          <w:sz w:val="24"/>
          <w:szCs w:val="24"/>
          <w:u w:val="single"/>
          <w:rtl/>
        </w:rPr>
        <w:t>איך נבחין בין מעשה למחדל?</w:t>
      </w:r>
    </w:p>
    <w:p w14:paraId="7944377B" w14:textId="3E8B1E43" w:rsidR="00360274" w:rsidRPr="00360274" w:rsidRDefault="00360274" w:rsidP="00360274">
      <w:pPr>
        <w:pStyle w:val="a7"/>
        <w:numPr>
          <w:ilvl w:val="0"/>
          <w:numId w:val="87"/>
        </w:numPr>
        <w:jc w:val="both"/>
        <w:rPr>
          <w:rFonts w:ascii="David" w:hAnsi="David" w:cs="David"/>
          <w:sz w:val="24"/>
          <w:szCs w:val="24"/>
          <w:rtl/>
        </w:rPr>
      </w:pPr>
      <w:r w:rsidRPr="00695EA8">
        <w:rPr>
          <w:rFonts w:ascii="David" w:hAnsi="David" w:cs="David" w:hint="cs"/>
          <w:b/>
          <w:bCs/>
          <w:sz w:val="24"/>
          <w:szCs w:val="24"/>
          <w:shd w:val="clear" w:color="auto" w:fill="FBFEB8"/>
          <w:rtl/>
        </w:rPr>
        <w:t>מבחן התנועה הגופנית- הזזת שרירים (קוגלר)</w:t>
      </w:r>
      <w:r w:rsidRPr="00360274">
        <w:rPr>
          <w:rFonts w:ascii="David" w:hAnsi="David" w:cs="David" w:hint="cs"/>
          <w:sz w:val="24"/>
          <w:szCs w:val="24"/>
          <w:rtl/>
        </w:rPr>
        <w:t xml:space="preserve"> </w:t>
      </w:r>
      <w:r w:rsidRPr="00360274">
        <w:sym w:font="Wingdings" w:char="F0DF"/>
      </w:r>
      <w:r w:rsidRPr="00360274">
        <w:rPr>
          <w:rFonts w:ascii="David" w:hAnsi="David" w:cs="David" w:hint="cs"/>
          <w:sz w:val="24"/>
          <w:szCs w:val="24"/>
          <w:rtl/>
        </w:rPr>
        <w:t xml:space="preserve"> לקחתי סכין, יריתי באקדח. </w:t>
      </w:r>
    </w:p>
    <w:p w14:paraId="7A14C528" w14:textId="13F47624" w:rsidR="00360274" w:rsidRDefault="00360274" w:rsidP="00307CBA">
      <w:pPr>
        <w:jc w:val="both"/>
        <w:rPr>
          <w:rFonts w:ascii="David" w:hAnsi="David" w:cs="David"/>
          <w:sz w:val="24"/>
          <w:szCs w:val="24"/>
          <w:rtl/>
        </w:rPr>
      </w:pPr>
      <w:r>
        <w:rPr>
          <w:rFonts w:ascii="David" w:hAnsi="David" w:cs="David" w:hint="cs"/>
          <w:sz w:val="24"/>
          <w:szCs w:val="24"/>
          <w:rtl/>
        </w:rPr>
        <w:t>כאשר אני מפעילה את השרירים מדובר במעשה. אם מדובר באי הפעלת שרירים יותר סיכוי שמדובר במחדל.</w:t>
      </w:r>
    </w:p>
    <w:p w14:paraId="05D6A8DD" w14:textId="4464B3AE" w:rsidR="007F791E" w:rsidRPr="00D45CFF" w:rsidRDefault="00360274" w:rsidP="00D45CFF">
      <w:pPr>
        <w:pStyle w:val="a7"/>
        <w:numPr>
          <w:ilvl w:val="0"/>
          <w:numId w:val="87"/>
        </w:numPr>
        <w:jc w:val="both"/>
        <w:rPr>
          <w:rFonts w:ascii="David" w:hAnsi="David" w:cs="David"/>
          <w:sz w:val="24"/>
          <w:szCs w:val="24"/>
        </w:rPr>
      </w:pPr>
      <w:r w:rsidRPr="00695EA8">
        <w:rPr>
          <w:rFonts w:ascii="David" w:hAnsi="David" w:cs="David" w:hint="cs"/>
          <w:b/>
          <w:bCs/>
          <w:sz w:val="24"/>
          <w:szCs w:val="24"/>
          <w:shd w:val="clear" w:color="auto" w:fill="FBFEB8"/>
          <w:rtl/>
        </w:rPr>
        <w:t>מבחן הדומיננטיות</w:t>
      </w:r>
      <w:r w:rsidRPr="00360274">
        <w:rPr>
          <w:rFonts w:ascii="David" w:hAnsi="David" w:cs="David" w:hint="cs"/>
          <w:b/>
          <w:bCs/>
          <w:sz w:val="24"/>
          <w:szCs w:val="24"/>
          <w:rtl/>
        </w:rPr>
        <w:t xml:space="preserve"> </w:t>
      </w:r>
      <w:r w:rsidRPr="00360274">
        <w:rPr>
          <w:rFonts w:ascii="David" w:hAnsi="David" w:cs="David" w:hint="cs"/>
          <w:sz w:val="24"/>
          <w:szCs w:val="24"/>
          <w:rtl/>
        </w:rPr>
        <w:t xml:space="preserve">- </w:t>
      </w:r>
      <w:r w:rsidRPr="00D94A01">
        <w:rPr>
          <w:rFonts w:ascii="David" w:hAnsi="David" w:cs="David" w:hint="cs"/>
          <w:b/>
          <w:bCs/>
          <w:sz w:val="24"/>
          <w:szCs w:val="24"/>
          <w:rtl/>
        </w:rPr>
        <w:t>דומיננטיות ההתנהגות באירוע</w:t>
      </w:r>
      <w:r w:rsidRPr="00360274">
        <w:rPr>
          <w:rFonts w:ascii="David" w:hAnsi="David" w:cs="David" w:hint="cs"/>
          <w:sz w:val="24"/>
          <w:szCs w:val="24"/>
          <w:rtl/>
        </w:rPr>
        <w:t xml:space="preserve">. ככל שהמעשה יותר דומיננטי בנזק, בגרימת הנזק- מעשה. אי מניעת הנזק- מחדל. </w:t>
      </w:r>
      <w:r w:rsidR="007F791E" w:rsidRPr="00D45CFF">
        <w:rPr>
          <w:rFonts w:ascii="David" w:hAnsi="David" w:cs="David" w:hint="cs"/>
          <w:sz w:val="24"/>
          <w:szCs w:val="24"/>
          <w:rtl/>
        </w:rPr>
        <w:t xml:space="preserve">לא תמיד יש תשובה חד משמעית. נבחן כמה החלק של ההתנהגות של הנאשם היה דומיננטי וזה שהוביל אל הנזק. </w:t>
      </w:r>
      <w:r w:rsidR="00213DE9" w:rsidRPr="00D45CFF">
        <w:rPr>
          <w:rFonts w:ascii="David" w:hAnsi="David" w:cs="David" w:hint="cs"/>
          <w:sz w:val="24"/>
          <w:szCs w:val="24"/>
          <w:rtl/>
        </w:rPr>
        <w:t xml:space="preserve">ככל שהוא היה אקטיבי יותר, דומיננטי ביחס למה שקרה זה יותר מעשה. ככל שהיה פחות אקטיבי (אי מעשה) ניטה לומר שזה מחדל. </w:t>
      </w:r>
    </w:p>
    <w:p w14:paraId="49610756" w14:textId="077C9702" w:rsidR="00360274" w:rsidRDefault="00D45CFF" w:rsidP="00360274">
      <w:pPr>
        <w:jc w:val="both"/>
        <w:rPr>
          <w:rFonts w:ascii="David" w:hAnsi="David" w:cs="David"/>
          <w:sz w:val="24"/>
          <w:szCs w:val="24"/>
          <w:rtl/>
        </w:rPr>
      </w:pPr>
      <w:r>
        <w:rPr>
          <w:rFonts w:ascii="David" w:hAnsi="David" w:cs="David" w:hint="cs"/>
          <w:sz w:val="24"/>
          <w:szCs w:val="24"/>
          <w:rtl/>
        </w:rPr>
        <w:t>במבחן-</w:t>
      </w:r>
      <w:r w:rsidR="00360274">
        <w:rPr>
          <w:rFonts w:ascii="David" w:hAnsi="David" w:cs="David" w:hint="cs"/>
          <w:sz w:val="24"/>
          <w:szCs w:val="24"/>
          <w:rtl/>
        </w:rPr>
        <w:t>נציג את שני המבחנים</w:t>
      </w:r>
      <w:r>
        <w:rPr>
          <w:rFonts w:ascii="David" w:hAnsi="David" w:cs="David" w:hint="cs"/>
          <w:sz w:val="24"/>
          <w:szCs w:val="24"/>
          <w:rtl/>
        </w:rPr>
        <w:t xml:space="preserve"> הנ"ל</w:t>
      </w:r>
      <w:r w:rsidR="00355985">
        <w:rPr>
          <w:rFonts w:ascii="David" w:hAnsi="David" w:cs="David" w:hint="cs"/>
          <w:sz w:val="24"/>
          <w:szCs w:val="24"/>
          <w:rtl/>
        </w:rPr>
        <w:t xml:space="preserve">. </w:t>
      </w:r>
      <w:r w:rsidR="008E1FEA">
        <w:rPr>
          <w:rFonts w:ascii="David" w:hAnsi="David" w:cs="David" w:hint="cs"/>
          <w:sz w:val="24"/>
          <w:szCs w:val="24"/>
          <w:rtl/>
        </w:rPr>
        <w:t>צד אחד יכול להשתמש במבחן אחד כדי להציג שמדובר במעשה והצד השני יראה שמדובר במחדל</w:t>
      </w:r>
      <w:r w:rsidR="009057B6">
        <w:rPr>
          <w:rFonts w:ascii="David" w:hAnsi="David" w:cs="David" w:hint="cs"/>
          <w:sz w:val="24"/>
          <w:szCs w:val="24"/>
          <w:rtl/>
        </w:rPr>
        <w:t xml:space="preserve"> באמצעות המבחן השני.</w:t>
      </w:r>
    </w:p>
    <w:p w14:paraId="7B0A4119" w14:textId="130FDF99" w:rsidR="009057B6" w:rsidRPr="00B9564C" w:rsidRDefault="009057B6" w:rsidP="00360274">
      <w:pPr>
        <w:jc w:val="both"/>
        <w:rPr>
          <w:rFonts w:ascii="David" w:hAnsi="David" w:cs="David"/>
          <w:b/>
          <w:bCs/>
          <w:sz w:val="24"/>
          <w:szCs w:val="24"/>
          <w:u w:val="single"/>
          <w:rtl/>
        </w:rPr>
      </w:pPr>
      <w:r w:rsidRPr="00B9564C">
        <w:rPr>
          <w:rFonts w:ascii="David" w:hAnsi="David" w:cs="David" w:hint="cs"/>
          <w:b/>
          <w:bCs/>
          <w:sz w:val="24"/>
          <w:szCs w:val="24"/>
          <w:u w:val="single"/>
          <w:rtl/>
        </w:rPr>
        <w:t>מחדל</w:t>
      </w:r>
    </w:p>
    <w:p w14:paraId="6301A973" w14:textId="25586F24" w:rsidR="009057B6" w:rsidRPr="009057B6" w:rsidRDefault="009057B6" w:rsidP="00360274">
      <w:pPr>
        <w:jc w:val="both"/>
        <w:rPr>
          <w:rFonts w:ascii="David" w:hAnsi="David" w:cs="David"/>
          <w:b/>
          <w:bCs/>
          <w:sz w:val="24"/>
          <w:szCs w:val="24"/>
          <w:u w:val="single"/>
          <w:rtl/>
        </w:rPr>
      </w:pPr>
      <w:r w:rsidRPr="009057B6">
        <w:rPr>
          <w:rFonts w:ascii="David" w:hAnsi="David" w:cs="David" w:hint="cs"/>
          <w:b/>
          <w:bCs/>
          <w:sz w:val="24"/>
          <w:szCs w:val="24"/>
          <w:u w:val="single"/>
          <w:rtl/>
        </w:rPr>
        <w:t>שלושה תנאים מצטברים:</w:t>
      </w:r>
    </w:p>
    <w:p w14:paraId="20203041" w14:textId="7B78C541" w:rsidR="009057B6" w:rsidRPr="00B9564C" w:rsidRDefault="009057B6" w:rsidP="009057B6">
      <w:pPr>
        <w:pStyle w:val="a7"/>
        <w:numPr>
          <w:ilvl w:val="0"/>
          <w:numId w:val="92"/>
        </w:numPr>
        <w:jc w:val="both"/>
        <w:rPr>
          <w:rFonts w:ascii="David" w:hAnsi="David" w:cs="David"/>
          <w:b/>
          <w:bCs/>
          <w:sz w:val="24"/>
          <w:szCs w:val="24"/>
        </w:rPr>
      </w:pPr>
      <w:r w:rsidRPr="00B9564C">
        <w:rPr>
          <w:rFonts w:ascii="David" w:hAnsi="David" w:cs="David" w:hint="cs"/>
          <w:b/>
          <w:bCs/>
          <w:sz w:val="24"/>
          <w:szCs w:val="24"/>
          <w:rtl/>
        </w:rPr>
        <w:t>עבירה פלילית שניתן לעבור אותה במחדל.</w:t>
      </w:r>
    </w:p>
    <w:p w14:paraId="633454A8" w14:textId="597A94B8" w:rsidR="009057B6" w:rsidRDefault="009057B6" w:rsidP="009057B6">
      <w:pPr>
        <w:ind w:left="360"/>
        <w:jc w:val="both"/>
        <w:rPr>
          <w:rFonts w:ascii="David" w:hAnsi="David" w:cs="David"/>
          <w:sz w:val="24"/>
          <w:szCs w:val="24"/>
          <w:rtl/>
        </w:rPr>
      </w:pPr>
      <w:r>
        <w:rPr>
          <w:rFonts w:ascii="David" w:hAnsi="David" w:cs="David" w:hint="cs"/>
          <w:sz w:val="24"/>
          <w:szCs w:val="24"/>
          <w:rtl/>
        </w:rPr>
        <w:t>לפי ס'18ב ניתן לעבור כל עבירה במחדל אלא אם נאמר אחרת. למשל, ניתן לחבול באדם פסיבית באמצעות אי כיסוי בור</w:t>
      </w:r>
      <w:r w:rsidR="00B9564C">
        <w:rPr>
          <w:rFonts w:ascii="David" w:hAnsi="David" w:cs="David" w:hint="cs"/>
          <w:sz w:val="24"/>
          <w:szCs w:val="24"/>
          <w:rtl/>
        </w:rPr>
        <w:t xml:space="preserve"> (אליו הוא נפל ונחבל)</w:t>
      </w:r>
      <w:r>
        <w:rPr>
          <w:rFonts w:ascii="David" w:hAnsi="David" w:cs="David" w:hint="cs"/>
          <w:sz w:val="24"/>
          <w:szCs w:val="24"/>
          <w:rtl/>
        </w:rPr>
        <w:t>.</w:t>
      </w:r>
    </w:p>
    <w:p w14:paraId="7F413DDD" w14:textId="11A4A53F" w:rsidR="009057B6" w:rsidRPr="00B9564C" w:rsidRDefault="009057B6" w:rsidP="009057B6">
      <w:pPr>
        <w:pStyle w:val="a7"/>
        <w:numPr>
          <w:ilvl w:val="0"/>
          <w:numId w:val="92"/>
        </w:numPr>
        <w:jc w:val="both"/>
        <w:rPr>
          <w:rFonts w:ascii="David" w:hAnsi="David" w:cs="David"/>
          <w:b/>
          <w:bCs/>
          <w:sz w:val="24"/>
          <w:szCs w:val="24"/>
        </w:rPr>
      </w:pPr>
      <w:r w:rsidRPr="00B9564C">
        <w:rPr>
          <w:rFonts w:ascii="David" w:hAnsi="David" w:cs="David" w:hint="cs"/>
          <w:b/>
          <w:bCs/>
          <w:sz w:val="24"/>
          <w:szCs w:val="24"/>
          <w:rtl/>
        </w:rPr>
        <w:t>חובת עשייה.</w:t>
      </w:r>
    </w:p>
    <w:p w14:paraId="74641A14" w14:textId="36831EB1" w:rsidR="009057B6" w:rsidRPr="00B9564C" w:rsidRDefault="009057B6" w:rsidP="009057B6">
      <w:pPr>
        <w:pStyle w:val="a7"/>
        <w:numPr>
          <w:ilvl w:val="0"/>
          <w:numId w:val="92"/>
        </w:numPr>
        <w:jc w:val="both"/>
        <w:rPr>
          <w:rFonts w:ascii="David" w:hAnsi="David" w:cs="David"/>
          <w:b/>
          <w:bCs/>
          <w:sz w:val="24"/>
          <w:szCs w:val="24"/>
        </w:rPr>
      </w:pPr>
      <w:r w:rsidRPr="00B9564C">
        <w:rPr>
          <w:rFonts w:ascii="David" w:hAnsi="David" w:cs="David" w:hint="cs"/>
          <w:b/>
          <w:bCs/>
          <w:sz w:val="24"/>
          <w:szCs w:val="24"/>
          <w:rtl/>
        </w:rPr>
        <w:t>הפרת חובת העשייה ע"י הימנעות מעשייה.</w:t>
      </w:r>
    </w:p>
    <w:p w14:paraId="5F3D3880" w14:textId="1D05A11F" w:rsidR="009057B6" w:rsidRPr="009057B6" w:rsidRDefault="009057B6" w:rsidP="009057B6">
      <w:pPr>
        <w:jc w:val="both"/>
        <w:rPr>
          <w:rFonts w:ascii="David" w:hAnsi="David" w:cs="David"/>
          <w:b/>
          <w:bCs/>
          <w:sz w:val="24"/>
          <w:szCs w:val="24"/>
          <w:u w:val="single"/>
          <w:rtl/>
        </w:rPr>
      </w:pPr>
      <w:r w:rsidRPr="009057B6">
        <w:rPr>
          <w:rFonts w:ascii="David" w:hAnsi="David" w:cs="David" w:hint="cs"/>
          <w:b/>
          <w:bCs/>
          <w:sz w:val="24"/>
          <w:szCs w:val="24"/>
          <w:u w:val="single"/>
          <w:rtl/>
        </w:rPr>
        <w:t>מחדל- מקורות החובה</w:t>
      </w:r>
    </w:p>
    <w:p w14:paraId="7C02E4DF" w14:textId="31EC1FDE" w:rsidR="009057B6" w:rsidRDefault="009057B6" w:rsidP="009057B6">
      <w:pPr>
        <w:pStyle w:val="a7"/>
        <w:numPr>
          <w:ilvl w:val="0"/>
          <w:numId w:val="93"/>
        </w:numPr>
        <w:jc w:val="both"/>
        <w:rPr>
          <w:rFonts w:ascii="David" w:hAnsi="David" w:cs="David"/>
          <w:sz w:val="24"/>
          <w:szCs w:val="24"/>
        </w:rPr>
      </w:pPr>
      <w:r w:rsidRPr="006552AF">
        <w:rPr>
          <w:rFonts w:ascii="David" w:hAnsi="David" w:cs="David" w:hint="cs"/>
          <w:b/>
          <w:bCs/>
          <w:sz w:val="24"/>
          <w:szCs w:val="24"/>
          <w:rtl/>
        </w:rPr>
        <w:t>חובות "עשה"</w:t>
      </w:r>
      <w:r>
        <w:rPr>
          <w:rFonts w:ascii="David" w:hAnsi="David" w:cs="David" w:hint="cs"/>
          <w:sz w:val="24"/>
          <w:szCs w:val="24"/>
          <w:rtl/>
        </w:rPr>
        <w:t xml:space="preserve"> </w:t>
      </w:r>
      <w:r w:rsidRPr="009057B6">
        <w:rPr>
          <w:rFonts w:ascii="David" w:hAnsi="David" w:cs="David" w:hint="cs"/>
          <w:b/>
          <w:bCs/>
          <w:sz w:val="24"/>
          <w:szCs w:val="24"/>
          <w:rtl/>
        </w:rPr>
        <w:t xml:space="preserve">הקבועות </w:t>
      </w:r>
      <w:r w:rsidRPr="000359D6">
        <w:rPr>
          <w:rFonts w:ascii="David" w:hAnsi="David" w:cs="David" w:hint="cs"/>
          <w:b/>
          <w:bCs/>
          <w:sz w:val="24"/>
          <w:szCs w:val="24"/>
          <w:u w:val="single"/>
          <w:rtl/>
        </w:rPr>
        <w:t>בדין</w:t>
      </w:r>
      <w:r>
        <w:rPr>
          <w:rFonts w:ascii="David" w:hAnsi="David" w:cs="David" w:hint="cs"/>
          <w:sz w:val="24"/>
          <w:szCs w:val="24"/>
          <w:rtl/>
        </w:rPr>
        <w:t>. [בחוק העונשין עצמו, בפקודת הנזיקין- חובת הזהירות, פקודת התעבורה- חובות מסוימות</w:t>
      </w:r>
      <w:r w:rsidR="006552AF">
        <w:rPr>
          <w:rFonts w:ascii="David" w:hAnsi="David" w:cs="David" w:hint="cs"/>
          <w:sz w:val="24"/>
          <w:szCs w:val="24"/>
          <w:rtl/>
        </w:rPr>
        <w:t>.</w:t>
      </w:r>
      <w:r>
        <w:rPr>
          <w:rFonts w:ascii="David" w:hAnsi="David" w:cs="David" w:hint="cs"/>
          <w:sz w:val="24"/>
          <w:szCs w:val="24"/>
          <w:rtl/>
        </w:rPr>
        <w:t xml:space="preserve"> בדין האזרחי ובדין הפלילי יש חובות שאם אני נמנעת לעשות אותן זה נחשב כמחדל].</w:t>
      </w:r>
    </w:p>
    <w:p w14:paraId="3C832F57" w14:textId="709B9547" w:rsidR="009057B6" w:rsidRDefault="009057B6" w:rsidP="009057B6">
      <w:pPr>
        <w:pStyle w:val="a7"/>
        <w:numPr>
          <w:ilvl w:val="0"/>
          <w:numId w:val="93"/>
        </w:numPr>
        <w:jc w:val="both"/>
        <w:rPr>
          <w:rFonts w:ascii="David" w:hAnsi="David" w:cs="David"/>
          <w:sz w:val="24"/>
          <w:szCs w:val="24"/>
        </w:rPr>
      </w:pPr>
      <w:r w:rsidRPr="006552AF">
        <w:rPr>
          <w:rFonts w:ascii="David" w:hAnsi="David" w:cs="David" w:hint="cs"/>
          <w:b/>
          <w:bCs/>
          <w:sz w:val="24"/>
          <w:szCs w:val="24"/>
          <w:rtl/>
        </w:rPr>
        <w:t>חובות "עשה"</w:t>
      </w:r>
      <w:r>
        <w:rPr>
          <w:rFonts w:ascii="David" w:hAnsi="David" w:cs="David" w:hint="cs"/>
          <w:sz w:val="24"/>
          <w:szCs w:val="24"/>
          <w:rtl/>
        </w:rPr>
        <w:t xml:space="preserve"> </w:t>
      </w:r>
      <w:r w:rsidRPr="000359D6">
        <w:rPr>
          <w:rFonts w:ascii="David" w:hAnsi="David" w:cs="David" w:hint="cs"/>
          <w:b/>
          <w:bCs/>
          <w:sz w:val="24"/>
          <w:szCs w:val="24"/>
          <w:u w:val="single"/>
          <w:rtl/>
        </w:rPr>
        <w:t>פסיקתיות</w:t>
      </w:r>
      <w:r>
        <w:rPr>
          <w:rFonts w:ascii="David" w:hAnsi="David" w:cs="David" w:hint="cs"/>
          <w:sz w:val="24"/>
          <w:szCs w:val="24"/>
          <w:rtl/>
        </w:rPr>
        <w:t xml:space="preserve">. [חובות שנקבעו בפסיקה, למשל </w:t>
      </w:r>
      <w:r w:rsidR="006552AF">
        <w:rPr>
          <w:rFonts w:ascii="David" w:hAnsi="David" w:cs="David" w:hint="cs"/>
          <w:sz w:val="24"/>
          <w:szCs w:val="24"/>
          <w:rtl/>
        </w:rPr>
        <w:t>פסק הדין</w:t>
      </w:r>
      <w:r>
        <w:rPr>
          <w:rFonts w:ascii="David" w:hAnsi="David" w:cs="David" w:hint="cs"/>
          <w:sz w:val="24"/>
          <w:szCs w:val="24"/>
          <w:rtl/>
        </w:rPr>
        <w:t xml:space="preserve"> בעניין הרולטה הרוסית]</w:t>
      </w:r>
    </w:p>
    <w:p w14:paraId="2691D197" w14:textId="45562318" w:rsidR="009057B6" w:rsidRDefault="009057B6" w:rsidP="009057B6">
      <w:pPr>
        <w:pStyle w:val="a7"/>
        <w:numPr>
          <w:ilvl w:val="0"/>
          <w:numId w:val="93"/>
        </w:numPr>
        <w:jc w:val="both"/>
        <w:rPr>
          <w:rFonts w:ascii="David" w:hAnsi="David" w:cs="David"/>
          <w:sz w:val="24"/>
          <w:szCs w:val="24"/>
        </w:rPr>
      </w:pPr>
      <w:r w:rsidRPr="000359D6">
        <w:rPr>
          <w:rFonts w:ascii="David" w:hAnsi="David" w:cs="David" w:hint="cs"/>
          <w:b/>
          <w:bCs/>
          <w:sz w:val="24"/>
          <w:szCs w:val="24"/>
          <w:u w:val="single"/>
          <w:rtl/>
        </w:rPr>
        <w:t>חובת הצלה כללית</w:t>
      </w:r>
      <w:r>
        <w:rPr>
          <w:rFonts w:ascii="David" w:hAnsi="David" w:cs="David" w:hint="cs"/>
          <w:sz w:val="24"/>
          <w:szCs w:val="24"/>
          <w:rtl/>
        </w:rPr>
        <w:t>- חוק לא תעמוד על דם רעיך. [</w:t>
      </w:r>
      <w:r w:rsidR="006552AF">
        <w:rPr>
          <w:rFonts w:ascii="David" w:hAnsi="David" w:cs="David" w:hint="cs"/>
          <w:sz w:val="24"/>
          <w:szCs w:val="24"/>
          <w:rtl/>
        </w:rPr>
        <w:t xml:space="preserve">יש תנאים- </w:t>
      </w:r>
      <w:r>
        <w:rPr>
          <w:rFonts w:ascii="David" w:hAnsi="David" w:cs="David" w:hint="cs"/>
          <w:sz w:val="24"/>
          <w:szCs w:val="24"/>
          <w:rtl/>
        </w:rPr>
        <w:t>אדם בסכנה, אירוע פתאומי ויש ביכולתי לעזור כל עוד אני לא מסתכנת</w:t>
      </w:r>
      <w:r w:rsidR="006552AF">
        <w:rPr>
          <w:rFonts w:ascii="David" w:hAnsi="David" w:cs="David" w:hint="cs"/>
          <w:sz w:val="24"/>
          <w:szCs w:val="24"/>
          <w:rtl/>
        </w:rPr>
        <w:t>..]</w:t>
      </w:r>
    </w:p>
    <w:p w14:paraId="474D6B0D" w14:textId="78ED983E" w:rsidR="009057B6" w:rsidRDefault="009057B6" w:rsidP="009057B6">
      <w:pPr>
        <w:pStyle w:val="a7"/>
        <w:numPr>
          <w:ilvl w:val="0"/>
          <w:numId w:val="93"/>
        </w:numPr>
        <w:jc w:val="both"/>
        <w:rPr>
          <w:rFonts w:ascii="David" w:hAnsi="David" w:cs="David"/>
          <w:sz w:val="24"/>
          <w:szCs w:val="24"/>
        </w:rPr>
      </w:pPr>
      <w:r w:rsidRPr="000359D6">
        <w:rPr>
          <w:rFonts w:ascii="David" w:hAnsi="David" w:cs="David" w:hint="cs"/>
          <w:b/>
          <w:bCs/>
          <w:sz w:val="24"/>
          <w:szCs w:val="24"/>
          <w:rtl/>
        </w:rPr>
        <w:t xml:space="preserve">חובות "עשה" הקבועות </w:t>
      </w:r>
      <w:r w:rsidRPr="000359D6">
        <w:rPr>
          <w:rFonts w:ascii="David" w:hAnsi="David" w:cs="David" w:hint="cs"/>
          <w:b/>
          <w:bCs/>
          <w:sz w:val="24"/>
          <w:szCs w:val="24"/>
          <w:u w:val="single"/>
          <w:rtl/>
        </w:rPr>
        <w:t>בחוזה</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דוגמה: מציל שעובד בחוף הים, חובתו לפי החוזה להציל אדם</w:t>
      </w:r>
      <w:r w:rsidR="00935E70">
        <w:rPr>
          <w:rFonts w:ascii="David" w:hAnsi="David" w:cs="David" w:hint="cs"/>
          <w:sz w:val="24"/>
          <w:szCs w:val="24"/>
          <w:rtl/>
        </w:rPr>
        <w:t xml:space="preserve"> מטביעה</w:t>
      </w:r>
      <w:r>
        <w:rPr>
          <w:rFonts w:ascii="David" w:hAnsi="David" w:cs="David" w:hint="cs"/>
          <w:sz w:val="24"/>
          <w:szCs w:val="24"/>
          <w:rtl/>
        </w:rPr>
        <w:t>. אם הוא לא עומד בה ניתן להרשיע אותו.</w:t>
      </w:r>
    </w:p>
    <w:p w14:paraId="08AD6640" w14:textId="4DF66847" w:rsidR="009057B6" w:rsidRDefault="00935E70" w:rsidP="009057B6">
      <w:pPr>
        <w:jc w:val="both"/>
        <w:rPr>
          <w:rFonts w:ascii="David" w:hAnsi="David" w:cs="David"/>
          <w:sz w:val="24"/>
          <w:szCs w:val="24"/>
          <w:rtl/>
        </w:rPr>
      </w:pPr>
      <w:r>
        <w:rPr>
          <w:rFonts w:ascii="David" w:hAnsi="David" w:cs="David" w:hint="cs"/>
          <w:sz w:val="24"/>
          <w:szCs w:val="24"/>
          <w:rtl/>
        </w:rPr>
        <w:t>*</w:t>
      </w:r>
      <w:r w:rsidR="009057B6">
        <w:rPr>
          <w:rFonts w:ascii="David" w:hAnsi="David" w:cs="David" w:hint="cs"/>
          <w:sz w:val="24"/>
          <w:szCs w:val="24"/>
          <w:rtl/>
        </w:rPr>
        <w:t>לפעמים יהיה כתוב בעבירה: הגורם במעשה או במחדל.</w:t>
      </w:r>
    </w:p>
    <w:p w14:paraId="23FCC521" w14:textId="1D3FDAC0" w:rsidR="009057B6" w:rsidRDefault="00935E70" w:rsidP="00935E70">
      <w:pPr>
        <w:jc w:val="both"/>
        <w:rPr>
          <w:rFonts w:ascii="David" w:hAnsi="David" w:cs="David"/>
          <w:sz w:val="24"/>
          <w:szCs w:val="24"/>
          <w:rtl/>
        </w:rPr>
      </w:pPr>
      <w:r>
        <w:rPr>
          <w:rFonts w:ascii="David" w:hAnsi="David" w:cs="David" w:hint="cs"/>
          <w:sz w:val="24"/>
          <w:szCs w:val="24"/>
          <w:rtl/>
        </w:rPr>
        <w:t>*</w:t>
      </w:r>
      <w:r w:rsidR="009057B6">
        <w:rPr>
          <w:rFonts w:ascii="David" w:hAnsi="David" w:cs="David" w:hint="cs"/>
          <w:sz w:val="24"/>
          <w:szCs w:val="24"/>
          <w:rtl/>
        </w:rPr>
        <w:t>כמו כן ישנן עבירות מחדל: כגון ס' 262 "אי מניעת פשע" = הימנעות מעשייה.</w:t>
      </w:r>
    </w:p>
    <w:p w14:paraId="35B7C9A6" w14:textId="66BFAD3C" w:rsidR="004F63DF" w:rsidRDefault="004F63DF" w:rsidP="00935E70">
      <w:pPr>
        <w:jc w:val="both"/>
        <w:rPr>
          <w:rFonts w:ascii="David" w:hAnsi="David" w:cs="David"/>
          <w:sz w:val="24"/>
          <w:szCs w:val="24"/>
          <w:rtl/>
        </w:rPr>
      </w:pPr>
    </w:p>
    <w:p w14:paraId="6265BF05" w14:textId="77777777" w:rsidR="004F63DF" w:rsidRDefault="004F63DF" w:rsidP="00935E70">
      <w:pPr>
        <w:jc w:val="both"/>
        <w:rPr>
          <w:rFonts w:ascii="David" w:hAnsi="David" w:cs="David"/>
          <w:sz w:val="24"/>
          <w:szCs w:val="24"/>
          <w:rtl/>
        </w:rPr>
      </w:pPr>
    </w:p>
    <w:p w14:paraId="6BAD8537" w14:textId="569722A6" w:rsidR="009057B6" w:rsidRDefault="009057B6" w:rsidP="00935E70">
      <w:pPr>
        <w:pStyle w:val="a7"/>
        <w:numPr>
          <w:ilvl w:val="0"/>
          <w:numId w:val="91"/>
        </w:numPr>
        <w:jc w:val="both"/>
        <w:rPr>
          <w:rFonts w:ascii="David" w:hAnsi="David" w:cs="David"/>
          <w:b/>
          <w:bCs/>
          <w:sz w:val="24"/>
          <w:szCs w:val="24"/>
        </w:rPr>
      </w:pPr>
      <w:r w:rsidRPr="00935E70">
        <w:rPr>
          <w:rFonts w:ascii="David" w:hAnsi="David" w:cs="David" w:hint="cs"/>
          <w:b/>
          <w:bCs/>
          <w:sz w:val="24"/>
          <w:szCs w:val="24"/>
          <w:u w:val="single"/>
          <w:rtl/>
        </w:rPr>
        <w:lastRenderedPageBreak/>
        <w:t>אירועון לדוגמה בנושא מחדל</w:t>
      </w:r>
      <w:r w:rsidRPr="00935E70">
        <w:rPr>
          <w:rFonts w:ascii="David" w:hAnsi="David" w:cs="David" w:hint="cs"/>
          <w:b/>
          <w:bCs/>
          <w:sz w:val="24"/>
          <w:szCs w:val="24"/>
          <w:rtl/>
        </w:rPr>
        <w:t>-</w:t>
      </w:r>
    </w:p>
    <w:p w14:paraId="1A81A8C1" w14:textId="745E160E" w:rsidR="009057B6" w:rsidRDefault="005F6E72" w:rsidP="004F63DF">
      <w:pPr>
        <w:jc w:val="both"/>
        <w:rPr>
          <w:rFonts w:ascii="David" w:hAnsi="David" w:cs="David"/>
          <w:sz w:val="24"/>
          <w:szCs w:val="24"/>
          <w:rtl/>
        </w:rPr>
      </w:pPr>
      <w:r>
        <w:rPr>
          <w:rFonts w:ascii="David" w:hAnsi="David" w:cs="David" w:hint="cs"/>
          <w:sz w:val="24"/>
          <w:szCs w:val="24"/>
          <w:rtl/>
        </w:rPr>
        <w:t>אוהד סיכם עם שכניו שישמור על בנם בן השלוש, מיכאל, ביום חמישי בלילה במשך שעתיים תמורת חמישים שקלים. אוהד הגיע לדירת שכניו ונאמר לו שמיכאל כבר ישן במיטתו. מיד כאשר יצאו השכנים התיישב אוהד בסלון, הדליק את הטלוויזיה והגביר את עוצמת הקול. הווליום הגבוה העיר את מיכאל, שהחל לקרוא להוריו, אך אוהד</w:t>
      </w:r>
      <w:r w:rsidR="00336870">
        <w:rPr>
          <w:rFonts w:ascii="David" w:hAnsi="David" w:cs="David" w:hint="cs"/>
          <w:sz w:val="24"/>
          <w:szCs w:val="24"/>
          <w:rtl/>
        </w:rPr>
        <w:t xml:space="preserve"> ששהה בחדר הסמוך לא שמע אותו. מיכאל נבהל מכך שהוריו לא נענים לקריאותיו, ניסה לקום ממיטתו, החליק ונחבל ברגליו.</w:t>
      </w:r>
    </w:p>
    <w:p w14:paraId="543FA70F" w14:textId="50C5FF06" w:rsidR="009057B6" w:rsidRDefault="004F63DF" w:rsidP="009057B6">
      <w:pPr>
        <w:jc w:val="both"/>
        <w:rPr>
          <w:rFonts w:ascii="David" w:hAnsi="David" w:cs="David"/>
          <w:sz w:val="24"/>
          <w:szCs w:val="24"/>
          <w:rtl/>
        </w:rPr>
      </w:pPr>
      <w:r>
        <w:rPr>
          <w:rFonts w:ascii="David" w:hAnsi="David" w:cs="David" w:hint="cs"/>
          <w:sz w:val="24"/>
          <w:szCs w:val="24"/>
          <w:rtl/>
        </w:rPr>
        <w:t>*</w:t>
      </w:r>
      <w:r w:rsidR="007F791E">
        <w:rPr>
          <w:rFonts w:ascii="David" w:hAnsi="David" w:cs="David" w:hint="cs"/>
          <w:sz w:val="24"/>
          <w:szCs w:val="24"/>
          <w:rtl/>
        </w:rPr>
        <w:t>אוהד לא הלך וחבל במיכאל</w:t>
      </w:r>
      <w:r>
        <w:rPr>
          <w:rFonts w:ascii="David" w:hAnsi="David" w:cs="David" w:hint="cs"/>
          <w:sz w:val="24"/>
          <w:szCs w:val="24"/>
          <w:rtl/>
        </w:rPr>
        <w:t xml:space="preserve"> באופן אקטיבי</w:t>
      </w:r>
      <w:r w:rsidR="007F791E">
        <w:rPr>
          <w:rFonts w:ascii="David" w:hAnsi="David" w:cs="David" w:hint="cs"/>
          <w:sz w:val="24"/>
          <w:szCs w:val="24"/>
          <w:rtl/>
        </w:rPr>
        <w:t xml:space="preserve">. אי הפעולה שלו, </w:t>
      </w:r>
      <w:r w:rsidR="007F791E" w:rsidRPr="004F63DF">
        <w:rPr>
          <w:rFonts w:ascii="David" w:hAnsi="David" w:cs="David" w:hint="cs"/>
          <w:b/>
          <w:bCs/>
          <w:sz w:val="24"/>
          <w:szCs w:val="24"/>
          <w:rtl/>
        </w:rPr>
        <w:t>ההימנעות שלו מעשייה</w:t>
      </w:r>
      <w:r w:rsidRPr="004F63DF">
        <w:rPr>
          <w:rFonts w:ascii="David" w:hAnsi="David" w:cs="David" w:hint="cs"/>
          <w:b/>
          <w:bCs/>
          <w:sz w:val="24"/>
          <w:szCs w:val="24"/>
          <w:rtl/>
        </w:rPr>
        <w:t>,</w:t>
      </w:r>
      <w:r w:rsidR="007F791E" w:rsidRPr="004F63DF">
        <w:rPr>
          <w:rFonts w:ascii="David" w:hAnsi="David" w:cs="David" w:hint="cs"/>
          <w:b/>
          <w:bCs/>
          <w:sz w:val="24"/>
          <w:szCs w:val="24"/>
          <w:rtl/>
        </w:rPr>
        <w:t xml:space="preserve"> הובילה לחבלה</w:t>
      </w:r>
      <w:r w:rsidR="007F791E">
        <w:rPr>
          <w:rFonts w:ascii="David" w:hAnsi="David" w:cs="David" w:hint="cs"/>
          <w:sz w:val="24"/>
          <w:szCs w:val="24"/>
          <w:rtl/>
        </w:rPr>
        <w:t>. נרצה להרשיע אותו במחדל.</w:t>
      </w:r>
    </w:p>
    <w:p w14:paraId="5E2C00F1" w14:textId="56D577B3" w:rsidR="007F791E" w:rsidRDefault="004F63DF" w:rsidP="009057B6">
      <w:pPr>
        <w:jc w:val="both"/>
        <w:rPr>
          <w:rFonts w:ascii="David" w:hAnsi="David" w:cs="David"/>
          <w:sz w:val="24"/>
          <w:szCs w:val="24"/>
          <w:rtl/>
        </w:rPr>
      </w:pPr>
      <w:r>
        <w:rPr>
          <w:rFonts w:ascii="David" w:hAnsi="David" w:cs="David" w:hint="cs"/>
          <w:sz w:val="24"/>
          <w:szCs w:val="24"/>
          <w:rtl/>
        </w:rPr>
        <w:t>*</w:t>
      </w:r>
      <w:r w:rsidR="007F791E">
        <w:rPr>
          <w:rFonts w:ascii="David" w:hAnsi="David" w:cs="David" w:hint="cs"/>
          <w:sz w:val="24"/>
          <w:szCs w:val="24"/>
          <w:rtl/>
        </w:rPr>
        <w:t xml:space="preserve">ניקח את עבירה ס' 333 </w:t>
      </w:r>
      <w:r w:rsidR="007F791E">
        <w:rPr>
          <w:rFonts w:ascii="David" w:hAnsi="David" w:cs="David"/>
          <w:sz w:val="24"/>
          <w:szCs w:val="24"/>
          <w:rtl/>
        </w:rPr>
        <w:t>–</w:t>
      </w:r>
      <w:r w:rsidR="007F791E">
        <w:rPr>
          <w:rFonts w:ascii="David" w:hAnsi="David" w:cs="David" w:hint="cs"/>
          <w:sz w:val="24"/>
          <w:szCs w:val="24"/>
          <w:rtl/>
        </w:rPr>
        <w:t xml:space="preserve"> חבלה חמורה. </w:t>
      </w:r>
    </w:p>
    <w:p w14:paraId="29AEAAFA" w14:textId="6B1F269F" w:rsidR="007F791E" w:rsidRPr="004F63DF" w:rsidRDefault="004F63DF" w:rsidP="004F63DF">
      <w:pPr>
        <w:jc w:val="both"/>
        <w:rPr>
          <w:rFonts w:ascii="David" w:hAnsi="David" w:cs="David"/>
          <w:sz w:val="24"/>
          <w:szCs w:val="24"/>
          <w:rtl/>
        </w:rPr>
      </w:pPr>
      <w:r>
        <w:rPr>
          <w:rFonts w:ascii="David" w:hAnsi="David" w:cs="David" w:hint="cs"/>
          <w:sz w:val="24"/>
          <w:szCs w:val="24"/>
          <w:rtl/>
        </w:rPr>
        <w:t>*</w:t>
      </w:r>
      <w:r w:rsidR="007F791E" w:rsidRPr="005C611B">
        <w:rPr>
          <w:rFonts w:ascii="David" w:hAnsi="David" w:cs="David" w:hint="cs"/>
          <w:b/>
          <w:bCs/>
          <w:sz w:val="24"/>
          <w:szCs w:val="24"/>
          <w:rtl/>
        </w:rPr>
        <w:t>התנהגות- מעשה או מחדל?</w:t>
      </w:r>
      <w:r w:rsidR="007F791E">
        <w:rPr>
          <w:rFonts w:ascii="David" w:hAnsi="David" w:cs="David" w:hint="cs"/>
          <w:sz w:val="24"/>
          <w:szCs w:val="24"/>
          <w:rtl/>
        </w:rPr>
        <w:t xml:space="preserve"> </w:t>
      </w:r>
      <w:r w:rsidR="007F791E" w:rsidRPr="005C611B">
        <w:rPr>
          <w:rFonts w:ascii="David" w:hAnsi="David" w:cs="David" w:hint="cs"/>
          <w:sz w:val="24"/>
          <w:szCs w:val="24"/>
          <w:rtl/>
        </w:rPr>
        <w:t>נבחן לפי שני המבחנים.</w:t>
      </w:r>
    </w:p>
    <w:p w14:paraId="0C97599E" w14:textId="2B359547" w:rsidR="007F791E" w:rsidRDefault="007F791E" w:rsidP="009057B6">
      <w:pPr>
        <w:jc w:val="both"/>
        <w:rPr>
          <w:rFonts w:ascii="David" w:hAnsi="David" w:cs="David"/>
          <w:sz w:val="24"/>
          <w:szCs w:val="24"/>
          <w:rtl/>
        </w:rPr>
      </w:pPr>
      <w:r>
        <w:rPr>
          <w:rFonts w:ascii="David" w:hAnsi="David" w:cs="David" w:hint="cs"/>
          <w:sz w:val="24"/>
          <w:szCs w:val="24"/>
          <w:rtl/>
        </w:rPr>
        <w:t xml:space="preserve">לפי </w:t>
      </w:r>
      <w:r w:rsidRPr="00C95296">
        <w:rPr>
          <w:rFonts w:ascii="David" w:hAnsi="David" w:cs="David" w:hint="cs"/>
          <w:sz w:val="24"/>
          <w:szCs w:val="24"/>
          <w:u w:val="single"/>
          <w:rtl/>
        </w:rPr>
        <w:t>מבחן התנועה הגופנית</w:t>
      </w:r>
      <w:r>
        <w:rPr>
          <w:rFonts w:ascii="David" w:hAnsi="David" w:cs="David" w:hint="cs"/>
          <w:sz w:val="24"/>
          <w:szCs w:val="24"/>
          <w:rtl/>
        </w:rPr>
        <w:t>- הוא פיזית לא גרם לחבלה</w:t>
      </w:r>
      <w:r w:rsidR="00F802C6">
        <w:rPr>
          <w:rFonts w:ascii="David" w:hAnsi="David" w:cs="David" w:hint="cs"/>
          <w:sz w:val="24"/>
          <w:szCs w:val="24"/>
          <w:rtl/>
        </w:rPr>
        <w:t xml:space="preserve"> (אין תנועת שרירים)</w:t>
      </w:r>
      <w:r>
        <w:rPr>
          <w:rFonts w:ascii="David" w:hAnsi="David" w:cs="David" w:hint="cs"/>
          <w:sz w:val="24"/>
          <w:szCs w:val="24"/>
          <w:rtl/>
        </w:rPr>
        <w:t>. לכן לפי המבחן הזה מדובר במחדל.</w:t>
      </w:r>
    </w:p>
    <w:p w14:paraId="75F19B25" w14:textId="25198AAA" w:rsidR="007F791E" w:rsidRDefault="007F791E" w:rsidP="009057B6">
      <w:pPr>
        <w:jc w:val="both"/>
        <w:rPr>
          <w:rFonts w:ascii="David" w:hAnsi="David" w:cs="David"/>
          <w:sz w:val="24"/>
          <w:szCs w:val="24"/>
          <w:rtl/>
        </w:rPr>
      </w:pPr>
      <w:r w:rsidRPr="00C95296">
        <w:rPr>
          <w:rFonts w:ascii="David" w:hAnsi="David" w:cs="David" w:hint="cs"/>
          <w:sz w:val="24"/>
          <w:szCs w:val="24"/>
          <w:rtl/>
        </w:rPr>
        <w:t xml:space="preserve">לפי </w:t>
      </w:r>
      <w:r w:rsidRPr="00C95296">
        <w:rPr>
          <w:rFonts w:ascii="David" w:hAnsi="David" w:cs="David" w:hint="cs"/>
          <w:sz w:val="24"/>
          <w:szCs w:val="24"/>
          <w:u w:val="single"/>
          <w:rtl/>
        </w:rPr>
        <w:t>מבחן הדומיננטיות</w:t>
      </w:r>
      <w:r>
        <w:rPr>
          <w:rFonts w:ascii="David" w:hAnsi="David" w:cs="David" w:hint="cs"/>
          <w:sz w:val="24"/>
          <w:szCs w:val="24"/>
          <w:rtl/>
        </w:rPr>
        <w:t>- (יותר מקום לדיון, להתפלפלות) האם ההתנהגות של אוהד הייתה דומיננטית? כן</w:t>
      </w:r>
      <w:r w:rsidR="004F63DF">
        <w:rPr>
          <w:rFonts w:ascii="David" w:hAnsi="David" w:cs="David" w:hint="cs"/>
          <w:sz w:val="24"/>
          <w:szCs w:val="24"/>
          <w:rtl/>
        </w:rPr>
        <w:t>,</w:t>
      </w:r>
      <w:r>
        <w:rPr>
          <w:rFonts w:ascii="David" w:hAnsi="David" w:cs="David" w:hint="cs"/>
          <w:sz w:val="24"/>
          <w:szCs w:val="24"/>
          <w:rtl/>
        </w:rPr>
        <w:t xml:space="preserve"> הוא הגביר את עוצמת הקול וכתוצאה מכך לא שמע את מיכאל שקרא להוריו ולכן מיכאל ניסה לקום מהמיטה, נפל ונחבל.</w:t>
      </w:r>
      <w:r w:rsidR="00E83671">
        <w:rPr>
          <w:rFonts w:ascii="David" w:hAnsi="David" w:cs="David" w:hint="cs"/>
          <w:sz w:val="24"/>
          <w:szCs w:val="24"/>
          <w:rtl/>
        </w:rPr>
        <w:t xml:space="preserve"> אם הוא היה עונה, יכול להיות שהנזק היה נמנע.</w:t>
      </w:r>
    </w:p>
    <w:p w14:paraId="287A9C96" w14:textId="77777777" w:rsidR="004F63DF" w:rsidRDefault="000E1BE9" w:rsidP="009057B6">
      <w:pPr>
        <w:jc w:val="both"/>
        <w:rPr>
          <w:rFonts w:ascii="David" w:hAnsi="David" w:cs="David"/>
          <w:b/>
          <w:bCs/>
          <w:sz w:val="24"/>
          <w:szCs w:val="24"/>
          <w:rtl/>
        </w:rPr>
      </w:pPr>
      <w:bookmarkStart w:id="52" w:name="_Hlk76054420"/>
      <w:r w:rsidRPr="004F63DF">
        <w:rPr>
          <w:rFonts w:ascii="David" w:hAnsi="David" w:cs="David"/>
          <w:b/>
          <w:bCs/>
          <w:sz w:val="24"/>
          <w:szCs w:val="24"/>
          <w:highlight w:val="yellow"/>
          <w:rtl/>
        </w:rPr>
        <w:t>ע"פ מבחן הדומיננטיות יש לבחון האם החלק האקטיבי או הפסיבי בהתנהגות הנאשם יותר דומיננטית</w:t>
      </w:r>
      <w:r w:rsidRPr="004F63DF">
        <w:rPr>
          <w:rFonts w:ascii="David" w:hAnsi="David" w:cs="David"/>
          <w:b/>
          <w:bCs/>
          <w:sz w:val="24"/>
          <w:szCs w:val="24"/>
          <w:rtl/>
        </w:rPr>
        <w:t xml:space="preserve">: </w:t>
      </w:r>
    </w:p>
    <w:p w14:paraId="6C2BF2A1" w14:textId="77777777" w:rsidR="004F63DF" w:rsidRDefault="000E1BE9" w:rsidP="004F63DF">
      <w:pPr>
        <w:pStyle w:val="a7"/>
        <w:numPr>
          <w:ilvl w:val="0"/>
          <w:numId w:val="44"/>
        </w:numPr>
        <w:jc w:val="both"/>
        <w:rPr>
          <w:rFonts w:ascii="David" w:hAnsi="David" w:cs="David"/>
          <w:b/>
          <w:bCs/>
          <w:sz w:val="24"/>
          <w:szCs w:val="24"/>
        </w:rPr>
      </w:pPr>
      <w:r w:rsidRPr="004F63DF">
        <w:rPr>
          <w:rFonts w:ascii="David" w:hAnsi="David" w:cs="David"/>
          <w:b/>
          <w:bCs/>
          <w:sz w:val="24"/>
          <w:szCs w:val="24"/>
          <w:rtl/>
        </w:rPr>
        <w:t>התנהגות אקטיבית</w:t>
      </w:r>
      <w:r w:rsidR="004F63DF" w:rsidRPr="004F63DF">
        <w:rPr>
          <w:rFonts w:ascii="David" w:hAnsi="David" w:cs="David" w:hint="cs"/>
          <w:b/>
          <w:bCs/>
          <w:sz w:val="24"/>
          <w:szCs w:val="24"/>
          <w:rtl/>
        </w:rPr>
        <w:t xml:space="preserve"> </w:t>
      </w:r>
      <w:r w:rsidRPr="004F63DF">
        <w:rPr>
          <w:rFonts w:ascii="David" w:hAnsi="David" w:cs="David"/>
          <w:b/>
          <w:bCs/>
          <w:sz w:val="24"/>
          <w:szCs w:val="24"/>
          <w:rtl/>
        </w:rPr>
        <w:t>גורמת לתוצאה, מרעה את מצבו של האינטרס החברתי המוגן ויוצרת מצב מסוכן.</w:t>
      </w:r>
    </w:p>
    <w:p w14:paraId="424AD348" w14:textId="2FE480BF" w:rsidR="00C95296" w:rsidRPr="004F63DF" w:rsidRDefault="000E1BE9" w:rsidP="004F63DF">
      <w:pPr>
        <w:pStyle w:val="a7"/>
        <w:numPr>
          <w:ilvl w:val="0"/>
          <w:numId w:val="44"/>
        </w:numPr>
        <w:jc w:val="both"/>
        <w:rPr>
          <w:rFonts w:ascii="David" w:hAnsi="David" w:cs="David"/>
          <w:b/>
          <w:bCs/>
          <w:sz w:val="24"/>
          <w:szCs w:val="24"/>
          <w:rtl/>
        </w:rPr>
      </w:pPr>
      <w:r w:rsidRPr="004F63DF">
        <w:rPr>
          <w:rFonts w:ascii="David" w:hAnsi="David" w:cs="David"/>
          <w:b/>
          <w:bCs/>
          <w:sz w:val="24"/>
          <w:szCs w:val="24"/>
          <w:rtl/>
        </w:rPr>
        <w:t>התנהגות פסיבית מתבטאת</w:t>
      </w:r>
      <w:r w:rsidR="004F63DF" w:rsidRPr="004F63DF">
        <w:rPr>
          <w:rFonts w:ascii="David" w:hAnsi="David" w:cs="David" w:hint="cs"/>
          <w:b/>
          <w:bCs/>
          <w:sz w:val="24"/>
          <w:szCs w:val="24"/>
          <w:rtl/>
        </w:rPr>
        <w:t xml:space="preserve"> </w:t>
      </w:r>
      <w:r w:rsidRPr="004F63DF">
        <w:rPr>
          <w:rFonts w:ascii="David" w:hAnsi="David" w:cs="David"/>
          <w:b/>
          <w:bCs/>
          <w:sz w:val="24"/>
          <w:szCs w:val="24"/>
          <w:rtl/>
        </w:rPr>
        <w:t>באי מניעת התוצאה, בהימנעות משיפור המצב ובהימנעות מלהציל אינטרס חברתי הנתון בסכנה</w:t>
      </w:r>
      <w:r w:rsidR="004F63DF" w:rsidRPr="004F63DF">
        <w:rPr>
          <w:rFonts w:ascii="David" w:hAnsi="David" w:cs="David" w:hint="cs"/>
          <w:b/>
          <w:bCs/>
          <w:sz w:val="24"/>
          <w:szCs w:val="24"/>
          <w:rtl/>
        </w:rPr>
        <w:t>.</w:t>
      </w:r>
    </w:p>
    <w:bookmarkEnd w:id="52"/>
    <w:p w14:paraId="10533A25" w14:textId="080F80BF" w:rsidR="00C95296" w:rsidRDefault="000E1BE9" w:rsidP="009057B6">
      <w:pPr>
        <w:jc w:val="both"/>
        <w:rPr>
          <w:rFonts w:ascii="David" w:hAnsi="David" w:cs="David"/>
          <w:sz w:val="24"/>
          <w:szCs w:val="24"/>
          <w:rtl/>
        </w:rPr>
      </w:pPr>
      <w:r>
        <w:rPr>
          <w:rFonts w:ascii="David" w:hAnsi="David" w:cs="David" w:hint="cs"/>
          <w:sz w:val="24"/>
          <w:szCs w:val="24"/>
          <w:rtl/>
        </w:rPr>
        <w:t>אפשר לטעון טענות לשני הצדדים. מאיה</w:t>
      </w:r>
      <w:r w:rsidR="004F63DF">
        <w:rPr>
          <w:rFonts w:ascii="David" w:hAnsi="David" w:cs="David" w:hint="cs"/>
          <w:sz w:val="24"/>
          <w:szCs w:val="24"/>
          <w:rtl/>
        </w:rPr>
        <w:t xml:space="preserve"> המתרגלת</w:t>
      </w:r>
      <w:r>
        <w:rPr>
          <w:rFonts w:ascii="David" w:hAnsi="David" w:cs="David" w:hint="cs"/>
          <w:sz w:val="24"/>
          <w:szCs w:val="24"/>
          <w:rtl/>
        </w:rPr>
        <w:t xml:space="preserve"> אומרת שאוהד לא פעל באופן אקטיבי, לכן מדובר יותר במחדל.</w:t>
      </w:r>
    </w:p>
    <w:p w14:paraId="07B3937F" w14:textId="3162D1F9" w:rsidR="000E1BE9" w:rsidRPr="000E1BE9" w:rsidRDefault="00D0096C" w:rsidP="009057B6">
      <w:pPr>
        <w:jc w:val="both"/>
        <w:rPr>
          <w:rFonts w:ascii="David" w:hAnsi="David" w:cs="David"/>
          <w:b/>
          <w:bCs/>
          <w:sz w:val="24"/>
          <w:szCs w:val="24"/>
          <w:u w:val="single"/>
          <w:rtl/>
        </w:rPr>
      </w:pPr>
      <w:r>
        <w:rPr>
          <w:rFonts w:ascii="David" w:hAnsi="David" w:cs="David" w:hint="cs"/>
          <w:b/>
          <w:bCs/>
          <w:sz w:val="24"/>
          <w:szCs w:val="24"/>
          <w:u w:val="single"/>
          <w:rtl/>
        </w:rPr>
        <w:t>*</w:t>
      </w:r>
      <w:r w:rsidR="000E1BE9" w:rsidRPr="000E1BE9">
        <w:rPr>
          <w:rFonts w:ascii="David" w:hAnsi="David" w:cs="David" w:hint="cs"/>
          <w:b/>
          <w:bCs/>
          <w:sz w:val="24"/>
          <w:szCs w:val="24"/>
          <w:u w:val="single"/>
          <w:rtl/>
        </w:rPr>
        <w:t>חובת עשייה</w:t>
      </w:r>
    </w:p>
    <w:p w14:paraId="45EEAE33" w14:textId="371DFBF3" w:rsidR="000E1BE9" w:rsidRDefault="000E1BE9" w:rsidP="009057B6">
      <w:pPr>
        <w:jc w:val="both"/>
        <w:rPr>
          <w:rFonts w:ascii="David" w:hAnsi="David" w:cs="David"/>
          <w:sz w:val="24"/>
          <w:szCs w:val="24"/>
          <w:rtl/>
        </w:rPr>
      </w:pPr>
      <w:r>
        <w:rPr>
          <w:rFonts w:ascii="David" w:hAnsi="David" w:cs="David" w:hint="cs"/>
          <w:sz w:val="24"/>
          <w:szCs w:val="24"/>
          <w:rtl/>
        </w:rPr>
        <w:t xml:space="preserve">אפשר לומר שהייתה </w:t>
      </w:r>
      <w:r w:rsidRPr="000E1BE9">
        <w:rPr>
          <w:rFonts w:ascii="David" w:hAnsi="David" w:cs="David" w:hint="cs"/>
          <w:b/>
          <w:bCs/>
          <w:sz w:val="24"/>
          <w:szCs w:val="24"/>
          <w:rtl/>
        </w:rPr>
        <w:t>חובה חוזית</w:t>
      </w:r>
      <w:r>
        <w:rPr>
          <w:rFonts w:ascii="David" w:hAnsi="David" w:cs="David" w:hint="cs"/>
          <w:sz w:val="24"/>
          <w:szCs w:val="24"/>
          <w:rtl/>
        </w:rPr>
        <w:t>- כי אוהד ושכניו סיכמו ביניהם על שמירת הילד.</w:t>
      </w:r>
    </w:p>
    <w:p w14:paraId="3980B4D2" w14:textId="14575F7D" w:rsidR="00360274" w:rsidRDefault="003C6280" w:rsidP="003C6280">
      <w:pPr>
        <w:jc w:val="both"/>
        <w:rPr>
          <w:rFonts w:ascii="David" w:hAnsi="David" w:cs="David"/>
          <w:sz w:val="24"/>
          <w:szCs w:val="24"/>
          <w:rtl/>
        </w:rPr>
      </w:pPr>
      <w:r>
        <w:rPr>
          <w:rFonts w:ascii="David" w:hAnsi="David" w:cs="David" w:hint="cs"/>
          <w:sz w:val="24"/>
          <w:szCs w:val="24"/>
          <w:rtl/>
        </w:rPr>
        <w:t xml:space="preserve">אפשר לייבא את </w:t>
      </w:r>
      <w:r w:rsidR="000E1BE9" w:rsidRPr="00D0096C">
        <w:rPr>
          <w:rFonts w:ascii="David" w:hAnsi="David" w:cs="David" w:hint="cs"/>
          <w:b/>
          <w:bCs/>
          <w:sz w:val="24"/>
          <w:szCs w:val="24"/>
          <w:rtl/>
        </w:rPr>
        <w:t xml:space="preserve">חובת </w:t>
      </w:r>
      <w:r w:rsidRPr="00D0096C">
        <w:rPr>
          <w:rFonts w:ascii="David" w:hAnsi="David" w:cs="David" w:hint="cs"/>
          <w:b/>
          <w:bCs/>
          <w:sz w:val="24"/>
          <w:szCs w:val="24"/>
          <w:rtl/>
        </w:rPr>
        <w:t xml:space="preserve">הורה או </w:t>
      </w:r>
      <w:r w:rsidR="000E1BE9" w:rsidRPr="00D0096C">
        <w:rPr>
          <w:rFonts w:ascii="David" w:hAnsi="David" w:cs="David" w:hint="cs"/>
          <w:b/>
          <w:bCs/>
          <w:sz w:val="24"/>
          <w:szCs w:val="24"/>
          <w:rtl/>
        </w:rPr>
        <w:t>אחר</w:t>
      </w:r>
      <w:r w:rsidRPr="00D0096C">
        <w:rPr>
          <w:rFonts w:ascii="David" w:hAnsi="David" w:cs="David" w:hint="cs"/>
          <w:b/>
          <w:bCs/>
          <w:sz w:val="24"/>
          <w:szCs w:val="24"/>
          <w:rtl/>
        </w:rPr>
        <w:t>אי</w:t>
      </w:r>
      <w:r w:rsidR="000E1BE9" w:rsidRPr="00D0096C">
        <w:rPr>
          <w:rFonts w:ascii="David" w:hAnsi="David" w:cs="David" w:hint="cs"/>
          <w:b/>
          <w:bCs/>
          <w:sz w:val="24"/>
          <w:szCs w:val="24"/>
          <w:rtl/>
        </w:rPr>
        <w:t xml:space="preserve"> לקטין-</w:t>
      </w:r>
      <w:r w:rsidRPr="00D0096C">
        <w:rPr>
          <w:rFonts w:ascii="David" w:hAnsi="David" w:cs="David" w:hint="cs"/>
          <w:b/>
          <w:bCs/>
          <w:sz w:val="24"/>
          <w:szCs w:val="24"/>
          <w:rtl/>
        </w:rPr>
        <w:t xml:space="preserve"> ס'</w:t>
      </w:r>
      <w:r w:rsidR="000E1BE9" w:rsidRPr="00D0096C">
        <w:rPr>
          <w:rFonts w:ascii="David" w:hAnsi="David" w:cs="David" w:hint="cs"/>
          <w:b/>
          <w:bCs/>
          <w:sz w:val="24"/>
          <w:szCs w:val="24"/>
          <w:rtl/>
        </w:rPr>
        <w:t xml:space="preserve"> 323</w:t>
      </w:r>
      <w:r w:rsidRPr="00D0096C">
        <w:rPr>
          <w:rFonts w:ascii="David" w:hAnsi="David" w:cs="David" w:hint="cs"/>
          <w:b/>
          <w:bCs/>
          <w:sz w:val="24"/>
          <w:szCs w:val="24"/>
          <w:rtl/>
        </w:rPr>
        <w:t>.</w:t>
      </w:r>
      <w:r w:rsidR="000E1BE9">
        <w:rPr>
          <w:rFonts w:ascii="David" w:hAnsi="David" w:cs="David" w:hint="cs"/>
          <w:sz w:val="24"/>
          <w:szCs w:val="24"/>
          <w:rtl/>
        </w:rPr>
        <w:t xml:space="preserve"> זוהי חובת עשה, שחלה גם על מי שלא ההורים</w:t>
      </w:r>
      <w:r>
        <w:rPr>
          <w:rFonts w:ascii="David" w:hAnsi="David" w:cs="David" w:hint="cs"/>
          <w:sz w:val="24"/>
          <w:szCs w:val="24"/>
          <w:rtl/>
        </w:rPr>
        <w:t xml:space="preserve"> של הקטין</w:t>
      </w:r>
      <w:r w:rsidR="000E1BE9">
        <w:rPr>
          <w:rFonts w:ascii="David" w:hAnsi="David" w:cs="David" w:hint="cs"/>
          <w:sz w:val="24"/>
          <w:szCs w:val="24"/>
          <w:rtl/>
        </w:rPr>
        <w:t xml:space="preserve">. </w:t>
      </w:r>
      <w:r>
        <w:rPr>
          <w:rFonts w:ascii="David" w:hAnsi="David" w:cs="David" w:hint="cs"/>
          <w:sz w:val="24"/>
          <w:szCs w:val="24"/>
          <w:rtl/>
        </w:rPr>
        <w:t xml:space="preserve">לענייננו, </w:t>
      </w:r>
      <w:r w:rsidR="000E1BE9">
        <w:rPr>
          <w:rFonts w:ascii="David" w:hAnsi="David" w:cs="David" w:hint="cs"/>
          <w:sz w:val="24"/>
          <w:szCs w:val="24"/>
          <w:rtl/>
        </w:rPr>
        <w:t xml:space="preserve">אוהד נמנע מעשייה </w:t>
      </w:r>
      <w:r>
        <w:rPr>
          <w:rFonts w:ascii="David" w:hAnsi="David" w:cs="David" w:hint="cs"/>
          <w:sz w:val="24"/>
          <w:szCs w:val="24"/>
          <w:rtl/>
        </w:rPr>
        <w:t>ו</w:t>
      </w:r>
      <w:r w:rsidR="000E1BE9">
        <w:rPr>
          <w:rFonts w:ascii="David" w:hAnsi="David" w:cs="David" w:hint="cs"/>
          <w:sz w:val="24"/>
          <w:szCs w:val="24"/>
          <w:rtl/>
        </w:rPr>
        <w:t>הפר את החובה.</w:t>
      </w:r>
    </w:p>
    <w:p w14:paraId="525BBF91" w14:textId="77777777" w:rsidR="005C611B" w:rsidRDefault="005C611B" w:rsidP="003C6280">
      <w:pPr>
        <w:jc w:val="both"/>
        <w:rPr>
          <w:rFonts w:ascii="David" w:hAnsi="David" w:cs="David"/>
          <w:sz w:val="24"/>
          <w:szCs w:val="24"/>
          <w:rtl/>
        </w:rPr>
      </w:pPr>
    </w:p>
    <w:p w14:paraId="45AA2713" w14:textId="2383F9AE" w:rsidR="000E1BE9" w:rsidRDefault="000E1BE9" w:rsidP="001D7293">
      <w:pPr>
        <w:pStyle w:val="a7"/>
        <w:numPr>
          <w:ilvl w:val="0"/>
          <w:numId w:val="91"/>
        </w:numPr>
        <w:jc w:val="both"/>
        <w:rPr>
          <w:rFonts w:ascii="David" w:hAnsi="David" w:cs="David"/>
          <w:b/>
          <w:bCs/>
          <w:sz w:val="24"/>
          <w:szCs w:val="24"/>
          <w:u w:val="single"/>
        </w:rPr>
      </w:pPr>
      <w:r w:rsidRPr="001D7293">
        <w:rPr>
          <w:rFonts w:ascii="David" w:hAnsi="David" w:cs="David" w:hint="cs"/>
          <w:b/>
          <w:bCs/>
          <w:sz w:val="24"/>
          <w:szCs w:val="24"/>
          <w:u w:val="single"/>
          <w:rtl/>
        </w:rPr>
        <w:t>עבירת החזקה או סטטוס</w:t>
      </w:r>
    </w:p>
    <w:p w14:paraId="190E3ED6" w14:textId="031B5F38" w:rsidR="001D7293" w:rsidRDefault="001D7293" w:rsidP="001D7293">
      <w:pPr>
        <w:jc w:val="both"/>
        <w:rPr>
          <w:rFonts w:ascii="David" w:hAnsi="David" w:cs="David"/>
          <w:sz w:val="24"/>
          <w:szCs w:val="24"/>
          <w:rtl/>
        </w:rPr>
      </w:pPr>
      <w:r w:rsidRPr="004561E6">
        <w:rPr>
          <w:rFonts w:ascii="David" w:hAnsi="David" w:cs="David" w:hint="cs"/>
          <w:b/>
          <w:bCs/>
          <w:sz w:val="24"/>
          <w:szCs w:val="24"/>
          <w:rtl/>
        </w:rPr>
        <w:t>עבירת החזקה</w:t>
      </w:r>
      <w:r>
        <w:rPr>
          <w:rFonts w:ascii="David" w:hAnsi="David" w:cs="David" w:hint="cs"/>
          <w:sz w:val="24"/>
          <w:szCs w:val="24"/>
          <w:rtl/>
        </w:rPr>
        <w:t xml:space="preserve"> מתבטאת באיסור החזקה של חפץ כלשהו.</w:t>
      </w:r>
    </w:p>
    <w:p w14:paraId="4C2092E0" w14:textId="2B5846AD" w:rsidR="004561E6" w:rsidRDefault="004561E6" w:rsidP="001D7293">
      <w:pPr>
        <w:jc w:val="both"/>
        <w:rPr>
          <w:rFonts w:ascii="David" w:hAnsi="David" w:cs="David"/>
          <w:sz w:val="24"/>
          <w:szCs w:val="24"/>
          <w:rtl/>
        </w:rPr>
      </w:pPr>
      <w:r w:rsidRPr="00524020">
        <w:rPr>
          <w:rFonts w:ascii="David" w:hAnsi="David" w:cs="David" w:hint="cs"/>
          <w:color w:val="FF0000"/>
          <w:sz w:val="24"/>
          <w:szCs w:val="24"/>
          <w:u w:val="single"/>
          <w:rtl/>
        </w:rPr>
        <w:t>למשל</w:t>
      </w:r>
      <w:r>
        <w:rPr>
          <w:rFonts w:ascii="David" w:hAnsi="David" w:cs="David" w:hint="cs"/>
          <w:sz w:val="24"/>
          <w:szCs w:val="24"/>
          <w:rtl/>
        </w:rPr>
        <w:t>: החזקת סם מסוכן, החזקת פרסום גזעני (ס' 144ד), החזקת אגרופן או סכין שלא כדין (ס' 186), החזקת מקום לשם זנות (ס' 204) וכו'.</w:t>
      </w:r>
    </w:p>
    <w:p w14:paraId="749C2433" w14:textId="0156C6F8" w:rsidR="0016000A" w:rsidRDefault="0016000A" w:rsidP="001D7293">
      <w:pPr>
        <w:jc w:val="both"/>
        <w:rPr>
          <w:rFonts w:ascii="David" w:hAnsi="David" w:cs="David"/>
          <w:sz w:val="24"/>
          <w:szCs w:val="24"/>
          <w:rtl/>
        </w:rPr>
      </w:pPr>
      <w:r w:rsidRPr="0016000A">
        <w:rPr>
          <w:rFonts w:ascii="David" w:hAnsi="David" w:cs="David" w:hint="cs"/>
          <w:b/>
          <w:bCs/>
          <w:sz w:val="24"/>
          <w:szCs w:val="24"/>
          <w:rtl/>
        </w:rPr>
        <w:t>עבירת סטטוס</w:t>
      </w:r>
      <w:r>
        <w:rPr>
          <w:rFonts w:ascii="David" w:hAnsi="David" w:cs="David" w:hint="cs"/>
          <w:sz w:val="24"/>
          <w:szCs w:val="24"/>
          <w:rtl/>
        </w:rPr>
        <w:t xml:space="preserve"> מתבטאת בהימצאותו של אדם במקום ומצב מסוים.</w:t>
      </w:r>
    </w:p>
    <w:p w14:paraId="791BB7B6" w14:textId="71AFA6B7" w:rsidR="0016000A" w:rsidRPr="001D7293" w:rsidRDefault="0016000A" w:rsidP="001D7293">
      <w:pPr>
        <w:jc w:val="both"/>
        <w:rPr>
          <w:rFonts w:ascii="David" w:hAnsi="David" w:cs="David"/>
          <w:sz w:val="24"/>
          <w:szCs w:val="24"/>
          <w:rtl/>
        </w:rPr>
      </w:pPr>
      <w:r w:rsidRPr="00524020">
        <w:rPr>
          <w:rFonts w:ascii="David" w:hAnsi="David" w:cs="David" w:hint="cs"/>
          <w:color w:val="FF0000"/>
          <w:sz w:val="24"/>
          <w:szCs w:val="24"/>
          <w:u w:val="single"/>
          <w:rtl/>
        </w:rPr>
        <w:t>למשל</w:t>
      </w:r>
      <w:r>
        <w:rPr>
          <w:rFonts w:ascii="David" w:hAnsi="David" w:cs="David" w:hint="cs"/>
          <w:sz w:val="24"/>
          <w:szCs w:val="24"/>
          <w:rtl/>
        </w:rPr>
        <w:t>: כניסה למקום צבאי (ס' 115(א)), כניסה לשטח חקלאי (ס' 494) וכו'.</w:t>
      </w:r>
    </w:p>
    <w:p w14:paraId="748DDA99" w14:textId="36BDFD59" w:rsidR="000E1BE9" w:rsidRDefault="000E1BE9" w:rsidP="00307CBA">
      <w:pPr>
        <w:jc w:val="both"/>
        <w:rPr>
          <w:rFonts w:ascii="David" w:hAnsi="David" w:cs="David"/>
          <w:b/>
          <w:bCs/>
          <w:sz w:val="24"/>
          <w:szCs w:val="24"/>
          <w:u w:val="single"/>
          <w:rtl/>
        </w:rPr>
      </w:pPr>
    </w:p>
    <w:p w14:paraId="31ACFE46" w14:textId="78A2A5E0" w:rsidR="000E1BE9" w:rsidRPr="000B3AA3" w:rsidRDefault="003D78A4" w:rsidP="000B3AA3">
      <w:pPr>
        <w:pStyle w:val="a7"/>
        <w:numPr>
          <w:ilvl w:val="0"/>
          <w:numId w:val="91"/>
        </w:numPr>
        <w:jc w:val="both"/>
        <w:rPr>
          <w:rFonts w:ascii="David" w:hAnsi="David" w:cs="David"/>
          <w:b/>
          <w:bCs/>
          <w:sz w:val="24"/>
          <w:szCs w:val="24"/>
          <w:u w:val="single"/>
          <w:rtl/>
        </w:rPr>
      </w:pPr>
      <w:r w:rsidRPr="000B3AA3">
        <w:rPr>
          <w:rFonts w:ascii="David" w:hAnsi="David" w:cs="David" w:hint="cs"/>
          <w:b/>
          <w:bCs/>
          <w:sz w:val="24"/>
          <w:szCs w:val="24"/>
          <w:u w:val="single"/>
          <w:rtl/>
        </w:rPr>
        <w:t>תוצאה</w:t>
      </w:r>
    </w:p>
    <w:p w14:paraId="12C26881" w14:textId="4C182478" w:rsidR="003D78A4" w:rsidRPr="00886D1E" w:rsidRDefault="00577488" w:rsidP="00307CBA">
      <w:pPr>
        <w:jc w:val="both"/>
        <w:rPr>
          <w:rFonts w:ascii="David" w:hAnsi="David" w:cs="David"/>
          <w:b/>
          <w:bCs/>
          <w:sz w:val="24"/>
          <w:szCs w:val="24"/>
          <w:rtl/>
        </w:rPr>
      </w:pPr>
      <w:r>
        <w:rPr>
          <w:rFonts w:ascii="David" w:hAnsi="David" w:cs="David" w:hint="cs"/>
          <w:b/>
          <w:bCs/>
          <w:sz w:val="24"/>
          <w:szCs w:val="24"/>
          <w:rtl/>
        </w:rPr>
        <w:t>*</w:t>
      </w:r>
      <w:r w:rsidR="003D78A4" w:rsidRPr="00886D1E">
        <w:rPr>
          <w:rFonts w:ascii="David" w:hAnsi="David" w:cs="David" w:hint="cs"/>
          <w:b/>
          <w:bCs/>
          <w:sz w:val="24"/>
          <w:szCs w:val="24"/>
          <w:rtl/>
        </w:rPr>
        <w:t>עבירות התנהגות- עבירות ללא תוצאה.</w:t>
      </w:r>
    </w:p>
    <w:p w14:paraId="5EA8E2C6" w14:textId="5C03D8E8" w:rsidR="003D78A4" w:rsidRDefault="003D78A4" w:rsidP="003D78A4">
      <w:pPr>
        <w:jc w:val="both"/>
        <w:rPr>
          <w:rFonts w:ascii="David" w:hAnsi="David" w:cs="David"/>
          <w:sz w:val="24"/>
          <w:szCs w:val="24"/>
          <w:rtl/>
        </w:rPr>
      </w:pPr>
      <w:r w:rsidRPr="00524020">
        <w:rPr>
          <w:rFonts w:ascii="David" w:hAnsi="David" w:cs="David" w:hint="cs"/>
          <w:color w:val="FF0000"/>
          <w:sz w:val="24"/>
          <w:szCs w:val="24"/>
          <w:u w:val="single"/>
          <w:rtl/>
        </w:rPr>
        <w:t>כגון</w:t>
      </w:r>
      <w:r>
        <w:rPr>
          <w:rFonts w:ascii="David" w:hAnsi="David" w:cs="David" w:hint="cs"/>
          <w:sz w:val="24"/>
          <w:szCs w:val="24"/>
          <w:rtl/>
        </w:rPr>
        <w:t xml:space="preserve">: ריגול, ס' 112(א). "מי שמסר ידיעה והתכוון לפגוע </w:t>
      </w:r>
      <w:proofErr w:type="spellStart"/>
      <w:r>
        <w:rPr>
          <w:rFonts w:ascii="David" w:hAnsi="David" w:cs="David" w:hint="cs"/>
          <w:sz w:val="24"/>
          <w:szCs w:val="24"/>
          <w:rtl/>
        </w:rPr>
        <w:t>בבטחון</w:t>
      </w:r>
      <w:proofErr w:type="spellEnd"/>
      <w:r>
        <w:rPr>
          <w:rFonts w:ascii="David" w:hAnsi="David" w:cs="David" w:hint="cs"/>
          <w:sz w:val="24"/>
          <w:szCs w:val="24"/>
          <w:rtl/>
        </w:rPr>
        <w:t xml:space="preserve"> המדינה..". גם אם בפועל ביטחון המדינה לא נפגע ניתן לשקלל את העבירה.</w:t>
      </w:r>
    </w:p>
    <w:p w14:paraId="1AA51D04" w14:textId="22F8DB2C" w:rsidR="00886D1E" w:rsidRDefault="00886D1E" w:rsidP="003D78A4">
      <w:pPr>
        <w:jc w:val="both"/>
        <w:rPr>
          <w:rFonts w:ascii="David" w:hAnsi="David" w:cs="David"/>
          <w:sz w:val="24"/>
          <w:szCs w:val="24"/>
          <w:rtl/>
        </w:rPr>
      </w:pPr>
      <w:r>
        <w:rPr>
          <w:rFonts w:ascii="David" w:hAnsi="David" w:cs="David" w:hint="cs"/>
          <w:sz w:val="24"/>
          <w:szCs w:val="24"/>
          <w:rtl/>
        </w:rPr>
        <w:t>תגרה</w:t>
      </w:r>
      <w:r w:rsidR="00577488">
        <w:rPr>
          <w:rFonts w:ascii="David" w:hAnsi="David" w:cs="David" w:hint="cs"/>
          <w:sz w:val="24"/>
          <w:szCs w:val="24"/>
          <w:rtl/>
        </w:rPr>
        <w:t>,</w:t>
      </w:r>
      <w:r>
        <w:rPr>
          <w:rFonts w:ascii="David" w:hAnsi="David" w:cs="David" w:hint="cs"/>
          <w:sz w:val="24"/>
          <w:szCs w:val="24"/>
          <w:rtl/>
        </w:rPr>
        <w:t xml:space="preserve"> ס' 191 "המשתתף שלא כדין בתגרה במקום ציבורי.."</w:t>
      </w:r>
      <w:r w:rsidR="00577488">
        <w:rPr>
          <w:rFonts w:ascii="David" w:hAnsi="David" w:cs="David" w:hint="cs"/>
          <w:sz w:val="24"/>
          <w:szCs w:val="24"/>
          <w:rtl/>
        </w:rPr>
        <w:t>.</w:t>
      </w:r>
    </w:p>
    <w:p w14:paraId="21CC64CF" w14:textId="454FD706" w:rsidR="00886D1E" w:rsidRDefault="00886D1E" w:rsidP="003D78A4">
      <w:pPr>
        <w:jc w:val="both"/>
        <w:rPr>
          <w:rFonts w:ascii="David" w:hAnsi="David" w:cs="David"/>
          <w:sz w:val="24"/>
          <w:szCs w:val="24"/>
          <w:rtl/>
        </w:rPr>
      </w:pPr>
      <w:r>
        <w:rPr>
          <w:rFonts w:ascii="David" w:hAnsi="David" w:cs="David" w:hint="cs"/>
          <w:sz w:val="24"/>
          <w:szCs w:val="24"/>
          <w:rtl/>
        </w:rPr>
        <w:t>הטרדת עד</w:t>
      </w:r>
      <w:r w:rsidR="00577488">
        <w:rPr>
          <w:rFonts w:ascii="David" w:hAnsi="David" w:cs="David" w:hint="cs"/>
          <w:sz w:val="24"/>
          <w:szCs w:val="24"/>
          <w:rtl/>
        </w:rPr>
        <w:t>,</w:t>
      </w:r>
      <w:r>
        <w:rPr>
          <w:rFonts w:ascii="David" w:hAnsi="David" w:cs="David" w:hint="cs"/>
          <w:sz w:val="24"/>
          <w:szCs w:val="24"/>
          <w:rtl/>
        </w:rPr>
        <w:t xml:space="preserve"> ס' 249</w:t>
      </w:r>
      <w:r w:rsidR="00577488">
        <w:rPr>
          <w:rFonts w:ascii="David" w:hAnsi="David" w:cs="David" w:hint="cs"/>
          <w:sz w:val="24"/>
          <w:szCs w:val="24"/>
          <w:rtl/>
        </w:rPr>
        <w:t>.</w:t>
      </w:r>
    </w:p>
    <w:p w14:paraId="0BEE1612" w14:textId="3F61095D" w:rsidR="00886D1E" w:rsidRPr="00886D1E" w:rsidRDefault="00577488" w:rsidP="003D78A4">
      <w:pPr>
        <w:jc w:val="both"/>
        <w:rPr>
          <w:rFonts w:ascii="David" w:hAnsi="David" w:cs="David"/>
          <w:b/>
          <w:bCs/>
          <w:sz w:val="24"/>
          <w:szCs w:val="24"/>
          <w:rtl/>
        </w:rPr>
      </w:pPr>
      <w:r>
        <w:rPr>
          <w:rFonts w:ascii="David" w:hAnsi="David" w:cs="David" w:hint="cs"/>
          <w:b/>
          <w:bCs/>
          <w:sz w:val="24"/>
          <w:szCs w:val="24"/>
          <w:rtl/>
        </w:rPr>
        <w:t>*</w:t>
      </w:r>
      <w:r w:rsidR="00886D1E" w:rsidRPr="00886D1E">
        <w:rPr>
          <w:rFonts w:ascii="David" w:hAnsi="David" w:cs="David" w:hint="cs"/>
          <w:b/>
          <w:bCs/>
          <w:sz w:val="24"/>
          <w:szCs w:val="24"/>
          <w:rtl/>
        </w:rPr>
        <w:t xml:space="preserve">עבירות תוצאה- לצורך התגבשותן נדרשת גם תוצאה. </w:t>
      </w:r>
    </w:p>
    <w:p w14:paraId="66933DC0" w14:textId="4DAA4D85" w:rsidR="00886D1E" w:rsidRDefault="00886D1E" w:rsidP="003D78A4">
      <w:pPr>
        <w:jc w:val="both"/>
        <w:rPr>
          <w:rFonts w:ascii="David" w:hAnsi="David" w:cs="David"/>
          <w:sz w:val="24"/>
          <w:szCs w:val="24"/>
          <w:rtl/>
        </w:rPr>
      </w:pPr>
      <w:r>
        <w:rPr>
          <w:rFonts w:ascii="David" w:hAnsi="David" w:cs="David" w:hint="cs"/>
          <w:sz w:val="24"/>
          <w:szCs w:val="24"/>
          <w:rtl/>
        </w:rPr>
        <w:t>חייבת להתקיים התוצאה שנגרמה בעקבות המעשה כדי להרשיע בעבירה.</w:t>
      </w:r>
    </w:p>
    <w:p w14:paraId="196CC68E" w14:textId="0995A306" w:rsidR="00886D1E" w:rsidRDefault="00886D1E" w:rsidP="003D78A4">
      <w:pPr>
        <w:jc w:val="both"/>
        <w:rPr>
          <w:rFonts w:ascii="David" w:hAnsi="David" w:cs="David"/>
          <w:sz w:val="24"/>
          <w:szCs w:val="24"/>
          <w:rtl/>
        </w:rPr>
      </w:pPr>
      <w:r w:rsidRPr="008F1F7B">
        <w:rPr>
          <w:rFonts w:ascii="David" w:hAnsi="David" w:cs="David" w:hint="cs"/>
          <w:color w:val="FF0000"/>
          <w:sz w:val="24"/>
          <w:szCs w:val="24"/>
          <w:u w:val="single"/>
          <w:rtl/>
        </w:rPr>
        <w:lastRenderedPageBreak/>
        <w:t>כגון</w:t>
      </w:r>
      <w:r>
        <w:rPr>
          <w:rFonts w:ascii="David" w:hAnsi="David" w:cs="David" w:hint="cs"/>
          <w:sz w:val="24"/>
          <w:szCs w:val="24"/>
          <w:rtl/>
        </w:rPr>
        <w:t>: הריגה</w:t>
      </w:r>
      <w:r w:rsidR="00A71040">
        <w:rPr>
          <w:rFonts w:ascii="David" w:hAnsi="David" w:cs="David" w:hint="cs"/>
          <w:sz w:val="24"/>
          <w:szCs w:val="24"/>
          <w:rtl/>
        </w:rPr>
        <w:t>,</w:t>
      </w:r>
      <w:r>
        <w:rPr>
          <w:rFonts w:ascii="David" w:hAnsi="David" w:cs="David" w:hint="cs"/>
          <w:sz w:val="24"/>
          <w:szCs w:val="24"/>
          <w:rtl/>
        </w:rPr>
        <w:t xml:space="preserve"> ס' 298. כדי להרשיע בעבירה הזו חייב שהקורבן ימות, אחרת לא ניתן להרשיע בהריגה.</w:t>
      </w:r>
    </w:p>
    <w:p w14:paraId="39B72187" w14:textId="0E75C7AB" w:rsidR="00886D1E" w:rsidRDefault="00886D1E" w:rsidP="003D78A4">
      <w:pPr>
        <w:jc w:val="both"/>
        <w:rPr>
          <w:rFonts w:ascii="David" w:hAnsi="David" w:cs="David"/>
          <w:sz w:val="24"/>
          <w:szCs w:val="24"/>
          <w:rtl/>
        </w:rPr>
      </w:pPr>
      <w:r>
        <w:rPr>
          <w:rFonts w:ascii="David" w:hAnsi="David" w:cs="David" w:hint="cs"/>
          <w:sz w:val="24"/>
          <w:szCs w:val="24"/>
          <w:rtl/>
        </w:rPr>
        <w:t>פציעה</w:t>
      </w:r>
      <w:r w:rsidR="00A71040">
        <w:rPr>
          <w:rFonts w:ascii="David" w:hAnsi="David" w:cs="David" w:hint="cs"/>
          <w:sz w:val="24"/>
          <w:szCs w:val="24"/>
          <w:rtl/>
        </w:rPr>
        <w:t>,</w:t>
      </w:r>
      <w:r>
        <w:rPr>
          <w:rFonts w:ascii="David" w:hAnsi="David" w:cs="David" w:hint="cs"/>
          <w:sz w:val="24"/>
          <w:szCs w:val="24"/>
          <w:rtl/>
        </w:rPr>
        <w:t xml:space="preserve"> ס' 334. </w:t>
      </w:r>
    </w:p>
    <w:p w14:paraId="48505FBC" w14:textId="577993E2" w:rsidR="00886D1E" w:rsidRDefault="00886D1E" w:rsidP="00A71040">
      <w:pPr>
        <w:jc w:val="both"/>
        <w:rPr>
          <w:rFonts w:ascii="David" w:hAnsi="David" w:cs="David"/>
          <w:sz w:val="24"/>
          <w:szCs w:val="24"/>
          <w:rtl/>
        </w:rPr>
      </w:pPr>
      <w:r>
        <w:rPr>
          <w:rFonts w:ascii="David" w:hAnsi="David" w:cs="David" w:hint="cs"/>
          <w:sz w:val="24"/>
          <w:szCs w:val="24"/>
          <w:rtl/>
        </w:rPr>
        <w:t>התפרעות שסופה נזק</w:t>
      </w:r>
      <w:r w:rsidR="00A71040">
        <w:rPr>
          <w:rFonts w:ascii="David" w:hAnsi="David" w:cs="David" w:hint="cs"/>
          <w:sz w:val="24"/>
          <w:szCs w:val="24"/>
          <w:rtl/>
        </w:rPr>
        <w:t>,</w:t>
      </w:r>
      <w:r>
        <w:rPr>
          <w:rFonts w:ascii="David" w:hAnsi="David" w:cs="David" w:hint="cs"/>
          <w:sz w:val="24"/>
          <w:szCs w:val="24"/>
          <w:rtl/>
        </w:rPr>
        <w:t xml:space="preserve"> ס' 157. אם לא נגרם נזק- לא יכולים להרשיע בעבירה.</w:t>
      </w:r>
    </w:p>
    <w:p w14:paraId="1122F279" w14:textId="65EE9B83" w:rsidR="00886D1E" w:rsidRPr="005E02F5" w:rsidRDefault="00886D1E" w:rsidP="00886D1E">
      <w:pPr>
        <w:jc w:val="both"/>
        <w:rPr>
          <w:rFonts w:ascii="David" w:hAnsi="David" w:cs="David"/>
          <w:b/>
          <w:bCs/>
          <w:sz w:val="24"/>
          <w:szCs w:val="24"/>
          <w:u w:val="single"/>
          <w:rtl/>
        </w:rPr>
      </w:pPr>
      <w:r w:rsidRPr="005E02F5">
        <w:rPr>
          <w:rFonts w:ascii="David" w:hAnsi="David" w:cs="David" w:hint="cs"/>
          <w:b/>
          <w:bCs/>
          <w:sz w:val="24"/>
          <w:szCs w:val="24"/>
          <w:u w:val="single"/>
          <w:rtl/>
        </w:rPr>
        <w:t>תוצאה</w:t>
      </w:r>
    </w:p>
    <w:p w14:paraId="0DD0E8DA" w14:textId="2150C904" w:rsidR="00886D1E" w:rsidRPr="00A71040" w:rsidRDefault="00886D1E" w:rsidP="00A71040">
      <w:pPr>
        <w:pStyle w:val="a7"/>
        <w:numPr>
          <w:ilvl w:val="0"/>
          <w:numId w:val="63"/>
        </w:numPr>
        <w:jc w:val="both"/>
        <w:rPr>
          <w:rFonts w:ascii="David" w:hAnsi="David" w:cs="David"/>
          <w:b/>
          <w:bCs/>
          <w:sz w:val="24"/>
          <w:szCs w:val="24"/>
          <w:rtl/>
        </w:rPr>
      </w:pPr>
      <w:r w:rsidRPr="00A71040">
        <w:rPr>
          <w:rFonts w:ascii="David" w:hAnsi="David" w:cs="David" w:hint="cs"/>
          <w:b/>
          <w:bCs/>
          <w:sz w:val="24"/>
          <w:szCs w:val="24"/>
          <w:rtl/>
        </w:rPr>
        <w:t>נדרשים פגיעה או שינוי באובייקט, שנגרמו בשל אותה ההתנהגות.</w:t>
      </w:r>
    </w:p>
    <w:p w14:paraId="202F22AB" w14:textId="5199ED70" w:rsidR="009476B9" w:rsidRPr="00EE3596" w:rsidRDefault="00886D1E" w:rsidP="00EE3596">
      <w:pPr>
        <w:jc w:val="both"/>
        <w:rPr>
          <w:rFonts w:ascii="David" w:hAnsi="David" w:cs="David"/>
          <w:sz w:val="24"/>
          <w:szCs w:val="24"/>
          <w:rtl/>
        </w:rPr>
      </w:pPr>
      <w:r>
        <w:rPr>
          <w:rFonts w:ascii="David" w:hAnsi="David" w:cs="David" w:hint="cs"/>
          <w:sz w:val="24"/>
          <w:szCs w:val="24"/>
          <w:rtl/>
        </w:rPr>
        <w:t xml:space="preserve">יש את </w:t>
      </w:r>
      <w:r w:rsidRPr="00DD148A">
        <w:rPr>
          <w:rFonts w:ascii="David" w:hAnsi="David" w:cs="David" w:hint="cs"/>
          <w:sz w:val="24"/>
          <w:szCs w:val="24"/>
          <w:u w:val="single"/>
          <w:rtl/>
        </w:rPr>
        <w:t>ציר הזמן</w:t>
      </w:r>
      <w:r>
        <w:rPr>
          <w:rFonts w:ascii="David" w:hAnsi="David" w:cs="David" w:hint="cs"/>
          <w:sz w:val="24"/>
          <w:szCs w:val="24"/>
          <w:rtl/>
        </w:rPr>
        <w:t>. מעשה שבעקבותיו השתנה משהו באובייקט. כמו למשל פציעה. בעטתי במישהו והוא נפצע, נגרם שינוי בקורבן ולכן יש לי תוצאה. התוצאה באה בעקבות אותה פעולה.</w:t>
      </w:r>
    </w:p>
    <w:p w14:paraId="054C3901" w14:textId="59C78E7D" w:rsidR="00DD148A" w:rsidRDefault="00DD148A" w:rsidP="00886D1E">
      <w:pPr>
        <w:jc w:val="both"/>
        <w:rPr>
          <w:rFonts w:ascii="David" w:hAnsi="David" w:cs="David"/>
          <w:b/>
          <w:bCs/>
          <w:sz w:val="24"/>
          <w:szCs w:val="24"/>
          <w:u w:val="single"/>
          <w:rtl/>
        </w:rPr>
      </w:pPr>
      <w:bookmarkStart w:id="53" w:name="_Hlk76054812"/>
      <w:r w:rsidRPr="00DD148A">
        <w:rPr>
          <w:rFonts w:ascii="David" w:hAnsi="David" w:cs="David" w:hint="cs"/>
          <w:b/>
          <w:bCs/>
          <w:sz w:val="24"/>
          <w:szCs w:val="24"/>
          <w:u w:val="single"/>
          <w:rtl/>
        </w:rPr>
        <w:t>בעבירת תוצאה יש להוכיח 3 תנאים נוספים:</w:t>
      </w:r>
    </w:p>
    <w:p w14:paraId="7E5C0DCE" w14:textId="2F84F7F1" w:rsidR="00DD148A" w:rsidRDefault="00DD148A" w:rsidP="00EE3596">
      <w:pPr>
        <w:pStyle w:val="a7"/>
        <w:numPr>
          <w:ilvl w:val="0"/>
          <w:numId w:val="97"/>
        </w:numPr>
        <w:spacing w:line="276" w:lineRule="auto"/>
        <w:jc w:val="both"/>
        <w:rPr>
          <w:rFonts w:ascii="David" w:hAnsi="David" w:cs="David"/>
          <w:sz w:val="24"/>
          <w:szCs w:val="24"/>
        </w:rPr>
      </w:pPr>
      <w:r>
        <w:rPr>
          <w:rFonts w:ascii="David" w:hAnsi="David" w:cs="David" w:hint="cs"/>
          <w:sz w:val="24"/>
          <w:szCs w:val="24"/>
          <w:rtl/>
        </w:rPr>
        <w:t>יסוד עובדתי- הוכחת תוצאה (בעבירה תוצאתית).</w:t>
      </w:r>
    </w:p>
    <w:p w14:paraId="1B289A31" w14:textId="6E018FB8" w:rsidR="00DD148A" w:rsidRDefault="00DD148A" w:rsidP="00EE3596">
      <w:pPr>
        <w:pStyle w:val="a7"/>
        <w:numPr>
          <w:ilvl w:val="0"/>
          <w:numId w:val="97"/>
        </w:numPr>
        <w:spacing w:line="276" w:lineRule="auto"/>
        <w:jc w:val="both"/>
        <w:rPr>
          <w:rFonts w:ascii="David" w:hAnsi="David" w:cs="David"/>
          <w:sz w:val="24"/>
          <w:szCs w:val="24"/>
        </w:rPr>
      </w:pPr>
      <w:r>
        <w:rPr>
          <w:rFonts w:ascii="David" w:hAnsi="David" w:cs="David" w:hint="cs"/>
          <w:sz w:val="24"/>
          <w:szCs w:val="24"/>
          <w:rtl/>
        </w:rPr>
        <w:t>יסוד עובדתי- קש"ס בין המעשה לבין התוצאה.</w:t>
      </w:r>
    </w:p>
    <w:p w14:paraId="1912E606" w14:textId="613BE3AA" w:rsidR="009476B9" w:rsidRPr="00EE3596" w:rsidRDefault="00DD148A" w:rsidP="00EE3596">
      <w:pPr>
        <w:pStyle w:val="a7"/>
        <w:numPr>
          <w:ilvl w:val="0"/>
          <w:numId w:val="97"/>
        </w:numPr>
        <w:spacing w:line="276" w:lineRule="auto"/>
        <w:jc w:val="both"/>
        <w:rPr>
          <w:rFonts w:ascii="David" w:hAnsi="David" w:cs="David"/>
          <w:sz w:val="24"/>
          <w:szCs w:val="24"/>
          <w:rtl/>
        </w:rPr>
      </w:pPr>
      <w:r>
        <w:rPr>
          <w:rFonts w:ascii="David" w:hAnsi="David" w:cs="David" w:hint="cs"/>
          <w:sz w:val="24"/>
          <w:szCs w:val="24"/>
          <w:rtl/>
        </w:rPr>
        <w:t>יסוד נפשי- יסוד נפשי כלפי התוצאה. להוכיח מודעות (יסוד נפשי הכרתי) + יסוד נפשי חפצי כלפי התוצאה.</w:t>
      </w:r>
    </w:p>
    <w:bookmarkEnd w:id="53"/>
    <w:p w14:paraId="4780222F" w14:textId="4B51B829" w:rsidR="005E02F5" w:rsidRPr="00953492" w:rsidRDefault="00953492" w:rsidP="00886D1E">
      <w:pPr>
        <w:jc w:val="both"/>
        <w:rPr>
          <w:rFonts w:ascii="David" w:hAnsi="David" w:cs="David"/>
          <w:b/>
          <w:bCs/>
          <w:sz w:val="24"/>
          <w:szCs w:val="24"/>
          <w:u w:val="single"/>
          <w:rtl/>
        </w:rPr>
      </w:pPr>
      <w:r w:rsidRPr="00953492">
        <w:rPr>
          <w:rFonts w:ascii="David" w:hAnsi="David" w:cs="David" w:hint="cs"/>
          <w:b/>
          <w:bCs/>
          <w:sz w:val="24"/>
          <w:szCs w:val="24"/>
          <w:u w:val="single"/>
          <w:rtl/>
        </w:rPr>
        <w:t>קש"ס בין ההתנהגות לתוצאה</w:t>
      </w:r>
    </w:p>
    <w:p w14:paraId="647B2B88" w14:textId="653D2B79" w:rsidR="00953492" w:rsidRPr="00674EE2" w:rsidRDefault="00953492" w:rsidP="00953492">
      <w:pPr>
        <w:pStyle w:val="a7"/>
        <w:numPr>
          <w:ilvl w:val="0"/>
          <w:numId w:val="91"/>
        </w:numPr>
        <w:jc w:val="both"/>
        <w:rPr>
          <w:rFonts w:ascii="David" w:hAnsi="David" w:cs="David"/>
          <w:b/>
          <w:bCs/>
          <w:sz w:val="24"/>
          <w:szCs w:val="24"/>
          <w:shd w:val="clear" w:color="auto" w:fill="FBFEB8"/>
          <w:rtl/>
        </w:rPr>
      </w:pPr>
      <w:r w:rsidRPr="00674EE2">
        <w:rPr>
          <w:rFonts w:ascii="David" w:hAnsi="David" w:cs="David" w:hint="cs"/>
          <w:b/>
          <w:bCs/>
          <w:sz w:val="24"/>
          <w:szCs w:val="24"/>
          <w:shd w:val="clear" w:color="auto" w:fill="FBFEB8"/>
          <w:rtl/>
        </w:rPr>
        <w:t>מבחן עובדתי- אלמלא / ל</w:t>
      </w:r>
      <w:r w:rsidR="00122E22" w:rsidRPr="00674EE2">
        <w:rPr>
          <w:rFonts w:ascii="David" w:hAnsi="David" w:cs="David" w:hint="cs"/>
          <w:b/>
          <w:bCs/>
          <w:sz w:val="24"/>
          <w:szCs w:val="24"/>
          <w:shd w:val="clear" w:color="auto" w:fill="FBFEB8"/>
          <w:rtl/>
        </w:rPr>
        <w:t>ו</w:t>
      </w:r>
    </w:p>
    <w:p w14:paraId="4ECEEEB1" w14:textId="25688106" w:rsidR="00953492" w:rsidRDefault="00953492" w:rsidP="00886D1E">
      <w:pPr>
        <w:jc w:val="both"/>
        <w:rPr>
          <w:rFonts w:ascii="David" w:hAnsi="David" w:cs="David"/>
          <w:sz w:val="24"/>
          <w:szCs w:val="24"/>
          <w:rtl/>
        </w:rPr>
      </w:pPr>
      <w:r w:rsidRPr="001D54EB">
        <w:rPr>
          <w:rFonts w:ascii="David" w:hAnsi="David" w:cs="David" w:hint="cs"/>
          <w:sz w:val="24"/>
          <w:szCs w:val="24"/>
          <w:u w:val="single"/>
          <w:rtl/>
        </w:rPr>
        <w:t>אלמלא</w:t>
      </w:r>
      <w:r>
        <w:rPr>
          <w:rFonts w:ascii="David" w:hAnsi="David" w:cs="David" w:hint="cs"/>
          <w:sz w:val="24"/>
          <w:szCs w:val="24"/>
          <w:rtl/>
        </w:rPr>
        <w:t xml:space="preserve"> הייתי עושה </w:t>
      </w:r>
      <w:r>
        <w:rPr>
          <w:rFonts w:ascii="David" w:hAnsi="David" w:cs="David" w:hint="cs"/>
          <w:sz w:val="24"/>
          <w:szCs w:val="24"/>
        </w:rPr>
        <w:t>X</w:t>
      </w:r>
      <w:r>
        <w:rPr>
          <w:rFonts w:ascii="David" w:hAnsi="David" w:cs="David" w:hint="cs"/>
          <w:sz w:val="24"/>
          <w:szCs w:val="24"/>
          <w:rtl/>
        </w:rPr>
        <w:t xml:space="preserve">, </w:t>
      </w:r>
      <w:r w:rsidR="001D54EB">
        <w:rPr>
          <w:rFonts w:ascii="David" w:hAnsi="David" w:cs="David" w:hint="cs"/>
          <w:sz w:val="24"/>
          <w:szCs w:val="24"/>
          <w:rtl/>
        </w:rPr>
        <w:t xml:space="preserve">לא </w:t>
      </w:r>
      <w:r>
        <w:rPr>
          <w:rFonts w:ascii="David" w:hAnsi="David" w:cs="David" w:hint="cs"/>
          <w:sz w:val="24"/>
          <w:szCs w:val="24"/>
          <w:rtl/>
        </w:rPr>
        <w:t xml:space="preserve">הייתה נגרמת התוצאה. </w:t>
      </w:r>
    </w:p>
    <w:p w14:paraId="23E7EDA6" w14:textId="352A89B0" w:rsidR="00953492" w:rsidRDefault="00953492" w:rsidP="00886D1E">
      <w:pPr>
        <w:jc w:val="both"/>
        <w:rPr>
          <w:rFonts w:ascii="David" w:hAnsi="David" w:cs="David"/>
          <w:sz w:val="24"/>
          <w:szCs w:val="24"/>
          <w:rtl/>
        </w:rPr>
      </w:pPr>
      <w:r>
        <w:rPr>
          <w:rFonts w:ascii="David" w:hAnsi="David" w:cs="David" w:hint="cs"/>
          <w:sz w:val="24"/>
          <w:szCs w:val="24"/>
          <w:rtl/>
        </w:rPr>
        <w:t>אלמלא הדחיפה של הבחור, היה נגרם לו זעזוע מוח? כנראה שלא.</w:t>
      </w:r>
    </w:p>
    <w:p w14:paraId="3EBAC864" w14:textId="29400368" w:rsidR="00953492" w:rsidRDefault="00953492" w:rsidP="00886D1E">
      <w:pPr>
        <w:jc w:val="both"/>
        <w:rPr>
          <w:rFonts w:ascii="David" w:hAnsi="David" w:cs="David"/>
          <w:sz w:val="24"/>
          <w:szCs w:val="24"/>
          <w:rtl/>
        </w:rPr>
      </w:pPr>
      <w:r w:rsidRPr="001D54EB">
        <w:rPr>
          <w:rFonts w:ascii="David" w:hAnsi="David" w:cs="David" w:hint="cs"/>
          <w:sz w:val="24"/>
          <w:szCs w:val="24"/>
          <w:u w:val="single"/>
          <w:rtl/>
        </w:rPr>
        <w:t>לו</w:t>
      </w:r>
      <w:r>
        <w:rPr>
          <w:rFonts w:ascii="David" w:hAnsi="David" w:cs="David" w:hint="cs"/>
          <w:sz w:val="24"/>
          <w:szCs w:val="24"/>
          <w:rtl/>
        </w:rPr>
        <w:t xml:space="preserve">- נשתמש במחדל. לו הייתי עושה </w:t>
      </w:r>
      <w:r>
        <w:rPr>
          <w:rFonts w:ascii="David" w:hAnsi="David" w:cs="David" w:hint="cs"/>
          <w:sz w:val="24"/>
          <w:szCs w:val="24"/>
        </w:rPr>
        <w:t>X</w:t>
      </w:r>
      <w:r>
        <w:rPr>
          <w:rFonts w:ascii="David" w:hAnsi="David" w:cs="David" w:hint="cs"/>
          <w:sz w:val="24"/>
          <w:szCs w:val="24"/>
          <w:rtl/>
        </w:rPr>
        <w:t>, האם הייתה נגרמת התוצאה.</w:t>
      </w:r>
    </w:p>
    <w:p w14:paraId="6F1927EB" w14:textId="05193D4C" w:rsidR="009E6F76" w:rsidRDefault="00953492" w:rsidP="00EC1983">
      <w:pPr>
        <w:jc w:val="both"/>
        <w:rPr>
          <w:rFonts w:ascii="David" w:hAnsi="David" w:cs="David"/>
          <w:sz w:val="24"/>
          <w:szCs w:val="24"/>
          <w:rtl/>
        </w:rPr>
      </w:pPr>
      <w:r w:rsidRPr="00AD1CB0">
        <w:rPr>
          <w:rFonts w:ascii="David" w:hAnsi="David" w:cs="David" w:hint="cs"/>
          <w:b/>
          <w:bCs/>
          <w:sz w:val="24"/>
          <w:szCs w:val="24"/>
          <w:shd w:val="clear" w:color="auto" w:fill="FBFEB8"/>
          <w:rtl/>
        </w:rPr>
        <w:t>מבחן הדיות [מהמילה "די"]</w:t>
      </w:r>
      <w:r>
        <w:rPr>
          <w:rFonts w:ascii="David" w:hAnsi="David" w:cs="David" w:hint="cs"/>
          <w:sz w:val="24"/>
          <w:szCs w:val="24"/>
          <w:rtl/>
        </w:rPr>
        <w:t xml:space="preserve">- </w:t>
      </w:r>
      <w:r w:rsidRPr="00BE7A10">
        <w:rPr>
          <w:rFonts w:ascii="David" w:hAnsi="David" w:cs="David" w:hint="cs"/>
          <w:b/>
          <w:bCs/>
          <w:sz w:val="24"/>
          <w:szCs w:val="24"/>
          <w:rtl/>
        </w:rPr>
        <w:t>במקרה של גורמים מצטברים</w:t>
      </w:r>
      <w:r w:rsidR="00C1790F">
        <w:rPr>
          <w:rFonts w:ascii="David" w:hAnsi="David" w:cs="David" w:hint="cs"/>
          <w:sz w:val="24"/>
          <w:szCs w:val="24"/>
          <w:rtl/>
        </w:rPr>
        <w:t xml:space="preserve">, </w:t>
      </w:r>
      <w:r w:rsidRPr="003A3482">
        <w:rPr>
          <w:rFonts w:ascii="David" w:hAnsi="David" w:cs="David" w:hint="cs"/>
          <w:b/>
          <w:bCs/>
          <w:sz w:val="24"/>
          <w:szCs w:val="24"/>
          <w:rtl/>
        </w:rPr>
        <w:t>די בכך שאחד הגורמים יוביל לתוצאה</w:t>
      </w:r>
      <w:r w:rsidR="00C1790F">
        <w:rPr>
          <w:rFonts w:ascii="David" w:hAnsi="David" w:cs="David" w:hint="cs"/>
          <w:sz w:val="24"/>
          <w:szCs w:val="24"/>
          <w:rtl/>
        </w:rPr>
        <w:t>.</w:t>
      </w:r>
      <w:r>
        <w:rPr>
          <w:rFonts w:ascii="David" w:hAnsi="David" w:cs="David" w:hint="cs"/>
          <w:sz w:val="24"/>
          <w:szCs w:val="24"/>
          <w:rtl/>
        </w:rPr>
        <w:t xml:space="preserve"> למשל</w:t>
      </w:r>
      <w:r w:rsidR="00C1790F">
        <w:rPr>
          <w:rFonts w:ascii="David" w:hAnsi="David" w:cs="David" w:hint="cs"/>
          <w:sz w:val="24"/>
          <w:szCs w:val="24"/>
          <w:rtl/>
        </w:rPr>
        <w:t>,</w:t>
      </w:r>
      <w:r>
        <w:rPr>
          <w:rFonts w:ascii="David" w:hAnsi="David" w:cs="David" w:hint="cs"/>
          <w:sz w:val="24"/>
          <w:szCs w:val="24"/>
          <w:rtl/>
        </w:rPr>
        <w:t xml:space="preserve"> אדם שדקרו אותו בסכין וירו </w:t>
      </w:r>
      <w:r w:rsidR="00C1790F">
        <w:rPr>
          <w:rFonts w:ascii="David" w:hAnsi="David" w:cs="David" w:hint="cs"/>
          <w:sz w:val="24"/>
          <w:szCs w:val="24"/>
          <w:rtl/>
        </w:rPr>
        <w:t>בו</w:t>
      </w:r>
      <w:r>
        <w:rPr>
          <w:rFonts w:ascii="David" w:hAnsi="David" w:cs="David" w:hint="cs"/>
          <w:sz w:val="24"/>
          <w:szCs w:val="24"/>
          <w:rtl/>
        </w:rPr>
        <w:t xml:space="preserve"> באקדח. לא נצטרך להוכיח ששניהם הובילו לתוצאה. די באחד הגורמים שיוביל למוות של אותו אדם, אם היו כמה גורמים שהובילו אל מותו של האדם. </w:t>
      </w:r>
      <w:r w:rsidR="00C1790F">
        <w:rPr>
          <w:rFonts w:ascii="David" w:hAnsi="David" w:cs="David" w:hint="cs"/>
          <w:sz w:val="24"/>
          <w:szCs w:val="24"/>
          <w:rtl/>
        </w:rPr>
        <w:t>ניתן להרשיע אותו על סמך גורם אחד שהוביל לתוצאה.</w:t>
      </w:r>
      <w:r w:rsidR="00EC1983">
        <w:rPr>
          <w:rFonts w:ascii="David" w:hAnsi="David" w:cs="David" w:hint="cs"/>
          <w:sz w:val="24"/>
          <w:szCs w:val="24"/>
          <w:rtl/>
        </w:rPr>
        <w:t xml:space="preserve"> הרציונל מאחורי זה ש</w:t>
      </w:r>
      <w:r w:rsidR="009E6F76">
        <w:rPr>
          <w:rFonts w:ascii="David" w:hAnsi="David" w:cs="David" w:hint="cs"/>
          <w:sz w:val="24"/>
          <w:szCs w:val="24"/>
          <w:rtl/>
        </w:rPr>
        <w:t xml:space="preserve">בגלל משהו טכני, לא מתחמקים מעונש. </w:t>
      </w:r>
    </w:p>
    <w:p w14:paraId="10FA8A35" w14:textId="403B08AB" w:rsidR="00953492" w:rsidRPr="00674EE2" w:rsidRDefault="00953492" w:rsidP="00910D41">
      <w:pPr>
        <w:pStyle w:val="a7"/>
        <w:numPr>
          <w:ilvl w:val="0"/>
          <w:numId w:val="91"/>
        </w:numPr>
        <w:jc w:val="both"/>
        <w:rPr>
          <w:rFonts w:ascii="David" w:hAnsi="David" w:cs="David"/>
          <w:b/>
          <w:bCs/>
          <w:sz w:val="24"/>
          <w:szCs w:val="24"/>
          <w:shd w:val="clear" w:color="auto" w:fill="FBFEB8"/>
          <w:rtl/>
        </w:rPr>
      </w:pPr>
      <w:r w:rsidRPr="00674EE2">
        <w:rPr>
          <w:rFonts w:ascii="David" w:hAnsi="David" w:cs="David" w:hint="cs"/>
          <w:b/>
          <w:bCs/>
          <w:sz w:val="24"/>
          <w:szCs w:val="24"/>
          <w:shd w:val="clear" w:color="auto" w:fill="FBFEB8"/>
          <w:rtl/>
        </w:rPr>
        <w:t>מבחן משפטי- מבחן הצפיות הסבירה</w:t>
      </w:r>
    </w:p>
    <w:p w14:paraId="33C86F13" w14:textId="45E974E4" w:rsidR="00953492" w:rsidRDefault="00953492" w:rsidP="00886D1E">
      <w:pPr>
        <w:jc w:val="both"/>
        <w:rPr>
          <w:rFonts w:ascii="David" w:hAnsi="David" w:cs="David"/>
          <w:sz w:val="24"/>
          <w:szCs w:val="24"/>
          <w:rtl/>
        </w:rPr>
      </w:pPr>
      <w:bookmarkStart w:id="54" w:name="_Hlk76055069"/>
      <w:r>
        <w:rPr>
          <w:rFonts w:ascii="David" w:hAnsi="David" w:cs="David" w:hint="cs"/>
          <w:sz w:val="24"/>
          <w:szCs w:val="24"/>
          <w:rtl/>
        </w:rPr>
        <w:t xml:space="preserve">האם אדם מן היישוב בנעליו של הנאשם </w:t>
      </w:r>
      <w:r w:rsidRPr="003A3482">
        <w:rPr>
          <w:rFonts w:ascii="David" w:hAnsi="David" w:cs="David" w:hint="cs"/>
          <w:sz w:val="24"/>
          <w:szCs w:val="24"/>
          <w:u w:val="single"/>
          <w:rtl/>
        </w:rPr>
        <w:t>יכול וצריך</w:t>
      </w:r>
      <w:r>
        <w:rPr>
          <w:rFonts w:ascii="David" w:hAnsi="David" w:cs="David" w:hint="cs"/>
          <w:sz w:val="24"/>
          <w:szCs w:val="24"/>
          <w:rtl/>
        </w:rPr>
        <w:t xml:space="preserve"> היה לצפות את התוצאה שנגרמה</w:t>
      </w:r>
      <w:bookmarkEnd w:id="54"/>
      <w:r>
        <w:rPr>
          <w:rFonts w:ascii="David" w:hAnsi="David" w:cs="David" w:hint="cs"/>
          <w:sz w:val="24"/>
          <w:szCs w:val="24"/>
          <w:rtl/>
        </w:rPr>
        <w:t xml:space="preserve">? </w:t>
      </w:r>
      <w:bookmarkStart w:id="55" w:name="_Hlk76055089"/>
      <w:r w:rsidRPr="00DD7AE0">
        <w:rPr>
          <w:rFonts w:ascii="David" w:hAnsi="David" w:cs="David" w:hint="cs"/>
          <w:b/>
          <w:bCs/>
          <w:sz w:val="24"/>
          <w:szCs w:val="24"/>
          <w:rtl/>
        </w:rPr>
        <w:t>פס"ד בלקר</w:t>
      </w:r>
      <w:r>
        <w:rPr>
          <w:rFonts w:ascii="David" w:hAnsi="David" w:cs="David" w:hint="cs"/>
          <w:sz w:val="24"/>
          <w:szCs w:val="24"/>
          <w:rtl/>
        </w:rPr>
        <w:t>- על האדם לצפות את הא</w:t>
      </w:r>
      <w:r w:rsidR="00DD7AE0">
        <w:rPr>
          <w:rFonts w:ascii="David" w:hAnsi="David" w:cs="David" w:hint="cs"/>
          <w:sz w:val="24"/>
          <w:szCs w:val="24"/>
          <w:rtl/>
        </w:rPr>
        <w:t>פ</w:t>
      </w:r>
      <w:r>
        <w:rPr>
          <w:rFonts w:ascii="David" w:hAnsi="David" w:cs="David" w:hint="cs"/>
          <w:sz w:val="24"/>
          <w:szCs w:val="24"/>
          <w:rtl/>
        </w:rPr>
        <w:t xml:space="preserve">שרות שהתוצאה תקרה ואת סוג התוצאה בקווים </w:t>
      </w:r>
      <w:r w:rsidR="00DD7AE0">
        <w:rPr>
          <w:rFonts w:ascii="David" w:hAnsi="David" w:cs="David" w:hint="cs"/>
          <w:sz w:val="24"/>
          <w:szCs w:val="24"/>
          <w:rtl/>
        </w:rPr>
        <w:t>כלליים.</w:t>
      </w:r>
    </w:p>
    <w:bookmarkEnd w:id="55"/>
    <w:p w14:paraId="6C340FAC" w14:textId="7C2A0DA5" w:rsidR="00953492" w:rsidRDefault="00DD7AE0" w:rsidP="00886D1E">
      <w:pPr>
        <w:jc w:val="both"/>
        <w:rPr>
          <w:rFonts w:ascii="David" w:hAnsi="David" w:cs="David"/>
          <w:sz w:val="24"/>
          <w:szCs w:val="24"/>
          <w:rtl/>
        </w:rPr>
      </w:pPr>
      <w:r w:rsidRPr="003A3482">
        <w:rPr>
          <w:rFonts w:ascii="David" w:hAnsi="David" w:cs="David" w:hint="cs"/>
          <w:sz w:val="24"/>
          <w:szCs w:val="24"/>
          <w:u w:val="single"/>
          <w:rtl/>
        </w:rPr>
        <w:t>פס"ד בלקר</w:t>
      </w:r>
      <w:r>
        <w:rPr>
          <w:rFonts w:ascii="David" w:hAnsi="David" w:cs="David" w:hint="cs"/>
          <w:sz w:val="24"/>
          <w:szCs w:val="24"/>
          <w:rtl/>
        </w:rPr>
        <w:t xml:space="preserve">- </w:t>
      </w:r>
      <w:r w:rsidR="00953492">
        <w:rPr>
          <w:rFonts w:ascii="David" w:hAnsi="David" w:cs="David" w:hint="cs"/>
          <w:sz w:val="24"/>
          <w:szCs w:val="24"/>
          <w:rtl/>
        </w:rPr>
        <w:t>מדובר באדם שגרם לנזק של מוות מוחי לאישה. חיברו אותה למכשירים והרופאים בסוף החליטו לשמור את האיברים שלה להשתלות ואז הם ניתקו אותה מהמכשירים. אות</w:t>
      </w:r>
      <w:r w:rsidR="003A3482">
        <w:rPr>
          <w:rFonts w:ascii="David" w:hAnsi="David" w:cs="David" w:hint="cs"/>
          <w:sz w:val="24"/>
          <w:szCs w:val="24"/>
          <w:rtl/>
        </w:rPr>
        <w:t>ו</w:t>
      </w:r>
      <w:r w:rsidR="00953492">
        <w:rPr>
          <w:rFonts w:ascii="David" w:hAnsi="David" w:cs="David" w:hint="cs"/>
          <w:sz w:val="24"/>
          <w:szCs w:val="24"/>
          <w:rtl/>
        </w:rPr>
        <w:t xml:space="preserve"> אדם טען שביה"ח הרג אותה ולא הוא, כי הרופאים ניתקו אותה מהמכשירים ואז אין קשר סיבתי. ביהמ"ש לא קיבל את הטענה, מספיק שצפית את סוג התוצאה של המוות בקווים כלליים ואתה אחראי.</w:t>
      </w:r>
    </w:p>
    <w:p w14:paraId="61982EBF" w14:textId="1CB1757B" w:rsidR="00953492" w:rsidRDefault="00953492" w:rsidP="00886D1E">
      <w:pPr>
        <w:jc w:val="both"/>
        <w:rPr>
          <w:rFonts w:ascii="David" w:hAnsi="David" w:cs="David"/>
          <w:b/>
          <w:bCs/>
          <w:sz w:val="24"/>
          <w:szCs w:val="24"/>
          <w:rtl/>
        </w:rPr>
      </w:pPr>
      <w:r w:rsidRPr="00953492">
        <w:rPr>
          <w:rFonts w:ascii="David" w:hAnsi="David" w:cs="David" w:hint="cs"/>
          <w:b/>
          <w:bCs/>
          <w:sz w:val="24"/>
          <w:szCs w:val="24"/>
          <w:rtl/>
        </w:rPr>
        <w:t>שני המבחנים מצטברים. מבחן עובדתי ומבחן משפטי.</w:t>
      </w:r>
    </w:p>
    <w:p w14:paraId="5EF4C40D" w14:textId="4C095B16" w:rsidR="004F15EF" w:rsidRPr="00674EE2" w:rsidRDefault="004F15EF" w:rsidP="003C6480">
      <w:pPr>
        <w:pStyle w:val="a7"/>
        <w:numPr>
          <w:ilvl w:val="0"/>
          <w:numId w:val="63"/>
        </w:numPr>
        <w:jc w:val="both"/>
        <w:rPr>
          <w:rFonts w:ascii="David" w:hAnsi="David" w:cs="David"/>
          <w:b/>
          <w:bCs/>
          <w:sz w:val="24"/>
          <w:szCs w:val="24"/>
          <w:shd w:val="clear" w:color="auto" w:fill="FBFEB8"/>
        </w:rPr>
      </w:pPr>
      <w:r w:rsidRPr="00674EE2">
        <w:rPr>
          <w:rFonts w:ascii="David" w:hAnsi="David" w:cs="David" w:hint="cs"/>
          <w:b/>
          <w:bCs/>
          <w:sz w:val="24"/>
          <w:szCs w:val="24"/>
          <w:shd w:val="clear" w:color="auto" w:fill="FBFEB8"/>
          <w:rtl/>
        </w:rPr>
        <w:t>לבחון גולגולת דקיקה או גורם זר מתערב.</w:t>
      </w:r>
    </w:p>
    <w:p w14:paraId="1DF8494A" w14:textId="0FBD0EC2" w:rsidR="003C6480" w:rsidRDefault="003A3482" w:rsidP="003C6480">
      <w:pPr>
        <w:jc w:val="both"/>
        <w:rPr>
          <w:rFonts w:ascii="David" w:hAnsi="David" w:cs="David"/>
          <w:sz w:val="24"/>
          <w:szCs w:val="24"/>
          <w:rtl/>
        </w:rPr>
      </w:pPr>
      <w:r w:rsidRPr="003A3482">
        <w:rPr>
          <w:rFonts w:ascii="David" w:hAnsi="David" w:cs="David" w:hint="cs"/>
          <w:sz w:val="24"/>
          <w:szCs w:val="24"/>
          <w:u w:val="single"/>
          <w:rtl/>
        </w:rPr>
        <w:t>גולגולת דקיקה</w:t>
      </w:r>
      <w:r w:rsidRPr="003A3482">
        <w:rPr>
          <w:rFonts w:ascii="David" w:hAnsi="David" w:cs="David" w:hint="cs"/>
          <w:sz w:val="24"/>
          <w:szCs w:val="24"/>
          <w:rtl/>
        </w:rPr>
        <w:t>-</w:t>
      </w:r>
      <w:r>
        <w:rPr>
          <w:rFonts w:ascii="David" w:hAnsi="David" w:cs="David" w:hint="cs"/>
          <w:b/>
          <w:bCs/>
          <w:sz w:val="24"/>
          <w:szCs w:val="24"/>
          <w:rtl/>
        </w:rPr>
        <w:t xml:space="preserve"> </w:t>
      </w:r>
      <w:r w:rsidR="003C6480" w:rsidRPr="003A3482">
        <w:rPr>
          <w:rFonts w:ascii="David" w:hAnsi="David" w:cs="David" w:hint="cs"/>
          <w:b/>
          <w:bCs/>
          <w:sz w:val="24"/>
          <w:szCs w:val="24"/>
          <w:rtl/>
        </w:rPr>
        <w:t>אדם שרגיש בצורה קיצונית ולא ניתן היה לחזות זאת</w:t>
      </w:r>
      <w:r w:rsidR="003C6480" w:rsidRPr="003C6480">
        <w:rPr>
          <w:rFonts w:ascii="David" w:hAnsi="David" w:cs="David" w:hint="cs"/>
          <w:sz w:val="24"/>
          <w:szCs w:val="24"/>
          <w:rtl/>
        </w:rPr>
        <w:t>. לא להתבלבל עם גולגולת דקה.</w:t>
      </w:r>
      <w:r w:rsidR="003C6480">
        <w:rPr>
          <w:rFonts w:ascii="David" w:hAnsi="David" w:cs="David" w:hint="cs"/>
          <w:sz w:val="24"/>
          <w:szCs w:val="24"/>
          <w:rtl/>
        </w:rPr>
        <w:t xml:space="preserve"> נלמד בשיעור עם הדר. </w:t>
      </w:r>
      <w:r w:rsidR="00132BBC">
        <w:rPr>
          <w:rFonts w:ascii="David" w:hAnsi="David" w:cs="David" w:hint="cs"/>
          <w:sz w:val="24"/>
          <w:szCs w:val="24"/>
          <w:rtl/>
        </w:rPr>
        <w:t>לדוגמה: אם מישהו חולה במחלות מסוימות. יש אמרה שאומרת שלא בוחרים את הקורבן לפי הזמנה, ש</w:t>
      </w:r>
      <w:r>
        <w:rPr>
          <w:rFonts w:ascii="David" w:hAnsi="David" w:cs="David" w:hint="cs"/>
          <w:sz w:val="24"/>
          <w:szCs w:val="24"/>
          <w:rtl/>
        </w:rPr>
        <w:t xml:space="preserve">הוא </w:t>
      </w:r>
      <w:r w:rsidR="00132BBC">
        <w:rPr>
          <w:rFonts w:ascii="David" w:hAnsi="David" w:cs="David" w:hint="cs"/>
          <w:sz w:val="24"/>
          <w:szCs w:val="24"/>
          <w:rtl/>
        </w:rPr>
        <w:t>לא יהיה רגיש למשהו</w:t>
      </w:r>
      <w:r>
        <w:rPr>
          <w:rFonts w:ascii="David" w:hAnsi="David" w:cs="David" w:hint="cs"/>
          <w:sz w:val="24"/>
          <w:szCs w:val="24"/>
          <w:rtl/>
        </w:rPr>
        <w:t>.</w:t>
      </w:r>
      <w:r w:rsidR="00132BBC">
        <w:rPr>
          <w:rFonts w:ascii="David" w:hAnsi="David" w:cs="David" w:hint="cs"/>
          <w:sz w:val="24"/>
          <w:szCs w:val="24"/>
          <w:rtl/>
        </w:rPr>
        <w:t xml:space="preserve"> אבל אם מדובר במשהו מאוד קיצוני ולא ניתן היה לצפות אותו אז הקש"ס מתנתק. </w:t>
      </w:r>
    </w:p>
    <w:p w14:paraId="1254F97B" w14:textId="50EC9A73" w:rsidR="00132BBC" w:rsidRDefault="00132BBC" w:rsidP="003C6480">
      <w:pPr>
        <w:jc w:val="both"/>
        <w:rPr>
          <w:rFonts w:ascii="David" w:hAnsi="David" w:cs="David"/>
          <w:sz w:val="24"/>
          <w:szCs w:val="24"/>
          <w:rtl/>
        </w:rPr>
      </w:pPr>
      <w:r>
        <w:rPr>
          <w:rFonts w:ascii="David" w:hAnsi="David" w:cs="David" w:hint="cs"/>
          <w:sz w:val="24"/>
          <w:szCs w:val="24"/>
          <w:rtl/>
        </w:rPr>
        <w:t xml:space="preserve">למשל: דחיפה קלה באדם ונגרם לו נזק מטורף שלא ניתן היה לצפות- הקשר הסיבתי מתנתק. </w:t>
      </w:r>
    </w:p>
    <w:p w14:paraId="1FEE18C8" w14:textId="0569B4E3" w:rsidR="00132BBC" w:rsidRDefault="00132BBC" w:rsidP="003C6480">
      <w:pPr>
        <w:jc w:val="both"/>
        <w:rPr>
          <w:rFonts w:ascii="David" w:hAnsi="David" w:cs="David"/>
          <w:sz w:val="24"/>
          <w:szCs w:val="24"/>
          <w:rtl/>
        </w:rPr>
      </w:pPr>
      <w:r w:rsidRPr="003A3482">
        <w:rPr>
          <w:rFonts w:ascii="David" w:hAnsi="David" w:cs="David" w:hint="cs"/>
          <w:sz w:val="24"/>
          <w:szCs w:val="24"/>
          <w:u w:val="single"/>
          <w:rtl/>
        </w:rPr>
        <w:t>גורם זר מתערב</w:t>
      </w:r>
      <w:r>
        <w:rPr>
          <w:rFonts w:ascii="David" w:hAnsi="David" w:cs="David" w:hint="cs"/>
          <w:sz w:val="24"/>
          <w:szCs w:val="24"/>
          <w:rtl/>
        </w:rPr>
        <w:t>- כאשר גורם אחר הוביל לתוצאה וזה מנתק את הקש"ס.</w:t>
      </w:r>
    </w:p>
    <w:p w14:paraId="434D0FE1" w14:textId="3EC912DF" w:rsidR="00132BBC" w:rsidRDefault="00132BBC" w:rsidP="003C6480">
      <w:pPr>
        <w:jc w:val="both"/>
        <w:rPr>
          <w:rFonts w:ascii="David" w:hAnsi="David" w:cs="David"/>
          <w:sz w:val="24"/>
          <w:szCs w:val="24"/>
          <w:rtl/>
        </w:rPr>
      </w:pPr>
      <w:r>
        <w:rPr>
          <w:noProof/>
        </w:rPr>
        <w:drawing>
          <wp:inline distT="0" distB="0" distL="0" distR="0" wp14:anchorId="52C2734D" wp14:editId="0C1CC473">
            <wp:extent cx="3561080" cy="1053776"/>
            <wp:effectExtent l="0" t="0" r="1270" b="0"/>
            <wp:docPr id="12"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604" t="36638" r="55332" b="24540"/>
                    <a:stretch/>
                  </pic:blipFill>
                  <pic:spPr bwMode="auto">
                    <a:xfrm>
                      <a:off x="0" y="0"/>
                      <a:ext cx="3588579" cy="1061913"/>
                    </a:xfrm>
                    <a:prstGeom prst="rect">
                      <a:avLst/>
                    </a:prstGeom>
                    <a:ln>
                      <a:noFill/>
                    </a:ln>
                    <a:extLst>
                      <a:ext uri="{53640926-AAD7-44D8-BBD7-CCE9431645EC}">
                        <a14:shadowObscured xmlns:a14="http://schemas.microsoft.com/office/drawing/2010/main"/>
                      </a:ext>
                    </a:extLst>
                  </pic:spPr>
                </pic:pic>
              </a:graphicData>
            </a:graphic>
          </wp:inline>
        </w:drawing>
      </w:r>
    </w:p>
    <w:p w14:paraId="42E5C44A" w14:textId="734395F8" w:rsidR="00132BBC" w:rsidRPr="00AF435E" w:rsidRDefault="00E1610A" w:rsidP="00AF435E">
      <w:pPr>
        <w:pStyle w:val="a7"/>
        <w:numPr>
          <w:ilvl w:val="0"/>
          <w:numId w:val="91"/>
        </w:numPr>
        <w:jc w:val="both"/>
        <w:rPr>
          <w:rFonts w:ascii="David" w:hAnsi="David" w:cs="David"/>
          <w:b/>
          <w:bCs/>
          <w:sz w:val="24"/>
          <w:szCs w:val="24"/>
          <w:u w:val="single"/>
          <w:rtl/>
        </w:rPr>
      </w:pPr>
      <w:r w:rsidRPr="00AF435E">
        <w:rPr>
          <w:rFonts w:ascii="David" w:hAnsi="David" w:cs="David" w:hint="cs"/>
          <w:b/>
          <w:bCs/>
          <w:sz w:val="24"/>
          <w:szCs w:val="24"/>
          <w:u w:val="single"/>
          <w:rtl/>
        </w:rPr>
        <w:lastRenderedPageBreak/>
        <w:t>התנהגות + תוצאה</w:t>
      </w:r>
    </w:p>
    <w:p w14:paraId="02DD399E" w14:textId="48F59E28" w:rsidR="00E1610A" w:rsidRDefault="00E1610A" w:rsidP="002E0416">
      <w:pPr>
        <w:jc w:val="both"/>
        <w:rPr>
          <w:rFonts w:ascii="David" w:hAnsi="David" w:cs="David"/>
          <w:sz w:val="24"/>
          <w:szCs w:val="24"/>
          <w:rtl/>
        </w:rPr>
      </w:pPr>
      <w:r>
        <w:rPr>
          <w:rFonts w:ascii="David" w:hAnsi="David" w:cs="David" w:hint="cs"/>
          <w:sz w:val="24"/>
          <w:szCs w:val="24"/>
          <w:rtl/>
        </w:rPr>
        <w:t xml:space="preserve">מצבים שבאותו מונח ההתנהגות והתוצאה יהיו ביחד. </w:t>
      </w:r>
    </w:p>
    <w:p w14:paraId="11C13F93" w14:textId="53EA9DE3" w:rsidR="00E1610A" w:rsidRDefault="00E1610A" w:rsidP="003C6480">
      <w:pPr>
        <w:jc w:val="both"/>
        <w:rPr>
          <w:rFonts w:ascii="David" w:hAnsi="David" w:cs="David"/>
          <w:sz w:val="24"/>
          <w:szCs w:val="24"/>
          <w:rtl/>
        </w:rPr>
      </w:pPr>
      <w:r>
        <w:rPr>
          <w:rFonts w:ascii="David" w:hAnsi="David" w:cs="David" w:hint="cs"/>
          <w:sz w:val="24"/>
          <w:szCs w:val="24"/>
          <w:rtl/>
        </w:rPr>
        <w:t xml:space="preserve">"הפוצע חברו שלא כדין.." </w:t>
      </w:r>
      <w:r>
        <w:rPr>
          <w:rFonts w:ascii="David" w:hAnsi="David" w:cs="David"/>
          <w:sz w:val="24"/>
          <w:szCs w:val="24"/>
          <w:rtl/>
        </w:rPr>
        <w:t>–</w:t>
      </w:r>
      <w:r>
        <w:rPr>
          <w:rFonts w:ascii="David" w:hAnsi="David" w:cs="David" w:hint="cs"/>
          <w:sz w:val="24"/>
          <w:szCs w:val="24"/>
          <w:rtl/>
        </w:rPr>
        <w:t xml:space="preserve"> לא כתוב איך פוצעים. הפוצע </w:t>
      </w:r>
      <w:r w:rsidR="002B05D2">
        <w:rPr>
          <w:rFonts w:ascii="David" w:hAnsi="David" w:cs="David" w:hint="cs"/>
          <w:sz w:val="24"/>
          <w:szCs w:val="24"/>
          <w:rtl/>
        </w:rPr>
        <w:t xml:space="preserve">מתייחס </w:t>
      </w:r>
      <w:r>
        <w:rPr>
          <w:rFonts w:ascii="David" w:hAnsi="David" w:cs="David" w:hint="cs"/>
          <w:sz w:val="24"/>
          <w:szCs w:val="24"/>
          <w:rtl/>
        </w:rPr>
        <w:t xml:space="preserve">גם </w:t>
      </w:r>
      <w:r w:rsidR="002B05D2">
        <w:rPr>
          <w:rFonts w:ascii="David" w:hAnsi="David" w:cs="David" w:hint="cs"/>
          <w:sz w:val="24"/>
          <w:szCs w:val="24"/>
          <w:rtl/>
        </w:rPr>
        <w:t>ל</w:t>
      </w:r>
      <w:r>
        <w:rPr>
          <w:rFonts w:ascii="David" w:hAnsi="David" w:cs="David" w:hint="cs"/>
          <w:sz w:val="24"/>
          <w:szCs w:val="24"/>
          <w:rtl/>
        </w:rPr>
        <w:t>התנהגו</w:t>
      </w:r>
      <w:r w:rsidR="002B05D2">
        <w:rPr>
          <w:rFonts w:ascii="David" w:hAnsi="David" w:cs="David" w:hint="cs"/>
          <w:sz w:val="24"/>
          <w:szCs w:val="24"/>
          <w:rtl/>
        </w:rPr>
        <w:t>ת</w:t>
      </w:r>
      <w:r>
        <w:rPr>
          <w:rFonts w:ascii="David" w:hAnsi="David" w:cs="David" w:hint="cs"/>
          <w:sz w:val="24"/>
          <w:szCs w:val="24"/>
          <w:rtl/>
        </w:rPr>
        <w:t xml:space="preserve"> וגם </w:t>
      </w:r>
      <w:r w:rsidR="002B05D2">
        <w:rPr>
          <w:rFonts w:ascii="David" w:hAnsi="David" w:cs="David" w:hint="cs"/>
          <w:sz w:val="24"/>
          <w:szCs w:val="24"/>
          <w:rtl/>
        </w:rPr>
        <w:t>ל</w:t>
      </w:r>
      <w:r>
        <w:rPr>
          <w:rFonts w:ascii="David" w:hAnsi="David" w:cs="David" w:hint="cs"/>
          <w:sz w:val="24"/>
          <w:szCs w:val="24"/>
          <w:rtl/>
        </w:rPr>
        <w:t>תוצאה.</w:t>
      </w:r>
    </w:p>
    <w:p w14:paraId="2F3017D8" w14:textId="4B20F8F9" w:rsidR="00E1610A" w:rsidRPr="00AF435E" w:rsidRDefault="00E1610A" w:rsidP="003C6480">
      <w:pPr>
        <w:jc w:val="both"/>
        <w:rPr>
          <w:rFonts w:ascii="David" w:hAnsi="David" w:cs="David"/>
          <w:b/>
          <w:bCs/>
          <w:sz w:val="24"/>
          <w:szCs w:val="24"/>
          <w:rtl/>
        </w:rPr>
      </w:pPr>
      <w:r w:rsidRPr="002E0416">
        <w:rPr>
          <w:rFonts w:ascii="David" w:hAnsi="David" w:cs="David" w:hint="cs"/>
          <w:color w:val="FF0000"/>
          <w:sz w:val="24"/>
          <w:szCs w:val="24"/>
          <w:rtl/>
        </w:rPr>
        <w:t xml:space="preserve">למשל, </w:t>
      </w:r>
      <w:r>
        <w:rPr>
          <w:rFonts w:ascii="David" w:hAnsi="David" w:cs="David" w:hint="cs"/>
          <w:sz w:val="24"/>
          <w:szCs w:val="24"/>
          <w:rtl/>
        </w:rPr>
        <w:t xml:space="preserve">אדם שחובט בבן אדם אחר וכתוצאה מכך נגרמה לו פציעה. </w:t>
      </w:r>
      <w:r w:rsidR="00AF435E" w:rsidRPr="00AF435E">
        <w:rPr>
          <w:rFonts w:ascii="David" w:hAnsi="David" w:cs="David" w:hint="cs"/>
          <w:b/>
          <w:bCs/>
          <w:sz w:val="24"/>
          <w:szCs w:val="24"/>
          <w:rtl/>
        </w:rPr>
        <w:t xml:space="preserve">זוהי </w:t>
      </w:r>
      <w:r w:rsidRPr="00AF435E">
        <w:rPr>
          <w:rFonts w:ascii="David" w:hAnsi="David" w:cs="David" w:hint="cs"/>
          <w:b/>
          <w:bCs/>
          <w:sz w:val="24"/>
          <w:szCs w:val="24"/>
          <w:rtl/>
        </w:rPr>
        <w:t>התנהגות על ציר הזמן שהובילה בהמשך לתוצאת הפציעה.</w:t>
      </w:r>
    </w:p>
    <w:p w14:paraId="56C6A068" w14:textId="77777777" w:rsidR="008915AC" w:rsidRDefault="008915AC" w:rsidP="003C6480">
      <w:pPr>
        <w:jc w:val="both"/>
        <w:rPr>
          <w:rFonts w:ascii="David" w:hAnsi="David" w:cs="David"/>
          <w:sz w:val="24"/>
          <w:szCs w:val="24"/>
          <w:rtl/>
        </w:rPr>
      </w:pPr>
    </w:p>
    <w:p w14:paraId="4E47B877" w14:textId="1A82E912" w:rsidR="008915AC" w:rsidRPr="00AF435E" w:rsidRDefault="008915AC" w:rsidP="00AF435E">
      <w:pPr>
        <w:pStyle w:val="a7"/>
        <w:numPr>
          <w:ilvl w:val="0"/>
          <w:numId w:val="91"/>
        </w:numPr>
        <w:jc w:val="both"/>
        <w:rPr>
          <w:rFonts w:ascii="David" w:hAnsi="David" w:cs="David"/>
          <w:b/>
          <w:bCs/>
          <w:sz w:val="24"/>
          <w:szCs w:val="24"/>
          <w:u w:val="single"/>
          <w:rtl/>
        </w:rPr>
      </w:pPr>
      <w:r w:rsidRPr="00AF435E">
        <w:rPr>
          <w:rFonts w:ascii="David" w:hAnsi="David" w:cs="David" w:hint="cs"/>
          <w:b/>
          <w:bCs/>
          <w:sz w:val="24"/>
          <w:szCs w:val="24"/>
          <w:u w:val="single"/>
          <w:rtl/>
        </w:rPr>
        <w:t>נסיבות</w:t>
      </w:r>
    </w:p>
    <w:p w14:paraId="2B340FF6" w14:textId="51FB4476" w:rsidR="008915AC" w:rsidRDefault="008915AC" w:rsidP="003C6480">
      <w:pPr>
        <w:jc w:val="both"/>
        <w:rPr>
          <w:rFonts w:ascii="David" w:hAnsi="David" w:cs="David"/>
          <w:sz w:val="24"/>
          <w:szCs w:val="24"/>
          <w:rtl/>
        </w:rPr>
      </w:pPr>
      <w:r>
        <w:rPr>
          <w:rFonts w:ascii="David" w:hAnsi="David" w:cs="David" w:hint="cs"/>
          <w:sz w:val="24"/>
          <w:szCs w:val="24"/>
          <w:rtl/>
        </w:rPr>
        <w:t>הנסיבות מעניקות להתנהגות את האופי הפלילי שלה.</w:t>
      </w:r>
    </w:p>
    <w:p w14:paraId="2F7E3BE2" w14:textId="3B9B029A" w:rsidR="008915AC" w:rsidRDefault="008915AC" w:rsidP="003C6480">
      <w:pPr>
        <w:jc w:val="both"/>
        <w:rPr>
          <w:rFonts w:ascii="David" w:hAnsi="David" w:cs="David"/>
          <w:sz w:val="24"/>
          <w:szCs w:val="24"/>
          <w:rtl/>
        </w:rPr>
      </w:pPr>
      <w:r>
        <w:rPr>
          <w:rFonts w:ascii="David" w:hAnsi="David" w:cs="David" w:hint="cs"/>
          <w:sz w:val="24"/>
          <w:szCs w:val="24"/>
          <w:rtl/>
        </w:rPr>
        <w:t xml:space="preserve">זה סיפור </w:t>
      </w:r>
      <w:r w:rsidR="00AF435E">
        <w:rPr>
          <w:rFonts w:ascii="David" w:hAnsi="David" w:cs="David" w:hint="cs"/>
          <w:sz w:val="24"/>
          <w:szCs w:val="24"/>
          <w:rtl/>
        </w:rPr>
        <w:t>ה</w:t>
      </w:r>
      <w:r>
        <w:rPr>
          <w:rFonts w:ascii="David" w:hAnsi="David" w:cs="David" w:hint="cs"/>
          <w:sz w:val="24"/>
          <w:szCs w:val="24"/>
          <w:rtl/>
        </w:rPr>
        <w:t xml:space="preserve">רקע שלי. </w:t>
      </w:r>
    </w:p>
    <w:p w14:paraId="3AFDB4E7" w14:textId="6565ABE4" w:rsidR="008915AC" w:rsidRDefault="008915AC" w:rsidP="003C6480">
      <w:pPr>
        <w:jc w:val="both"/>
        <w:rPr>
          <w:rFonts w:ascii="David" w:hAnsi="David" w:cs="David"/>
          <w:sz w:val="24"/>
          <w:szCs w:val="24"/>
          <w:rtl/>
        </w:rPr>
      </w:pPr>
      <w:r>
        <w:rPr>
          <w:rFonts w:ascii="David" w:hAnsi="David" w:cs="David" w:hint="cs"/>
          <w:sz w:val="24"/>
          <w:szCs w:val="24"/>
          <w:rtl/>
        </w:rPr>
        <w:t>מדובר ברכיב ביסוד העובדתי שאינו התנהגות או תוצאה. בדרך כלל בעבירות שאינן תוצאתיות יהיה רכיב התנהגותי + נסיבות.</w:t>
      </w:r>
    </w:p>
    <w:p w14:paraId="0880247F" w14:textId="04A1B6FF" w:rsidR="008915AC" w:rsidRDefault="0061199D" w:rsidP="003C6480">
      <w:pPr>
        <w:jc w:val="both"/>
        <w:rPr>
          <w:rFonts w:ascii="David" w:hAnsi="David" w:cs="David"/>
          <w:sz w:val="24"/>
          <w:szCs w:val="24"/>
          <w:rtl/>
        </w:rPr>
      </w:pPr>
      <w:r>
        <w:rPr>
          <w:noProof/>
        </w:rPr>
        <w:drawing>
          <wp:anchor distT="0" distB="0" distL="114300" distR="114300" simplePos="0" relativeHeight="251665408" behindDoc="0" locked="0" layoutInCell="1" allowOverlap="1" wp14:anchorId="1CB71B63" wp14:editId="2B9E5BE8">
            <wp:simplePos x="0" y="0"/>
            <wp:positionH relativeFrom="margin">
              <wp:posOffset>2251710</wp:posOffset>
            </wp:positionH>
            <wp:positionV relativeFrom="paragraph">
              <wp:posOffset>12065</wp:posOffset>
            </wp:positionV>
            <wp:extent cx="3857625" cy="895985"/>
            <wp:effectExtent l="0" t="0" r="9525" b="0"/>
            <wp:wrapSquare wrapText="bothSides"/>
            <wp:docPr id="14" name="תמונה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7315" t="55883" r="55177" b="13131"/>
                    <a:stretch/>
                  </pic:blipFill>
                  <pic:spPr bwMode="auto">
                    <a:xfrm>
                      <a:off x="0" y="0"/>
                      <a:ext cx="3857625" cy="895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571816" w14:textId="77777777" w:rsidR="0061199D" w:rsidRDefault="0061199D" w:rsidP="003C6480">
      <w:pPr>
        <w:jc w:val="both"/>
        <w:rPr>
          <w:rFonts w:ascii="David" w:hAnsi="David" w:cs="David"/>
          <w:sz w:val="24"/>
          <w:szCs w:val="24"/>
          <w:rtl/>
        </w:rPr>
      </w:pPr>
    </w:p>
    <w:p w14:paraId="78B2C2BE" w14:textId="77777777" w:rsidR="0061199D" w:rsidRDefault="0061199D" w:rsidP="003C6480">
      <w:pPr>
        <w:jc w:val="both"/>
        <w:rPr>
          <w:rFonts w:ascii="David" w:hAnsi="David" w:cs="David"/>
          <w:sz w:val="24"/>
          <w:szCs w:val="24"/>
          <w:rtl/>
        </w:rPr>
      </w:pPr>
    </w:p>
    <w:p w14:paraId="1AC26010" w14:textId="77777777" w:rsidR="0061199D" w:rsidRDefault="0061199D" w:rsidP="003C6480">
      <w:pPr>
        <w:jc w:val="both"/>
        <w:rPr>
          <w:rFonts w:ascii="David" w:hAnsi="David" w:cs="David"/>
          <w:sz w:val="24"/>
          <w:szCs w:val="24"/>
          <w:rtl/>
        </w:rPr>
      </w:pPr>
    </w:p>
    <w:p w14:paraId="59ED42CF" w14:textId="7CE5E656" w:rsidR="008915AC" w:rsidRDefault="008915AC" w:rsidP="003C6480">
      <w:pPr>
        <w:jc w:val="both"/>
        <w:rPr>
          <w:rFonts w:ascii="David" w:hAnsi="David" w:cs="David"/>
          <w:sz w:val="24"/>
          <w:szCs w:val="24"/>
          <w:rtl/>
        </w:rPr>
      </w:pPr>
      <w:r>
        <w:rPr>
          <w:rFonts w:ascii="David" w:hAnsi="David" w:cs="David" w:hint="cs"/>
          <w:sz w:val="24"/>
          <w:szCs w:val="24"/>
          <w:rtl/>
        </w:rPr>
        <w:t>שלא כדין- יכולים להיות מצבים שהדין מאפשר לחבול באדם אחר. לדוגמה: לצורך הגנה עצמית, או בשירות צבאי וכו'.</w:t>
      </w:r>
      <w:r w:rsidR="0061199D">
        <w:rPr>
          <w:rFonts w:ascii="David" w:hAnsi="David" w:cs="David" w:hint="cs"/>
          <w:sz w:val="24"/>
          <w:szCs w:val="24"/>
          <w:rtl/>
        </w:rPr>
        <w:t xml:space="preserve"> </w:t>
      </w:r>
    </w:p>
    <w:p w14:paraId="22B40E4A" w14:textId="6B51E2D5" w:rsidR="0061199D" w:rsidRPr="00674EE2" w:rsidRDefault="0061199D" w:rsidP="003C6480">
      <w:pPr>
        <w:jc w:val="both"/>
        <w:rPr>
          <w:rFonts w:ascii="David" w:hAnsi="David" w:cs="David"/>
          <w:b/>
          <w:bCs/>
          <w:sz w:val="24"/>
          <w:szCs w:val="24"/>
          <w:u w:val="single"/>
          <w:shd w:val="clear" w:color="auto" w:fill="FBFEB8"/>
          <w:rtl/>
        </w:rPr>
      </w:pPr>
      <w:r w:rsidRPr="00674EE2">
        <w:rPr>
          <w:rFonts w:ascii="David" w:hAnsi="David" w:cs="David" w:hint="cs"/>
          <w:b/>
          <w:bCs/>
          <w:sz w:val="24"/>
          <w:szCs w:val="24"/>
          <w:u w:val="single"/>
          <w:shd w:val="clear" w:color="auto" w:fill="FBFEB8"/>
          <w:rtl/>
        </w:rPr>
        <w:t>עבירות לתרגול</w:t>
      </w:r>
    </w:p>
    <w:p w14:paraId="3F77EF1A" w14:textId="15EA006D" w:rsidR="0061199D" w:rsidRPr="00300320" w:rsidRDefault="000E5B5D" w:rsidP="00300320">
      <w:pPr>
        <w:pStyle w:val="a7"/>
        <w:numPr>
          <w:ilvl w:val="0"/>
          <w:numId w:val="87"/>
        </w:numPr>
        <w:jc w:val="both"/>
        <w:rPr>
          <w:rFonts w:ascii="David" w:hAnsi="David" w:cs="David"/>
          <w:sz w:val="24"/>
          <w:szCs w:val="24"/>
          <w:rtl/>
        </w:rPr>
      </w:pPr>
      <w:r w:rsidRPr="00300320">
        <w:rPr>
          <w:rFonts w:ascii="David" w:hAnsi="David" w:cs="David" w:hint="cs"/>
          <w:sz w:val="24"/>
          <w:szCs w:val="24"/>
          <w:rtl/>
        </w:rPr>
        <w:t>379- "התוקף שלא כדין את חברו, דינו- מאסר שנתיים".</w:t>
      </w:r>
    </w:p>
    <w:p w14:paraId="4D1F0673" w14:textId="35562BBC" w:rsidR="000E5B5D" w:rsidRDefault="00300320" w:rsidP="003C6480">
      <w:pPr>
        <w:jc w:val="both"/>
        <w:rPr>
          <w:rFonts w:ascii="David" w:hAnsi="David" w:cs="David"/>
          <w:sz w:val="24"/>
          <w:szCs w:val="24"/>
          <w:rtl/>
        </w:rPr>
      </w:pPr>
      <w:r>
        <w:rPr>
          <w:rFonts w:ascii="David" w:hAnsi="David" w:cs="David" w:hint="cs"/>
          <w:sz w:val="24"/>
          <w:szCs w:val="24"/>
          <w:rtl/>
        </w:rPr>
        <w:t>*התנהגות= התוקף. *נסיבות= שלא כדין, חברו.</w:t>
      </w:r>
    </w:p>
    <w:p w14:paraId="00116F5E" w14:textId="12CA72B0" w:rsidR="00300320" w:rsidRPr="00300320" w:rsidRDefault="00300320" w:rsidP="00300320">
      <w:pPr>
        <w:pStyle w:val="a7"/>
        <w:numPr>
          <w:ilvl w:val="0"/>
          <w:numId w:val="87"/>
        </w:numPr>
        <w:jc w:val="both"/>
        <w:rPr>
          <w:rFonts w:ascii="David" w:hAnsi="David" w:cs="David"/>
          <w:sz w:val="24"/>
          <w:szCs w:val="24"/>
          <w:rtl/>
        </w:rPr>
      </w:pPr>
      <w:r w:rsidRPr="00300320">
        <w:rPr>
          <w:rFonts w:ascii="David" w:hAnsi="David" w:cs="David" w:hint="cs"/>
          <w:sz w:val="24"/>
          <w:szCs w:val="24"/>
          <w:rtl/>
        </w:rPr>
        <w:t>384- "הגונב, דינו- מאסר שלוש שנים".</w:t>
      </w:r>
    </w:p>
    <w:p w14:paraId="7B9E7E02" w14:textId="18606C2E" w:rsidR="00300320" w:rsidRDefault="00300320" w:rsidP="003C6480">
      <w:pPr>
        <w:jc w:val="both"/>
        <w:rPr>
          <w:rFonts w:ascii="David" w:hAnsi="David" w:cs="David"/>
          <w:sz w:val="24"/>
          <w:szCs w:val="24"/>
          <w:rtl/>
        </w:rPr>
      </w:pPr>
      <w:r>
        <w:rPr>
          <w:rFonts w:ascii="David" w:hAnsi="David" w:cs="David" w:hint="cs"/>
          <w:sz w:val="24"/>
          <w:szCs w:val="24"/>
          <w:rtl/>
        </w:rPr>
        <w:t>התנהגות=הגונב. אין נסיבה ותוצאה. *נבחן על ציר הזמן ורואים שזה לא מאוחר יותר לכן אין תוצאה.</w:t>
      </w:r>
    </w:p>
    <w:p w14:paraId="4622E040" w14:textId="15279C92" w:rsidR="00300320" w:rsidRPr="000B5CD3" w:rsidRDefault="00300320" w:rsidP="000B5CD3">
      <w:pPr>
        <w:pStyle w:val="a7"/>
        <w:numPr>
          <w:ilvl w:val="0"/>
          <w:numId w:val="87"/>
        </w:numPr>
        <w:jc w:val="both"/>
        <w:rPr>
          <w:rFonts w:ascii="David" w:hAnsi="David" w:cs="David"/>
          <w:sz w:val="24"/>
          <w:szCs w:val="24"/>
          <w:rtl/>
        </w:rPr>
      </w:pPr>
      <w:r w:rsidRPr="000B5CD3">
        <w:rPr>
          <w:rFonts w:ascii="David" w:hAnsi="David" w:cs="David" w:hint="cs"/>
          <w:sz w:val="24"/>
          <w:szCs w:val="24"/>
          <w:rtl/>
        </w:rPr>
        <w:t>415- "המקבל דבר במרמה, דינו - מאסר שלוש שנים".</w:t>
      </w:r>
    </w:p>
    <w:p w14:paraId="2BAE3D38" w14:textId="3EE39467" w:rsidR="00300320" w:rsidRDefault="00300320" w:rsidP="003C6480">
      <w:pPr>
        <w:jc w:val="both"/>
        <w:rPr>
          <w:rFonts w:ascii="David" w:hAnsi="David" w:cs="David"/>
          <w:sz w:val="24"/>
          <w:szCs w:val="24"/>
          <w:rtl/>
        </w:rPr>
      </w:pPr>
      <w:r>
        <w:rPr>
          <w:rFonts w:ascii="David" w:hAnsi="David" w:cs="David" w:hint="cs"/>
          <w:sz w:val="24"/>
          <w:szCs w:val="24"/>
          <w:rtl/>
        </w:rPr>
        <w:t>התנהגות= במרמה. נסיבות= דבר. תוצאה= המקבל.</w:t>
      </w:r>
    </w:p>
    <w:p w14:paraId="3BC111E7" w14:textId="157300DD" w:rsidR="00300320" w:rsidRPr="000B5CD3" w:rsidRDefault="00300320" w:rsidP="000B5CD3">
      <w:pPr>
        <w:pStyle w:val="a7"/>
        <w:numPr>
          <w:ilvl w:val="0"/>
          <w:numId w:val="87"/>
        </w:numPr>
        <w:jc w:val="both"/>
        <w:rPr>
          <w:rFonts w:ascii="David" w:hAnsi="David" w:cs="David"/>
          <w:sz w:val="24"/>
          <w:szCs w:val="24"/>
          <w:rtl/>
        </w:rPr>
      </w:pPr>
      <w:r w:rsidRPr="000B5CD3">
        <w:rPr>
          <w:rFonts w:ascii="David" w:hAnsi="David" w:cs="David" w:hint="cs"/>
          <w:sz w:val="24"/>
          <w:szCs w:val="24"/>
          <w:rtl/>
        </w:rPr>
        <w:t>441- "</w:t>
      </w:r>
      <w:proofErr w:type="spellStart"/>
      <w:r w:rsidRPr="000B5CD3">
        <w:rPr>
          <w:rFonts w:ascii="David" w:hAnsi="David" w:cs="David" w:hint="cs"/>
          <w:sz w:val="24"/>
          <w:szCs w:val="24"/>
          <w:rtl/>
        </w:rPr>
        <w:t>המתייצג</w:t>
      </w:r>
      <w:proofErr w:type="spellEnd"/>
      <w:r w:rsidRPr="000B5CD3">
        <w:rPr>
          <w:rFonts w:ascii="David" w:hAnsi="David" w:cs="David" w:hint="cs"/>
          <w:sz w:val="24"/>
          <w:szCs w:val="24"/>
          <w:rtl/>
        </w:rPr>
        <w:t xml:space="preserve"> בכזב כאדם אחר, חי או מת, בכוונה להונות, דינו- מאסר שלוש שנים".</w:t>
      </w:r>
    </w:p>
    <w:p w14:paraId="4FD70601" w14:textId="3D1D074D" w:rsidR="00300320" w:rsidRDefault="00300320" w:rsidP="00300320">
      <w:pPr>
        <w:jc w:val="both"/>
        <w:rPr>
          <w:rFonts w:ascii="David" w:hAnsi="David" w:cs="David"/>
          <w:sz w:val="24"/>
          <w:szCs w:val="24"/>
          <w:rtl/>
        </w:rPr>
      </w:pPr>
      <w:r>
        <w:rPr>
          <w:rFonts w:ascii="David" w:hAnsi="David" w:cs="David" w:hint="cs"/>
          <w:sz w:val="24"/>
          <w:szCs w:val="24"/>
          <w:rtl/>
        </w:rPr>
        <w:t xml:space="preserve">התנהגות= </w:t>
      </w:r>
      <w:proofErr w:type="spellStart"/>
      <w:r>
        <w:rPr>
          <w:rFonts w:ascii="David" w:hAnsi="David" w:cs="David" w:hint="cs"/>
          <w:sz w:val="24"/>
          <w:szCs w:val="24"/>
          <w:rtl/>
        </w:rPr>
        <w:t>המתייצג</w:t>
      </w:r>
      <w:proofErr w:type="spellEnd"/>
      <w:r>
        <w:rPr>
          <w:rFonts w:ascii="David" w:hAnsi="David" w:cs="David" w:hint="cs"/>
          <w:sz w:val="24"/>
          <w:szCs w:val="24"/>
          <w:rtl/>
        </w:rPr>
        <w:t xml:space="preserve">. נסיבות= בכזב. כאדם אחר. חי או מת. יסוד נפשי= בכוונה להונות. </w:t>
      </w:r>
    </w:p>
    <w:p w14:paraId="1AB91E49" w14:textId="3D76E45D" w:rsidR="00300320" w:rsidRPr="000B5CD3" w:rsidRDefault="00300320" w:rsidP="000B5CD3">
      <w:pPr>
        <w:pStyle w:val="a7"/>
        <w:numPr>
          <w:ilvl w:val="0"/>
          <w:numId w:val="87"/>
        </w:numPr>
        <w:jc w:val="both"/>
        <w:rPr>
          <w:rFonts w:ascii="David" w:hAnsi="David" w:cs="David"/>
          <w:sz w:val="24"/>
          <w:szCs w:val="24"/>
          <w:rtl/>
        </w:rPr>
      </w:pPr>
      <w:r w:rsidRPr="000B5CD3">
        <w:rPr>
          <w:rFonts w:ascii="David" w:hAnsi="David" w:cs="David" w:hint="cs"/>
          <w:sz w:val="24"/>
          <w:szCs w:val="24"/>
          <w:rtl/>
        </w:rPr>
        <w:t xml:space="preserve">346ב. </w:t>
      </w:r>
      <w:r w:rsidR="000B5CD3">
        <w:rPr>
          <w:rFonts w:ascii="David" w:hAnsi="David" w:cs="David" w:hint="cs"/>
          <w:sz w:val="24"/>
          <w:szCs w:val="24"/>
          <w:rtl/>
        </w:rPr>
        <w:t>"</w:t>
      </w:r>
      <w:r w:rsidRPr="000B5CD3">
        <w:rPr>
          <w:rFonts w:ascii="David" w:hAnsi="David" w:cs="David" w:hint="cs"/>
          <w:sz w:val="24"/>
          <w:szCs w:val="24"/>
          <w:rtl/>
        </w:rPr>
        <w:t xml:space="preserve">הבועל </w:t>
      </w:r>
      <w:proofErr w:type="spellStart"/>
      <w:r w:rsidRPr="000B5CD3">
        <w:rPr>
          <w:rFonts w:ascii="David" w:hAnsi="David" w:cs="David" w:hint="cs"/>
          <w:sz w:val="24"/>
          <w:szCs w:val="24"/>
          <w:rtl/>
        </w:rPr>
        <w:t>אשה</w:t>
      </w:r>
      <w:proofErr w:type="spellEnd"/>
      <w:r w:rsidRPr="000B5CD3">
        <w:rPr>
          <w:rFonts w:ascii="David" w:hAnsi="David" w:cs="David" w:hint="cs"/>
          <w:sz w:val="24"/>
          <w:szCs w:val="24"/>
          <w:rtl/>
        </w:rPr>
        <w:t xml:space="preserve"> שמלאו לה שמונה עשרה שנים תוך ניצול מרות ביחסי עבודה, או בשירות או עקב הבטחת שווא לנישואין תוך התחזות כפנוי למרות היותו נשוי, דינו- מאסר שלוש שנים</w:t>
      </w:r>
      <w:r w:rsidR="000B5CD3">
        <w:rPr>
          <w:rFonts w:ascii="David" w:hAnsi="David" w:cs="David" w:hint="cs"/>
          <w:sz w:val="24"/>
          <w:szCs w:val="24"/>
          <w:rtl/>
        </w:rPr>
        <w:t>"</w:t>
      </w:r>
      <w:r w:rsidRPr="000B5CD3">
        <w:rPr>
          <w:rFonts w:ascii="David" w:hAnsi="David" w:cs="David" w:hint="cs"/>
          <w:sz w:val="24"/>
          <w:szCs w:val="24"/>
          <w:rtl/>
        </w:rPr>
        <w:t>.</w:t>
      </w:r>
    </w:p>
    <w:p w14:paraId="02C57EB1" w14:textId="42EC300C" w:rsidR="00300320" w:rsidRDefault="00300320" w:rsidP="003C6480">
      <w:pPr>
        <w:jc w:val="both"/>
        <w:rPr>
          <w:rFonts w:ascii="David" w:hAnsi="David" w:cs="David"/>
          <w:sz w:val="24"/>
          <w:szCs w:val="24"/>
          <w:rtl/>
        </w:rPr>
      </w:pPr>
      <w:r>
        <w:rPr>
          <w:rFonts w:ascii="David" w:hAnsi="David" w:cs="David" w:hint="cs"/>
          <w:sz w:val="24"/>
          <w:szCs w:val="24"/>
          <w:rtl/>
        </w:rPr>
        <w:t xml:space="preserve">התנהגות= הבועל. השאר נסיבות. </w:t>
      </w:r>
    </w:p>
    <w:p w14:paraId="79FC021D" w14:textId="15584870" w:rsidR="00300320" w:rsidRPr="000B5CD3" w:rsidRDefault="00300320" w:rsidP="000B5CD3">
      <w:pPr>
        <w:pStyle w:val="a7"/>
        <w:numPr>
          <w:ilvl w:val="0"/>
          <w:numId w:val="87"/>
        </w:numPr>
        <w:jc w:val="both"/>
        <w:rPr>
          <w:rFonts w:ascii="David" w:hAnsi="David" w:cs="David"/>
          <w:sz w:val="24"/>
          <w:szCs w:val="24"/>
          <w:rtl/>
        </w:rPr>
      </w:pPr>
      <w:r w:rsidRPr="000B5CD3">
        <w:rPr>
          <w:rFonts w:ascii="David" w:hAnsi="David" w:cs="David" w:hint="cs"/>
          <w:sz w:val="24"/>
          <w:szCs w:val="24"/>
          <w:rtl/>
        </w:rPr>
        <w:t xml:space="preserve">298. </w:t>
      </w:r>
      <w:r w:rsidR="000B5CD3">
        <w:rPr>
          <w:rFonts w:ascii="David" w:hAnsi="David" w:cs="David" w:hint="cs"/>
          <w:sz w:val="24"/>
          <w:szCs w:val="24"/>
          <w:rtl/>
        </w:rPr>
        <w:t>"</w:t>
      </w:r>
      <w:r w:rsidRPr="000B5CD3">
        <w:rPr>
          <w:rFonts w:ascii="David" w:hAnsi="David" w:cs="David" w:hint="cs"/>
          <w:sz w:val="24"/>
          <w:szCs w:val="24"/>
          <w:rtl/>
        </w:rPr>
        <w:t>הגורם במעשה או במחדל אסורים למותו של אדם, יאשם בהריגה, ודינו- מאסר עשרים שנים</w:t>
      </w:r>
      <w:r w:rsidR="000B5CD3">
        <w:rPr>
          <w:rFonts w:ascii="David" w:hAnsi="David" w:cs="David" w:hint="cs"/>
          <w:sz w:val="24"/>
          <w:szCs w:val="24"/>
          <w:rtl/>
        </w:rPr>
        <w:t>"</w:t>
      </w:r>
      <w:r w:rsidRPr="000B5CD3">
        <w:rPr>
          <w:rFonts w:ascii="David" w:hAnsi="David" w:cs="David" w:hint="cs"/>
          <w:sz w:val="24"/>
          <w:szCs w:val="24"/>
          <w:rtl/>
        </w:rPr>
        <w:t>.</w:t>
      </w:r>
    </w:p>
    <w:p w14:paraId="3CAF51BB" w14:textId="47339A10" w:rsidR="00300320" w:rsidRDefault="00300320" w:rsidP="003C6480">
      <w:pPr>
        <w:jc w:val="both"/>
        <w:rPr>
          <w:rFonts w:ascii="David" w:hAnsi="David" w:cs="David"/>
          <w:sz w:val="24"/>
          <w:szCs w:val="24"/>
          <w:rtl/>
        </w:rPr>
      </w:pPr>
      <w:r>
        <w:rPr>
          <w:rFonts w:ascii="David" w:hAnsi="David" w:cs="David" w:hint="cs"/>
          <w:sz w:val="24"/>
          <w:szCs w:val="24"/>
          <w:rtl/>
        </w:rPr>
        <w:t xml:space="preserve">התנהגות= הגורם במעשה או במחדל. נסיבות= אסורים. תוצאה=מותו של אדם. </w:t>
      </w:r>
      <w:r w:rsidR="009F0E74">
        <w:rPr>
          <w:rFonts w:ascii="David" w:hAnsi="David" w:cs="David" w:hint="cs"/>
          <w:sz w:val="24"/>
          <w:szCs w:val="24"/>
          <w:rtl/>
        </w:rPr>
        <w:t>[יאשם בהריגה- המחוקק אומר מה יקרה, כמעט ואין עבירות כאלה</w:t>
      </w:r>
      <w:r w:rsidR="001F31D5">
        <w:rPr>
          <w:rFonts w:ascii="David" w:hAnsi="David" w:cs="David" w:hint="cs"/>
          <w:sz w:val="24"/>
          <w:szCs w:val="24"/>
          <w:rtl/>
        </w:rPr>
        <w:t>. בנוסף העבירה הזו התבטלה</w:t>
      </w:r>
      <w:r w:rsidR="009F0E74">
        <w:rPr>
          <w:rFonts w:ascii="David" w:hAnsi="David" w:cs="David" w:hint="cs"/>
          <w:sz w:val="24"/>
          <w:szCs w:val="24"/>
          <w:rtl/>
        </w:rPr>
        <w:t>].</w:t>
      </w:r>
    </w:p>
    <w:p w14:paraId="68BE6FCD" w14:textId="412312DE" w:rsidR="00300320" w:rsidRPr="000B5CD3" w:rsidRDefault="00300320" w:rsidP="000B5CD3">
      <w:pPr>
        <w:pStyle w:val="a7"/>
        <w:numPr>
          <w:ilvl w:val="0"/>
          <w:numId w:val="87"/>
        </w:numPr>
        <w:jc w:val="both"/>
        <w:rPr>
          <w:rFonts w:ascii="David" w:hAnsi="David" w:cs="David"/>
          <w:sz w:val="24"/>
          <w:szCs w:val="24"/>
          <w:rtl/>
        </w:rPr>
      </w:pPr>
      <w:r w:rsidRPr="000B5CD3">
        <w:rPr>
          <w:rFonts w:ascii="David" w:hAnsi="David" w:cs="David" w:hint="cs"/>
          <w:sz w:val="24"/>
          <w:szCs w:val="24"/>
          <w:rtl/>
        </w:rPr>
        <w:t xml:space="preserve">452. </w:t>
      </w:r>
      <w:r w:rsidR="000B5CD3">
        <w:rPr>
          <w:rFonts w:ascii="David" w:hAnsi="David" w:cs="David" w:hint="cs"/>
          <w:sz w:val="24"/>
          <w:szCs w:val="24"/>
          <w:rtl/>
        </w:rPr>
        <w:t>"</w:t>
      </w:r>
      <w:r w:rsidRPr="000B5CD3">
        <w:rPr>
          <w:rFonts w:ascii="David" w:hAnsi="David" w:cs="David" w:hint="cs"/>
          <w:sz w:val="24"/>
          <w:szCs w:val="24"/>
          <w:rtl/>
        </w:rPr>
        <w:t>ההורס נכס או פוגע במזיד ושלא כדין, דינו- מאסר שלוש שנים</w:t>
      </w:r>
      <w:r w:rsidR="000B5CD3">
        <w:rPr>
          <w:rFonts w:ascii="David" w:hAnsi="David" w:cs="David" w:hint="cs"/>
          <w:sz w:val="24"/>
          <w:szCs w:val="24"/>
          <w:rtl/>
        </w:rPr>
        <w:t>"</w:t>
      </w:r>
      <w:r w:rsidRPr="000B5CD3">
        <w:rPr>
          <w:rFonts w:ascii="David" w:hAnsi="David" w:cs="David" w:hint="cs"/>
          <w:sz w:val="24"/>
          <w:szCs w:val="24"/>
          <w:rtl/>
        </w:rPr>
        <w:t>.</w:t>
      </w:r>
    </w:p>
    <w:p w14:paraId="762F771E" w14:textId="261E6BAC" w:rsidR="00300320" w:rsidRDefault="00300320" w:rsidP="003C6480">
      <w:pPr>
        <w:jc w:val="both"/>
        <w:rPr>
          <w:rFonts w:ascii="David" w:hAnsi="David" w:cs="David"/>
          <w:sz w:val="24"/>
          <w:szCs w:val="24"/>
          <w:rtl/>
        </w:rPr>
      </w:pPr>
      <w:r>
        <w:rPr>
          <w:rFonts w:ascii="David" w:hAnsi="David" w:cs="David" w:hint="cs"/>
          <w:sz w:val="24"/>
          <w:szCs w:val="24"/>
          <w:rtl/>
        </w:rPr>
        <w:t>ההורס, פוגע= מעשה + תוצאה.</w:t>
      </w:r>
      <w:r w:rsidR="00D92317">
        <w:rPr>
          <w:rFonts w:ascii="David" w:hAnsi="David" w:cs="David" w:hint="cs"/>
          <w:sz w:val="24"/>
          <w:szCs w:val="24"/>
          <w:rtl/>
        </w:rPr>
        <w:t xml:space="preserve"> [כתוצאה מהפעולה ייגרם נזק לנכס, אז יש תוצאה]</w:t>
      </w:r>
    </w:p>
    <w:p w14:paraId="001B2D6C" w14:textId="5B3B47F8" w:rsidR="00300320" w:rsidRDefault="00300320" w:rsidP="003C6480">
      <w:pPr>
        <w:jc w:val="both"/>
        <w:rPr>
          <w:rFonts w:ascii="David" w:hAnsi="David" w:cs="David"/>
          <w:sz w:val="24"/>
          <w:szCs w:val="24"/>
          <w:rtl/>
        </w:rPr>
      </w:pPr>
      <w:r>
        <w:rPr>
          <w:rFonts w:ascii="David" w:hAnsi="David" w:cs="David" w:hint="cs"/>
          <w:sz w:val="24"/>
          <w:szCs w:val="24"/>
          <w:rtl/>
        </w:rPr>
        <w:t>נסיבות= נכס. שלא כדין</w:t>
      </w:r>
      <w:r w:rsidR="007C3821">
        <w:rPr>
          <w:rFonts w:ascii="David" w:hAnsi="David" w:cs="David" w:hint="cs"/>
          <w:sz w:val="24"/>
          <w:szCs w:val="24"/>
          <w:rtl/>
        </w:rPr>
        <w:t>.</w:t>
      </w:r>
    </w:p>
    <w:p w14:paraId="3ADE0AFA" w14:textId="7538A088" w:rsidR="002410FD" w:rsidRDefault="007C3821" w:rsidP="00AF435E">
      <w:pPr>
        <w:jc w:val="both"/>
        <w:rPr>
          <w:rFonts w:ascii="David" w:hAnsi="David" w:cs="David"/>
          <w:sz w:val="24"/>
          <w:szCs w:val="24"/>
          <w:rtl/>
        </w:rPr>
      </w:pPr>
      <w:r>
        <w:rPr>
          <w:rFonts w:ascii="David" w:hAnsi="David" w:cs="David" w:hint="cs"/>
          <w:sz w:val="24"/>
          <w:szCs w:val="24"/>
          <w:rtl/>
        </w:rPr>
        <w:t>יסוד נפשי= במזיד.</w:t>
      </w:r>
    </w:p>
    <w:p w14:paraId="0F1F196A" w14:textId="12F85CD3" w:rsidR="002410FD" w:rsidRDefault="002410FD" w:rsidP="002410FD">
      <w:pPr>
        <w:jc w:val="center"/>
        <w:rPr>
          <w:rFonts w:ascii="David" w:hAnsi="David" w:cs="David"/>
          <w:b/>
          <w:bCs/>
          <w:sz w:val="24"/>
          <w:szCs w:val="24"/>
          <w:u w:val="single"/>
          <w:rtl/>
        </w:rPr>
      </w:pPr>
      <w:r w:rsidRPr="002410FD">
        <w:rPr>
          <w:rFonts w:ascii="David" w:hAnsi="David" w:cs="David" w:hint="cs"/>
          <w:b/>
          <w:bCs/>
          <w:sz w:val="24"/>
          <w:szCs w:val="24"/>
          <w:u w:val="single"/>
          <w:rtl/>
        </w:rPr>
        <w:lastRenderedPageBreak/>
        <w:t>שיעור 10- 27/4/21</w:t>
      </w:r>
    </w:p>
    <w:p w14:paraId="1EE01342" w14:textId="77777777" w:rsidR="00800B4D" w:rsidRDefault="00800B4D" w:rsidP="00800B4D">
      <w:pPr>
        <w:jc w:val="both"/>
        <w:rPr>
          <w:rFonts w:ascii="David" w:hAnsi="David" w:cs="David"/>
          <w:sz w:val="24"/>
          <w:szCs w:val="24"/>
          <w:rtl/>
        </w:rPr>
      </w:pPr>
      <w:r w:rsidRPr="00F736A9">
        <w:rPr>
          <w:rFonts w:ascii="David" w:hAnsi="David" w:cs="David" w:hint="cs"/>
          <w:sz w:val="24"/>
          <w:szCs w:val="24"/>
          <w:u w:val="single"/>
          <w:rtl/>
        </w:rPr>
        <w:t>בשיעור שעבר</w:t>
      </w:r>
      <w:r>
        <w:rPr>
          <w:rFonts w:ascii="David" w:hAnsi="David" w:cs="David" w:hint="cs"/>
          <w:sz w:val="24"/>
          <w:szCs w:val="24"/>
          <w:rtl/>
        </w:rPr>
        <w:t xml:space="preserve"> דיברנו על הרכיב ההתנהגותי, ועל צורות שונות שלו מחדל/ החזקה/סטטוס. היום נדבר על נושא של נסיבות, תוצאה ועל קש"ס.</w:t>
      </w:r>
    </w:p>
    <w:p w14:paraId="70F2DD00" w14:textId="4B508E03" w:rsidR="001D5636" w:rsidRPr="00525D70" w:rsidRDefault="001D5636" w:rsidP="00525D70">
      <w:pPr>
        <w:shd w:val="clear" w:color="auto" w:fill="FBE4D5" w:themeFill="accent2" w:themeFillTint="33"/>
        <w:jc w:val="center"/>
        <w:rPr>
          <w:rFonts w:ascii="David" w:hAnsi="David" w:cs="David"/>
          <w:b/>
          <w:bCs/>
          <w:sz w:val="28"/>
          <w:szCs w:val="28"/>
          <w:u w:val="single"/>
          <w:rtl/>
        </w:rPr>
      </w:pPr>
      <w:r w:rsidRPr="00525D70">
        <w:rPr>
          <w:rFonts w:ascii="David" w:hAnsi="David" w:cs="David" w:hint="cs"/>
          <w:b/>
          <w:bCs/>
          <w:sz w:val="28"/>
          <w:szCs w:val="28"/>
          <w:u w:val="single"/>
          <w:rtl/>
        </w:rPr>
        <w:t>נסיבות</w:t>
      </w:r>
    </w:p>
    <w:p w14:paraId="6C64F85B" w14:textId="475ADDC8" w:rsidR="001D5636" w:rsidRDefault="001D5636" w:rsidP="002410FD">
      <w:pPr>
        <w:jc w:val="both"/>
        <w:rPr>
          <w:rFonts w:ascii="David" w:hAnsi="David" w:cs="David"/>
          <w:sz w:val="24"/>
          <w:szCs w:val="24"/>
          <w:rtl/>
        </w:rPr>
      </w:pPr>
      <w:r>
        <w:rPr>
          <w:rFonts w:ascii="David" w:hAnsi="David" w:cs="David" w:hint="cs"/>
          <w:sz w:val="24"/>
          <w:szCs w:val="24"/>
          <w:rtl/>
        </w:rPr>
        <w:t>מה שמאפיין את הנסיבות</w:t>
      </w:r>
      <w:r w:rsidR="009B57B7">
        <w:rPr>
          <w:rFonts w:ascii="David" w:hAnsi="David" w:cs="David" w:hint="cs"/>
          <w:sz w:val="24"/>
          <w:szCs w:val="24"/>
          <w:rtl/>
        </w:rPr>
        <w:t>,</w:t>
      </w:r>
      <w:r>
        <w:rPr>
          <w:rFonts w:ascii="David" w:hAnsi="David" w:cs="David" w:hint="cs"/>
          <w:sz w:val="24"/>
          <w:szCs w:val="24"/>
          <w:rtl/>
        </w:rPr>
        <w:t xml:space="preserve"> שמדובר בתנאים שאמורים להתקיים לצד התנהגות. הם בדר"כ לא בשליטתו של העושה, אלא הם תנאים חיצוניים לעושה. תנאים מסוימים שמתרחשים במקביל או תוך כדי להתנהגות. </w:t>
      </w:r>
    </w:p>
    <w:p w14:paraId="1197F421" w14:textId="06AABFA6" w:rsidR="001D5636" w:rsidRDefault="009B57B7" w:rsidP="002410FD">
      <w:pPr>
        <w:jc w:val="both"/>
        <w:rPr>
          <w:rFonts w:ascii="David" w:hAnsi="David" w:cs="David"/>
          <w:sz w:val="24"/>
          <w:szCs w:val="24"/>
          <w:rtl/>
        </w:rPr>
      </w:pPr>
      <w:r>
        <w:rPr>
          <w:rFonts w:ascii="David" w:hAnsi="David" w:cs="David" w:hint="cs"/>
          <w:sz w:val="24"/>
          <w:szCs w:val="24"/>
          <w:rtl/>
        </w:rPr>
        <w:t xml:space="preserve">פעמים רבות </w:t>
      </w:r>
      <w:r w:rsidR="001D5636">
        <w:rPr>
          <w:rFonts w:ascii="David" w:hAnsi="David" w:cs="David" w:hint="cs"/>
          <w:sz w:val="24"/>
          <w:szCs w:val="24"/>
          <w:rtl/>
        </w:rPr>
        <w:t xml:space="preserve">המחוקק משחק עם </w:t>
      </w:r>
      <w:r>
        <w:rPr>
          <w:rFonts w:ascii="David" w:hAnsi="David" w:cs="David" w:hint="cs"/>
          <w:sz w:val="24"/>
          <w:szCs w:val="24"/>
          <w:rtl/>
        </w:rPr>
        <w:t>ה</w:t>
      </w:r>
      <w:r w:rsidR="001D5636">
        <w:rPr>
          <w:rFonts w:ascii="David" w:hAnsi="David" w:cs="David" w:hint="cs"/>
          <w:sz w:val="24"/>
          <w:szCs w:val="24"/>
          <w:rtl/>
        </w:rPr>
        <w:t xml:space="preserve">נסיבות כדי </w:t>
      </w:r>
      <w:r w:rsidR="001D5636" w:rsidRPr="009B57B7">
        <w:rPr>
          <w:rFonts w:ascii="David" w:hAnsi="David" w:cs="David" w:hint="cs"/>
          <w:sz w:val="24"/>
          <w:szCs w:val="24"/>
          <w:rtl/>
        </w:rPr>
        <w:t>לייצר</w:t>
      </w:r>
      <w:r w:rsidR="001D5636" w:rsidRPr="009B57B7">
        <w:rPr>
          <w:rFonts w:ascii="David" w:hAnsi="David" w:cs="David" w:hint="cs"/>
          <w:b/>
          <w:bCs/>
          <w:sz w:val="24"/>
          <w:szCs w:val="24"/>
          <w:rtl/>
        </w:rPr>
        <w:t xml:space="preserve"> מדרג חומרה בין חלופות שונות של עבירה.</w:t>
      </w:r>
    </w:p>
    <w:p w14:paraId="15056B0C" w14:textId="5F870A7C" w:rsidR="00CC2B8D" w:rsidRDefault="00CC2B8D" w:rsidP="002410FD">
      <w:pPr>
        <w:jc w:val="both"/>
        <w:rPr>
          <w:rFonts w:ascii="David" w:hAnsi="David" w:cs="David"/>
          <w:sz w:val="24"/>
          <w:szCs w:val="24"/>
          <w:rtl/>
        </w:rPr>
      </w:pPr>
      <w:r>
        <w:rPr>
          <w:rFonts w:ascii="David" w:hAnsi="David" w:cs="David" w:hint="cs"/>
          <w:sz w:val="24"/>
          <w:szCs w:val="24"/>
          <w:rtl/>
        </w:rPr>
        <w:t>איך המחוקק יוצר צורות מקלות ומוחמרות של עבירות פלילית</w:t>
      </w:r>
      <w:r w:rsidR="009B57B7">
        <w:rPr>
          <w:rFonts w:ascii="David" w:hAnsi="David" w:cs="David" w:hint="cs"/>
          <w:sz w:val="24"/>
          <w:szCs w:val="24"/>
          <w:rtl/>
        </w:rPr>
        <w:t>?</w:t>
      </w:r>
      <w:r>
        <w:rPr>
          <w:rFonts w:ascii="David" w:hAnsi="David" w:cs="David" w:hint="cs"/>
          <w:sz w:val="24"/>
          <w:szCs w:val="24"/>
          <w:rtl/>
        </w:rPr>
        <w:t xml:space="preserve"> באמצעות משחק של נסיבות. </w:t>
      </w:r>
    </w:p>
    <w:p w14:paraId="2DF74C28" w14:textId="021ACB8E" w:rsidR="00CC2B8D" w:rsidRDefault="00CC2B8D" w:rsidP="002410FD">
      <w:pPr>
        <w:jc w:val="both"/>
        <w:rPr>
          <w:rFonts w:ascii="David" w:hAnsi="David" w:cs="David"/>
          <w:sz w:val="24"/>
          <w:szCs w:val="24"/>
          <w:rtl/>
        </w:rPr>
      </w:pPr>
      <w:r w:rsidRPr="00CC2B8D">
        <w:rPr>
          <w:rFonts w:ascii="David" w:hAnsi="David" w:cs="David" w:hint="cs"/>
          <w:b/>
          <w:bCs/>
          <w:color w:val="FF0000"/>
          <w:sz w:val="24"/>
          <w:szCs w:val="24"/>
          <w:u w:val="single"/>
          <w:rtl/>
        </w:rPr>
        <w:t>לדוגמה</w:t>
      </w:r>
      <w:r w:rsidRPr="00CC2B8D">
        <w:rPr>
          <w:rFonts w:ascii="David" w:hAnsi="David" w:cs="David" w:hint="cs"/>
          <w:b/>
          <w:bCs/>
          <w:color w:val="FF0000"/>
          <w:sz w:val="24"/>
          <w:szCs w:val="24"/>
          <w:rtl/>
        </w:rPr>
        <w:t>:</w:t>
      </w:r>
      <w:r>
        <w:rPr>
          <w:rFonts w:ascii="David" w:hAnsi="David" w:cs="David" w:hint="cs"/>
          <w:sz w:val="24"/>
          <w:szCs w:val="24"/>
          <w:rtl/>
        </w:rPr>
        <w:t xml:space="preserve"> </w:t>
      </w:r>
    </w:p>
    <w:p w14:paraId="6E9D072B" w14:textId="027499D7" w:rsidR="001D5636" w:rsidRDefault="00C26262" w:rsidP="00C26262">
      <w:pPr>
        <w:pStyle w:val="a7"/>
        <w:numPr>
          <w:ilvl w:val="0"/>
          <w:numId w:val="94"/>
        </w:numPr>
        <w:jc w:val="both"/>
        <w:rPr>
          <w:rFonts w:ascii="David" w:hAnsi="David" w:cs="David"/>
          <w:sz w:val="24"/>
          <w:szCs w:val="24"/>
        </w:rPr>
      </w:pPr>
      <w:r>
        <w:rPr>
          <w:rFonts w:ascii="David" w:hAnsi="David" w:cs="David" w:hint="cs"/>
          <w:sz w:val="24"/>
          <w:szCs w:val="24"/>
          <w:rtl/>
        </w:rPr>
        <w:t>"</w:t>
      </w:r>
      <w:r w:rsidRPr="007C2521">
        <w:rPr>
          <w:rFonts w:ascii="David" w:hAnsi="David" w:cs="David" w:hint="cs"/>
          <w:sz w:val="24"/>
          <w:szCs w:val="24"/>
          <w:highlight w:val="magenta"/>
          <w:rtl/>
        </w:rPr>
        <w:t>הגונב</w:t>
      </w:r>
      <w:r>
        <w:rPr>
          <w:rFonts w:ascii="David" w:hAnsi="David" w:cs="David" w:hint="cs"/>
          <w:sz w:val="24"/>
          <w:szCs w:val="24"/>
          <w:rtl/>
        </w:rPr>
        <w:t xml:space="preserve"> </w:t>
      </w:r>
      <w:r w:rsidRPr="007C2521">
        <w:rPr>
          <w:rFonts w:ascii="David" w:hAnsi="David" w:cs="David" w:hint="cs"/>
          <w:sz w:val="24"/>
          <w:szCs w:val="24"/>
          <w:highlight w:val="yellow"/>
          <w:rtl/>
        </w:rPr>
        <w:t>דבר</w:t>
      </w:r>
      <w:r>
        <w:rPr>
          <w:rFonts w:ascii="David" w:hAnsi="David" w:cs="David" w:hint="cs"/>
          <w:sz w:val="24"/>
          <w:szCs w:val="24"/>
          <w:rtl/>
        </w:rPr>
        <w:t>, דינו מאסר 3 שנים".</w:t>
      </w:r>
    </w:p>
    <w:p w14:paraId="4E3E6CBA" w14:textId="567B83BE" w:rsidR="00C26262" w:rsidRDefault="00C26262" w:rsidP="00C26262">
      <w:pPr>
        <w:pStyle w:val="a7"/>
        <w:numPr>
          <w:ilvl w:val="0"/>
          <w:numId w:val="94"/>
        </w:numPr>
        <w:jc w:val="both"/>
        <w:rPr>
          <w:rFonts w:ascii="David" w:hAnsi="David" w:cs="David"/>
          <w:sz w:val="24"/>
          <w:szCs w:val="24"/>
        </w:rPr>
      </w:pPr>
      <w:r>
        <w:rPr>
          <w:rFonts w:ascii="David" w:hAnsi="David" w:cs="David" w:hint="cs"/>
          <w:sz w:val="24"/>
          <w:szCs w:val="24"/>
          <w:rtl/>
        </w:rPr>
        <w:t>"</w:t>
      </w:r>
      <w:r w:rsidRPr="007C2521">
        <w:rPr>
          <w:rFonts w:ascii="David" w:hAnsi="David" w:cs="David" w:hint="cs"/>
          <w:sz w:val="24"/>
          <w:szCs w:val="24"/>
          <w:highlight w:val="magenta"/>
          <w:rtl/>
        </w:rPr>
        <w:t>הגונב</w:t>
      </w:r>
      <w:r>
        <w:rPr>
          <w:rFonts w:ascii="David" w:hAnsi="David" w:cs="David" w:hint="cs"/>
          <w:sz w:val="24"/>
          <w:szCs w:val="24"/>
          <w:rtl/>
        </w:rPr>
        <w:t xml:space="preserve"> </w:t>
      </w:r>
      <w:r w:rsidRPr="007C2521">
        <w:rPr>
          <w:rFonts w:ascii="David" w:hAnsi="David" w:cs="David" w:hint="cs"/>
          <w:sz w:val="24"/>
          <w:szCs w:val="24"/>
          <w:highlight w:val="yellow"/>
          <w:rtl/>
        </w:rPr>
        <w:t>דבר</w:t>
      </w:r>
      <w:r>
        <w:rPr>
          <w:rFonts w:ascii="David" w:hAnsi="David" w:cs="David" w:hint="cs"/>
          <w:sz w:val="24"/>
          <w:szCs w:val="24"/>
          <w:rtl/>
        </w:rPr>
        <w:t xml:space="preserve"> </w:t>
      </w:r>
      <w:r w:rsidRPr="007C2521">
        <w:rPr>
          <w:rFonts w:ascii="David" w:hAnsi="David" w:cs="David" w:hint="cs"/>
          <w:sz w:val="24"/>
          <w:szCs w:val="24"/>
          <w:highlight w:val="green"/>
          <w:rtl/>
        </w:rPr>
        <w:t>ממעבידו</w:t>
      </w:r>
      <w:r>
        <w:rPr>
          <w:rFonts w:ascii="David" w:hAnsi="David" w:cs="David" w:hint="cs"/>
          <w:sz w:val="24"/>
          <w:szCs w:val="24"/>
          <w:rtl/>
        </w:rPr>
        <w:t>, דינו מאסר 8 שנים".</w:t>
      </w:r>
    </w:p>
    <w:p w14:paraId="5B79ED88" w14:textId="59856C30" w:rsidR="00C26262" w:rsidRDefault="00C26262" w:rsidP="00C26262">
      <w:pPr>
        <w:jc w:val="both"/>
        <w:rPr>
          <w:rFonts w:ascii="David" w:hAnsi="David" w:cs="David"/>
          <w:sz w:val="24"/>
          <w:szCs w:val="24"/>
          <w:rtl/>
        </w:rPr>
      </w:pPr>
      <w:r>
        <w:rPr>
          <w:rFonts w:ascii="David" w:hAnsi="David" w:cs="David" w:hint="cs"/>
          <w:sz w:val="24"/>
          <w:szCs w:val="24"/>
          <w:rtl/>
        </w:rPr>
        <w:t xml:space="preserve">עבירה 2 בולעת את עבירה 1 ומוסיפה עליה. הכלל אומר שכאשר מתקיים בין שתי עבירות יחס כזה שאחת מהן בולעת את השנייה ומוסיפה עליה, אנחנו קוראים לעבירה 1 </w:t>
      </w:r>
      <w:r w:rsidRPr="005049D4">
        <w:rPr>
          <w:rFonts w:ascii="David" w:hAnsi="David" w:cs="David" w:hint="cs"/>
          <w:b/>
          <w:bCs/>
          <w:sz w:val="24"/>
          <w:szCs w:val="24"/>
          <w:rtl/>
        </w:rPr>
        <w:t>נורמה בסיסית/רגילה</w:t>
      </w:r>
      <w:r>
        <w:rPr>
          <w:rFonts w:ascii="David" w:hAnsi="David" w:cs="David" w:hint="cs"/>
          <w:sz w:val="24"/>
          <w:szCs w:val="24"/>
          <w:rtl/>
        </w:rPr>
        <w:t xml:space="preserve"> (צורת אחריות בסיסית) וקוראים לעבירה הבולעת </w:t>
      </w:r>
      <w:r w:rsidRPr="005049D4">
        <w:rPr>
          <w:rFonts w:ascii="David" w:hAnsi="David" w:cs="David" w:hint="cs"/>
          <w:b/>
          <w:bCs/>
          <w:sz w:val="24"/>
          <w:szCs w:val="24"/>
          <w:rtl/>
        </w:rPr>
        <w:t>נורמה מיוחדת/ספציפית</w:t>
      </w:r>
      <w:r>
        <w:rPr>
          <w:rFonts w:ascii="David" w:hAnsi="David" w:cs="David" w:hint="cs"/>
          <w:sz w:val="24"/>
          <w:szCs w:val="24"/>
          <w:rtl/>
        </w:rPr>
        <w:t xml:space="preserve">. </w:t>
      </w:r>
    </w:p>
    <w:p w14:paraId="6E9443D4" w14:textId="17A4953F" w:rsidR="00C26262" w:rsidRDefault="00C26262" w:rsidP="00C26262">
      <w:pPr>
        <w:jc w:val="both"/>
        <w:rPr>
          <w:rFonts w:ascii="David" w:hAnsi="David" w:cs="David"/>
          <w:sz w:val="24"/>
          <w:szCs w:val="24"/>
          <w:rtl/>
        </w:rPr>
      </w:pPr>
      <w:r w:rsidRPr="00F26BBD">
        <w:rPr>
          <w:rFonts w:ascii="David" w:hAnsi="David" w:cs="David" w:hint="cs"/>
          <w:b/>
          <w:bCs/>
          <w:sz w:val="24"/>
          <w:szCs w:val="24"/>
          <w:highlight w:val="yellow"/>
          <w:rtl/>
        </w:rPr>
        <w:t xml:space="preserve">תמיד נייחס </w:t>
      </w:r>
      <w:r w:rsidR="005049D4" w:rsidRPr="00F26BBD">
        <w:rPr>
          <w:rFonts w:ascii="David" w:hAnsi="David" w:cs="David" w:hint="cs"/>
          <w:b/>
          <w:bCs/>
          <w:sz w:val="24"/>
          <w:szCs w:val="24"/>
          <w:highlight w:val="yellow"/>
          <w:rtl/>
        </w:rPr>
        <w:t xml:space="preserve">אחריות </w:t>
      </w:r>
      <w:r w:rsidRPr="00F26BBD">
        <w:rPr>
          <w:rFonts w:ascii="David" w:hAnsi="David" w:cs="David" w:hint="cs"/>
          <w:b/>
          <w:bCs/>
          <w:sz w:val="24"/>
          <w:szCs w:val="24"/>
          <w:highlight w:val="yellow"/>
          <w:rtl/>
        </w:rPr>
        <w:t>קודם כל לנורמה המיוחדת</w:t>
      </w:r>
      <w:r w:rsidR="005049D4">
        <w:rPr>
          <w:rFonts w:ascii="David" w:hAnsi="David" w:cs="David" w:hint="cs"/>
          <w:sz w:val="24"/>
          <w:szCs w:val="24"/>
          <w:rtl/>
        </w:rPr>
        <w:t>.</w:t>
      </w:r>
    </w:p>
    <w:p w14:paraId="12C063F1" w14:textId="111DC018" w:rsidR="00C26262" w:rsidRDefault="00C26262" w:rsidP="00C26262">
      <w:pPr>
        <w:jc w:val="both"/>
        <w:rPr>
          <w:rFonts w:ascii="David" w:hAnsi="David" w:cs="David"/>
          <w:sz w:val="24"/>
          <w:szCs w:val="24"/>
          <w:rtl/>
        </w:rPr>
      </w:pPr>
      <w:r>
        <w:rPr>
          <w:rFonts w:ascii="David" w:hAnsi="David" w:cs="David" w:hint="cs"/>
          <w:sz w:val="24"/>
          <w:szCs w:val="24"/>
          <w:rtl/>
        </w:rPr>
        <w:t>ככל ש</w:t>
      </w:r>
      <w:r w:rsidR="005049D4">
        <w:rPr>
          <w:rFonts w:ascii="David" w:hAnsi="David" w:cs="David" w:hint="cs"/>
          <w:sz w:val="24"/>
          <w:szCs w:val="24"/>
          <w:rtl/>
        </w:rPr>
        <w:t>ב</w:t>
      </w:r>
      <w:r>
        <w:rPr>
          <w:rFonts w:ascii="David" w:hAnsi="David" w:cs="David" w:hint="cs"/>
          <w:sz w:val="24"/>
          <w:szCs w:val="24"/>
          <w:rtl/>
        </w:rPr>
        <w:t>מקרה שלפניי</w:t>
      </w:r>
      <w:r w:rsidR="005049D4">
        <w:rPr>
          <w:rFonts w:ascii="David" w:hAnsi="David" w:cs="David" w:hint="cs"/>
          <w:sz w:val="24"/>
          <w:szCs w:val="24"/>
          <w:rtl/>
        </w:rPr>
        <w:t xml:space="preserve"> נסיבות המקרה מקימות את עבירה 2</w:t>
      </w:r>
      <w:r>
        <w:rPr>
          <w:rFonts w:ascii="David" w:hAnsi="David" w:cs="David" w:hint="cs"/>
          <w:sz w:val="24"/>
          <w:szCs w:val="24"/>
          <w:rtl/>
        </w:rPr>
        <w:t xml:space="preserve"> אני קודם כל מעמידה לדין בגין עבירה 2.</w:t>
      </w:r>
    </w:p>
    <w:p w14:paraId="7288F6D4" w14:textId="12ABE3B5" w:rsidR="00C26262" w:rsidRDefault="00C26262" w:rsidP="00C26262">
      <w:pPr>
        <w:jc w:val="both"/>
        <w:rPr>
          <w:rFonts w:ascii="David" w:hAnsi="David" w:cs="David"/>
          <w:sz w:val="24"/>
          <w:szCs w:val="24"/>
          <w:rtl/>
        </w:rPr>
      </w:pPr>
      <w:r>
        <w:rPr>
          <w:rFonts w:ascii="David" w:hAnsi="David" w:cs="David" w:hint="cs"/>
          <w:sz w:val="24"/>
          <w:szCs w:val="24"/>
          <w:rtl/>
        </w:rPr>
        <w:t xml:space="preserve">מה </w:t>
      </w:r>
      <w:r w:rsidRPr="00F26BBD">
        <w:rPr>
          <w:rFonts w:ascii="David" w:hAnsi="David" w:cs="David" w:hint="cs"/>
          <w:b/>
          <w:bCs/>
          <w:sz w:val="24"/>
          <w:szCs w:val="24"/>
          <w:rtl/>
        </w:rPr>
        <w:t>הרציונל</w:t>
      </w:r>
      <w:r>
        <w:rPr>
          <w:rFonts w:ascii="David" w:hAnsi="David" w:cs="David" w:hint="cs"/>
          <w:sz w:val="24"/>
          <w:szCs w:val="24"/>
          <w:rtl/>
        </w:rPr>
        <w:t xml:space="preserve"> שהמחוקק יוצר 2 עבירות שונות? מה הרעיון? הרי יש כאן החמרה.</w:t>
      </w:r>
    </w:p>
    <w:p w14:paraId="674B59AA" w14:textId="3EB0B5E8" w:rsidR="00715D8F" w:rsidRPr="00F26BBD" w:rsidRDefault="000C71D7" w:rsidP="00F26BBD">
      <w:pPr>
        <w:pStyle w:val="a7"/>
        <w:numPr>
          <w:ilvl w:val="0"/>
          <w:numId w:val="87"/>
        </w:numPr>
        <w:jc w:val="both"/>
        <w:rPr>
          <w:rFonts w:ascii="David" w:hAnsi="David" w:cs="David"/>
          <w:sz w:val="24"/>
          <w:szCs w:val="24"/>
          <w:rtl/>
        </w:rPr>
      </w:pPr>
      <w:r w:rsidRPr="00F26BBD">
        <w:rPr>
          <w:rFonts w:ascii="David" w:hAnsi="David" w:cs="David" w:hint="cs"/>
          <w:sz w:val="24"/>
          <w:szCs w:val="24"/>
          <w:rtl/>
        </w:rPr>
        <w:t xml:space="preserve">הערך המוגן בעבירה 1 </w:t>
      </w:r>
      <w:r w:rsidRPr="00F26BBD">
        <w:rPr>
          <w:rFonts w:ascii="David" w:hAnsi="David" w:cs="David"/>
          <w:sz w:val="24"/>
          <w:szCs w:val="24"/>
          <w:rtl/>
        </w:rPr>
        <w:t>–</w:t>
      </w:r>
      <w:r w:rsidRPr="00F26BBD">
        <w:rPr>
          <w:rFonts w:ascii="David" w:hAnsi="David" w:cs="David" w:hint="cs"/>
          <w:sz w:val="24"/>
          <w:szCs w:val="24"/>
          <w:rtl/>
        </w:rPr>
        <w:t xml:space="preserve"> קניין.</w:t>
      </w:r>
    </w:p>
    <w:p w14:paraId="1C3F590E" w14:textId="770B0324" w:rsidR="000C71D7" w:rsidRPr="00F26BBD" w:rsidRDefault="000C71D7" w:rsidP="00F26BBD">
      <w:pPr>
        <w:pStyle w:val="a7"/>
        <w:numPr>
          <w:ilvl w:val="0"/>
          <w:numId w:val="87"/>
        </w:numPr>
        <w:jc w:val="both"/>
        <w:rPr>
          <w:rFonts w:ascii="David" w:hAnsi="David" w:cs="David"/>
          <w:sz w:val="24"/>
          <w:szCs w:val="24"/>
          <w:rtl/>
        </w:rPr>
      </w:pPr>
      <w:r w:rsidRPr="00F26BBD">
        <w:rPr>
          <w:rFonts w:ascii="David" w:hAnsi="David" w:cs="David" w:hint="cs"/>
          <w:sz w:val="24"/>
          <w:szCs w:val="24"/>
          <w:rtl/>
        </w:rPr>
        <w:t>הערך המוגן בעבירה 2- קניין ויחסי אמון בין עובד למעביד.</w:t>
      </w:r>
    </w:p>
    <w:p w14:paraId="7C847AC7" w14:textId="3D317AEF" w:rsidR="00464508" w:rsidRPr="0087647E" w:rsidRDefault="00464508" w:rsidP="00C26262">
      <w:pPr>
        <w:jc w:val="both"/>
        <w:rPr>
          <w:rFonts w:ascii="David" w:hAnsi="David" w:cs="David"/>
          <w:b/>
          <w:bCs/>
          <w:sz w:val="24"/>
          <w:szCs w:val="24"/>
          <w:rtl/>
        </w:rPr>
      </w:pPr>
      <w:r>
        <w:rPr>
          <w:rFonts w:ascii="David" w:hAnsi="David" w:cs="David" w:hint="cs"/>
          <w:sz w:val="24"/>
          <w:szCs w:val="24"/>
          <w:rtl/>
        </w:rPr>
        <w:t xml:space="preserve">המחוקק אומר </w:t>
      </w:r>
      <w:r w:rsidR="00F26BBD">
        <w:rPr>
          <w:rFonts w:ascii="David" w:hAnsi="David" w:cs="David" w:hint="cs"/>
          <w:sz w:val="24"/>
          <w:szCs w:val="24"/>
          <w:rtl/>
        </w:rPr>
        <w:t>ש</w:t>
      </w:r>
      <w:r>
        <w:rPr>
          <w:rFonts w:ascii="David" w:hAnsi="David" w:cs="David" w:hint="cs"/>
          <w:sz w:val="24"/>
          <w:szCs w:val="24"/>
          <w:rtl/>
        </w:rPr>
        <w:t xml:space="preserve">כאשר אדם פוגע בערך המוגן של קניין ועושה את זה במסגרת יחסים במקום עבודה, יש כאן פגיעה ביחסי האמון בין עובד ומעביד. אמנם הם לא מהווים הצדקה להפללה באופן רגיל, </w:t>
      </w:r>
      <w:r w:rsidR="00F26BBD">
        <w:rPr>
          <w:rFonts w:ascii="David" w:hAnsi="David" w:cs="David" w:hint="cs"/>
          <w:sz w:val="24"/>
          <w:szCs w:val="24"/>
          <w:rtl/>
        </w:rPr>
        <w:t xml:space="preserve">אך </w:t>
      </w:r>
      <w:r>
        <w:rPr>
          <w:rFonts w:ascii="David" w:hAnsi="David" w:cs="David" w:hint="cs"/>
          <w:sz w:val="24"/>
          <w:szCs w:val="24"/>
          <w:rtl/>
        </w:rPr>
        <w:t xml:space="preserve">במסגרת עבירה זו הם </w:t>
      </w:r>
      <w:r w:rsidRPr="0087647E">
        <w:rPr>
          <w:rFonts w:ascii="David" w:hAnsi="David" w:cs="David" w:hint="cs"/>
          <w:b/>
          <w:bCs/>
          <w:sz w:val="24"/>
          <w:szCs w:val="24"/>
          <w:rtl/>
        </w:rPr>
        <w:t xml:space="preserve">יוצרים </w:t>
      </w:r>
      <w:r w:rsidRPr="0087647E">
        <w:rPr>
          <w:rFonts w:ascii="David" w:hAnsi="David" w:cs="David" w:hint="cs"/>
          <w:b/>
          <w:bCs/>
          <w:sz w:val="24"/>
          <w:szCs w:val="24"/>
          <w:u w:val="single"/>
          <w:rtl/>
        </w:rPr>
        <w:t>פגיעה מוגברת</w:t>
      </w:r>
      <w:r w:rsidRPr="0087647E">
        <w:rPr>
          <w:rFonts w:ascii="David" w:hAnsi="David" w:cs="David" w:hint="cs"/>
          <w:sz w:val="24"/>
          <w:szCs w:val="24"/>
          <w:rtl/>
        </w:rPr>
        <w:t>.</w:t>
      </w:r>
    </w:p>
    <w:p w14:paraId="27FAFA31" w14:textId="423480DD" w:rsidR="00464508" w:rsidRDefault="00464508" w:rsidP="00C26262">
      <w:pPr>
        <w:jc w:val="both"/>
        <w:rPr>
          <w:rFonts w:ascii="David" w:hAnsi="David" w:cs="David"/>
          <w:sz w:val="24"/>
          <w:szCs w:val="24"/>
          <w:rtl/>
        </w:rPr>
      </w:pPr>
      <w:r>
        <w:rPr>
          <w:rFonts w:ascii="David" w:hAnsi="David" w:cs="David" w:hint="cs"/>
          <w:sz w:val="24"/>
          <w:szCs w:val="24"/>
          <w:rtl/>
        </w:rPr>
        <w:t>ההחמרה העונשית ל</w:t>
      </w:r>
      <w:r w:rsidR="0009181F">
        <w:rPr>
          <w:rFonts w:ascii="David" w:hAnsi="David" w:cs="David" w:hint="cs"/>
          <w:sz w:val="24"/>
          <w:szCs w:val="24"/>
          <w:rtl/>
        </w:rPr>
        <w:t>נורמה</w:t>
      </w:r>
      <w:r>
        <w:rPr>
          <w:rFonts w:ascii="David" w:hAnsi="David" w:cs="David" w:hint="cs"/>
          <w:sz w:val="24"/>
          <w:szCs w:val="24"/>
          <w:rtl/>
        </w:rPr>
        <w:t xml:space="preserve"> </w:t>
      </w:r>
      <w:r w:rsidR="0009181F">
        <w:rPr>
          <w:rFonts w:ascii="David" w:hAnsi="David" w:cs="David" w:hint="cs"/>
          <w:sz w:val="24"/>
          <w:szCs w:val="24"/>
          <w:rtl/>
        </w:rPr>
        <w:t>ה</w:t>
      </w:r>
      <w:r>
        <w:rPr>
          <w:rFonts w:ascii="David" w:hAnsi="David" w:cs="David" w:hint="cs"/>
          <w:sz w:val="24"/>
          <w:szCs w:val="24"/>
          <w:rtl/>
        </w:rPr>
        <w:t>רגילה, הגדלת טווח הענישה של העבירה ה-</w:t>
      </w:r>
      <w:r w:rsidR="0087647E">
        <w:rPr>
          <w:rFonts w:ascii="David" w:hAnsi="David" w:cs="David" w:hint="cs"/>
          <w:sz w:val="24"/>
          <w:szCs w:val="24"/>
          <w:rtl/>
        </w:rPr>
        <w:t>1,</w:t>
      </w:r>
      <w:r>
        <w:rPr>
          <w:rFonts w:ascii="David" w:hAnsi="David" w:cs="David" w:hint="cs"/>
          <w:sz w:val="24"/>
          <w:szCs w:val="24"/>
          <w:rtl/>
        </w:rPr>
        <w:t xml:space="preserve"> לא מספיקה. המחוקק בא ואומר כאשר אדם גונב ממעבידו </w:t>
      </w:r>
      <w:r w:rsidRPr="0087647E">
        <w:rPr>
          <w:rFonts w:ascii="David" w:hAnsi="David" w:cs="David" w:hint="cs"/>
          <w:b/>
          <w:bCs/>
          <w:sz w:val="24"/>
          <w:szCs w:val="24"/>
          <w:u w:val="single"/>
          <w:rtl/>
        </w:rPr>
        <w:t>נוצרת קטגוריה נורמטיבית אחרת</w:t>
      </w:r>
      <w:r w:rsidRPr="0087647E">
        <w:rPr>
          <w:rFonts w:ascii="David" w:hAnsi="David" w:cs="David" w:hint="cs"/>
          <w:b/>
          <w:bCs/>
          <w:sz w:val="24"/>
          <w:szCs w:val="24"/>
          <w:rtl/>
        </w:rPr>
        <w:t>. יש מסר שהוא מעבר רק לעונש</w:t>
      </w:r>
      <w:r>
        <w:rPr>
          <w:rFonts w:ascii="David" w:hAnsi="David" w:cs="David" w:hint="cs"/>
          <w:sz w:val="24"/>
          <w:szCs w:val="24"/>
          <w:rtl/>
        </w:rPr>
        <w:t>.</w:t>
      </w:r>
      <w:r w:rsidR="00DC31D7">
        <w:rPr>
          <w:rFonts w:ascii="David" w:hAnsi="David" w:cs="David" w:hint="cs"/>
          <w:sz w:val="24"/>
          <w:szCs w:val="24"/>
          <w:rtl/>
        </w:rPr>
        <w:t xml:space="preserve"> </w:t>
      </w:r>
    </w:p>
    <w:p w14:paraId="7F106658" w14:textId="05F1CEBB" w:rsidR="00DC31D7" w:rsidRDefault="00DC31D7" w:rsidP="00C26262">
      <w:pPr>
        <w:jc w:val="both"/>
        <w:rPr>
          <w:rFonts w:ascii="David" w:hAnsi="David" w:cs="David"/>
          <w:sz w:val="24"/>
          <w:szCs w:val="24"/>
          <w:rtl/>
        </w:rPr>
      </w:pPr>
      <w:r>
        <w:rPr>
          <w:rFonts w:ascii="David" w:hAnsi="David" w:cs="David" w:hint="cs"/>
          <w:sz w:val="24"/>
          <w:szCs w:val="24"/>
          <w:rtl/>
        </w:rPr>
        <w:t xml:space="preserve">האחריות הפלילית כוללת גם </w:t>
      </w:r>
      <w:r w:rsidRPr="0087647E">
        <w:rPr>
          <w:rFonts w:ascii="David" w:hAnsi="David" w:cs="David" w:hint="cs"/>
          <w:b/>
          <w:bCs/>
          <w:sz w:val="24"/>
          <w:szCs w:val="24"/>
          <w:u w:val="single"/>
          <w:rtl/>
        </w:rPr>
        <w:t>תיוג</w:t>
      </w:r>
      <w:r>
        <w:rPr>
          <w:rFonts w:ascii="David" w:hAnsi="David" w:cs="David" w:hint="cs"/>
          <w:sz w:val="24"/>
          <w:szCs w:val="24"/>
          <w:rtl/>
        </w:rPr>
        <w:t xml:space="preserve">. היא לא רק שאלה של עונש. יש סוג של </w:t>
      </w:r>
      <w:r w:rsidRPr="0087647E">
        <w:rPr>
          <w:rFonts w:ascii="David" w:hAnsi="David" w:cs="David" w:hint="cs"/>
          <w:b/>
          <w:bCs/>
          <w:sz w:val="24"/>
          <w:szCs w:val="24"/>
          <w:rtl/>
        </w:rPr>
        <w:t>מסר חברתי שהמשפט הפלילי מעביר</w:t>
      </w:r>
      <w:r>
        <w:rPr>
          <w:rFonts w:ascii="David" w:hAnsi="David" w:cs="David" w:hint="cs"/>
          <w:sz w:val="24"/>
          <w:szCs w:val="24"/>
          <w:rtl/>
        </w:rPr>
        <w:t>.</w:t>
      </w:r>
    </w:p>
    <w:p w14:paraId="46131618" w14:textId="7DC5A817" w:rsidR="00DC31D7" w:rsidRDefault="00DC31D7" w:rsidP="00FB6E30">
      <w:pPr>
        <w:jc w:val="both"/>
        <w:rPr>
          <w:rFonts w:ascii="David" w:hAnsi="David" w:cs="David"/>
          <w:b/>
          <w:bCs/>
          <w:color w:val="FF0000"/>
          <w:sz w:val="24"/>
          <w:szCs w:val="24"/>
          <w:u w:val="single"/>
        </w:rPr>
      </w:pPr>
      <w:r w:rsidRPr="00DC31D7">
        <w:rPr>
          <w:rFonts w:ascii="David" w:hAnsi="David" w:cs="David" w:hint="cs"/>
          <w:b/>
          <w:bCs/>
          <w:color w:val="FF0000"/>
          <w:sz w:val="24"/>
          <w:szCs w:val="24"/>
          <w:u w:val="single"/>
          <w:rtl/>
        </w:rPr>
        <w:t>דוגמה</w:t>
      </w:r>
      <w:r w:rsidRPr="00DC31D7">
        <w:rPr>
          <w:rFonts w:ascii="David" w:hAnsi="David" w:cs="David" w:hint="cs"/>
          <w:b/>
          <w:bCs/>
          <w:color w:val="FF0000"/>
          <w:sz w:val="24"/>
          <w:szCs w:val="24"/>
          <w:rtl/>
        </w:rPr>
        <w:t xml:space="preserve">: </w:t>
      </w:r>
    </w:p>
    <w:p w14:paraId="22CE74B7" w14:textId="41592D93" w:rsidR="00FB6E30" w:rsidRDefault="00FB6E30" w:rsidP="003544FE">
      <w:pPr>
        <w:pStyle w:val="a7"/>
        <w:numPr>
          <w:ilvl w:val="0"/>
          <w:numId w:val="94"/>
        </w:numPr>
        <w:jc w:val="both"/>
        <w:rPr>
          <w:rFonts w:ascii="David" w:hAnsi="David" w:cs="David"/>
          <w:sz w:val="24"/>
          <w:szCs w:val="24"/>
        </w:rPr>
      </w:pPr>
      <w:r w:rsidRPr="007C2521">
        <w:rPr>
          <w:rFonts w:ascii="David" w:hAnsi="David" w:cs="David" w:hint="cs"/>
          <w:sz w:val="24"/>
          <w:szCs w:val="24"/>
          <w:highlight w:val="cyan"/>
          <w:rtl/>
        </w:rPr>
        <w:t>המתפרץ למתקן בטחוני</w:t>
      </w:r>
      <w:r>
        <w:rPr>
          <w:rFonts w:ascii="David" w:hAnsi="David" w:cs="David" w:hint="cs"/>
          <w:sz w:val="24"/>
          <w:szCs w:val="24"/>
          <w:rtl/>
        </w:rPr>
        <w:t xml:space="preserve"> </w:t>
      </w:r>
      <w:r w:rsidRPr="007C2521">
        <w:rPr>
          <w:rFonts w:ascii="David" w:hAnsi="David" w:cs="David" w:hint="cs"/>
          <w:sz w:val="24"/>
          <w:szCs w:val="24"/>
          <w:highlight w:val="magenta"/>
          <w:rtl/>
        </w:rPr>
        <w:t>וגונב</w:t>
      </w:r>
      <w:r>
        <w:rPr>
          <w:rFonts w:ascii="David" w:hAnsi="David" w:cs="David" w:hint="cs"/>
          <w:sz w:val="24"/>
          <w:szCs w:val="24"/>
          <w:rtl/>
        </w:rPr>
        <w:t xml:space="preserve"> </w:t>
      </w:r>
      <w:r w:rsidRPr="007C2521">
        <w:rPr>
          <w:rFonts w:ascii="David" w:hAnsi="David" w:cs="David" w:hint="cs"/>
          <w:sz w:val="24"/>
          <w:szCs w:val="24"/>
          <w:highlight w:val="yellow"/>
          <w:rtl/>
        </w:rPr>
        <w:t>דבר</w:t>
      </w:r>
      <w:r>
        <w:rPr>
          <w:rFonts w:ascii="David" w:hAnsi="David" w:cs="David" w:hint="cs"/>
          <w:sz w:val="24"/>
          <w:szCs w:val="24"/>
          <w:rtl/>
        </w:rPr>
        <w:t xml:space="preserve">, דינו מאסר 7 שנים". </w:t>
      </w:r>
    </w:p>
    <w:p w14:paraId="15362F14" w14:textId="54CFCB26" w:rsidR="00FB6E30" w:rsidRDefault="003544FE" w:rsidP="003544FE">
      <w:pPr>
        <w:jc w:val="both"/>
        <w:rPr>
          <w:rFonts w:ascii="David" w:hAnsi="David" w:cs="David"/>
          <w:sz w:val="24"/>
          <w:szCs w:val="24"/>
          <w:rtl/>
        </w:rPr>
      </w:pPr>
      <w:r>
        <w:rPr>
          <w:rFonts w:ascii="David" w:hAnsi="David" w:cs="David" w:hint="cs"/>
          <w:sz w:val="24"/>
          <w:szCs w:val="24"/>
          <w:rtl/>
        </w:rPr>
        <w:t>3 היא נורמה מיוחדת ו-1 היא נורמה בסיסית.</w:t>
      </w:r>
      <w:r w:rsidR="002F75ED">
        <w:rPr>
          <w:rFonts w:ascii="David" w:hAnsi="David" w:cs="David" w:hint="cs"/>
          <w:sz w:val="24"/>
          <w:szCs w:val="24"/>
          <w:rtl/>
        </w:rPr>
        <w:t xml:space="preserve"> מה היחס בין </w:t>
      </w:r>
      <w:r w:rsidR="003779A3">
        <w:rPr>
          <w:rFonts w:ascii="David" w:hAnsi="David" w:cs="David" w:hint="cs"/>
          <w:sz w:val="24"/>
          <w:szCs w:val="24"/>
          <w:rtl/>
        </w:rPr>
        <w:t>עבירה</w:t>
      </w:r>
      <w:r w:rsidR="002F75ED">
        <w:rPr>
          <w:rFonts w:ascii="David" w:hAnsi="David" w:cs="David" w:hint="cs"/>
          <w:sz w:val="24"/>
          <w:szCs w:val="24"/>
          <w:rtl/>
        </w:rPr>
        <w:t xml:space="preserve"> 2 </w:t>
      </w:r>
      <w:r w:rsidR="003779A3">
        <w:rPr>
          <w:rFonts w:ascii="David" w:hAnsi="David" w:cs="David" w:hint="cs"/>
          <w:sz w:val="24"/>
          <w:szCs w:val="24"/>
          <w:rtl/>
        </w:rPr>
        <w:t>לעבירה</w:t>
      </w:r>
      <w:r w:rsidR="002F75ED">
        <w:rPr>
          <w:rFonts w:ascii="David" w:hAnsi="David" w:cs="David" w:hint="cs"/>
          <w:sz w:val="24"/>
          <w:szCs w:val="24"/>
          <w:rtl/>
        </w:rPr>
        <w:t xml:space="preserve"> 3? שתיהן נורמות מיוחדות של 1.</w:t>
      </w:r>
      <w:r w:rsidR="00D107D3">
        <w:rPr>
          <w:rFonts w:ascii="David" w:hAnsi="David" w:cs="David" w:hint="cs"/>
          <w:sz w:val="24"/>
          <w:szCs w:val="24"/>
          <w:rtl/>
        </w:rPr>
        <w:t xml:space="preserve"> אך מה היחס בין שתיהן? </w:t>
      </w:r>
    </w:p>
    <w:p w14:paraId="3036AC38" w14:textId="4FD31C20" w:rsidR="00D107D3" w:rsidRDefault="00D107D3" w:rsidP="003544FE">
      <w:pPr>
        <w:jc w:val="both"/>
        <w:rPr>
          <w:rFonts w:ascii="David" w:hAnsi="David" w:cs="David"/>
          <w:sz w:val="24"/>
          <w:szCs w:val="24"/>
          <w:rtl/>
        </w:rPr>
      </w:pPr>
      <w:r w:rsidRPr="003779A3">
        <w:rPr>
          <w:rFonts w:ascii="David" w:hAnsi="David" w:cs="David" w:hint="cs"/>
          <w:b/>
          <w:bCs/>
          <w:color w:val="FF0000"/>
          <w:sz w:val="24"/>
          <w:szCs w:val="24"/>
          <w:u w:val="single"/>
          <w:rtl/>
        </w:rPr>
        <w:t>סיפור</w:t>
      </w:r>
      <w:r w:rsidRPr="00423D07">
        <w:rPr>
          <w:rFonts w:ascii="David" w:hAnsi="David" w:cs="David" w:hint="cs"/>
          <w:b/>
          <w:bCs/>
          <w:color w:val="FF0000"/>
          <w:sz w:val="24"/>
          <w:szCs w:val="24"/>
          <w:rtl/>
        </w:rPr>
        <w:t>:</w:t>
      </w:r>
      <w:r>
        <w:rPr>
          <w:rFonts w:ascii="David" w:hAnsi="David" w:cs="David" w:hint="cs"/>
          <w:sz w:val="24"/>
          <w:szCs w:val="24"/>
          <w:rtl/>
        </w:rPr>
        <w:t xml:space="preserve"> דני עובד במתקן ביטחוני שמור</w:t>
      </w:r>
      <w:r w:rsidR="003779A3">
        <w:rPr>
          <w:rFonts w:ascii="David" w:hAnsi="David" w:cs="David" w:hint="cs"/>
          <w:sz w:val="24"/>
          <w:szCs w:val="24"/>
          <w:rtl/>
        </w:rPr>
        <w:t xml:space="preserve">. </w:t>
      </w:r>
      <w:r>
        <w:rPr>
          <w:rFonts w:ascii="David" w:hAnsi="David" w:cs="David" w:hint="cs"/>
          <w:sz w:val="24"/>
          <w:szCs w:val="24"/>
          <w:rtl/>
        </w:rPr>
        <w:t xml:space="preserve">מתפרץ בלילה למתקן וגונב ציוד. </w:t>
      </w:r>
    </w:p>
    <w:p w14:paraId="6AA4EB83" w14:textId="7EF350B9" w:rsidR="00D107D3" w:rsidRPr="00F50E1B" w:rsidRDefault="00D107D3" w:rsidP="009C6368">
      <w:pPr>
        <w:jc w:val="both"/>
        <w:rPr>
          <w:rFonts w:ascii="David" w:hAnsi="David" w:cs="David"/>
          <w:b/>
          <w:bCs/>
          <w:sz w:val="24"/>
          <w:szCs w:val="24"/>
          <w:rtl/>
        </w:rPr>
      </w:pPr>
      <w:r>
        <w:rPr>
          <w:rFonts w:ascii="David" w:hAnsi="David" w:cs="David" w:hint="cs"/>
          <w:sz w:val="24"/>
          <w:szCs w:val="24"/>
          <w:rtl/>
        </w:rPr>
        <w:t xml:space="preserve">2 ו-3 אינן מקיימות ביניהן יחס של נורמה רגילה ומיוחדת. הן לא בולעות אחת את השנייה. לכן </w:t>
      </w:r>
      <w:r w:rsidRPr="00F50E1B">
        <w:rPr>
          <w:rFonts w:ascii="David" w:hAnsi="David" w:cs="David" w:hint="cs"/>
          <w:b/>
          <w:bCs/>
          <w:sz w:val="24"/>
          <w:szCs w:val="24"/>
          <w:highlight w:val="yellow"/>
          <w:rtl/>
        </w:rPr>
        <w:t xml:space="preserve">הכלל הוא שאם בין שתי עבירות לא מתקיים הכלל הזה ניתן להרשיע את הנאשם ולייחס לו אחריות בגין </w:t>
      </w:r>
      <w:r w:rsidRPr="00F50E1B">
        <w:rPr>
          <w:rFonts w:ascii="David" w:hAnsi="David" w:cs="David" w:hint="cs"/>
          <w:b/>
          <w:bCs/>
          <w:sz w:val="24"/>
          <w:szCs w:val="24"/>
          <w:highlight w:val="yellow"/>
          <w:u w:val="single"/>
          <w:rtl/>
        </w:rPr>
        <w:t>שתי העבירות</w:t>
      </w:r>
      <w:r w:rsidRPr="00F50E1B">
        <w:rPr>
          <w:rFonts w:ascii="David" w:hAnsi="David" w:cs="David" w:hint="cs"/>
          <w:b/>
          <w:bCs/>
          <w:sz w:val="24"/>
          <w:szCs w:val="24"/>
          <w:highlight w:val="yellow"/>
          <w:rtl/>
        </w:rPr>
        <w:t>.</w:t>
      </w:r>
      <w:r w:rsidRPr="00F50E1B">
        <w:rPr>
          <w:rFonts w:ascii="David" w:hAnsi="David" w:cs="David" w:hint="cs"/>
          <w:b/>
          <w:bCs/>
          <w:sz w:val="24"/>
          <w:szCs w:val="24"/>
          <w:rtl/>
        </w:rPr>
        <w:t xml:space="preserve"> </w:t>
      </w:r>
    </w:p>
    <w:p w14:paraId="75BAF47E" w14:textId="3350A632" w:rsidR="009C6368" w:rsidRDefault="00440EC6" w:rsidP="003544FE">
      <w:pPr>
        <w:jc w:val="both"/>
        <w:rPr>
          <w:rFonts w:ascii="David" w:hAnsi="David" w:cs="David"/>
          <w:sz w:val="24"/>
          <w:szCs w:val="24"/>
          <w:rtl/>
        </w:rPr>
      </w:pPr>
      <w:r w:rsidRPr="00F50E1B">
        <w:rPr>
          <w:rFonts w:ascii="David" w:hAnsi="David" w:cs="David" w:hint="cs"/>
          <w:b/>
          <w:bCs/>
          <w:sz w:val="24"/>
          <w:szCs w:val="24"/>
          <w:rtl/>
        </w:rPr>
        <w:t>הרציונל</w:t>
      </w:r>
      <w:r>
        <w:rPr>
          <w:rFonts w:ascii="David" w:hAnsi="David" w:cs="David" w:hint="cs"/>
          <w:sz w:val="24"/>
          <w:szCs w:val="24"/>
          <w:rtl/>
        </w:rPr>
        <w:t>:</w:t>
      </w:r>
      <w:r>
        <w:rPr>
          <w:rFonts w:ascii="David" w:hAnsi="David" w:cs="David" w:hint="cs"/>
          <w:sz w:val="24"/>
          <w:szCs w:val="24"/>
        </w:rPr>
        <w:t xml:space="preserve"> </w:t>
      </w:r>
      <w:r w:rsidR="009C6368" w:rsidRPr="00F50E1B">
        <w:rPr>
          <w:rFonts w:ascii="David" w:hAnsi="David" w:cs="David" w:hint="cs"/>
          <w:sz w:val="24"/>
          <w:szCs w:val="24"/>
          <w:u w:val="single"/>
          <w:rtl/>
        </w:rPr>
        <w:t xml:space="preserve">כל </w:t>
      </w:r>
      <w:r w:rsidR="00FA1621">
        <w:rPr>
          <w:rFonts w:ascii="David" w:hAnsi="David" w:cs="David" w:hint="cs"/>
          <w:sz w:val="24"/>
          <w:szCs w:val="24"/>
          <w:u w:val="single"/>
          <w:rtl/>
        </w:rPr>
        <w:t>עבירה</w:t>
      </w:r>
      <w:r w:rsidR="009C6368" w:rsidRPr="00F50E1B">
        <w:rPr>
          <w:rFonts w:ascii="David" w:hAnsi="David" w:cs="David" w:hint="cs"/>
          <w:sz w:val="24"/>
          <w:szCs w:val="24"/>
          <w:u w:val="single"/>
          <w:rtl/>
        </w:rPr>
        <w:t xml:space="preserve"> משקפת פגיעה בערכים חברתיים אחרים</w:t>
      </w:r>
      <w:r w:rsidR="009C6368">
        <w:rPr>
          <w:rFonts w:ascii="David" w:hAnsi="David" w:cs="David" w:hint="cs"/>
          <w:sz w:val="24"/>
          <w:szCs w:val="24"/>
          <w:rtl/>
        </w:rPr>
        <w:t xml:space="preserve">. </w:t>
      </w:r>
    </w:p>
    <w:p w14:paraId="6FB964FC" w14:textId="0CBE6270" w:rsidR="009C6368" w:rsidRPr="00C95973" w:rsidRDefault="009C6368" w:rsidP="00C95973">
      <w:pPr>
        <w:pStyle w:val="a7"/>
        <w:numPr>
          <w:ilvl w:val="0"/>
          <w:numId w:val="98"/>
        </w:numPr>
        <w:jc w:val="both"/>
        <w:rPr>
          <w:rFonts w:ascii="David" w:hAnsi="David" w:cs="David"/>
          <w:sz w:val="24"/>
          <w:szCs w:val="24"/>
          <w:rtl/>
        </w:rPr>
      </w:pPr>
      <w:r w:rsidRPr="00C95973">
        <w:rPr>
          <w:rFonts w:ascii="David" w:hAnsi="David" w:cs="David" w:hint="cs"/>
          <w:sz w:val="24"/>
          <w:szCs w:val="24"/>
          <w:rtl/>
        </w:rPr>
        <w:t xml:space="preserve">הערך </w:t>
      </w:r>
      <w:r w:rsidR="00C95973">
        <w:rPr>
          <w:rFonts w:ascii="David" w:hAnsi="David" w:cs="David" w:hint="cs"/>
          <w:sz w:val="24"/>
          <w:szCs w:val="24"/>
          <w:rtl/>
        </w:rPr>
        <w:t>המוגן</w:t>
      </w:r>
      <w:r w:rsidRPr="00C95973">
        <w:rPr>
          <w:rFonts w:ascii="David" w:hAnsi="David" w:cs="David" w:hint="cs"/>
          <w:sz w:val="24"/>
          <w:szCs w:val="24"/>
          <w:rtl/>
        </w:rPr>
        <w:t xml:space="preserve"> </w:t>
      </w:r>
      <w:r w:rsidR="00C95973">
        <w:rPr>
          <w:rFonts w:ascii="David" w:hAnsi="David" w:cs="David" w:hint="cs"/>
          <w:sz w:val="24"/>
          <w:szCs w:val="24"/>
          <w:rtl/>
        </w:rPr>
        <w:t>בעבירה 3</w:t>
      </w:r>
      <w:r w:rsidRPr="00C95973">
        <w:rPr>
          <w:rFonts w:ascii="David" w:hAnsi="David" w:cs="David" w:hint="cs"/>
          <w:sz w:val="24"/>
          <w:szCs w:val="24"/>
          <w:rtl/>
        </w:rPr>
        <w:t xml:space="preserve">- </w:t>
      </w:r>
      <w:r w:rsidR="00B24D60" w:rsidRPr="00C95973">
        <w:rPr>
          <w:rFonts w:ascii="David" w:hAnsi="David" w:cs="David" w:hint="cs"/>
          <w:sz w:val="24"/>
          <w:szCs w:val="24"/>
          <w:rtl/>
        </w:rPr>
        <w:t xml:space="preserve">קניין </w:t>
      </w:r>
      <w:r w:rsidR="00C95973">
        <w:rPr>
          <w:rFonts w:ascii="David" w:hAnsi="David" w:cs="David" w:hint="cs"/>
          <w:sz w:val="24"/>
          <w:szCs w:val="24"/>
          <w:rtl/>
        </w:rPr>
        <w:t>ו</w:t>
      </w:r>
      <w:r w:rsidRPr="00C95973">
        <w:rPr>
          <w:rFonts w:ascii="David" w:hAnsi="David" w:cs="David" w:hint="cs"/>
          <w:sz w:val="24"/>
          <w:szCs w:val="24"/>
          <w:rtl/>
        </w:rPr>
        <w:t>הגנה על ביטחון המדינה.</w:t>
      </w:r>
      <w:r w:rsidR="00B24D60" w:rsidRPr="00C95973">
        <w:rPr>
          <w:rFonts w:ascii="David" w:hAnsi="David" w:cs="David" w:hint="cs"/>
          <w:sz w:val="24"/>
          <w:szCs w:val="24"/>
          <w:rtl/>
        </w:rPr>
        <w:t xml:space="preserve"> </w:t>
      </w:r>
    </w:p>
    <w:p w14:paraId="7D10C057" w14:textId="54E781FF" w:rsidR="00440EC6" w:rsidRDefault="00440EC6" w:rsidP="003544FE">
      <w:pPr>
        <w:jc w:val="both"/>
        <w:rPr>
          <w:rFonts w:ascii="David" w:hAnsi="David" w:cs="David"/>
          <w:sz w:val="24"/>
          <w:szCs w:val="24"/>
          <w:rtl/>
        </w:rPr>
      </w:pPr>
      <w:r>
        <w:rPr>
          <w:rFonts w:ascii="David" w:hAnsi="David" w:cs="David" w:hint="cs"/>
          <w:sz w:val="24"/>
          <w:szCs w:val="24"/>
          <w:rtl/>
        </w:rPr>
        <w:t>אין בליעה משום שכל אחת מהעביר</w:t>
      </w:r>
      <w:r w:rsidR="000E725C">
        <w:rPr>
          <w:rFonts w:ascii="David" w:hAnsi="David" w:cs="David" w:hint="cs"/>
          <w:sz w:val="24"/>
          <w:szCs w:val="24"/>
          <w:rtl/>
        </w:rPr>
        <w:t>ות</w:t>
      </w:r>
      <w:r>
        <w:rPr>
          <w:rFonts w:ascii="David" w:hAnsi="David" w:cs="David" w:hint="cs"/>
          <w:sz w:val="24"/>
          <w:szCs w:val="24"/>
          <w:rtl/>
        </w:rPr>
        <w:t xml:space="preserve"> מגנה על ערך מוגן אחר, מלבד קניין. כך שבסיפור הזה דני פגע בערך הקניין, יחסי אמון בין עובד למעביד והגנה על ביטחון המדינה.</w:t>
      </w:r>
    </w:p>
    <w:p w14:paraId="4F3313B1" w14:textId="55EF3E72" w:rsidR="00440EC6" w:rsidRPr="000E725C" w:rsidRDefault="00440EC6" w:rsidP="003544FE">
      <w:pPr>
        <w:jc w:val="both"/>
        <w:rPr>
          <w:rFonts w:ascii="David" w:hAnsi="David" w:cs="David"/>
          <w:b/>
          <w:bCs/>
          <w:sz w:val="24"/>
          <w:szCs w:val="24"/>
          <w:rtl/>
        </w:rPr>
      </w:pPr>
      <w:r w:rsidRPr="000E725C">
        <w:rPr>
          <w:rFonts w:ascii="David" w:hAnsi="David" w:cs="David" w:hint="cs"/>
          <w:b/>
          <w:bCs/>
          <w:sz w:val="24"/>
          <w:szCs w:val="24"/>
          <w:rtl/>
        </w:rPr>
        <w:t xml:space="preserve">תמיד נפנה לכל העבירות שניתן לייחס, אלא אם כן מתקיים היחס המיוחד בין </w:t>
      </w:r>
      <w:r w:rsidR="00EF35FA" w:rsidRPr="000E725C">
        <w:rPr>
          <w:rFonts w:ascii="David" w:hAnsi="David" w:cs="David" w:hint="cs"/>
          <w:b/>
          <w:bCs/>
          <w:sz w:val="24"/>
          <w:szCs w:val="24"/>
          <w:rtl/>
        </w:rPr>
        <w:t xml:space="preserve">הנורמה </w:t>
      </w:r>
      <w:r w:rsidRPr="000E725C">
        <w:rPr>
          <w:rFonts w:ascii="David" w:hAnsi="David" w:cs="David" w:hint="cs"/>
          <w:b/>
          <w:bCs/>
          <w:sz w:val="24"/>
          <w:szCs w:val="24"/>
          <w:rtl/>
        </w:rPr>
        <w:t>הרגילה ל</w:t>
      </w:r>
      <w:r w:rsidR="00EF35FA" w:rsidRPr="000E725C">
        <w:rPr>
          <w:rFonts w:ascii="David" w:hAnsi="David" w:cs="David" w:hint="cs"/>
          <w:b/>
          <w:bCs/>
          <w:sz w:val="24"/>
          <w:szCs w:val="24"/>
          <w:rtl/>
        </w:rPr>
        <w:t>נורמה ה</w:t>
      </w:r>
      <w:r w:rsidRPr="000E725C">
        <w:rPr>
          <w:rFonts w:ascii="David" w:hAnsi="David" w:cs="David" w:hint="cs"/>
          <w:b/>
          <w:bCs/>
          <w:sz w:val="24"/>
          <w:szCs w:val="24"/>
          <w:rtl/>
        </w:rPr>
        <w:t xml:space="preserve">מיוחדת כאשר היא נבלעת ממילא. </w:t>
      </w:r>
    </w:p>
    <w:p w14:paraId="563B8B6E" w14:textId="5A99097A" w:rsidR="002376EE" w:rsidRDefault="002376EE" w:rsidP="003544FE">
      <w:pPr>
        <w:jc w:val="both"/>
        <w:rPr>
          <w:rFonts w:ascii="David" w:hAnsi="David" w:cs="David"/>
          <w:sz w:val="24"/>
          <w:szCs w:val="24"/>
          <w:rtl/>
        </w:rPr>
      </w:pPr>
      <w:r w:rsidRPr="000E725C">
        <w:rPr>
          <w:rFonts w:ascii="David" w:hAnsi="David" w:cs="David" w:hint="cs"/>
          <w:b/>
          <w:bCs/>
          <w:color w:val="FF0000"/>
          <w:sz w:val="24"/>
          <w:szCs w:val="24"/>
          <w:u w:val="single"/>
          <w:rtl/>
        </w:rPr>
        <w:t>דוגמה</w:t>
      </w:r>
      <w:r w:rsidRPr="00423D07">
        <w:rPr>
          <w:rFonts w:ascii="David" w:hAnsi="David" w:cs="David" w:hint="cs"/>
          <w:b/>
          <w:bCs/>
          <w:color w:val="FF0000"/>
          <w:sz w:val="24"/>
          <w:szCs w:val="24"/>
          <w:rtl/>
        </w:rPr>
        <w:t>:</w:t>
      </w:r>
      <w:r>
        <w:rPr>
          <w:rFonts w:ascii="David" w:hAnsi="David" w:cs="David" w:hint="cs"/>
          <w:sz w:val="24"/>
          <w:szCs w:val="24"/>
        </w:rPr>
        <w:t xml:space="preserve"> </w:t>
      </w:r>
      <w:r>
        <w:rPr>
          <w:rFonts w:ascii="David" w:hAnsi="David" w:cs="David" w:hint="cs"/>
          <w:sz w:val="24"/>
          <w:szCs w:val="24"/>
          <w:rtl/>
        </w:rPr>
        <w:t xml:space="preserve">384 </w:t>
      </w:r>
      <w:r>
        <w:rPr>
          <w:rFonts w:ascii="David" w:hAnsi="David" w:cs="David"/>
          <w:sz w:val="24"/>
          <w:szCs w:val="24"/>
          <w:rtl/>
        </w:rPr>
        <w:t>–</w:t>
      </w:r>
      <w:r>
        <w:rPr>
          <w:rFonts w:ascii="David" w:hAnsi="David" w:cs="David" w:hint="cs"/>
          <w:sz w:val="24"/>
          <w:szCs w:val="24"/>
          <w:rtl/>
        </w:rPr>
        <w:t xml:space="preserve"> דין הגונב + 391- גניבה בידי עובד </w:t>
      </w:r>
      <w:r w:rsidRPr="002376EE">
        <w:rPr>
          <w:rFonts w:ascii="David" w:hAnsi="David" w:cs="David"/>
          <w:sz w:val="24"/>
          <w:szCs w:val="24"/>
        </w:rPr>
        <w:sym w:font="Wingdings" w:char="F0DF"/>
      </w:r>
      <w:r>
        <w:rPr>
          <w:rFonts w:ascii="David" w:hAnsi="David" w:cs="David" w:hint="cs"/>
          <w:sz w:val="24"/>
          <w:szCs w:val="24"/>
          <w:rtl/>
        </w:rPr>
        <w:t xml:space="preserve"> מקיימים יחס נורמה רגילה ו</w:t>
      </w:r>
      <w:r w:rsidR="000E725C">
        <w:rPr>
          <w:rFonts w:ascii="David" w:hAnsi="David" w:cs="David" w:hint="cs"/>
          <w:sz w:val="24"/>
          <w:szCs w:val="24"/>
          <w:rtl/>
        </w:rPr>
        <w:t xml:space="preserve">נורמה </w:t>
      </w:r>
      <w:r>
        <w:rPr>
          <w:rFonts w:ascii="David" w:hAnsi="David" w:cs="David" w:hint="cs"/>
          <w:sz w:val="24"/>
          <w:szCs w:val="24"/>
          <w:rtl/>
        </w:rPr>
        <w:t>מיוחדת.</w:t>
      </w:r>
    </w:p>
    <w:p w14:paraId="722C5C5F" w14:textId="4EE29001" w:rsidR="00035102" w:rsidRDefault="001A2FF7" w:rsidP="009717B9">
      <w:pPr>
        <w:pStyle w:val="a7"/>
        <w:numPr>
          <w:ilvl w:val="0"/>
          <w:numId w:val="56"/>
        </w:numPr>
        <w:jc w:val="both"/>
        <w:rPr>
          <w:rFonts w:ascii="David" w:hAnsi="David" w:cs="David"/>
          <w:sz w:val="24"/>
          <w:szCs w:val="24"/>
        </w:rPr>
      </w:pPr>
      <w:r w:rsidRPr="009717B9">
        <w:rPr>
          <w:rFonts w:ascii="David" w:hAnsi="David" w:cs="David" w:hint="cs"/>
          <w:sz w:val="24"/>
          <w:szCs w:val="24"/>
          <w:rtl/>
        </w:rPr>
        <w:lastRenderedPageBreak/>
        <w:t xml:space="preserve">אם ערך הדבר </w:t>
      </w:r>
      <w:r w:rsidR="009717B9">
        <w:rPr>
          <w:rFonts w:ascii="David" w:hAnsi="David" w:cs="David" w:hint="cs"/>
          <w:sz w:val="24"/>
          <w:szCs w:val="24"/>
          <w:rtl/>
        </w:rPr>
        <w:t>הגנוב</w:t>
      </w:r>
      <w:r w:rsidRPr="009717B9">
        <w:rPr>
          <w:rFonts w:ascii="David" w:hAnsi="David" w:cs="David" w:hint="cs"/>
          <w:sz w:val="24"/>
          <w:szCs w:val="24"/>
          <w:rtl/>
        </w:rPr>
        <w:t xml:space="preserve"> הוא 500 ש"ח לפי איזה סעיף ארשיע? ס' 384 כי הנסיבה של 391 דורשת שערך הדבר</w:t>
      </w:r>
      <w:r w:rsidR="009717B9">
        <w:rPr>
          <w:rFonts w:ascii="David" w:hAnsi="David" w:cs="David" w:hint="cs"/>
          <w:sz w:val="24"/>
          <w:szCs w:val="24"/>
          <w:rtl/>
        </w:rPr>
        <w:t xml:space="preserve"> יהיה</w:t>
      </w:r>
      <w:r w:rsidRPr="009717B9">
        <w:rPr>
          <w:rFonts w:ascii="David" w:hAnsi="David" w:cs="David" w:hint="cs"/>
          <w:sz w:val="24"/>
          <w:szCs w:val="24"/>
          <w:rtl/>
        </w:rPr>
        <w:t xml:space="preserve"> מעל 1000 </w:t>
      </w:r>
      <w:r w:rsidR="00035102" w:rsidRPr="009717B9">
        <w:rPr>
          <w:rFonts w:ascii="David" w:hAnsi="David" w:cs="David" w:hint="cs"/>
          <w:sz w:val="24"/>
          <w:szCs w:val="24"/>
          <w:rtl/>
        </w:rPr>
        <w:t>ש"ח.</w:t>
      </w:r>
      <w:r w:rsidR="009717B9">
        <w:rPr>
          <w:rFonts w:ascii="David" w:hAnsi="David" w:cs="David" w:hint="cs"/>
          <w:sz w:val="24"/>
          <w:szCs w:val="24"/>
          <w:rtl/>
        </w:rPr>
        <w:t xml:space="preserve"> </w:t>
      </w:r>
      <w:r w:rsidR="00035102" w:rsidRPr="009717B9">
        <w:rPr>
          <w:rFonts w:ascii="David" w:hAnsi="David" w:cs="David" w:hint="cs"/>
          <w:sz w:val="24"/>
          <w:szCs w:val="24"/>
          <w:rtl/>
        </w:rPr>
        <w:t>נלך לנורמת הבסיס.</w:t>
      </w:r>
    </w:p>
    <w:p w14:paraId="64BB5A2A" w14:textId="77777777" w:rsidR="009717B9" w:rsidRPr="009717B9" w:rsidRDefault="009717B9" w:rsidP="009717B9">
      <w:pPr>
        <w:pStyle w:val="a7"/>
        <w:ind w:left="360"/>
        <w:jc w:val="both"/>
        <w:rPr>
          <w:rFonts w:ascii="David" w:hAnsi="David" w:cs="David"/>
          <w:sz w:val="24"/>
          <w:szCs w:val="24"/>
          <w:rtl/>
        </w:rPr>
      </w:pPr>
    </w:p>
    <w:p w14:paraId="1BA2AE32" w14:textId="00353CA1" w:rsidR="00035102" w:rsidRPr="009717B9" w:rsidRDefault="00035102" w:rsidP="009717B9">
      <w:pPr>
        <w:pStyle w:val="a7"/>
        <w:numPr>
          <w:ilvl w:val="0"/>
          <w:numId w:val="56"/>
        </w:numPr>
        <w:jc w:val="both"/>
        <w:rPr>
          <w:rFonts w:ascii="David" w:hAnsi="David" w:cs="David"/>
          <w:sz w:val="24"/>
          <w:szCs w:val="24"/>
          <w:rtl/>
        </w:rPr>
      </w:pPr>
      <w:r w:rsidRPr="009717B9">
        <w:rPr>
          <w:rFonts w:ascii="David" w:hAnsi="David" w:cs="David" w:hint="cs"/>
          <w:sz w:val="24"/>
          <w:szCs w:val="24"/>
          <w:rtl/>
        </w:rPr>
        <w:t>אם הוא יגנוב דבר שערכו 2000</w:t>
      </w:r>
      <w:r w:rsidR="009717B9">
        <w:rPr>
          <w:rFonts w:ascii="David" w:hAnsi="David" w:cs="David" w:hint="cs"/>
          <w:sz w:val="24"/>
          <w:szCs w:val="24"/>
          <w:rtl/>
        </w:rPr>
        <w:t>?</w:t>
      </w:r>
      <w:r w:rsidRPr="009717B9">
        <w:rPr>
          <w:rFonts w:ascii="David" w:hAnsi="David" w:cs="David" w:hint="cs"/>
          <w:sz w:val="24"/>
          <w:szCs w:val="24"/>
          <w:rtl/>
        </w:rPr>
        <w:t xml:space="preserve"> </w:t>
      </w:r>
      <w:r w:rsidRPr="00035102">
        <w:sym w:font="Wingdings" w:char="F0DF"/>
      </w:r>
      <w:r w:rsidRPr="009717B9">
        <w:rPr>
          <w:rFonts w:ascii="David" w:hAnsi="David" w:cs="David" w:hint="cs"/>
          <w:sz w:val="24"/>
          <w:szCs w:val="24"/>
          <w:rtl/>
        </w:rPr>
        <w:t xml:space="preserve"> נוכל לתבוע </w:t>
      </w:r>
      <w:r w:rsidRPr="009717B9">
        <w:rPr>
          <w:rFonts w:ascii="David" w:hAnsi="David" w:cs="David" w:hint="cs"/>
          <w:sz w:val="24"/>
          <w:szCs w:val="24"/>
          <w:u w:val="single"/>
          <w:rtl/>
        </w:rPr>
        <w:t>רק</w:t>
      </w:r>
      <w:r w:rsidRPr="009717B9">
        <w:rPr>
          <w:rFonts w:ascii="David" w:hAnsi="David" w:cs="David" w:hint="cs"/>
          <w:sz w:val="24"/>
          <w:szCs w:val="24"/>
          <w:rtl/>
        </w:rPr>
        <w:t xml:space="preserve"> על 391. (</w:t>
      </w:r>
      <w:r w:rsidRPr="009717B9">
        <w:rPr>
          <w:rFonts w:ascii="David" w:hAnsi="David" w:cs="David" w:hint="cs"/>
          <w:b/>
          <w:bCs/>
          <w:sz w:val="24"/>
          <w:szCs w:val="24"/>
          <w:rtl/>
        </w:rPr>
        <w:t>אי אפשר לתבוע גם מיוחדת וגם רגילה</w:t>
      </w:r>
      <w:r w:rsidRPr="009717B9">
        <w:rPr>
          <w:rFonts w:ascii="David" w:hAnsi="David" w:cs="David" w:hint="cs"/>
          <w:sz w:val="24"/>
          <w:szCs w:val="24"/>
          <w:rtl/>
        </w:rPr>
        <w:t>).</w:t>
      </w:r>
    </w:p>
    <w:p w14:paraId="587EB8C8" w14:textId="315334DD" w:rsidR="009642DA" w:rsidRDefault="009642DA" w:rsidP="003544FE">
      <w:pPr>
        <w:jc w:val="both"/>
        <w:rPr>
          <w:rFonts w:ascii="David" w:hAnsi="David" w:cs="David"/>
          <w:sz w:val="24"/>
          <w:szCs w:val="24"/>
          <w:rtl/>
        </w:rPr>
      </w:pPr>
      <w:r>
        <w:rPr>
          <w:rFonts w:ascii="David" w:hAnsi="David" w:cs="David" w:hint="cs"/>
          <w:sz w:val="24"/>
          <w:szCs w:val="24"/>
          <w:rtl/>
        </w:rPr>
        <w:t xml:space="preserve">ס' 390- גניבה בידי עובד ציבור </w:t>
      </w:r>
      <w:r w:rsidRPr="009642DA">
        <w:rPr>
          <w:rFonts w:ascii="David" w:hAnsi="David" w:cs="David"/>
          <w:sz w:val="24"/>
          <w:szCs w:val="24"/>
        </w:rPr>
        <w:sym w:font="Wingdings" w:char="F0DF"/>
      </w:r>
      <w:r>
        <w:rPr>
          <w:rFonts w:ascii="David" w:hAnsi="David" w:cs="David" w:hint="cs"/>
          <w:sz w:val="24"/>
          <w:szCs w:val="24"/>
          <w:rtl/>
        </w:rPr>
        <w:t xml:space="preserve"> הערך הנוסף הנפגע הוא </w:t>
      </w:r>
      <w:r w:rsidRPr="009717B9">
        <w:rPr>
          <w:rFonts w:ascii="David" w:hAnsi="David" w:cs="David" w:hint="cs"/>
          <w:b/>
          <w:bCs/>
          <w:sz w:val="24"/>
          <w:szCs w:val="24"/>
          <w:rtl/>
        </w:rPr>
        <w:t>אמון הציבור</w:t>
      </w:r>
      <w:r>
        <w:rPr>
          <w:rFonts w:ascii="David" w:hAnsi="David" w:cs="David" w:hint="cs"/>
          <w:sz w:val="24"/>
          <w:szCs w:val="24"/>
          <w:rtl/>
        </w:rPr>
        <w:t xml:space="preserve">. </w:t>
      </w:r>
      <w:r w:rsidR="000F0E53">
        <w:rPr>
          <w:rFonts w:ascii="David" w:hAnsi="David" w:cs="David" w:hint="cs"/>
          <w:sz w:val="24"/>
          <w:szCs w:val="24"/>
          <w:rtl/>
        </w:rPr>
        <w:t xml:space="preserve">יש נורמה חדשה בפני עצמה שצריכה להעביר מסר. </w:t>
      </w:r>
    </w:p>
    <w:p w14:paraId="3DD55DF0" w14:textId="0ADB0B9E" w:rsidR="00C14603" w:rsidRDefault="000F0E53" w:rsidP="00410FEF">
      <w:pPr>
        <w:pStyle w:val="a7"/>
        <w:numPr>
          <w:ilvl w:val="0"/>
          <w:numId w:val="99"/>
        </w:numPr>
        <w:jc w:val="both"/>
        <w:rPr>
          <w:rFonts w:ascii="David" w:hAnsi="David" w:cs="David"/>
          <w:sz w:val="24"/>
          <w:szCs w:val="24"/>
        </w:rPr>
      </w:pPr>
      <w:r w:rsidRPr="009717B9">
        <w:rPr>
          <w:rFonts w:ascii="David" w:hAnsi="David" w:cs="David" w:hint="cs"/>
          <w:sz w:val="24"/>
          <w:szCs w:val="24"/>
          <w:rtl/>
        </w:rPr>
        <w:t>מה קורה אם דני הוא עובד ציבור וגונב דבר שערכו 900 ₪</w:t>
      </w:r>
      <w:r w:rsidR="009717B9">
        <w:rPr>
          <w:rFonts w:ascii="David" w:hAnsi="David" w:cs="David" w:hint="cs"/>
          <w:sz w:val="24"/>
          <w:szCs w:val="24"/>
          <w:rtl/>
        </w:rPr>
        <w:t>?</w:t>
      </w:r>
      <w:r w:rsidRPr="009717B9">
        <w:rPr>
          <w:rFonts w:ascii="David" w:hAnsi="David" w:cs="David" w:hint="cs"/>
          <w:sz w:val="24"/>
          <w:szCs w:val="24"/>
          <w:rtl/>
        </w:rPr>
        <w:t xml:space="preserve"> </w:t>
      </w:r>
      <w:r w:rsidRPr="000F0E53">
        <w:sym w:font="Wingdings" w:char="F0DF"/>
      </w:r>
      <w:r w:rsidRPr="009717B9">
        <w:rPr>
          <w:rFonts w:ascii="David" w:hAnsi="David" w:cs="David" w:hint="cs"/>
          <w:sz w:val="24"/>
          <w:szCs w:val="24"/>
          <w:rtl/>
        </w:rPr>
        <w:t xml:space="preserve"> נוכל לתבוע רק על 384 כי גם בעבירה זו הנסיבה היא שהדבר יהיה בערך מעל 1000 ₪. </w:t>
      </w:r>
      <w:r w:rsidR="009717B9">
        <w:rPr>
          <w:rFonts w:ascii="David" w:hAnsi="David" w:cs="David" w:hint="cs"/>
          <w:sz w:val="24"/>
          <w:szCs w:val="24"/>
          <w:rtl/>
        </w:rPr>
        <w:t xml:space="preserve"> </w:t>
      </w:r>
      <w:r w:rsidR="00C14603" w:rsidRPr="009717B9">
        <w:rPr>
          <w:rFonts w:ascii="David" w:hAnsi="David" w:cs="David" w:hint="cs"/>
          <w:b/>
          <w:bCs/>
          <w:sz w:val="24"/>
          <w:szCs w:val="24"/>
          <w:rtl/>
        </w:rPr>
        <w:t xml:space="preserve">אם חסרה נסיבה </w:t>
      </w:r>
      <w:r w:rsidR="00C14603" w:rsidRPr="009717B9">
        <w:rPr>
          <w:b/>
          <w:bCs/>
        </w:rPr>
        <w:sym w:font="Wingdings" w:char="F0DF"/>
      </w:r>
      <w:r w:rsidR="00C14603" w:rsidRPr="009717B9">
        <w:rPr>
          <w:rFonts w:ascii="David" w:hAnsi="David" w:cs="David" w:hint="cs"/>
          <w:b/>
          <w:bCs/>
          <w:sz w:val="24"/>
          <w:szCs w:val="24"/>
          <w:rtl/>
        </w:rPr>
        <w:t xml:space="preserve"> חוזרים לנורמת הבסיס</w:t>
      </w:r>
      <w:r w:rsidR="00C14603" w:rsidRPr="009717B9">
        <w:rPr>
          <w:rFonts w:ascii="David" w:hAnsi="David" w:cs="David" w:hint="cs"/>
          <w:sz w:val="24"/>
          <w:szCs w:val="24"/>
          <w:rtl/>
        </w:rPr>
        <w:t>.</w:t>
      </w:r>
    </w:p>
    <w:p w14:paraId="10595A1C" w14:textId="77777777" w:rsidR="009717B9" w:rsidRPr="009717B9" w:rsidRDefault="009717B9" w:rsidP="009717B9">
      <w:pPr>
        <w:pStyle w:val="a7"/>
        <w:ind w:left="360"/>
        <w:jc w:val="both"/>
        <w:rPr>
          <w:rFonts w:ascii="David" w:hAnsi="David" w:cs="David"/>
          <w:sz w:val="24"/>
          <w:szCs w:val="24"/>
          <w:rtl/>
        </w:rPr>
      </w:pPr>
    </w:p>
    <w:p w14:paraId="6CA644D3" w14:textId="6D9DCA0D" w:rsidR="00C14603" w:rsidRPr="009717B9" w:rsidRDefault="00C14603" w:rsidP="00410FEF">
      <w:pPr>
        <w:pStyle w:val="a7"/>
        <w:numPr>
          <w:ilvl w:val="0"/>
          <w:numId w:val="99"/>
        </w:numPr>
        <w:jc w:val="both"/>
        <w:rPr>
          <w:rFonts w:ascii="David" w:hAnsi="David" w:cs="David"/>
          <w:sz w:val="24"/>
          <w:szCs w:val="24"/>
          <w:rtl/>
        </w:rPr>
      </w:pPr>
      <w:r w:rsidRPr="009717B9">
        <w:rPr>
          <w:rFonts w:ascii="David" w:hAnsi="David" w:cs="David" w:hint="cs"/>
          <w:sz w:val="24"/>
          <w:szCs w:val="24"/>
          <w:rtl/>
        </w:rPr>
        <w:t xml:space="preserve">מה קורה אם דני הוא עובד ציבור שגונב נכס בשווי 1500 ₪ ? </w:t>
      </w:r>
      <w:r w:rsidRPr="00C14603">
        <w:sym w:font="Wingdings" w:char="F0DF"/>
      </w:r>
      <w:r w:rsidRPr="009717B9">
        <w:rPr>
          <w:rFonts w:ascii="David" w:hAnsi="David" w:cs="David" w:hint="cs"/>
          <w:sz w:val="24"/>
          <w:szCs w:val="24"/>
          <w:rtl/>
        </w:rPr>
        <w:t xml:space="preserve"> נתבע רק על ס' 390.</w:t>
      </w:r>
    </w:p>
    <w:p w14:paraId="22268274" w14:textId="7FF8CBD5" w:rsidR="00C14603" w:rsidRDefault="00C14603" w:rsidP="003544FE">
      <w:pPr>
        <w:jc w:val="both"/>
        <w:rPr>
          <w:rFonts w:ascii="David" w:hAnsi="David" w:cs="David"/>
          <w:sz w:val="24"/>
          <w:szCs w:val="24"/>
          <w:rtl/>
        </w:rPr>
      </w:pPr>
      <w:r>
        <w:rPr>
          <w:rFonts w:ascii="David" w:hAnsi="David" w:cs="David" w:hint="cs"/>
          <w:sz w:val="24"/>
          <w:szCs w:val="24"/>
          <w:rtl/>
        </w:rPr>
        <w:t xml:space="preserve">384 היא עבירת הבסיס </w:t>
      </w:r>
      <w:r w:rsidRPr="00C14603">
        <w:rPr>
          <w:rFonts w:ascii="David" w:hAnsi="David" w:cs="David"/>
          <w:sz w:val="24"/>
          <w:szCs w:val="24"/>
        </w:rPr>
        <w:sym w:font="Wingdings" w:char="F0DF"/>
      </w:r>
      <w:r>
        <w:rPr>
          <w:rFonts w:ascii="David" w:hAnsi="David" w:cs="David" w:hint="cs"/>
          <w:sz w:val="24"/>
          <w:szCs w:val="24"/>
          <w:rtl/>
        </w:rPr>
        <w:t xml:space="preserve"> עליה יש עבירה ספציפית של 391 </w:t>
      </w:r>
      <w:r w:rsidRPr="00C14603">
        <w:rPr>
          <w:rFonts w:ascii="David" w:hAnsi="David" w:cs="David"/>
          <w:sz w:val="24"/>
          <w:szCs w:val="24"/>
        </w:rPr>
        <w:sym w:font="Wingdings" w:char="F0DF"/>
      </w:r>
      <w:r>
        <w:rPr>
          <w:rFonts w:ascii="David" w:hAnsi="David" w:cs="David" w:hint="cs"/>
          <w:sz w:val="24"/>
          <w:szCs w:val="24"/>
          <w:rtl/>
        </w:rPr>
        <w:t xml:space="preserve"> ומעליה נסיבות של עובד ציבור יותר ספציפית. 390 בולעת את 391 ולכן נייחס את החמורה ביותר. רק כאשר אין חפיפה נייחס גם וגם.</w:t>
      </w:r>
    </w:p>
    <w:p w14:paraId="06B0A9B0" w14:textId="28058675" w:rsidR="00C476BA" w:rsidRDefault="002C6C90" w:rsidP="003544FE">
      <w:pPr>
        <w:jc w:val="both"/>
        <w:rPr>
          <w:rFonts w:ascii="David" w:hAnsi="David" w:cs="David"/>
          <w:sz w:val="24"/>
          <w:szCs w:val="24"/>
          <w:rtl/>
        </w:rPr>
      </w:pPr>
      <w:r>
        <w:rPr>
          <w:rFonts w:ascii="David" w:hAnsi="David" w:cs="David" w:hint="cs"/>
          <w:sz w:val="24"/>
          <w:szCs w:val="24"/>
          <w:rtl/>
        </w:rPr>
        <w:t xml:space="preserve">391 </w:t>
      </w:r>
      <w:r w:rsidR="00423D07">
        <w:rPr>
          <w:rFonts w:ascii="David" w:hAnsi="David" w:cs="David" w:hint="cs"/>
          <w:sz w:val="24"/>
          <w:szCs w:val="24"/>
          <w:rtl/>
        </w:rPr>
        <w:t xml:space="preserve">- </w:t>
      </w:r>
      <w:r>
        <w:rPr>
          <w:rFonts w:ascii="David" w:hAnsi="David" w:cs="David" w:hint="cs"/>
          <w:sz w:val="24"/>
          <w:szCs w:val="24"/>
          <w:rtl/>
        </w:rPr>
        <w:t>היא עבירת הבסיס של 390 והיא בעצמה עבירה ספציפית של 384.</w:t>
      </w:r>
    </w:p>
    <w:p w14:paraId="4B6A132E" w14:textId="70BC0018" w:rsidR="007C2521" w:rsidRDefault="007C2521" w:rsidP="007C2521">
      <w:pPr>
        <w:pStyle w:val="a7"/>
        <w:numPr>
          <w:ilvl w:val="0"/>
          <w:numId w:val="94"/>
        </w:numPr>
        <w:jc w:val="both"/>
        <w:rPr>
          <w:rFonts w:ascii="David" w:hAnsi="David" w:cs="David"/>
          <w:sz w:val="24"/>
          <w:szCs w:val="24"/>
        </w:rPr>
      </w:pPr>
      <w:r w:rsidRPr="007C2521">
        <w:rPr>
          <w:rFonts w:ascii="David" w:hAnsi="David" w:cs="David" w:hint="cs"/>
          <w:sz w:val="24"/>
          <w:szCs w:val="24"/>
          <w:highlight w:val="red"/>
          <w:rtl/>
        </w:rPr>
        <w:t>עובד הציבור</w:t>
      </w:r>
      <w:r>
        <w:rPr>
          <w:rFonts w:ascii="David" w:hAnsi="David" w:cs="David" w:hint="cs"/>
          <w:sz w:val="24"/>
          <w:szCs w:val="24"/>
          <w:rtl/>
        </w:rPr>
        <w:t xml:space="preserve"> </w:t>
      </w:r>
      <w:r w:rsidRPr="007C2521">
        <w:rPr>
          <w:rFonts w:ascii="David" w:hAnsi="David" w:cs="David" w:hint="cs"/>
          <w:sz w:val="24"/>
          <w:szCs w:val="24"/>
          <w:highlight w:val="magenta"/>
          <w:rtl/>
        </w:rPr>
        <w:t>הגונב</w:t>
      </w:r>
      <w:r>
        <w:rPr>
          <w:rFonts w:ascii="David" w:hAnsi="David" w:cs="David" w:hint="cs"/>
          <w:sz w:val="24"/>
          <w:szCs w:val="24"/>
          <w:rtl/>
        </w:rPr>
        <w:t xml:space="preserve"> </w:t>
      </w:r>
      <w:r w:rsidRPr="007C2521">
        <w:rPr>
          <w:rFonts w:ascii="David" w:hAnsi="David" w:cs="David" w:hint="cs"/>
          <w:sz w:val="24"/>
          <w:szCs w:val="24"/>
          <w:highlight w:val="yellow"/>
          <w:rtl/>
        </w:rPr>
        <w:t>דבר</w:t>
      </w:r>
      <w:r>
        <w:rPr>
          <w:rFonts w:ascii="David" w:hAnsi="David" w:cs="David" w:hint="cs"/>
          <w:sz w:val="24"/>
          <w:szCs w:val="24"/>
          <w:rtl/>
        </w:rPr>
        <w:t xml:space="preserve"> </w:t>
      </w:r>
      <w:r w:rsidRPr="007C2521">
        <w:rPr>
          <w:rFonts w:ascii="David" w:hAnsi="David" w:cs="David" w:hint="cs"/>
          <w:sz w:val="24"/>
          <w:szCs w:val="24"/>
          <w:highlight w:val="green"/>
          <w:rtl/>
        </w:rPr>
        <w:t>ממעבידו</w:t>
      </w:r>
      <w:r>
        <w:rPr>
          <w:rFonts w:ascii="David" w:hAnsi="David" w:cs="David" w:hint="cs"/>
          <w:sz w:val="24"/>
          <w:szCs w:val="24"/>
          <w:rtl/>
        </w:rPr>
        <w:t xml:space="preserve">, דינו מאסר 12 שנים. </w:t>
      </w:r>
    </w:p>
    <w:p w14:paraId="775C9A7E" w14:textId="20988B71" w:rsidR="007C2521" w:rsidRDefault="00735496" w:rsidP="007C2521">
      <w:pPr>
        <w:jc w:val="both"/>
        <w:rPr>
          <w:rFonts w:ascii="David" w:hAnsi="David" w:cs="David"/>
          <w:sz w:val="24"/>
          <w:szCs w:val="24"/>
          <w:rtl/>
        </w:rPr>
      </w:pPr>
      <w:r>
        <w:rPr>
          <w:rFonts w:ascii="David" w:hAnsi="David" w:cs="David" w:hint="cs"/>
          <w:sz w:val="24"/>
          <w:szCs w:val="24"/>
          <w:rtl/>
        </w:rPr>
        <w:t>במקרה שיש עובד ציבור שגונב דבר ממעבידו מדובר בנורמה ספציפית מאוד ל-2 ול-1, לכן אלך לספציפית ביותר. עבירה 3 הולכת לכיוון אחר.</w:t>
      </w:r>
    </w:p>
    <w:p w14:paraId="7FD2AE8E" w14:textId="1C1DAC89" w:rsidR="00735496" w:rsidRDefault="00035832" w:rsidP="007C2521">
      <w:pPr>
        <w:jc w:val="both"/>
        <w:rPr>
          <w:rFonts w:ascii="David" w:hAnsi="David" w:cs="David"/>
          <w:sz w:val="24"/>
          <w:szCs w:val="24"/>
          <w:rtl/>
        </w:rPr>
      </w:pPr>
      <w:r w:rsidRPr="00423D07">
        <w:rPr>
          <w:rFonts w:ascii="David" w:hAnsi="David" w:cs="David" w:hint="cs"/>
          <w:b/>
          <w:bCs/>
          <w:color w:val="FF0000"/>
          <w:sz w:val="24"/>
          <w:szCs w:val="24"/>
          <w:u w:val="single"/>
          <w:rtl/>
        </w:rPr>
        <w:t>סיפור</w:t>
      </w:r>
      <w:r w:rsidR="00735496" w:rsidRPr="00423D07">
        <w:rPr>
          <w:rFonts w:ascii="David" w:hAnsi="David" w:cs="David" w:hint="cs"/>
          <w:b/>
          <w:bCs/>
          <w:color w:val="FF0000"/>
          <w:sz w:val="24"/>
          <w:szCs w:val="24"/>
          <w:rtl/>
        </w:rPr>
        <w:t>:</w:t>
      </w:r>
      <w:r w:rsidR="00735496" w:rsidRPr="00423D07">
        <w:rPr>
          <w:rFonts w:ascii="David" w:hAnsi="David" w:cs="David" w:hint="cs"/>
          <w:color w:val="FF0000"/>
          <w:sz w:val="24"/>
          <w:szCs w:val="24"/>
          <w:rtl/>
        </w:rPr>
        <w:t xml:space="preserve"> </w:t>
      </w:r>
      <w:r w:rsidR="00735496">
        <w:rPr>
          <w:rFonts w:ascii="David" w:hAnsi="David" w:cs="David" w:hint="cs"/>
          <w:sz w:val="24"/>
          <w:szCs w:val="24"/>
          <w:rtl/>
        </w:rPr>
        <w:t>דני עובד ציבור המשרת במתקן ביטחוני שמור</w:t>
      </w:r>
      <w:r w:rsidR="003779A3">
        <w:rPr>
          <w:rFonts w:ascii="David" w:hAnsi="David" w:cs="David" w:hint="cs"/>
          <w:sz w:val="24"/>
          <w:szCs w:val="24"/>
          <w:rtl/>
        </w:rPr>
        <w:t xml:space="preserve"> בין השעות שמונה בבוקר לאחת בצהריים</w:t>
      </w:r>
      <w:r w:rsidR="00A0737F">
        <w:rPr>
          <w:rFonts w:ascii="David" w:hAnsi="David" w:cs="David" w:hint="cs"/>
          <w:sz w:val="24"/>
          <w:szCs w:val="24"/>
          <w:rtl/>
        </w:rPr>
        <w:t>.</w:t>
      </w:r>
      <w:r w:rsidR="00735496">
        <w:rPr>
          <w:rFonts w:ascii="David" w:hAnsi="David" w:cs="David" w:hint="cs"/>
          <w:sz w:val="24"/>
          <w:szCs w:val="24"/>
          <w:rtl/>
        </w:rPr>
        <w:t xml:space="preserve"> מתפרץ בלילה וגונב ציוד. </w:t>
      </w:r>
    </w:p>
    <w:p w14:paraId="5E4E57C5" w14:textId="6F58EFA4" w:rsidR="00A0737F" w:rsidRDefault="00A0737F" w:rsidP="007C2521">
      <w:pPr>
        <w:jc w:val="both"/>
        <w:rPr>
          <w:rFonts w:ascii="David" w:hAnsi="David" w:cs="David"/>
          <w:sz w:val="24"/>
          <w:szCs w:val="24"/>
          <w:rtl/>
        </w:rPr>
      </w:pPr>
      <w:r w:rsidRPr="00423D07">
        <w:rPr>
          <w:rFonts w:ascii="David" w:hAnsi="David" w:cs="David" w:hint="cs"/>
          <w:sz w:val="24"/>
          <w:szCs w:val="24"/>
          <w:u w:val="single"/>
          <w:rtl/>
        </w:rPr>
        <w:t>היחס בין 3 ל-4</w:t>
      </w:r>
      <w:r w:rsidR="00423D07">
        <w:rPr>
          <w:rFonts w:ascii="David" w:hAnsi="David" w:cs="David" w:hint="cs"/>
          <w:sz w:val="24"/>
          <w:szCs w:val="24"/>
          <w:rtl/>
        </w:rPr>
        <w:t>:</w:t>
      </w:r>
      <w:r>
        <w:rPr>
          <w:rFonts w:ascii="David" w:hAnsi="David" w:cs="David" w:hint="cs"/>
          <w:sz w:val="24"/>
          <w:szCs w:val="24"/>
          <w:rtl/>
        </w:rPr>
        <w:t xml:space="preserve"> בשתי העבירות יש את הרכיב הצהוב והסגול (הגונב דבר). ב-4 יש שני רכיבים שלא קיימים ב-3. ב-4 יש יחסי עובד מעביד וגם אמון הציבור.</w:t>
      </w:r>
    </w:p>
    <w:p w14:paraId="28D4A84B" w14:textId="1BBD966E" w:rsidR="00BB0D78" w:rsidRPr="00423D07" w:rsidRDefault="00BB0D78" w:rsidP="00423D07">
      <w:pPr>
        <w:pStyle w:val="a7"/>
        <w:numPr>
          <w:ilvl w:val="0"/>
          <w:numId w:val="98"/>
        </w:numPr>
        <w:jc w:val="both"/>
        <w:rPr>
          <w:rFonts w:ascii="David" w:hAnsi="David" w:cs="David"/>
          <w:sz w:val="24"/>
          <w:szCs w:val="24"/>
          <w:rtl/>
        </w:rPr>
      </w:pPr>
      <w:r w:rsidRPr="00423D07">
        <w:rPr>
          <w:rFonts w:ascii="David" w:hAnsi="David" w:cs="David" w:hint="cs"/>
          <w:sz w:val="24"/>
          <w:szCs w:val="24"/>
          <w:rtl/>
        </w:rPr>
        <w:t>הערך המוגן ב</w:t>
      </w:r>
      <w:r w:rsidR="00423D07">
        <w:rPr>
          <w:rFonts w:ascii="David" w:hAnsi="David" w:cs="David" w:hint="cs"/>
          <w:sz w:val="24"/>
          <w:szCs w:val="24"/>
          <w:rtl/>
        </w:rPr>
        <w:t>עבירה 4-</w:t>
      </w:r>
      <w:r w:rsidRPr="00423D07">
        <w:rPr>
          <w:rFonts w:ascii="David" w:hAnsi="David" w:cs="David" w:hint="cs"/>
          <w:sz w:val="24"/>
          <w:szCs w:val="24"/>
          <w:rtl/>
        </w:rPr>
        <w:t xml:space="preserve"> קניין</w:t>
      </w:r>
      <w:r w:rsidR="00423D07">
        <w:rPr>
          <w:rFonts w:ascii="David" w:hAnsi="David" w:cs="David" w:hint="cs"/>
          <w:sz w:val="24"/>
          <w:szCs w:val="24"/>
          <w:rtl/>
        </w:rPr>
        <w:t>,</w:t>
      </w:r>
      <w:r w:rsidRPr="00423D07">
        <w:rPr>
          <w:rFonts w:ascii="David" w:hAnsi="David" w:cs="David" w:hint="cs"/>
          <w:sz w:val="24"/>
          <w:szCs w:val="24"/>
          <w:rtl/>
        </w:rPr>
        <w:t xml:space="preserve"> יחסי אמון בין עובד למעביד </w:t>
      </w:r>
      <w:r w:rsidR="00423D07">
        <w:rPr>
          <w:rFonts w:ascii="David" w:hAnsi="David" w:cs="David" w:hint="cs"/>
          <w:sz w:val="24"/>
          <w:szCs w:val="24"/>
          <w:rtl/>
        </w:rPr>
        <w:t>ו</w:t>
      </w:r>
      <w:r w:rsidRPr="00423D07">
        <w:rPr>
          <w:rFonts w:ascii="David" w:hAnsi="David" w:cs="David" w:hint="cs"/>
          <w:sz w:val="24"/>
          <w:szCs w:val="24"/>
          <w:rtl/>
        </w:rPr>
        <w:t>אמון הציבור.</w:t>
      </w:r>
    </w:p>
    <w:p w14:paraId="74AAF621" w14:textId="0CA5E24D" w:rsidR="00BB0D78" w:rsidRDefault="007D24AD" w:rsidP="007C2521">
      <w:pPr>
        <w:jc w:val="both"/>
        <w:rPr>
          <w:rFonts w:ascii="David" w:hAnsi="David" w:cs="David"/>
          <w:sz w:val="24"/>
          <w:szCs w:val="24"/>
          <w:rtl/>
        </w:rPr>
      </w:pPr>
      <w:r>
        <w:rPr>
          <w:rFonts w:ascii="David" w:hAnsi="David" w:cs="David" w:hint="cs"/>
          <w:sz w:val="24"/>
          <w:szCs w:val="24"/>
          <w:rtl/>
        </w:rPr>
        <w:t>במקרים שעבירה לא בולעת עבירה</w:t>
      </w:r>
      <w:r w:rsidR="00FB7BDF">
        <w:rPr>
          <w:rFonts w:ascii="David" w:hAnsi="David" w:cs="David" w:hint="cs"/>
          <w:sz w:val="24"/>
          <w:szCs w:val="24"/>
          <w:rtl/>
        </w:rPr>
        <w:t xml:space="preserve"> אחרת</w:t>
      </w:r>
      <w:r>
        <w:rPr>
          <w:rFonts w:ascii="David" w:hAnsi="David" w:cs="David" w:hint="cs"/>
          <w:sz w:val="24"/>
          <w:szCs w:val="24"/>
          <w:rtl/>
        </w:rPr>
        <w:t>, העבירות לא מקיימות יחס של ספציפי ובסיסית. הסיפור יכול לענות על כל אחת מהעבירות האלה ונוכל לייחס את שתי העבירות האלה גם יחד.</w:t>
      </w:r>
    </w:p>
    <w:p w14:paraId="5CD9FBA4" w14:textId="3A468A79" w:rsidR="00B62B4D" w:rsidRDefault="00B62B4D" w:rsidP="00B62B4D">
      <w:pPr>
        <w:jc w:val="both"/>
        <w:rPr>
          <w:rFonts w:ascii="David" w:hAnsi="David" w:cs="David"/>
          <w:sz w:val="24"/>
          <w:szCs w:val="24"/>
          <w:rtl/>
        </w:rPr>
      </w:pPr>
      <w:r w:rsidRPr="00B62B4D">
        <w:rPr>
          <w:rFonts w:ascii="David" w:hAnsi="David" w:cs="David" w:hint="cs"/>
          <w:b/>
          <w:bCs/>
          <w:sz w:val="24"/>
          <w:szCs w:val="24"/>
          <w:rtl/>
        </w:rPr>
        <w:t>רק השילוב של 3 ו-4 מכסה את כל הערכים החברתיים שנפגעו כאן.</w:t>
      </w:r>
      <w:r>
        <w:rPr>
          <w:rFonts w:ascii="David" w:hAnsi="David" w:cs="David" w:hint="cs"/>
          <w:sz w:val="24"/>
          <w:szCs w:val="24"/>
          <w:rtl/>
        </w:rPr>
        <w:t xml:space="preserve"> דני פגע בקניין, פגע בב</w:t>
      </w:r>
      <w:r w:rsidR="005E24AF">
        <w:rPr>
          <w:rFonts w:ascii="David" w:hAnsi="David" w:cs="David" w:hint="cs"/>
          <w:sz w:val="24"/>
          <w:szCs w:val="24"/>
          <w:rtl/>
        </w:rPr>
        <w:t>י</w:t>
      </w:r>
      <w:r>
        <w:rPr>
          <w:rFonts w:ascii="David" w:hAnsi="David" w:cs="David" w:hint="cs"/>
          <w:sz w:val="24"/>
          <w:szCs w:val="24"/>
          <w:rtl/>
        </w:rPr>
        <w:t>טחון המדינה, פגע ביחסי אמון בין עובד למעביד ובאמון הציבור.</w:t>
      </w:r>
    </w:p>
    <w:p w14:paraId="2738348C" w14:textId="09D1493B" w:rsidR="00B62B4D" w:rsidRDefault="00B62B4D" w:rsidP="00B62B4D">
      <w:pPr>
        <w:jc w:val="both"/>
        <w:rPr>
          <w:rFonts w:ascii="David" w:hAnsi="David" w:cs="David"/>
          <w:sz w:val="24"/>
          <w:szCs w:val="24"/>
          <w:rtl/>
        </w:rPr>
      </w:pPr>
      <w:r>
        <w:rPr>
          <w:rFonts w:ascii="David" w:hAnsi="David" w:cs="David" w:hint="cs"/>
          <w:sz w:val="24"/>
          <w:szCs w:val="24"/>
          <w:rtl/>
        </w:rPr>
        <w:t>אני לא אוכל לייחס את עבירות 2 ו-1 כי הן נבלעות בעבירות האחרות. במקרה הנ"ל נעמיד לדין על 3 ו-4.</w:t>
      </w:r>
    </w:p>
    <w:p w14:paraId="3CF30439" w14:textId="0691FC38" w:rsidR="00B62B4D" w:rsidRDefault="00136F13" w:rsidP="00B62B4D">
      <w:pPr>
        <w:jc w:val="both"/>
        <w:rPr>
          <w:rFonts w:ascii="David" w:hAnsi="David" w:cs="David"/>
          <w:sz w:val="24"/>
          <w:szCs w:val="24"/>
          <w:rtl/>
        </w:rPr>
      </w:pPr>
      <w:r w:rsidRPr="00FB7BDF">
        <w:rPr>
          <w:rFonts w:ascii="David" w:hAnsi="David" w:cs="David" w:hint="cs"/>
          <w:b/>
          <w:bCs/>
          <w:sz w:val="24"/>
          <w:szCs w:val="24"/>
          <w:highlight w:val="yellow"/>
          <w:rtl/>
        </w:rPr>
        <w:t>אם הסיפור שבפניי מקיים כל אחד מהיסודות של העבירות, והעבירות לא חופפות</w:t>
      </w:r>
      <w:r w:rsidR="008A028A" w:rsidRPr="00FB7BDF">
        <w:rPr>
          <w:rFonts w:ascii="David" w:hAnsi="David" w:cs="David" w:hint="cs"/>
          <w:b/>
          <w:bCs/>
          <w:sz w:val="24"/>
          <w:szCs w:val="24"/>
          <w:highlight w:val="yellow"/>
          <w:rtl/>
        </w:rPr>
        <w:t xml:space="preserve"> (נבלעות)</w:t>
      </w:r>
      <w:r w:rsidRPr="00FB7BDF">
        <w:rPr>
          <w:rFonts w:ascii="David" w:hAnsi="David" w:cs="David" w:hint="cs"/>
          <w:b/>
          <w:bCs/>
          <w:sz w:val="24"/>
          <w:szCs w:val="24"/>
          <w:highlight w:val="yellow"/>
          <w:rtl/>
        </w:rPr>
        <w:t xml:space="preserve"> אלא רק חותכות (יש ביניהן משותף אך יש גם ערכים מוגנים אחרים) </w:t>
      </w:r>
      <w:r w:rsidRPr="00FB7BDF">
        <w:rPr>
          <w:rFonts w:ascii="David" w:hAnsi="David" w:cs="David"/>
          <w:b/>
          <w:bCs/>
          <w:sz w:val="24"/>
          <w:szCs w:val="24"/>
          <w:highlight w:val="yellow"/>
          <w:rtl/>
        </w:rPr>
        <w:t>–</w:t>
      </w:r>
      <w:r w:rsidRPr="00FB7BDF">
        <w:rPr>
          <w:rFonts w:ascii="David" w:hAnsi="David" w:cs="David" w:hint="cs"/>
          <w:b/>
          <w:bCs/>
          <w:sz w:val="24"/>
          <w:szCs w:val="24"/>
          <w:highlight w:val="yellow"/>
          <w:rtl/>
        </w:rPr>
        <w:t xml:space="preserve"> אז נתבע על שתי העבירות. נוכל לייחס אחריות על שתיהן</w:t>
      </w:r>
      <w:r w:rsidRPr="00FB7BDF">
        <w:rPr>
          <w:rFonts w:ascii="David" w:hAnsi="David" w:cs="David" w:hint="cs"/>
          <w:sz w:val="24"/>
          <w:szCs w:val="24"/>
          <w:highlight w:val="yellow"/>
          <w:rtl/>
        </w:rPr>
        <w:t>.</w:t>
      </w:r>
    </w:p>
    <w:p w14:paraId="29859E34" w14:textId="53409E73" w:rsidR="001F5708" w:rsidRDefault="001F5708" w:rsidP="00B62B4D">
      <w:pPr>
        <w:jc w:val="both"/>
        <w:rPr>
          <w:rFonts w:ascii="David" w:hAnsi="David" w:cs="David"/>
          <w:sz w:val="24"/>
          <w:szCs w:val="24"/>
          <w:rtl/>
        </w:rPr>
      </w:pPr>
      <w:r>
        <w:rPr>
          <w:rFonts w:ascii="David" w:hAnsi="David" w:cs="David" w:hint="cs"/>
          <w:sz w:val="24"/>
          <w:szCs w:val="24"/>
          <w:rtl/>
        </w:rPr>
        <w:t>הייחוס של שתי עבירות הוא בתנאי שהן לא מקיימות את היחס של ספציפית ובסיסית.</w:t>
      </w:r>
    </w:p>
    <w:p w14:paraId="710B7A44" w14:textId="37BFC772" w:rsidR="007C5B49" w:rsidRPr="00AE1CFE" w:rsidRDefault="00AE1CFE" w:rsidP="00B62B4D">
      <w:pPr>
        <w:jc w:val="both"/>
        <w:rPr>
          <w:rFonts w:ascii="David" w:hAnsi="David" w:cs="David"/>
          <w:sz w:val="24"/>
          <w:szCs w:val="24"/>
          <w:rtl/>
        </w:rPr>
      </w:pPr>
      <w:r>
        <w:rPr>
          <w:rFonts w:ascii="David" w:hAnsi="David" w:cs="David" w:hint="cs"/>
          <w:sz w:val="24"/>
          <w:szCs w:val="24"/>
          <w:rtl/>
        </w:rPr>
        <w:t>*</w:t>
      </w:r>
      <w:r w:rsidR="007016AD" w:rsidRPr="00AE1CFE">
        <w:rPr>
          <w:rFonts w:ascii="David" w:hAnsi="David" w:cs="David" w:hint="cs"/>
          <w:sz w:val="24"/>
          <w:szCs w:val="24"/>
          <w:rtl/>
        </w:rPr>
        <w:t xml:space="preserve">כמו שהמחוקק יכול ליצור </w:t>
      </w:r>
      <w:r w:rsidR="007016AD" w:rsidRPr="00AE1CFE">
        <w:rPr>
          <w:rFonts w:ascii="David" w:hAnsi="David" w:cs="David" w:hint="cs"/>
          <w:sz w:val="24"/>
          <w:szCs w:val="24"/>
          <w:u w:val="single"/>
          <w:rtl/>
        </w:rPr>
        <w:t>מדרג של חומרה</w:t>
      </w:r>
      <w:r w:rsidR="00FB7BDF" w:rsidRPr="00AE1CFE">
        <w:rPr>
          <w:rFonts w:ascii="David" w:hAnsi="David" w:cs="David" w:hint="cs"/>
          <w:sz w:val="24"/>
          <w:szCs w:val="24"/>
          <w:rtl/>
        </w:rPr>
        <w:t xml:space="preserve"> (ליצור צורות מקלות ומחמירות של עבירות)</w:t>
      </w:r>
      <w:r w:rsidR="007016AD" w:rsidRPr="00AE1CFE">
        <w:rPr>
          <w:rFonts w:ascii="David" w:hAnsi="David" w:cs="David" w:hint="cs"/>
          <w:sz w:val="24"/>
          <w:szCs w:val="24"/>
          <w:rtl/>
        </w:rPr>
        <w:t xml:space="preserve"> באמצעות משחק של נסיבות, הוא יכול ליצור מדרג של חומרה </w:t>
      </w:r>
      <w:r w:rsidR="007016AD" w:rsidRPr="00AE1CFE">
        <w:rPr>
          <w:rFonts w:ascii="David" w:hAnsi="David" w:cs="David" w:hint="cs"/>
          <w:sz w:val="24"/>
          <w:szCs w:val="24"/>
          <w:u w:val="single"/>
          <w:rtl/>
        </w:rPr>
        <w:t>באמצעות תוצאות</w:t>
      </w:r>
      <w:r w:rsidR="007016AD" w:rsidRPr="00AE1CFE">
        <w:rPr>
          <w:rFonts w:ascii="David" w:hAnsi="David" w:cs="David" w:hint="cs"/>
          <w:sz w:val="24"/>
          <w:szCs w:val="24"/>
          <w:rtl/>
        </w:rPr>
        <w:t>.</w:t>
      </w:r>
    </w:p>
    <w:p w14:paraId="721349E1" w14:textId="616A9CEF" w:rsidR="007016AD" w:rsidRDefault="007016AD" w:rsidP="00B62B4D">
      <w:pPr>
        <w:jc w:val="both"/>
        <w:rPr>
          <w:rFonts w:ascii="David" w:hAnsi="David" w:cs="David"/>
          <w:sz w:val="24"/>
          <w:szCs w:val="24"/>
          <w:rtl/>
        </w:rPr>
      </w:pPr>
      <w:r w:rsidRPr="00877B0C">
        <w:rPr>
          <w:rFonts w:ascii="David" w:hAnsi="David" w:cs="David" w:hint="cs"/>
          <w:b/>
          <w:bCs/>
          <w:color w:val="FF0000"/>
          <w:sz w:val="24"/>
          <w:szCs w:val="24"/>
          <w:rtl/>
        </w:rPr>
        <w:t>לדוגמה</w:t>
      </w:r>
      <w:r w:rsidRPr="0051578C">
        <w:rPr>
          <w:rFonts w:ascii="David" w:hAnsi="David" w:cs="David" w:hint="cs"/>
          <w:color w:val="FF0000"/>
          <w:sz w:val="24"/>
          <w:szCs w:val="24"/>
          <w:rtl/>
        </w:rPr>
        <w:t xml:space="preserve"> </w:t>
      </w:r>
      <w:r>
        <w:rPr>
          <w:rFonts w:ascii="David" w:hAnsi="David" w:cs="David" w:hint="cs"/>
          <w:sz w:val="24"/>
          <w:szCs w:val="24"/>
          <w:rtl/>
        </w:rPr>
        <w:t>עבירת סחיטה באיומים</w:t>
      </w:r>
      <w:r w:rsidR="00877B0C">
        <w:rPr>
          <w:rFonts w:ascii="David" w:hAnsi="David" w:cs="David" w:hint="cs"/>
          <w:sz w:val="24"/>
          <w:szCs w:val="24"/>
          <w:rtl/>
        </w:rPr>
        <w:t>,</w:t>
      </w:r>
      <w:r>
        <w:rPr>
          <w:rFonts w:ascii="David" w:hAnsi="David" w:cs="David" w:hint="cs"/>
          <w:sz w:val="24"/>
          <w:szCs w:val="24"/>
          <w:rtl/>
        </w:rPr>
        <w:t xml:space="preserve"> ס'  428. </w:t>
      </w:r>
      <w:r w:rsidR="0051578C">
        <w:rPr>
          <w:rFonts w:ascii="David" w:hAnsi="David" w:cs="David" w:hint="cs"/>
          <w:sz w:val="24"/>
          <w:szCs w:val="24"/>
          <w:rtl/>
        </w:rPr>
        <w:t xml:space="preserve">הסיפא כולל את כל הרישא ומוסיף רכיב תוצאתי, ואומר שאם אדם מאיים מתוך כוונה להפחיד ובפועל ההוא באמת עושה את הדבר שאוים לעשות והונע מפחד </w:t>
      </w:r>
      <w:r w:rsidR="0051578C">
        <w:rPr>
          <w:rFonts w:ascii="David" w:hAnsi="David" w:cs="David"/>
          <w:sz w:val="24"/>
          <w:szCs w:val="24"/>
          <w:rtl/>
        </w:rPr>
        <w:t>–</w:t>
      </w:r>
      <w:r w:rsidR="0051578C">
        <w:rPr>
          <w:rFonts w:ascii="David" w:hAnsi="David" w:cs="David" w:hint="cs"/>
          <w:sz w:val="24"/>
          <w:szCs w:val="24"/>
          <w:rtl/>
        </w:rPr>
        <w:t xml:space="preserve"> אז מקבלים רכיב תוצאתי ויש החמרה בעונש.</w:t>
      </w:r>
    </w:p>
    <w:p w14:paraId="6F60049C" w14:textId="76733DF2" w:rsidR="004769C6" w:rsidRDefault="004769C6" w:rsidP="00B62B4D">
      <w:pPr>
        <w:jc w:val="both"/>
        <w:rPr>
          <w:rFonts w:ascii="David" w:hAnsi="David" w:cs="David"/>
          <w:sz w:val="24"/>
          <w:szCs w:val="24"/>
          <w:rtl/>
        </w:rPr>
      </w:pPr>
      <w:r w:rsidRPr="00AE1CFE">
        <w:rPr>
          <w:rFonts w:ascii="David" w:hAnsi="David" w:cs="David" w:hint="cs"/>
          <w:b/>
          <w:bCs/>
          <w:sz w:val="24"/>
          <w:szCs w:val="24"/>
          <w:rtl/>
        </w:rPr>
        <w:t>המחוקק יכול לשנות את חומרת הענישה באמצעות הוספת רכיב תוצאתי לעבירה שהיא התנהגותית</w:t>
      </w:r>
      <w:r>
        <w:rPr>
          <w:rFonts w:ascii="David" w:hAnsi="David" w:cs="David" w:hint="cs"/>
          <w:sz w:val="24"/>
          <w:szCs w:val="24"/>
          <w:rtl/>
        </w:rPr>
        <w:t xml:space="preserve">. </w:t>
      </w:r>
      <w:r w:rsidR="002D20D5">
        <w:rPr>
          <w:rFonts w:ascii="David" w:hAnsi="David" w:cs="David" w:hint="cs"/>
          <w:sz w:val="24"/>
          <w:szCs w:val="24"/>
          <w:rtl/>
        </w:rPr>
        <w:t>הנורמה הספציפית תהיה העבירה ההתנהגותית+ הרכיב התוצאתי. היא החמורה יותר. הנורמה הבסיסית היא העבירה ההתנהגותית בלבד.</w:t>
      </w:r>
    </w:p>
    <w:p w14:paraId="3E1C6ADE" w14:textId="51EB4C62" w:rsidR="00C847F6" w:rsidRDefault="00C847F6" w:rsidP="00B62B4D">
      <w:pPr>
        <w:jc w:val="both"/>
        <w:rPr>
          <w:rFonts w:ascii="David" w:hAnsi="David" w:cs="David"/>
          <w:sz w:val="24"/>
          <w:szCs w:val="24"/>
          <w:rtl/>
        </w:rPr>
      </w:pPr>
      <w:r>
        <w:rPr>
          <w:rFonts w:ascii="David" w:hAnsi="David" w:cs="David" w:hint="cs"/>
          <w:sz w:val="24"/>
          <w:szCs w:val="24"/>
          <w:rtl/>
        </w:rPr>
        <w:t>התוצאה יוצרת חלופה מחמירה יותר.</w:t>
      </w:r>
    </w:p>
    <w:p w14:paraId="4ADE3BC5" w14:textId="27B9FFFE" w:rsidR="00E253CF" w:rsidRDefault="00E253CF" w:rsidP="00B62B4D">
      <w:pPr>
        <w:jc w:val="both"/>
        <w:rPr>
          <w:rFonts w:ascii="David" w:hAnsi="David" w:cs="David"/>
          <w:sz w:val="24"/>
          <w:szCs w:val="24"/>
          <w:rtl/>
        </w:rPr>
      </w:pPr>
    </w:p>
    <w:p w14:paraId="259E8446" w14:textId="77777777" w:rsidR="00010C72" w:rsidRDefault="00010C72" w:rsidP="00B62B4D">
      <w:pPr>
        <w:jc w:val="both"/>
        <w:rPr>
          <w:rFonts w:ascii="David" w:hAnsi="David" w:cs="David"/>
          <w:sz w:val="24"/>
          <w:szCs w:val="24"/>
          <w:rtl/>
        </w:rPr>
      </w:pPr>
    </w:p>
    <w:p w14:paraId="569C0AE9" w14:textId="77777777" w:rsidR="00E253CF" w:rsidRDefault="00E253CF" w:rsidP="00B62B4D">
      <w:pPr>
        <w:jc w:val="both"/>
        <w:rPr>
          <w:rFonts w:ascii="David" w:hAnsi="David" w:cs="David"/>
          <w:sz w:val="24"/>
          <w:szCs w:val="24"/>
          <w:rtl/>
        </w:rPr>
      </w:pPr>
    </w:p>
    <w:p w14:paraId="36C34117" w14:textId="309EA9F8" w:rsidR="00C847F6" w:rsidRPr="00E253CF" w:rsidRDefault="00E253CF" w:rsidP="00E253CF">
      <w:pPr>
        <w:shd w:val="clear" w:color="auto" w:fill="FBE4D5" w:themeFill="accent2" w:themeFillTint="33"/>
        <w:jc w:val="center"/>
        <w:rPr>
          <w:rFonts w:ascii="David" w:hAnsi="David" w:cs="David"/>
          <w:b/>
          <w:bCs/>
          <w:sz w:val="28"/>
          <w:szCs w:val="28"/>
          <w:u w:val="single"/>
          <w:rtl/>
        </w:rPr>
      </w:pPr>
      <w:r w:rsidRPr="00E253CF">
        <w:rPr>
          <w:rFonts w:ascii="David" w:hAnsi="David" w:cs="David" w:hint="cs"/>
          <w:b/>
          <w:bCs/>
          <w:sz w:val="28"/>
          <w:szCs w:val="28"/>
          <w:u w:val="single"/>
          <w:rtl/>
        </w:rPr>
        <w:lastRenderedPageBreak/>
        <w:t>קשר סיבתי</w:t>
      </w:r>
    </w:p>
    <w:p w14:paraId="1C80A532" w14:textId="1B8B365E" w:rsidR="00735496" w:rsidRDefault="00973651" w:rsidP="007C2521">
      <w:pPr>
        <w:jc w:val="both"/>
        <w:rPr>
          <w:rFonts w:ascii="David" w:hAnsi="David" w:cs="David"/>
          <w:sz w:val="24"/>
          <w:szCs w:val="24"/>
          <w:rtl/>
        </w:rPr>
      </w:pPr>
      <w:r>
        <w:rPr>
          <w:rFonts w:ascii="David" w:hAnsi="David" w:cs="David" w:hint="cs"/>
          <w:sz w:val="24"/>
          <w:szCs w:val="24"/>
          <w:rtl/>
        </w:rPr>
        <w:t>ב</w:t>
      </w:r>
      <w:r w:rsidR="005E6F61">
        <w:rPr>
          <w:rFonts w:ascii="David" w:hAnsi="David" w:cs="David" w:hint="cs"/>
          <w:sz w:val="24"/>
          <w:szCs w:val="24"/>
          <w:rtl/>
        </w:rPr>
        <w:t>עבירות ש</w:t>
      </w:r>
      <w:r>
        <w:rPr>
          <w:rFonts w:ascii="David" w:hAnsi="David" w:cs="David" w:hint="cs"/>
          <w:sz w:val="24"/>
          <w:szCs w:val="24"/>
          <w:rtl/>
        </w:rPr>
        <w:t xml:space="preserve">יש </w:t>
      </w:r>
      <w:r w:rsidR="005E6F61">
        <w:rPr>
          <w:rFonts w:ascii="David" w:hAnsi="David" w:cs="David" w:hint="cs"/>
          <w:sz w:val="24"/>
          <w:szCs w:val="24"/>
          <w:rtl/>
        </w:rPr>
        <w:t xml:space="preserve">בהן רכיב תוצאתי, נצטרך להוכיח </w:t>
      </w:r>
      <w:r>
        <w:rPr>
          <w:rFonts w:ascii="David" w:hAnsi="David" w:cs="David" w:hint="cs"/>
          <w:sz w:val="24"/>
          <w:szCs w:val="24"/>
          <w:rtl/>
        </w:rPr>
        <w:t xml:space="preserve">את </w:t>
      </w:r>
      <w:r w:rsidR="005E6F61">
        <w:rPr>
          <w:rFonts w:ascii="David" w:hAnsi="David" w:cs="David" w:hint="cs"/>
          <w:sz w:val="24"/>
          <w:szCs w:val="24"/>
          <w:rtl/>
        </w:rPr>
        <w:t xml:space="preserve">קיומה של התוצאה </w:t>
      </w:r>
      <w:r>
        <w:rPr>
          <w:rFonts w:ascii="David" w:hAnsi="David" w:cs="David" w:hint="cs"/>
          <w:sz w:val="24"/>
          <w:szCs w:val="24"/>
          <w:rtl/>
        </w:rPr>
        <w:t>ואת ה</w:t>
      </w:r>
      <w:r w:rsidR="005E6F61">
        <w:rPr>
          <w:rFonts w:ascii="David" w:hAnsi="David" w:cs="David" w:hint="cs"/>
          <w:sz w:val="24"/>
          <w:szCs w:val="24"/>
          <w:rtl/>
        </w:rPr>
        <w:t xml:space="preserve">קשר </w:t>
      </w:r>
      <w:r>
        <w:rPr>
          <w:rFonts w:ascii="David" w:hAnsi="David" w:cs="David" w:hint="cs"/>
          <w:sz w:val="24"/>
          <w:szCs w:val="24"/>
          <w:rtl/>
        </w:rPr>
        <w:t>ה</w:t>
      </w:r>
      <w:r w:rsidR="005E6F61">
        <w:rPr>
          <w:rFonts w:ascii="David" w:hAnsi="David" w:cs="David" w:hint="cs"/>
          <w:sz w:val="24"/>
          <w:szCs w:val="24"/>
          <w:rtl/>
        </w:rPr>
        <w:t>סיבתי בין התוצאה לבין המעשה</w:t>
      </w:r>
      <w:r w:rsidR="00317D1F">
        <w:rPr>
          <w:rFonts w:ascii="David" w:hAnsi="David" w:cs="David" w:hint="cs"/>
          <w:sz w:val="24"/>
          <w:szCs w:val="24"/>
          <w:rtl/>
        </w:rPr>
        <w:t xml:space="preserve"> (וגם יסוד נפשי)</w:t>
      </w:r>
      <w:r w:rsidR="005E6F61">
        <w:rPr>
          <w:rFonts w:ascii="David" w:hAnsi="David" w:cs="David" w:hint="cs"/>
          <w:sz w:val="24"/>
          <w:szCs w:val="24"/>
          <w:rtl/>
        </w:rPr>
        <w:t xml:space="preserve">. </w:t>
      </w:r>
      <w:r>
        <w:rPr>
          <w:rFonts w:ascii="David" w:hAnsi="David" w:cs="David" w:hint="cs"/>
          <w:sz w:val="24"/>
          <w:szCs w:val="24"/>
          <w:rtl/>
        </w:rPr>
        <w:t>יש להראות</w:t>
      </w:r>
      <w:r w:rsidR="005E6F61">
        <w:rPr>
          <w:rFonts w:ascii="David" w:hAnsi="David" w:cs="David" w:hint="cs"/>
          <w:sz w:val="24"/>
          <w:szCs w:val="24"/>
          <w:rtl/>
        </w:rPr>
        <w:t xml:space="preserve"> שאותה תוצאה שמנויה ביסודות העבירה אכן התרחשה בעקבות המעשה.</w:t>
      </w:r>
    </w:p>
    <w:p w14:paraId="0697FFC3" w14:textId="084FCCE4" w:rsidR="005E6F61" w:rsidRDefault="00973651" w:rsidP="007C2521">
      <w:pPr>
        <w:jc w:val="both"/>
        <w:rPr>
          <w:rFonts w:ascii="David" w:hAnsi="David" w:cs="David"/>
          <w:sz w:val="24"/>
          <w:szCs w:val="24"/>
          <w:rtl/>
        </w:rPr>
      </w:pPr>
      <w:r>
        <w:rPr>
          <w:rFonts w:ascii="David" w:hAnsi="David" w:cs="David" w:hint="cs"/>
          <w:sz w:val="24"/>
          <w:szCs w:val="24"/>
          <w:rtl/>
        </w:rPr>
        <w:t xml:space="preserve">ניתן לחשוב על מקרים בהם </w:t>
      </w:r>
      <w:r w:rsidR="005E6F61">
        <w:rPr>
          <w:rFonts w:ascii="David" w:hAnsi="David" w:cs="David" w:hint="cs"/>
          <w:sz w:val="24"/>
          <w:szCs w:val="24"/>
          <w:rtl/>
        </w:rPr>
        <w:t>אדם עשה התנהגות מסוימת, נגרמת תוצאה שליל</w:t>
      </w:r>
      <w:r w:rsidR="00231628">
        <w:rPr>
          <w:rFonts w:ascii="David" w:hAnsi="David" w:cs="David" w:hint="cs"/>
          <w:sz w:val="24"/>
          <w:szCs w:val="24"/>
          <w:rtl/>
        </w:rPr>
        <w:t>י</w:t>
      </w:r>
      <w:r w:rsidR="005E6F61">
        <w:rPr>
          <w:rFonts w:ascii="David" w:hAnsi="David" w:cs="David" w:hint="cs"/>
          <w:sz w:val="24"/>
          <w:szCs w:val="24"/>
          <w:rtl/>
        </w:rPr>
        <w:t xml:space="preserve">ת </w:t>
      </w:r>
      <w:r>
        <w:rPr>
          <w:rFonts w:ascii="David" w:hAnsi="David" w:cs="David" w:hint="cs"/>
          <w:sz w:val="24"/>
          <w:szCs w:val="24"/>
          <w:rtl/>
        </w:rPr>
        <w:t>לקורבן</w:t>
      </w:r>
      <w:r w:rsidR="005E6F61">
        <w:rPr>
          <w:rFonts w:ascii="David" w:hAnsi="David" w:cs="David" w:hint="cs"/>
          <w:sz w:val="24"/>
          <w:szCs w:val="24"/>
          <w:rtl/>
        </w:rPr>
        <w:t xml:space="preserve"> אך יש ספק אם מה שקרה לקורבן הוא פרי המעשה. יכול להיות שקרה משהו אחר באמצע, יכול להיות שקרה משהו חמור שלא ניתן היה לצפות בשרשרת החוליות הרגילה</w:t>
      </w:r>
      <w:r>
        <w:rPr>
          <w:rFonts w:ascii="David" w:hAnsi="David" w:cs="David" w:hint="cs"/>
          <w:sz w:val="24"/>
          <w:szCs w:val="24"/>
          <w:rtl/>
        </w:rPr>
        <w:t xml:space="preserve"> של הפעולה. </w:t>
      </w:r>
    </w:p>
    <w:p w14:paraId="1B0D4805" w14:textId="23807FBE" w:rsidR="00231628" w:rsidRPr="00317D1F" w:rsidRDefault="005E6F61" w:rsidP="00442157">
      <w:pPr>
        <w:jc w:val="both"/>
        <w:rPr>
          <w:rFonts w:ascii="David" w:hAnsi="David" w:cs="David"/>
          <w:b/>
          <w:bCs/>
          <w:sz w:val="24"/>
          <w:szCs w:val="24"/>
          <w:rtl/>
        </w:rPr>
      </w:pPr>
      <w:r w:rsidRPr="00317D1F">
        <w:rPr>
          <w:rFonts w:ascii="David" w:hAnsi="David" w:cs="David" w:hint="cs"/>
          <w:b/>
          <w:bCs/>
          <w:sz w:val="24"/>
          <w:szCs w:val="24"/>
          <w:rtl/>
        </w:rPr>
        <w:t xml:space="preserve">כאשר מייחסים אחריות </w:t>
      </w:r>
      <w:r w:rsidR="00973651" w:rsidRPr="00317D1F">
        <w:rPr>
          <w:rFonts w:ascii="David" w:hAnsi="David" w:cs="David" w:hint="cs"/>
          <w:b/>
          <w:bCs/>
          <w:sz w:val="24"/>
          <w:szCs w:val="24"/>
          <w:rtl/>
        </w:rPr>
        <w:t>פלילית</w:t>
      </w:r>
      <w:r w:rsidRPr="00317D1F">
        <w:rPr>
          <w:rFonts w:ascii="David" w:hAnsi="David" w:cs="David" w:hint="cs"/>
          <w:b/>
          <w:bCs/>
          <w:sz w:val="24"/>
          <w:szCs w:val="24"/>
          <w:rtl/>
        </w:rPr>
        <w:t xml:space="preserve"> לאדם נרצה לראות את הקשר, הזיקה הברורה בין התנהגות הנאשם </w:t>
      </w:r>
      <w:r w:rsidR="00973651" w:rsidRPr="00317D1F">
        <w:rPr>
          <w:rFonts w:ascii="David" w:hAnsi="David" w:cs="David" w:hint="cs"/>
          <w:b/>
          <w:bCs/>
          <w:sz w:val="24"/>
          <w:szCs w:val="24"/>
          <w:rtl/>
        </w:rPr>
        <w:t xml:space="preserve">לתוצאה. </w:t>
      </w:r>
    </w:p>
    <w:p w14:paraId="32C1DC7D" w14:textId="421A9B9B" w:rsidR="00231628" w:rsidRDefault="00973651" w:rsidP="007C2521">
      <w:pPr>
        <w:jc w:val="both"/>
        <w:rPr>
          <w:rFonts w:ascii="David" w:hAnsi="David" w:cs="David"/>
          <w:sz w:val="24"/>
          <w:szCs w:val="24"/>
          <w:rtl/>
        </w:rPr>
      </w:pPr>
      <w:r>
        <w:rPr>
          <w:rFonts w:ascii="David" w:hAnsi="David" w:cs="David" w:hint="cs"/>
          <w:sz w:val="24"/>
          <w:szCs w:val="24"/>
          <w:rtl/>
        </w:rPr>
        <w:t>בתיקים</w:t>
      </w:r>
      <w:r w:rsidR="00231628">
        <w:rPr>
          <w:rFonts w:ascii="David" w:hAnsi="David" w:cs="David" w:hint="cs"/>
          <w:sz w:val="24"/>
          <w:szCs w:val="24"/>
          <w:rtl/>
        </w:rPr>
        <w:t xml:space="preserve"> פליליים הנושא של קשר סיבתי הוא לא נושא שעולה בכל מקרה. </w:t>
      </w:r>
      <w:r w:rsidR="002E569A">
        <w:rPr>
          <w:rFonts w:ascii="David" w:hAnsi="David" w:cs="David" w:hint="cs"/>
          <w:sz w:val="24"/>
          <w:szCs w:val="24"/>
          <w:rtl/>
        </w:rPr>
        <w:t xml:space="preserve">בדר"כ כאשר הנאשם פועל לבד ומבצע פעולה </w:t>
      </w:r>
      <w:r w:rsidR="006F7039">
        <w:rPr>
          <w:rFonts w:ascii="David" w:hAnsi="David" w:cs="David" w:hint="cs"/>
          <w:sz w:val="24"/>
          <w:szCs w:val="24"/>
          <w:rtl/>
        </w:rPr>
        <w:t>ש</w:t>
      </w:r>
      <w:r w:rsidR="002E569A">
        <w:rPr>
          <w:rFonts w:ascii="David" w:hAnsi="David" w:cs="David" w:hint="cs"/>
          <w:sz w:val="24"/>
          <w:szCs w:val="24"/>
          <w:rtl/>
        </w:rPr>
        <w:t>בעקבותיה קורית תוצאה רעה, זה די ברור שהוא האחראי ויש קש"ס.</w:t>
      </w:r>
    </w:p>
    <w:p w14:paraId="5A250754" w14:textId="007BD8B0" w:rsidR="002E569A" w:rsidRDefault="002E569A" w:rsidP="006F7039">
      <w:pPr>
        <w:jc w:val="both"/>
        <w:rPr>
          <w:rFonts w:ascii="David" w:hAnsi="David" w:cs="David"/>
          <w:sz w:val="24"/>
          <w:szCs w:val="24"/>
          <w:rtl/>
        </w:rPr>
      </w:pPr>
      <w:bookmarkStart w:id="56" w:name="_Hlk76057163"/>
      <w:r w:rsidRPr="006F7039">
        <w:rPr>
          <w:rFonts w:ascii="David" w:hAnsi="David" w:cs="David" w:hint="cs"/>
          <w:sz w:val="24"/>
          <w:szCs w:val="24"/>
          <w:u w:val="single"/>
          <w:rtl/>
        </w:rPr>
        <w:t xml:space="preserve">מתי </w:t>
      </w:r>
      <w:r w:rsidR="006F7039" w:rsidRPr="006F7039">
        <w:rPr>
          <w:rFonts w:ascii="David" w:hAnsi="David" w:cs="David" w:hint="cs"/>
          <w:sz w:val="24"/>
          <w:szCs w:val="24"/>
          <w:u w:val="single"/>
          <w:rtl/>
        </w:rPr>
        <w:t>קש"ס</w:t>
      </w:r>
      <w:r w:rsidRPr="006F7039">
        <w:rPr>
          <w:rFonts w:ascii="David" w:hAnsi="David" w:cs="David" w:hint="cs"/>
          <w:sz w:val="24"/>
          <w:szCs w:val="24"/>
          <w:u w:val="single"/>
          <w:rtl/>
        </w:rPr>
        <w:t xml:space="preserve"> נכנס לתמונה?</w:t>
      </w:r>
      <w:r>
        <w:rPr>
          <w:rFonts w:ascii="David" w:hAnsi="David" w:cs="David" w:hint="cs"/>
          <w:sz w:val="24"/>
          <w:szCs w:val="24"/>
          <w:rtl/>
        </w:rPr>
        <w:t xml:space="preserve"> </w:t>
      </w:r>
      <w:r w:rsidRPr="006F7039">
        <w:rPr>
          <w:rFonts w:ascii="David" w:hAnsi="David" w:cs="David" w:hint="cs"/>
          <w:b/>
          <w:bCs/>
          <w:sz w:val="24"/>
          <w:szCs w:val="24"/>
          <w:rtl/>
        </w:rPr>
        <w:t>בדר"כ כאשר התוצאה מתרחשת על רקע מספר גורמים, חלק יכולים להיות תלויים אחד בשני וחלק יכולים להיות בלתי תלויים</w:t>
      </w:r>
      <w:r>
        <w:rPr>
          <w:rFonts w:ascii="David" w:hAnsi="David" w:cs="David" w:hint="cs"/>
          <w:sz w:val="24"/>
          <w:szCs w:val="24"/>
          <w:rtl/>
        </w:rPr>
        <w:t xml:space="preserve">. </w:t>
      </w:r>
      <w:r w:rsidR="006F7039">
        <w:rPr>
          <w:rFonts w:ascii="David" w:hAnsi="David" w:cs="David" w:hint="cs"/>
          <w:sz w:val="24"/>
          <w:szCs w:val="24"/>
          <w:rtl/>
        </w:rPr>
        <w:t>לכן,</w:t>
      </w:r>
      <w:r>
        <w:rPr>
          <w:rFonts w:ascii="David" w:hAnsi="David" w:cs="David" w:hint="cs"/>
          <w:sz w:val="24"/>
          <w:szCs w:val="24"/>
          <w:rtl/>
        </w:rPr>
        <w:t xml:space="preserve"> קשה לזהות את הזיקה הסיבתית בין העושה לתוצאה. </w:t>
      </w:r>
      <w:bookmarkEnd w:id="56"/>
      <w:r>
        <w:rPr>
          <w:rFonts w:ascii="David" w:hAnsi="David" w:cs="David" w:hint="cs"/>
          <w:sz w:val="24"/>
          <w:szCs w:val="24"/>
          <w:rtl/>
        </w:rPr>
        <w:t>צריך יכולת לזהות מבי</w:t>
      </w:r>
      <w:r w:rsidR="006F7039">
        <w:rPr>
          <w:rFonts w:ascii="David" w:hAnsi="David" w:cs="David" w:hint="cs"/>
          <w:sz w:val="24"/>
          <w:szCs w:val="24"/>
          <w:rtl/>
        </w:rPr>
        <w:t>ן</w:t>
      </w:r>
      <w:r>
        <w:rPr>
          <w:rFonts w:ascii="David" w:hAnsi="David" w:cs="David" w:hint="cs"/>
          <w:sz w:val="24"/>
          <w:szCs w:val="24"/>
          <w:rtl/>
        </w:rPr>
        <w:t xml:space="preserve"> מגוון הגורמים המעורבים בתמונה שהוא הגורם מבחינה משפטית.</w:t>
      </w:r>
    </w:p>
    <w:p w14:paraId="408E6E2C" w14:textId="090CA7E7" w:rsidR="002E569A" w:rsidRDefault="002E569A" w:rsidP="007C2521">
      <w:pPr>
        <w:jc w:val="both"/>
        <w:rPr>
          <w:rFonts w:ascii="David" w:hAnsi="David" w:cs="David"/>
          <w:sz w:val="24"/>
          <w:szCs w:val="24"/>
          <w:rtl/>
        </w:rPr>
      </w:pPr>
      <w:r>
        <w:rPr>
          <w:rFonts w:ascii="David" w:hAnsi="David" w:cs="David" w:hint="cs"/>
          <w:sz w:val="24"/>
          <w:szCs w:val="24"/>
          <w:rtl/>
        </w:rPr>
        <w:t xml:space="preserve">רוב התורה שקשורה לקשר הסיבתי בפלילים התפתחה </w:t>
      </w:r>
      <w:r w:rsidRPr="00F52D74">
        <w:rPr>
          <w:rFonts w:ascii="David" w:hAnsi="David" w:cs="David" w:hint="cs"/>
          <w:sz w:val="24"/>
          <w:szCs w:val="24"/>
          <w:u w:val="single"/>
          <w:rtl/>
        </w:rPr>
        <w:t>והתגבשה בפסיקה</w:t>
      </w:r>
      <w:r>
        <w:rPr>
          <w:rFonts w:ascii="David" w:hAnsi="David" w:cs="David" w:hint="cs"/>
          <w:sz w:val="24"/>
          <w:szCs w:val="24"/>
          <w:rtl/>
        </w:rPr>
        <w:t>. לעומת נושאים אחרים שמוגדרים בצורה ברורה יותר. מלבד סעיף 309, אין תוכן מסודר. זה נושא שהפסיקה מאוד משמעותית בו.</w:t>
      </w:r>
    </w:p>
    <w:p w14:paraId="0EDB40B2" w14:textId="00D29E6A" w:rsidR="00231628" w:rsidRPr="008D7197" w:rsidRDefault="002E569A" w:rsidP="007C2521">
      <w:pPr>
        <w:jc w:val="both"/>
        <w:rPr>
          <w:rFonts w:ascii="David" w:hAnsi="David" w:cs="David"/>
          <w:b/>
          <w:bCs/>
          <w:sz w:val="24"/>
          <w:szCs w:val="24"/>
          <w:u w:val="single"/>
          <w:shd w:val="clear" w:color="auto" w:fill="FBFEB8"/>
          <w:rtl/>
        </w:rPr>
      </w:pPr>
      <w:r w:rsidRPr="008D7197">
        <w:rPr>
          <w:rFonts w:ascii="David" w:hAnsi="David" w:cs="David" w:hint="cs"/>
          <w:b/>
          <w:bCs/>
          <w:sz w:val="24"/>
          <w:szCs w:val="24"/>
          <w:u w:val="single"/>
          <w:shd w:val="clear" w:color="auto" w:fill="FBFEB8"/>
          <w:rtl/>
        </w:rPr>
        <w:t>סיבתיות- מקובל לחלק ל-2 מבחני משנה</w:t>
      </w:r>
      <w:r w:rsidR="00F52D74" w:rsidRPr="008D7197">
        <w:rPr>
          <w:rFonts w:ascii="David" w:hAnsi="David" w:cs="David" w:hint="cs"/>
          <w:b/>
          <w:bCs/>
          <w:sz w:val="24"/>
          <w:szCs w:val="24"/>
          <w:u w:val="single"/>
          <w:shd w:val="clear" w:color="auto" w:fill="FBFEB8"/>
          <w:rtl/>
        </w:rPr>
        <w:t xml:space="preserve"> מצטברים</w:t>
      </w:r>
      <w:r w:rsidRPr="008D7197">
        <w:rPr>
          <w:rFonts w:ascii="David" w:hAnsi="David" w:cs="David" w:hint="cs"/>
          <w:b/>
          <w:bCs/>
          <w:sz w:val="24"/>
          <w:szCs w:val="24"/>
          <w:u w:val="single"/>
          <w:shd w:val="clear" w:color="auto" w:fill="FBFEB8"/>
          <w:rtl/>
        </w:rPr>
        <w:t>:</w:t>
      </w:r>
    </w:p>
    <w:p w14:paraId="4F65F295" w14:textId="46C1AFAE" w:rsidR="002E569A" w:rsidRDefault="002E569A" w:rsidP="002E569A">
      <w:pPr>
        <w:pStyle w:val="a7"/>
        <w:numPr>
          <w:ilvl w:val="0"/>
          <w:numId w:val="95"/>
        </w:numPr>
        <w:jc w:val="both"/>
        <w:rPr>
          <w:rFonts w:ascii="David" w:hAnsi="David" w:cs="David"/>
          <w:sz w:val="24"/>
          <w:szCs w:val="24"/>
        </w:rPr>
      </w:pPr>
      <w:r w:rsidRPr="008D7197">
        <w:rPr>
          <w:rFonts w:ascii="David" w:hAnsi="David" w:cs="David" w:hint="cs"/>
          <w:b/>
          <w:bCs/>
          <w:sz w:val="24"/>
          <w:szCs w:val="24"/>
          <w:shd w:val="clear" w:color="auto" w:fill="FBFEB8"/>
          <w:rtl/>
        </w:rPr>
        <w:t>קשר סיבתי עובדתי-</w:t>
      </w:r>
      <w:r>
        <w:rPr>
          <w:rFonts w:ascii="David" w:hAnsi="David" w:cs="David" w:hint="cs"/>
          <w:sz w:val="24"/>
          <w:szCs w:val="24"/>
          <w:rtl/>
        </w:rPr>
        <w:t xml:space="preserve"> (</w:t>
      </w:r>
      <w:r w:rsidR="008D7197">
        <w:rPr>
          <w:rFonts w:ascii="David" w:hAnsi="David" w:cs="David" w:hint="cs"/>
          <w:sz w:val="24"/>
          <w:szCs w:val="24"/>
          <w:rtl/>
        </w:rPr>
        <w:t>=</w:t>
      </w:r>
      <w:r w:rsidR="00F52D74">
        <w:rPr>
          <w:rFonts w:ascii="David" w:hAnsi="David" w:cs="David" w:hint="cs"/>
          <w:sz w:val="24"/>
          <w:szCs w:val="24"/>
          <w:rtl/>
        </w:rPr>
        <w:t xml:space="preserve"> </w:t>
      </w:r>
      <w:r>
        <w:rPr>
          <w:rFonts w:ascii="David" w:hAnsi="David" w:cs="David" w:hint="cs"/>
          <w:sz w:val="24"/>
          <w:szCs w:val="24"/>
          <w:rtl/>
        </w:rPr>
        <w:t xml:space="preserve">קשר סיבתי) עוסק בקיומה של </w:t>
      </w:r>
      <w:r w:rsidRPr="00334E09">
        <w:rPr>
          <w:rFonts w:ascii="David" w:hAnsi="David" w:cs="David" w:hint="cs"/>
          <w:b/>
          <w:bCs/>
          <w:sz w:val="24"/>
          <w:szCs w:val="24"/>
          <w:rtl/>
        </w:rPr>
        <w:t xml:space="preserve">זיקה פיזית </w:t>
      </w:r>
      <w:r w:rsidR="00B4675A" w:rsidRPr="00334E09">
        <w:rPr>
          <w:rFonts w:ascii="David" w:hAnsi="David" w:cs="David" w:hint="cs"/>
          <w:b/>
          <w:bCs/>
          <w:sz w:val="24"/>
          <w:szCs w:val="24"/>
          <w:rtl/>
        </w:rPr>
        <w:t>אובייקטיבית</w:t>
      </w:r>
      <w:r w:rsidRPr="00334E09">
        <w:rPr>
          <w:rFonts w:ascii="David" w:hAnsi="David" w:cs="David" w:hint="cs"/>
          <w:b/>
          <w:bCs/>
          <w:sz w:val="24"/>
          <w:szCs w:val="24"/>
          <w:rtl/>
        </w:rPr>
        <w:t xml:space="preserve"> בין </w:t>
      </w:r>
      <w:r w:rsidR="00334E09" w:rsidRPr="00334E09">
        <w:rPr>
          <w:rFonts w:ascii="David" w:hAnsi="David" w:cs="David" w:hint="cs"/>
          <w:b/>
          <w:bCs/>
          <w:sz w:val="24"/>
          <w:szCs w:val="24"/>
          <w:rtl/>
        </w:rPr>
        <w:t>מעשי הנאשם</w:t>
      </w:r>
      <w:r w:rsidRPr="00334E09">
        <w:rPr>
          <w:rFonts w:ascii="David" w:hAnsi="David" w:cs="David" w:hint="cs"/>
          <w:b/>
          <w:bCs/>
          <w:sz w:val="24"/>
          <w:szCs w:val="24"/>
          <w:rtl/>
        </w:rPr>
        <w:t xml:space="preserve"> לתוצאה.</w:t>
      </w:r>
      <w:r>
        <w:rPr>
          <w:rFonts w:ascii="David" w:hAnsi="David" w:cs="David" w:hint="cs"/>
          <w:sz w:val="24"/>
          <w:szCs w:val="24"/>
          <w:rtl/>
        </w:rPr>
        <w:t xml:space="preserve"> </w:t>
      </w:r>
    </w:p>
    <w:p w14:paraId="4AC0D3CD" w14:textId="5ADA5916" w:rsidR="002E569A" w:rsidRDefault="002E569A" w:rsidP="002E569A">
      <w:pPr>
        <w:pStyle w:val="a7"/>
        <w:numPr>
          <w:ilvl w:val="0"/>
          <w:numId w:val="95"/>
        </w:numPr>
        <w:jc w:val="both"/>
        <w:rPr>
          <w:rFonts w:ascii="David" w:hAnsi="David" w:cs="David"/>
          <w:sz w:val="24"/>
          <w:szCs w:val="24"/>
        </w:rPr>
      </w:pPr>
      <w:r w:rsidRPr="008D7197">
        <w:rPr>
          <w:rFonts w:ascii="David" w:hAnsi="David" w:cs="David" w:hint="cs"/>
          <w:b/>
          <w:bCs/>
          <w:sz w:val="24"/>
          <w:szCs w:val="24"/>
          <w:shd w:val="clear" w:color="auto" w:fill="FBFEB8"/>
          <w:rtl/>
        </w:rPr>
        <w:t>קשר סיבתי משפטי-</w:t>
      </w:r>
      <w:r>
        <w:rPr>
          <w:rFonts w:ascii="David" w:hAnsi="David" w:cs="David" w:hint="cs"/>
          <w:sz w:val="24"/>
          <w:szCs w:val="24"/>
          <w:rtl/>
        </w:rPr>
        <w:t xml:space="preserve"> </w:t>
      </w:r>
      <w:r w:rsidR="00F52D74">
        <w:rPr>
          <w:rFonts w:ascii="David" w:hAnsi="David" w:cs="David" w:hint="cs"/>
          <w:sz w:val="24"/>
          <w:szCs w:val="24"/>
          <w:rtl/>
        </w:rPr>
        <w:t>(</w:t>
      </w:r>
      <w:r w:rsidR="008D7197">
        <w:rPr>
          <w:rFonts w:ascii="David" w:hAnsi="David" w:cs="David" w:hint="cs"/>
          <w:sz w:val="24"/>
          <w:szCs w:val="24"/>
          <w:rtl/>
        </w:rPr>
        <w:t>=</w:t>
      </w:r>
      <w:r w:rsidR="00F52D74" w:rsidRPr="008D7197">
        <w:rPr>
          <w:rFonts w:ascii="David" w:hAnsi="David" w:cs="David" w:hint="cs"/>
          <w:b/>
          <w:bCs/>
          <w:sz w:val="24"/>
          <w:szCs w:val="24"/>
        </w:rPr>
        <w:t xml:space="preserve"> </w:t>
      </w:r>
      <w:r w:rsidRPr="008D7197">
        <w:rPr>
          <w:rFonts w:ascii="David" w:hAnsi="David" w:cs="David" w:hint="cs"/>
          <w:b/>
          <w:bCs/>
          <w:sz w:val="24"/>
          <w:szCs w:val="24"/>
          <w:rtl/>
        </w:rPr>
        <w:t>מבחן ייחוס האחריות</w:t>
      </w:r>
      <w:r>
        <w:rPr>
          <w:rFonts w:ascii="David" w:hAnsi="David" w:cs="David" w:hint="cs"/>
          <w:sz w:val="24"/>
          <w:szCs w:val="24"/>
          <w:rtl/>
        </w:rPr>
        <w:t xml:space="preserve">) בודק מי מבין אותם גורמים שמקיימים קשר סיבתי עובדתי, </w:t>
      </w:r>
      <w:r w:rsidR="00617452">
        <w:rPr>
          <w:rFonts w:ascii="David" w:hAnsi="David" w:cs="David" w:hint="cs"/>
          <w:sz w:val="24"/>
          <w:szCs w:val="24"/>
          <w:rtl/>
        </w:rPr>
        <w:t>(זיקה</w:t>
      </w:r>
      <w:r>
        <w:rPr>
          <w:rFonts w:ascii="David" w:hAnsi="David" w:cs="David" w:hint="cs"/>
          <w:sz w:val="24"/>
          <w:szCs w:val="24"/>
          <w:rtl/>
        </w:rPr>
        <w:t xml:space="preserve"> פיזית אובייקטיבית</w:t>
      </w:r>
      <w:r w:rsidR="00617452">
        <w:rPr>
          <w:rFonts w:ascii="David" w:hAnsi="David" w:cs="David" w:hint="cs"/>
          <w:sz w:val="24"/>
          <w:szCs w:val="24"/>
          <w:rtl/>
        </w:rPr>
        <w:t>)</w:t>
      </w:r>
      <w:r>
        <w:rPr>
          <w:rFonts w:ascii="David" w:hAnsi="David" w:cs="David" w:hint="cs"/>
          <w:sz w:val="24"/>
          <w:szCs w:val="24"/>
          <w:rtl/>
        </w:rPr>
        <w:t xml:space="preserve"> גם ראוי מבחינה משפטית, מבחינת מדיניות משפטית רצויה, </w:t>
      </w:r>
      <w:r w:rsidR="00617452">
        <w:rPr>
          <w:rFonts w:ascii="David" w:hAnsi="David" w:cs="David" w:hint="cs"/>
          <w:sz w:val="24"/>
          <w:szCs w:val="24"/>
          <w:rtl/>
        </w:rPr>
        <w:t>להיחשב</w:t>
      </w:r>
      <w:r>
        <w:rPr>
          <w:rFonts w:ascii="David" w:hAnsi="David" w:cs="David" w:hint="cs"/>
          <w:sz w:val="24"/>
          <w:szCs w:val="24"/>
          <w:rtl/>
        </w:rPr>
        <w:t xml:space="preserve"> </w:t>
      </w:r>
      <w:r w:rsidR="00617452">
        <w:rPr>
          <w:rFonts w:ascii="David" w:hAnsi="David" w:cs="David" w:hint="cs"/>
          <w:sz w:val="24"/>
          <w:szCs w:val="24"/>
          <w:rtl/>
        </w:rPr>
        <w:t>"</w:t>
      </w:r>
      <w:r>
        <w:rPr>
          <w:rFonts w:ascii="David" w:hAnsi="David" w:cs="David" w:hint="cs"/>
          <w:sz w:val="24"/>
          <w:szCs w:val="24"/>
          <w:rtl/>
        </w:rPr>
        <w:t>הגורם</w:t>
      </w:r>
      <w:r w:rsidR="00617452">
        <w:rPr>
          <w:rFonts w:ascii="David" w:hAnsi="David" w:cs="David" w:hint="cs"/>
          <w:sz w:val="24"/>
          <w:szCs w:val="24"/>
          <w:rtl/>
        </w:rPr>
        <w:t>"</w:t>
      </w:r>
      <w:r>
        <w:rPr>
          <w:rFonts w:ascii="David" w:hAnsi="David" w:cs="David" w:hint="cs"/>
          <w:sz w:val="24"/>
          <w:szCs w:val="24"/>
          <w:rtl/>
        </w:rPr>
        <w:t xml:space="preserve">. </w:t>
      </w:r>
    </w:p>
    <w:p w14:paraId="498ABDBF" w14:textId="0B1BE617" w:rsidR="002E569A" w:rsidRPr="00617452" w:rsidRDefault="00B4675A" w:rsidP="002E569A">
      <w:pPr>
        <w:jc w:val="both"/>
        <w:rPr>
          <w:rFonts w:ascii="David" w:hAnsi="David" w:cs="David"/>
          <w:b/>
          <w:bCs/>
          <w:sz w:val="24"/>
          <w:szCs w:val="24"/>
          <w:rtl/>
        </w:rPr>
      </w:pPr>
      <w:r>
        <w:rPr>
          <w:rFonts w:ascii="David" w:hAnsi="David" w:cs="David" w:hint="cs"/>
          <w:sz w:val="24"/>
          <w:szCs w:val="24"/>
          <w:rtl/>
        </w:rPr>
        <w:t xml:space="preserve">כדי להגיד שפלוני אחראי לפעולה מסוימת חייבים להראות ששני מבחני המשנה מתקיימים. אלה </w:t>
      </w:r>
      <w:r w:rsidRPr="00617452">
        <w:rPr>
          <w:rFonts w:ascii="David" w:hAnsi="David" w:cs="David" w:hint="cs"/>
          <w:b/>
          <w:bCs/>
          <w:sz w:val="24"/>
          <w:szCs w:val="24"/>
          <w:rtl/>
        </w:rPr>
        <w:t xml:space="preserve">מבחנים מצטברים. </w:t>
      </w:r>
    </w:p>
    <w:p w14:paraId="4856A8CF" w14:textId="3488B70E" w:rsidR="00B4675A" w:rsidRPr="008D7197" w:rsidRDefault="00B4675A" w:rsidP="002E569A">
      <w:pPr>
        <w:jc w:val="both"/>
        <w:rPr>
          <w:rFonts w:ascii="David" w:hAnsi="David" w:cs="David"/>
          <w:b/>
          <w:bCs/>
          <w:sz w:val="24"/>
          <w:szCs w:val="24"/>
          <w:u w:val="single"/>
          <w:shd w:val="clear" w:color="auto" w:fill="FBFEB8"/>
          <w:rtl/>
        </w:rPr>
      </w:pPr>
      <w:r w:rsidRPr="008D7197">
        <w:rPr>
          <w:rFonts w:ascii="David" w:hAnsi="David" w:cs="David" w:hint="cs"/>
          <w:b/>
          <w:bCs/>
          <w:sz w:val="24"/>
          <w:szCs w:val="24"/>
          <w:u w:val="single"/>
          <w:shd w:val="clear" w:color="auto" w:fill="FBFEB8"/>
          <w:rtl/>
        </w:rPr>
        <w:t>קשר סיבתי עובדתי</w:t>
      </w:r>
    </w:p>
    <w:p w14:paraId="75A57A5D" w14:textId="6534DE98" w:rsidR="00A861DE" w:rsidRDefault="00326A4B" w:rsidP="009F072C">
      <w:pPr>
        <w:jc w:val="both"/>
        <w:rPr>
          <w:rFonts w:ascii="David" w:hAnsi="David" w:cs="David"/>
          <w:sz w:val="24"/>
          <w:szCs w:val="24"/>
          <w:rtl/>
        </w:rPr>
      </w:pPr>
      <w:r>
        <w:rPr>
          <w:rFonts w:ascii="David" w:hAnsi="David" w:cs="David" w:hint="cs"/>
          <w:sz w:val="24"/>
          <w:szCs w:val="24"/>
          <w:rtl/>
        </w:rPr>
        <w:t xml:space="preserve">יש מבחן מרכזי שהוא </w:t>
      </w:r>
      <w:r w:rsidRPr="00F17BD4">
        <w:rPr>
          <w:rFonts w:ascii="David" w:hAnsi="David" w:cs="David" w:hint="cs"/>
          <w:b/>
          <w:bCs/>
          <w:sz w:val="24"/>
          <w:szCs w:val="24"/>
          <w:shd w:val="clear" w:color="auto" w:fill="FBFEB8"/>
          <w:rtl/>
        </w:rPr>
        <w:t>מבחן עזר</w:t>
      </w:r>
      <w:r>
        <w:rPr>
          <w:rFonts w:ascii="David" w:hAnsi="David" w:cs="David" w:hint="cs"/>
          <w:sz w:val="24"/>
          <w:szCs w:val="24"/>
          <w:rtl/>
        </w:rPr>
        <w:t xml:space="preserve"> כדי לבדוק האם הקש"ס העובדתי מתקיים והוא נקרא </w:t>
      </w:r>
      <w:r w:rsidRPr="00F17BD4">
        <w:rPr>
          <w:rFonts w:ascii="David" w:hAnsi="David" w:cs="David" w:hint="cs"/>
          <w:b/>
          <w:bCs/>
          <w:sz w:val="24"/>
          <w:szCs w:val="24"/>
          <w:shd w:val="clear" w:color="auto" w:fill="FBFEB8"/>
          <w:rtl/>
        </w:rPr>
        <w:t>מבחן האלמלא</w:t>
      </w:r>
      <w:r w:rsidR="00A861DE">
        <w:rPr>
          <w:rFonts w:ascii="David" w:hAnsi="David" w:cs="David" w:hint="cs"/>
          <w:b/>
          <w:bCs/>
          <w:sz w:val="24"/>
          <w:szCs w:val="24"/>
          <w:rtl/>
        </w:rPr>
        <w:t>.</w:t>
      </w:r>
      <w:r w:rsidR="009F072C">
        <w:rPr>
          <w:rFonts w:ascii="David" w:hAnsi="David" w:cs="David" w:hint="cs"/>
          <w:b/>
          <w:bCs/>
          <w:sz w:val="24"/>
          <w:szCs w:val="24"/>
          <w:rtl/>
        </w:rPr>
        <w:t xml:space="preserve"> </w:t>
      </w:r>
    </w:p>
    <w:p w14:paraId="0E46904F" w14:textId="384C482F" w:rsidR="00326A4B" w:rsidRDefault="00326A4B" w:rsidP="009F072C">
      <w:pPr>
        <w:jc w:val="both"/>
        <w:rPr>
          <w:rFonts w:ascii="David" w:hAnsi="David" w:cs="David"/>
          <w:sz w:val="24"/>
          <w:szCs w:val="24"/>
          <w:rtl/>
        </w:rPr>
      </w:pPr>
      <w:r>
        <w:rPr>
          <w:rFonts w:ascii="David" w:hAnsi="David" w:cs="David" w:hint="cs"/>
          <w:sz w:val="24"/>
          <w:szCs w:val="24"/>
          <w:rtl/>
        </w:rPr>
        <w:t xml:space="preserve">אלמלא הנאשם ביצע את ההתנהגות, האם התוצאה הייתה נגרמת? </w:t>
      </w:r>
      <w:r w:rsidR="00A861DE">
        <w:rPr>
          <w:rFonts w:ascii="David" w:hAnsi="David" w:cs="David" w:hint="cs"/>
          <w:sz w:val="24"/>
          <w:szCs w:val="24"/>
          <w:rtl/>
        </w:rPr>
        <w:t>-</w:t>
      </w:r>
    </w:p>
    <w:p w14:paraId="74112797" w14:textId="37E6C974" w:rsidR="00326A4B" w:rsidRPr="009F072C" w:rsidRDefault="00326A4B" w:rsidP="00410FEF">
      <w:pPr>
        <w:pStyle w:val="a7"/>
        <w:numPr>
          <w:ilvl w:val="0"/>
          <w:numId w:val="102"/>
        </w:numPr>
        <w:jc w:val="both"/>
        <w:rPr>
          <w:rFonts w:ascii="David" w:hAnsi="David" w:cs="David"/>
          <w:sz w:val="24"/>
          <w:szCs w:val="24"/>
          <w:rtl/>
        </w:rPr>
      </w:pPr>
      <w:r w:rsidRPr="00604891">
        <w:rPr>
          <w:rFonts w:ascii="David" w:hAnsi="David" w:cs="David" w:hint="cs"/>
          <w:b/>
          <w:bCs/>
          <w:sz w:val="24"/>
          <w:szCs w:val="24"/>
          <w:rtl/>
        </w:rPr>
        <w:t>כן- אין קש"ס</w:t>
      </w:r>
      <w:r w:rsidRPr="009F072C">
        <w:rPr>
          <w:rFonts w:ascii="David" w:hAnsi="David" w:cs="David" w:hint="cs"/>
          <w:sz w:val="24"/>
          <w:szCs w:val="24"/>
          <w:rtl/>
        </w:rPr>
        <w:t>. אם התוצאה ממילא הייתה מתקיימת ללא התנהגות הנאשם, אז הוא לא אחראי לתוצאה. היא הייתה קורית בגלל סיבות אחרות.</w:t>
      </w:r>
    </w:p>
    <w:p w14:paraId="6B716182" w14:textId="5E69CB76" w:rsidR="00326A4B" w:rsidRPr="009F072C" w:rsidRDefault="00326A4B" w:rsidP="00410FEF">
      <w:pPr>
        <w:pStyle w:val="a7"/>
        <w:numPr>
          <w:ilvl w:val="0"/>
          <w:numId w:val="102"/>
        </w:numPr>
        <w:jc w:val="both"/>
        <w:rPr>
          <w:rFonts w:ascii="David" w:hAnsi="David" w:cs="David"/>
          <w:sz w:val="24"/>
          <w:szCs w:val="24"/>
          <w:rtl/>
        </w:rPr>
      </w:pPr>
      <w:r w:rsidRPr="00604891">
        <w:rPr>
          <w:rFonts w:ascii="David" w:hAnsi="David" w:cs="David" w:hint="cs"/>
          <w:b/>
          <w:bCs/>
          <w:sz w:val="24"/>
          <w:szCs w:val="24"/>
          <w:rtl/>
        </w:rPr>
        <w:t>לא- יש קש"ס</w:t>
      </w:r>
      <w:r w:rsidRPr="009F072C">
        <w:rPr>
          <w:rFonts w:ascii="David" w:hAnsi="David" w:cs="David" w:hint="cs"/>
          <w:sz w:val="24"/>
          <w:szCs w:val="24"/>
          <w:rtl/>
        </w:rPr>
        <w:t xml:space="preserve">. </w:t>
      </w:r>
      <w:r w:rsidR="00A861DE">
        <w:rPr>
          <w:rFonts w:ascii="David" w:hAnsi="David" w:cs="David" w:hint="cs"/>
          <w:sz w:val="24"/>
          <w:szCs w:val="24"/>
          <w:rtl/>
        </w:rPr>
        <w:t>הוא שגרם לתוצאה.</w:t>
      </w:r>
    </w:p>
    <w:p w14:paraId="3408512A" w14:textId="4CED9837" w:rsidR="00326A4B" w:rsidRDefault="00326A4B" w:rsidP="002E569A">
      <w:pPr>
        <w:jc w:val="both"/>
        <w:rPr>
          <w:rFonts w:ascii="David" w:hAnsi="David" w:cs="David"/>
          <w:sz w:val="24"/>
          <w:szCs w:val="24"/>
          <w:rtl/>
        </w:rPr>
      </w:pPr>
      <w:r>
        <w:rPr>
          <w:rFonts w:ascii="David" w:hAnsi="David" w:cs="David" w:hint="cs"/>
          <w:sz w:val="24"/>
          <w:szCs w:val="24"/>
          <w:rtl/>
        </w:rPr>
        <w:t xml:space="preserve">זה </w:t>
      </w:r>
      <w:r w:rsidRPr="00A861DE">
        <w:rPr>
          <w:rFonts w:ascii="David" w:hAnsi="David" w:cs="David" w:hint="cs"/>
          <w:sz w:val="24"/>
          <w:szCs w:val="24"/>
          <w:u w:val="single"/>
          <w:rtl/>
        </w:rPr>
        <w:t>מבחן רחב</w:t>
      </w:r>
      <w:r>
        <w:rPr>
          <w:rFonts w:ascii="David" w:hAnsi="David" w:cs="David" w:hint="cs"/>
          <w:sz w:val="24"/>
          <w:szCs w:val="24"/>
          <w:rtl/>
        </w:rPr>
        <w:t xml:space="preserve"> שאם נפעיל אותו המון סיבות יכולות להיחשב גורם. </w:t>
      </w:r>
      <w:r w:rsidR="00A57B49" w:rsidRPr="00A861DE">
        <w:rPr>
          <w:rFonts w:ascii="David" w:hAnsi="David" w:cs="David" w:hint="cs"/>
          <w:b/>
          <w:bCs/>
          <w:color w:val="FF0000"/>
          <w:sz w:val="24"/>
          <w:szCs w:val="24"/>
          <w:u w:val="single"/>
          <w:rtl/>
        </w:rPr>
        <w:t>לדוגמה</w:t>
      </w:r>
      <w:r w:rsidR="00A57B49" w:rsidRPr="00A861DE">
        <w:rPr>
          <w:rFonts w:ascii="David" w:hAnsi="David" w:cs="David" w:hint="cs"/>
          <w:b/>
          <w:bCs/>
          <w:color w:val="FF0000"/>
          <w:sz w:val="24"/>
          <w:szCs w:val="24"/>
          <w:rtl/>
        </w:rPr>
        <w:t>:</w:t>
      </w:r>
      <w:r w:rsidR="00A57B49">
        <w:rPr>
          <w:rFonts w:ascii="David" w:hAnsi="David" w:cs="David" w:hint="cs"/>
          <w:sz w:val="24"/>
          <w:szCs w:val="24"/>
          <w:rtl/>
        </w:rPr>
        <w:t xml:space="preserve"> גם האמא של הנאשם היא גורם לתוצאה משום שאלמלא היא ילדה את הנאשם, הנאשם לא היה גדל ו-30 שנה מאוחר יותר היה מבצע את העבירה. זוהי דוגמה לכך ששרשרת מאוד גדולה של גורמים יכולה להיות קשורה לתוצאה</w:t>
      </w:r>
      <w:r w:rsidR="006D5458">
        <w:rPr>
          <w:rFonts w:ascii="David" w:hAnsi="David" w:cs="David" w:hint="cs"/>
          <w:sz w:val="24"/>
          <w:szCs w:val="24"/>
          <w:rtl/>
        </w:rPr>
        <w:t xml:space="preserve">. זהו </w:t>
      </w:r>
      <w:r w:rsidR="00A57B49">
        <w:rPr>
          <w:rFonts w:ascii="David" w:hAnsi="David" w:cs="David" w:hint="cs"/>
          <w:sz w:val="24"/>
          <w:szCs w:val="24"/>
          <w:rtl/>
        </w:rPr>
        <w:t xml:space="preserve">מבחן מאוד רחב. </w:t>
      </w:r>
    </w:p>
    <w:p w14:paraId="5724EE59" w14:textId="4CBC6C05" w:rsidR="00A57B49" w:rsidRPr="007938D3" w:rsidRDefault="00A57B49" w:rsidP="00410FEF">
      <w:pPr>
        <w:pStyle w:val="a7"/>
        <w:numPr>
          <w:ilvl w:val="0"/>
          <w:numId w:val="103"/>
        </w:numPr>
        <w:jc w:val="both"/>
        <w:rPr>
          <w:rFonts w:ascii="David" w:hAnsi="David" w:cs="David"/>
          <w:sz w:val="24"/>
          <w:szCs w:val="24"/>
          <w:rtl/>
        </w:rPr>
      </w:pPr>
      <w:r w:rsidRPr="007938D3">
        <w:rPr>
          <w:rFonts w:ascii="David" w:hAnsi="David" w:cs="David" w:hint="cs"/>
          <w:sz w:val="24"/>
          <w:szCs w:val="24"/>
          <w:rtl/>
        </w:rPr>
        <w:t>בכל מקרה, זה מבחן שחייבים לוודא שאכן מתקיים.</w:t>
      </w:r>
    </w:p>
    <w:p w14:paraId="7388D98D" w14:textId="1AD85A03" w:rsidR="00A57B49" w:rsidRDefault="00A57B49" w:rsidP="002E569A">
      <w:pPr>
        <w:jc w:val="both"/>
        <w:rPr>
          <w:rFonts w:ascii="David" w:hAnsi="David" w:cs="David"/>
          <w:sz w:val="24"/>
          <w:szCs w:val="24"/>
          <w:rtl/>
        </w:rPr>
      </w:pPr>
      <w:r>
        <w:rPr>
          <w:rFonts w:ascii="David" w:hAnsi="David" w:cs="David" w:hint="cs"/>
          <w:sz w:val="24"/>
          <w:szCs w:val="24"/>
          <w:rtl/>
        </w:rPr>
        <w:t xml:space="preserve">אם </w:t>
      </w:r>
      <w:r w:rsidRPr="008D6699">
        <w:rPr>
          <w:rFonts w:ascii="David" w:hAnsi="David" w:cs="David" w:hint="cs"/>
          <w:b/>
          <w:bCs/>
          <w:sz w:val="24"/>
          <w:szCs w:val="24"/>
          <w:rtl/>
        </w:rPr>
        <w:t>אדם פועל לבד</w:t>
      </w:r>
      <w:r>
        <w:rPr>
          <w:rFonts w:ascii="David" w:hAnsi="David" w:cs="David" w:hint="cs"/>
          <w:sz w:val="24"/>
          <w:szCs w:val="24"/>
          <w:rtl/>
        </w:rPr>
        <w:t xml:space="preserve"> מבחן האלמלא מאוד קל. אני חבלתי בפלוני ונגרמה לו חבלה חמורה. אני אשאל </w:t>
      </w:r>
      <w:r w:rsidR="007938D3">
        <w:rPr>
          <w:rFonts w:ascii="David" w:hAnsi="David" w:cs="David" w:hint="cs"/>
          <w:sz w:val="24"/>
          <w:szCs w:val="24"/>
          <w:rtl/>
        </w:rPr>
        <w:t>"</w:t>
      </w:r>
      <w:r>
        <w:rPr>
          <w:rFonts w:ascii="David" w:hAnsi="David" w:cs="David" w:hint="cs"/>
          <w:sz w:val="24"/>
          <w:szCs w:val="24"/>
          <w:rtl/>
        </w:rPr>
        <w:t>אלמלא חבלתי בפלוני הייתה נגרמת חבלה חמורה?</w:t>
      </w:r>
      <w:r w:rsidR="007938D3">
        <w:rPr>
          <w:rFonts w:ascii="David" w:hAnsi="David" w:cs="David" w:hint="cs"/>
          <w:sz w:val="24"/>
          <w:szCs w:val="24"/>
          <w:rtl/>
        </w:rPr>
        <w:t>"</w:t>
      </w:r>
      <w:r>
        <w:rPr>
          <w:rFonts w:ascii="David" w:hAnsi="David" w:cs="David" w:hint="cs"/>
          <w:sz w:val="24"/>
          <w:szCs w:val="24"/>
        </w:rPr>
        <w:t xml:space="preserve"> </w:t>
      </w:r>
      <w:r>
        <w:rPr>
          <w:rFonts w:ascii="David" w:hAnsi="David" w:cs="David" w:hint="cs"/>
          <w:sz w:val="24"/>
          <w:szCs w:val="24"/>
          <w:rtl/>
        </w:rPr>
        <w:t>לא- יש קש"ס.</w:t>
      </w:r>
    </w:p>
    <w:p w14:paraId="5D54A7B8" w14:textId="4CED8549" w:rsidR="00FB10D2" w:rsidRDefault="00A57B49" w:rsidP="008D6699">
      <w:pPr>
        <w:jc w:val="both"/>
        <w:rPr>
          <w:rFonts w:ascii="David" w:hAnsi="David" w:cs="David"/>
          <w:sz w:val="24"/>
          <w:szCs w:val="24"/>
          <w:rtl/>
        </w:rPr>
      </w:pPr>
      <w:r>
        <w:rPr>
          <w:rFonts w:ascii="David" w:hAnsi="David" w:cs="David" w:hint="cs"/>
          <w:sz w:val="24"/>
          <w:szCs w:val="24"/>
          <w:rtl/>
        </w:rPr>
        <w:t xml:space="preserve">אבל </w:t>
      </w:r>
      <w:r w:rsidR="00410FEF">
        <w:rPr>
          <w:rFonts w:ascii="David" w:hAnsi="David" w:cs="David" w:hint="cs"/>
          <w:sz w:val="24"/>
          <w:szCs w:val="24"/>
          <w:rtl/>
        </w:rPr>
        <w:t xml:space="preserve">זה קשה יותר </w:t>
      </w:r>
      <w:r>
        <w:rPr>
          <w:rFonts w:ascii="David" w:hAnsi="David" w:cs="David" w:hint="cs"/>
          <w:sz w:val="24"/>
          <w:szCs w:val="24"/>
          <w:rtl/>
        </w:rPr>
        <w:t xml:space="preserve">כאשר מדובר </w:t>
      </w:r>
      <w:r w:rsidRPr="008D6699">
        <w:rPr>
          <w:rFonts w:ascii="David" w:hAnsi="David" w:cs="David" w:hint="cs"/>
          <w:b/>
          <w:bCs/>
          <w:sz w:val="24"/>
          <w:szCs w:val="24"/>
          <w:rtl/>
        </w:rPr>
        <w:t>במספר גורמים שההשתלבות שלהם מקיימ</w:t>
      </w:r>
      <w:r w:rsidR="007938D3" w:rsidRPr="008D6699">
        <w:rPr>
          <w:rFonts w:ascii="David" w:hAnsi="David" w:cs="David" w:hint="cs"/>
          <w:b/>
          <w:bCs/>
          <w:sz w:val="24"/>
          <w:szCs w:val="24"/>
          <w:rtl/>
        </w:rPr>
        <w:t>ת</w:t>
      </w:r>
      <w:r w:rsidRPr="008D6699">
        <w:rPr>
          <w:rFonts w:ascii="David" w:hAnsi="David" w:cs="David" w:hint="cs"/>
          <w:b/>
          <w:bCs/>
          <w:sz w:val="24"/>
          <w:szCs w:val="24"/>
          <w:rtl/>
        </w:rPr>
        <w:t xml:space="preserve"> את מבחן התוצאה</w:t>
      </w:r>
      <w:r>
        <w:rPr>
          <w:rFonts w:ascii="David" w:hAnsi="David" w:cs="David" w:hint="cs"/>
          <w:sz w:val="24"/>
          <w:szCs w:val="24"/>
          <w:rtl/>
        </w:rPr>
        <w:t xml:space="preserve">. </w:t>
      </w:r>
      <w:r w:rsidR="00410FEF" w:rsidRPr="00A861DE">
        <w:rPr>
          <w:rFonts w:ascii="David" w:hAnsi="David" w:cs="David" w:hint="cs"/>
          <w:b/>
          <w:bCs/>
          <w:color w:val="FF0000"/>
          <w:sz w:val="24"/>
          <w:szCs w:val="24"/>
          <w:u w:val="single"/>
          <w:rtl/>
        </w:rPr>
        <w:t>לדוגמה</w:t>
      </w:r>
      <w:r w:rsidR="00410FEF" w:rsidRPr="00A861DE">
        <w:rPr>
          <w:rFonts w:ascii="David" w:hAnsi="David" w:cs="David" w:hint="cs"/>
          <w:b/>
          <w:bCs/>
          <w:color w:val="FF0000"/>
          <w:sz w:val="24"/>
          <w:szCs w:val="24"/>
          <w:rtl/>
        </w:rPr>
        <w:t>:</w:t>
      </w:r>
      <w:r w:rsidR="00410FEF">
        <w:rPr>
          <w:rFonts w:ascii="David" w:hAnsi="David" w:cs="David" w:hint="cs"/>
          <w:sz w:val="24"/>
          <w:szCs w:val="24"/>
          <w:rtl/>
        </w:rPr>
        <w:t xml:space="preserve"> </w:t>
      </w:r>
      <w:r>
        <w:rPr>
          <w:rFonts w:ascii="David" w:hAnsi="David" w:cs="David" w:hint="cs"/>
          <w:sz w:val="24"/>
          <w:szCs w:val="24"/>
          <w:rtl/>
        </w:rPr>
        <w:t xml:space="preserve">פלוני נהרג ומת מ2 דקירות סכין שלא תלויות אחת בשנייה. א' דוקר וב' דוקר. כל דקירה לבד לא הייתה יכולה להביא למוות, רק ההצטברות של </w:t>
      </w:r>
      <w:r w:rsidR="008D6699">
        <w:rPr>
          <w:rFonts w:ascii="David" w:hAnsi="David" w:cs="David" w:hint="cs"/>
          <w:sz w:val="24"/>
          <w:szCs w:val="24"/>
          <w:rtl/>
        </w:rPr>
        <w:t>ה</w:t>
      </w:r>
      <w:r>
        <w:rPr>
          <w:rFonts w:ascii="David" w:hAnsi="David" w:cs="David" w:hint="cs"/>
          <w:sz w:val="24"/>
          <w:szCs w:val="24"/>
          <w:rtl/>
        </w:rPr>
        <w:t>דקירות יחד הביא</w:t>
      </w:r>
      <w:r w:rsidR="008D6699">
        <w:rPr>
          <w:rFonts w:ascii="David" w:hAnsi="David" w:cs="David" w:hint="cs"/>
          <w:sz w:val="24"/>
          <w:szCs w:val="24"/>
          <w:rtl/>
        </w:rPr>
        <w:t>ה</w:t>
      </w:r>
      <w:r>
        <w:rPr>
          <w:rFonts w:ascii="David" w:hAnsi="David" w:cs="David" w:hint="cs"/>
          <w:sz w:val="24"/>
          <w:szCs w:val="24"/>
          <w:rtl/>
        </w:rPr>
        <w:t xml:space="preserve"> לתולדה של גרימת המוות</w:t>
      </w:r>
      <w:r w:rsidR="008D6699">
        <w:rPr>
          <w:rFonts w:ascii="David" w:hAnsi="David" w:cs="David" w:hint="cs"/>
          <w:sz w:val="24"/>
          <w:szCs w:val="24"/>
          <w:rtl/>
        </w:rPr>
        <w:t xml:space="preserve">. </w:t>
      </w:r>
      <w:r w:rsidR="008D6699" w:rsidRPr="008D6699">
        <w:rPr>
          <w:rFonts w:ascii="David" w:hAnsi="David" w:cs="David"/>
          <w:sz w:val="24"/>
          <w:szCs w:val="24"/>
        </w:rPr>
        <w:sym w:font="Wingdings" w:char="F0DF"/>
      </w:r>
      <w:r w:rsidR="008D6699">
        <w:rPr>
          <w:rFonts w:ascii="David" w:hAnsi="David" w:cs="David" w:hint="cs"/>
          <w:sz w:val="24"/>
          <w:szCs w:val="24"/>
          <w:rtl/>
        </w:rPr>
        <w:t xml:space="preserve"> </w:t>
      </w:r>
      <w:r w:rsidR="00FB10D2">
        <w:rPr>
          <w:rFonts w:ascii="David" w:hAnsi="David" w:cs="David" w:hint="cs"/>
          <w:sz w:val="24"/>
          <w:szCs w:val="24"/>
          <w:rtl/>
        </w:rPr>
        <w:t xml:space="preserve">עדיין מבחן </w:t>
      </w:r>
      <w:r w:rsidR="008D6699">
        <w:rPr>
          <w:rFonts w:ascii="David" w:hAnsi="David" w:cs="David" w:hint="cs"/>
          <w:sz w:val="24"/>
          <w:szCs w:val="24"/>
          <w:rtl/>
        </w:rPr>
        <w:t>הקש"ס</w:t>
      </w:r>
      <w:r w:rsidR="00FB10D2">
        <w:rPr>
          <w:rFonts w:ascii="David" w:hAnsi="David" w:cs="David" w:hint="cs"/>
          <w:sz w:val="24"/>
          <w:szCs w:val="24"/>
          <w:rtl/>
        </w:rPr>
        <w:t xml:space="preserve"> העובדתי </w:t>
      </w:r>
      <w:r w:rsidR="008D6699">
        <w:rPr>
          <w:rFonts w:ascii="David" w:hAnsi="David" w:cs="David" w:hint="cs"/>
          <w:sz w:val="24"/>
          <w:szCs w:val="24"/>
          <w:rtl/>
        </w:rPr>
        <w:t>י</w:t>
      </w:r>
      <w:r w:rsidR="00FB10D2">
        <w:rPr>
          <w:rFonts w:ascii="David" w:hAnsi="David" w:cs="David" w:hint="cs"/>
          <w:sz w:val="24"/>
          <w:szCs w:val="24"/>
          <w:rtl/>
        </w:rPr>
        <w:t>תקיים.</w:t>
      </w:r>
      <w:r w:rsidR="008D6699">
        <w:rPr>
          <w:rFonts w:ascii="David" w:hAnsi="David" w:cs="David" w:hint="cs"/>
          <w:sz w:val="24"/>
          <w:szCs w:val="24"/>
          <w:rtl/>
        </w:rPr>
        <w:t xml:space="preserve"> התשובה למבחן האלמלא היא "לא" עבור כל אחת מהדקירות ולכן יש קש"ס.</w:t>
      </w:r>
    </w:p>
    <w:p w14:paraId="2C00E851" w14:textId="2A1A843E" w:rsidR="00FB10D2" w:rsidRPr="00507249" w:rsidRDefault="00FB10D2" w:rsidP="002E569A">
      <w:pPr>
        <w:jc w:val="both"/>
        <w:rPr>
          <w:rFonts w:ascii="David" w:hAnsi="David" w:cs="David"/>
          <w:sz w:val="24"/>
          <w:szCs w:val="24"/>
          <w:u w:val="single"/>
          <w:rtl/>
        </w:rPr>
      </w:pPr>
      <w:r w:rsidRPr="00507249">
        <w:rPr>
          <w:rFonts w:ascii="David" w:hAnsi="David" w:cs="David" w:hint="cs"/>
          <w:sz w:val="24"/>
          <w:szCs w:val="24"/>
          <w:u w:val="single"/>
          <w:rtl/>
        </w:rPr>
        <w:t>מתי זה לא מתקיים?</w:t>
      </w:r>
      <w:r w:rsidRPr="00507249">
        <w:rPr>
          <w:rFonts w:ascii="David" w:hAnsi="David" w:cs="David" w:hint="cs"/>
          <w:sz w:val="24"/>
          <w:szCs w:val="24"/>
          <w:u w:val="single"/>
        </w:rPr>
        <w:t xml:space="preserve"> </w:t>
      </w:r>
      <w:r w:rsidRPr="00507249">
        <w:rPr>
          <w:rFonts w:ascii="David" w:hAnsi="David" w:cs="David" w:hint="cs"/>
          <w:sz w:val="24"/>
          <w:szCs w:val="24"/>
          <w:u w:val="single"/>
          <w:rtl/>
        </w:rPr>
        <w:t>מתי מבחן האלמלא לא מספיק?</w:t>
      </w:r>
    </w:p>
    <w:p w14:paraId="56500E05" w14:textId="56A59286" w:rsidR="00FB10D2" w:rsidRDefault="00507249" w:rsidP="002E569A">
      <w:pPr>
        <w:jc w:val="both"/>
        <w:rPr>
          <w:rFonts w:ascii="David" w:hAnsi="David" w:cs="David"/>
          <w:sz w:val="24"/>
          <w:szCs w:val="24"/>
          <w:rtl/>
        </w:rPr>
      </w:pPr>
      <w:r w:rsidRPr="00A861DE">
        <w:rPr>
          <w:rFonts w:ascii="David" w:hAnsi="David" w:cs="David" w:hint="cs"/>
          <w:b/>
          <w:bCs/>
          <w:color w:val="FF0000"/>
          <w:sz w:val="24"/>
          <w:szCs w:val="24"/>
          <w:u w:val="single"/>
          <w:rtl/>
        </w:rPr>
        <w:t>לדוגמה</w:t>
      </w:r>
      <w:r w:rsidRPr="00A861DE">
        <w:rPr>
          <w:rFonts w:ascii="David" w:hAnsi="David" w:cs="David" w:hint="cs"/>
          <w:b/>
          <w:bCs/>
          <w:color w:val="FF0000"/>
          <w:sz w:val="24"/>
          <w:szCs w:val="24"/>
          <w:rtl/>
        </w:rPr>
        <w:t>:</w:t>
      </w:r>
      <w:r w:rsidR="00FB10D2">
        <w:rPr>
          <w:rFonts w:ascii="David" w:hAnsi="David" w:cs="David" w:hint="cs"/>
          <w:sz w:val="24"/>
          <w:szCs w:val="24"/>
          <w:rtl/>
        </w:rPr>
        <w:t xml:space="preserve"> </w:t>
      </w:r>
      <w:r w:rsidR="00FB10D2" w:rsidRPr="00507249">
        <w:rPr>
          <w:rFonts w:ascii="David" w:hAnsi="David" w:cs="David" w:hint="cs"/>
          <w:b/>
          <w:bCs/>
          <w:sz w:val="24"/>
          <w:szCs w:val="24"/>
          <w:rtl/>
        </w:rPr>
        <w:t>כמה גורמים בלתי תלויים אחד בשני פועלים במקביל, בדיעבד מסתבר שכל אחת מהדקירות יכלה לגרום לתוצאה הרעה</w:t>
      </w:r>
      <w:r>
        <w:rPr>
          <w:rFonts w:ascii="David" w:hAnsi="David" w:cs="David" w:hint="cs"/>
          <w:sz w:val="24"/>
          <w:szCs w:val="24"/>
          <w:rtl/>
        </w:rPr>
        <w:t>,</w:t>
      </w:r>
      <w:r w:rsidR="00FB10D2">
        <w:rPr>
          <w:rFonts w:ascii="David" w:hAnsi="David" w:cs="David" w:hint="cs"/>
          <w:sz w:val="24"/>
          <w:szCs w:val="24"/>
          <w:rtl/>
        </w:rPr>
        <w:t xml:space="preserve"> ולא רק השילוב שלהן. </w:t>
      </w:r>
      <w:r w:rsidR="00FB10D2" w:rsidRPr="00507249">
        <w:rPr>
          <w:rFonts w:ascii="David" w:hAnsi="David" w:cs="David" w:hint="cs"/>
          <w:sz w:val="24"/>
          <w:szCs w:val="24"/>
          <w:u w:val="single"/>
          <w:rtl/>
        </w:rPr>
        <w:t>אם אני אפעיל את מבחן האלמלא, אני אקבל סוג של פרדוקס.</w:t>
      </w:r>
      <w:r w:rsidR="00FB10D2">
        <w:rPr>
          <w:rFonts w:ascii="David" w:hAnsi="David" w:cs="David" w:hint="cs"/>
          <w:sz w:val="24"/>
          <w:szCs w:val="24"/>
          <w:rtl/>
        </w:rPr>
        <w:t xml:space="preserve"> יוצא שאף אחד מהדוקרים לא מקיים קשר סיבתי עובדתי לפי מבחן האלמלא. </w:t>
      </w:r>
      <w:r w:rsidR="006A06AE">
        <w:rPr>
          <w:rFonts w:ascii="David" w:hAnsi="David" w:cs="David" w:hint="cs"/>
          <w:sz w:val="24"/>
          <w:szCs w:val="24"/>
          <w:rtl/>
        </w:rPr>
        <w:t>אלמלא הראשון דקר, הוא היה מת ע"י השני וההפך.</w:t>
      </w:r>
    </w:p>
    <w:p w14:paraId="4C6EA921" w14:textId="212842C1" w:rsidR="00334E09" w:rsidRDefault="00507249" w:rsidP="00507249">
      <w:pPr>
        <w:jc w:val="both"/>
        <w:rPr>
          <w:rFonts w:ascii="David" w:hAnsi="David" w:cs="David"/>
          <w:sz w:val="24"/>
          <w:szCs w:val="24"/>
          <w:rtl/>
        </w:rPr>
      </w:pPr>
      <w:r w:rsidRPr="00507249">
        <w:rPr>
          <w:rFonts w:ascii="David" w:hAnsi="David" w:cs="David" w:hint="cs"/>
          <w:sz w:val="24"/>
          <w:szCs w:val="24"/>
          <w:rtl/>
        </w:rPr>
        <w:t>במקרה כזה של</w:t>
      </w:r>
      <w:r>
        <w:rPr>
          <w:rFonts w:ascii="David" w:hAnsi="David" w:cs="David" w:hint="cs"/>
          <w:b/>
          <w:bCs/>
          <w:sz w:val="24"/>
          <w:szCs w:val="24"/>
          <w:rtl/>
        </w:rPr>
        <w:t xml:space="preserve"> </w:t>
      </w:r>
      <w:r w:rsidR="006A06AE" w:rsidRPr="00B60E4C">
        <w:rPr>
          <w:rFonts w:ascii="David" w:hAnsi="David" w:cs="David" w:hint="cs"/>
          <w:b/>
          <w:bCs/>
          <w:sz w:val="24"/>
          <w:szCs w:val="24"/>
          <w:rtl/>
        </w:rPr>
        <w:t>גורמים מצטברים שכל אחד מהם יכול היה בנפרד לגרום לתוצאה</w:t>
      </w:r>
      <w:r w:rsidR="006A06AE">
        <w:rPr>
          <w:rFonts w:ascii="David" w:hAnsi="David" w:cs="David" w:hint="cs"/>
          <w:sz w:val="24"/>
          <w:szCs w:val="24"/>
          <w:rtl/>
        </w:rPr>
        <w:t xml:space="preserve"> </w:t>
      </w:r>
      <w:r w:rsidR="009E3683">
        <w:rPr>
          <w:rFonts w:ascii="David" w:hAnsi="David" w:cs="David" w:hint="cs"/>
          <w:sz w:val="24"/>
          <w:szCs w:val="24"/>
          <w:rtl/>
        </w:rPr>
        <w:t>(</w:t>
      </w:r>
      <w:r w:rsidR="006A06AE">
        <w:rPr>
          <w:rFonts w:ascii="David" w:hAnsi="David" w:cs="David" w:hint="cs"/>
          <w:sz w:val="24"/>
          <w:szCs w:val="24"/>
          <w:rtl/>
        </w:rPr>
        <w:t>המנויה בהגדרת העבירה</w:t>
      </w:r>
      <w:r w:rsidR="009E3683">
        <w:rPr>
          <w:rFonts w:ascii="David" w:hAnsi="David" w:cs="David" w:hint="cs"/>
          <w:sz w:val="24"/>
          <w:szCs w:val="24"/>
          <w:rtl/>
        </w:rPr>
        <w:t>)</w:t>
      </w:r>
      <w:r w:rsidR="006A06AE">
        <w:rPr>
          <w:rFonts w:ascii="David" w:hAnsi="David" w:cs="David" w:hint="cs"/>
          <w:sz w:val="24"/>
          <w:szCs w:val="24"/>
          <w:rtl/>
        </w:rPr>
        <w:t xml:space="preserve"> </w:t>
      </w:r>
      <w:r w:rsidR="006A06AE" w:rsidRPr="00123C1A">
        <w:rPr>
          <w:rFonts w:ascii="David" w:hAnsi="David" w:cs="David" w:hint="cs"/>
          <w:b/>
          <w:bCs/>
          <w:sz w:val="24"/>
          <w:szCs w:val="24"/>
          <w:rtl/>
        </w:rPr>
        <w:t>הפסיקה פיתחה</w:t>
      </w:r>
      <w:r w:rsidR="006A06AE">
        <w:rPr>
          <w:rFonts w:ascii="David" w:hAnsi="David" w:cs="David" w:hint="cs"/>
          <w:sz w:val="24"/>
          <w:szCs w:val="24"/>
          <w:rtl/>
        </w:rPr>
        <w:t xml:space="preserve"> </w:t>
      </w:r>
      <w:r w:rsidR="006A06AE" w:rsidRPr="00F17BD4">
        <w:rPr>
          <w:rFonts w:ascii="David" w:hAnsi="David" w:cs="David" w:hint="cs"/>
          <w:b/>
          <w:bCs/>
          <w:sz w:val="24"/>
          <w:szCs w:val="24"/>
          <w:shd w:val="clear" w:color="auto" w:fill="FBFEB8"/>
          <w:rtl/>
        </w:rPr>
        <w:t>חריג למבחן האלמלא</w:t>
      </w:r>
      <w:r w:rsidR="00967F20" w:rsidRPr="00F17BD4">
        <w:rPr>
          <w:rFonts w:ascii="David" w:hAnsi="David" w:cs="David" w:hint="cs"/>
          <w:b/>
          <w:bCs/>
          <w:sz w:val="24"/>
          <w:szCs w:val="24"/>
          <w:shd w:val="clear" w:color="auto" w:fill="FBFEB8"/>
          <w:rtl/>
        </w:rPr>
        <w:t>: מבחן הדיות (מהמילה "די").</w:t>
      </w:r>
      <w:r w:rsidR="00967F20">
        <w:rPr>
          <w:rFonts w:ascii="David" w:hAnsi="David" w:cs="David" w:hint="cs"/>
          <w:sz w:val="24"/>
          <w:szCs w:val="24"/>
          <w:rtl/>
        </w:rPr>
        <w:t xml:space="preserve"> </w:t>
      </w:r>
      <w:r w:rsidR="00967F20" w:rsidRPr="00507249">
        <w:rPr>
          <w:rFonts w:ascii="David" w:hAnsi="David" w:cs="David" w:hint="cs"/>
          <w:sz w:val="24"/>
          <w:szCs w:val="24"/>
          <w:u w:val="single"/>
          <w:rtl/>
        </w:rPr>
        <w:t xml:space="preserve">די בכך שאחד מהעושים גרם לתוצאה הרעה </w:t>
      </w:r>
      <w:r w:rsidR="00967F20" w:rsidRPr="00507249">
        <w:rPr>
          <w:rFonts w:ascii="David" w:hAnsi="David" w:cs="David" w:hint="cs"/>
          <w:sz w:val="24"/>
          <w:szCs w:val="24"/>
          <w:u w:val="single"/>
          <w:rtl/>
        </w:rPr>
        <w:lastRenderedPageBreak/>
        <w:t>כדי שנראה בו כמי שמקיים את הקשר הסיבתי העובדתי.</w:t>
      </w:r>
      <w:r w:rsidR="00967F20">
        <w:rPr>
          <w:rFonts w:ascii="David" w:hAnsi="David" w:cs="David" w:hint="cs"/>
          <w:sz w:val="24"/>
          <w:szCs w:val="24"/>
          <w:rtl/>
        </w:rPr>
        <w:t xml:space="preserve"> </w:t>
      </w:r>
      <w:r w:rsidR="00334E09">
        <w:rPr>
          <w:rFonts w:ascii="David" w:hAnsi="David" w:cs="David" w:hint="cs"/>
          <w:sz w:val="24"/>
          <w:szCs w:val="24"/>
          <w:rtl/>
        </w:rPr>
        <w:t>מבחן הדיות עוקף את המגבלה של מבחן האלמלא.</w:t>
      </w:r>
      <w:r>
        <w:rPr>
          <w:rFonts w:ascii="David" w:hAnsi="David" w:cs="David" w:hint="cs"/>
          <w:sz w:val="24"/>
          <w:szCs w:val="24"/>
          <w:rtl/>
        </w:rPr>
        <w:t xml:space="preserve"> </w:t>
      </w:r>
      <w:r w:rsidR="00334E09">
        <w:rPr>
          <w:rFonts w:ascii="David" w:hAnsi="David" w:cs="David" w:hint="cs"/>
          <w:sz w:val="24"/>
          <w:szCs w:val="24"/>
          <w:rtl/>
        </w:rPr>
        <w:t xml:space="preserve">לא ניתן שנאשם אחד יזרוק אחריות למעשיו של נאשם שני. </w:t>
      </w:r>
    </w:p>
    <w:p w14:paraId="67612DAC" w14:textId="3309B746" w:rsidR="009E3683" w:rsidRPr="009D67D0" w:rsidRDefault="009E3683" w:rsidP="002E569A">
      <w:pPr>
        <w:jc w:val="both"/>
        <w:rPr>
          <w:rFonts w:ascii="David" w:hAnsi="David" w:cs="David"/>
          <w:b/>
          <w:bCs/>
          <w:sz w:val="24"/>
          <w:szCs w:val="24"/>
          <w:u w:val="single"/>
          <w:shd w:val="clear" w:color="auto" w:fill="FBFEB8"/>
          <w:rtl/>
        </w:rPr>
      </w:pPr>
      <w:r w:rsidRPr="009D67D0">
        <w:rPr>
          <w:rFonts w:ascii="David" w:hAnsi="David" w:cs="David" w:hint="cs"/>
          <w:b/>
          <w:bCs/>
          <w:sz w:val="24"/>
          <w:szCs w:val="24"/>
          <w:u w:val="single"/>
          <w:shd w:val="clear" w:color="auto" w:fill="FBFEB8"/>
          <w:rtl/>
        </w:rPr>
        <w:t>קשר סיבתי משפטי</w:t>
      </w:r>
    </w:p>
    <w:p w14:paraId="620FD8CB" w14:textId="0F07FA31" w:rsidR="00334E09" w:rsidRPr="00DD5AE2" w:rsidRDefault="00334E09" w:rsidP="00DD5AE2">
      <w:pPr>
        <w:pStyle w:val="a7"/>
        <w:numPr>
          <w:ilvl w:val="0"/>
          <w:numId w:val="91"/>
        </w:numPr>
        <w:jc w:val="both"/>
        <w:rPr>
          <w:rFonts w:ascii="David" w:hAnsi="David" w:cs="David"/>
          <w:sz w:val="24"/>
          <w:szCs w:val="24"/>
          <w:rtl/>
        </w:rPr>
      </w:pPr>
      <w:r w:rsidRPr="00DD5AE2">
        <w:rPr>
          <w:rFonts w:ascii="David" w:hAnsi="David" w:cs="David" w:hint="cs"/>
          <w:sz w:val="24"/>
          <w:szCs w:val="24"/>
          <w:rtl/>
        </w:rPr>
        <w:t>המורכבות היא הקש"ס המשפטי</w:t>
      </w:r>
      <w:r w:rsidR="00612C81" w:rsidRPr="00DD5AE2">
        <w:rPr>
          <w:rFonts w:ascii="David" w:hAnsi="David" w:cs="David" w:hint="cs"/>
          <w:sz w:val="24"/>
          <w:szCs w:val="24"/>
          <w:rtl/>
        </w:rPr>
        <w:t>.</w:t>
      </w:r>
    </w:p>
    <w:p w14:paraId="77C65544" w14:textId="77777777" w:rsidR="00DD5AE2" w:rsidRPr="00DD5AE2" w:rsidRDefault="00612C81" w:rsidP="00DD5AE2">
      <w:pPr>
        <w:pStyle w:val="a7"/>
        <w:numPr>
          <w:ilvl w:val="0"/>
          <w:numId w:val="91"/>
        </w:numPr>
        <w:jc w:val="both"/>
        <w:rPr>
          <w:rFonts w:ascii="David" w:hAnsi="David" w:cs="David"/>
          <w:sz w:val="24"/>
          <w:szCs w:val="24"/>
          <w:rtl/>
        </w:rPr>
      </w:pPr>
      <w:r w:rsidRPr="00DD5AE2">
        <w:rPr>
          <w:rFonts w:ascii="David" w:hAnsi="David" w:cs="David" w:hint="cs"/>
          <w:sz w:val="24"/>
          <w:szCs w:val="24"/>
          <w:u w:val="single"/>
          <w:rtl/>
        </w:rPr>
        <w:t>למה קשר סיבתי משפטי רלוונטי?</w:t>
      </w:r>
      <w:r w:rsidRPr="00DD5AE2">
        <w:rPr>
          <w:rFonts w:ascii="David" w:hAnsi="David" w:cs="David" w:hint="cs"/>
          <w:sz w:val="24"/>
          <w:szCs w:val="24"/>
          <w:rtl/>
        </w:rPr>
        <w:t xml:space="preserve"> כי באופן טכני יכול להיווצר מצב שגורם מסוים מקיים זיקה פיזית אובייקטיבית בין הפעולות לבין התוצאה.</w:t>
      </w:r>
      <w:r w:rsidR="007469C0" w:rsidRPr="00DD5AE2">
        <w:rPr>
          <w:rFonts w:ascii="David" w:hAnsi="David" w:cs="David" w:hint="cs"/>
          <w:sz w:val="24"/>
          <w:szCs w:val="24"/>
          <w:rtl/>
        </w:rPr>
        <w:t xml:space="preserve"> </w:t>
      </w:r>
      <w:r w:rsidRPr="00DD5AE2">
        <w:rPr>
          <w:rFonts w:ascii="David" w:hAnsi="David" w:cs="David" w:hint="cs"/>
          <w:sz w:val="24"/>
          <w:szCs w:val="24"/>
          <w:rtl/>
        </w:rPr>
        <w:t xml:space="preserve">למשל, מישהו רץ כי רדפו אחריו ונפל לבור. </w:t>
      </w:r>
    </w:p>
    <w:p w14:paraId="3E06E0C1" w14:textId="77777777" w:rsidR="00DD5AE2" w:rsidRDefault="001E2F4E" w:rsidP="00DD5AE2">
      <w:pPr>
        <w:pStyle w:val="a7"/>
        <w:numPr>
          <w:ilvl w:val="0"/>
          <w:numId w:val="91"/>
        </w:numPr>
        <w:jc w:val="both"/>
        <w:rPr>
          <w:rFonts w:ascii="David" w:hAnsi="David" w:cs="David"/>
          <w:sz w:val="24"/>
          <w:szCs w:val="24"/>
        </w:rPr>
      </w:pPr>
      <w:r w:rsidRPr="00DD5AE2">
        <w:rPr>
          <w:rFonts w:ascii="David" w:hAnsi="David" w:cs="David" w:hint="cs"/>
          <w:sz w:val="24"/>
          <w:szCs w:val="24"/>
          <w:rtl/>
        </w:rPr>
        <w:t>הבעיה שב</w:t>
      </w:r>
      <w:r w:rsidR="00612C81" w:rsidRPr="00DD5AE2">
        <w:rPr>
          <w:rFonts w:ascii="David" w:hAnsi="David" w:cs="David" w:hint="cs"/>
          <w:sz w:val="24"/>
          <w:szCs w:val="24"/>
          <w:rtl/>
        </w:rPr>
        <w:t xml:space="preserve">קשר הסיבתי העובדתי </w:t>
      </w:r>
      <w:r w:rsidR="007469C0" w:rsidRPr="00DD5AE2">
        <w:rPr>
          <w:rFonts w:ascii="David" w:hAnsi="David" w:cs="David" w:hint="cs"/>
          <w:sz w:val="24"/>
          <w:szCs w:val="24"/>
          <w:rtl/>
        </w:rPr>
        <w:t>היא שהוא</w:t>
      </w:r>
      <w:r w:rsidR="00612C81" w:rsidRPr="00DD5AE2">
        <w:rPr>
          <w:rFonts w:ascii="David" w:hAnsi="David" w:cs="David" w:hint="cs"/>
          <w:sz w:val="24"/>
          <w:szCs w:val="24"/>
          <w:rtl/>
        </w:rPr>
        <w:t xml:space="preserve"> מבחן מאוד רחב. הוא מוליך לשרשרת אינסופית של אירועים במציאות האובייקטיבית שהובילו לאותה תוצאה. </w:t>
      </w:r>
      <w:r w:rsidRPr="00DD5AE2">
        <w:rPr>
          <w:rFonts w:ascii="David" w:hAnsi="David" w:cs="David" w:hint="cs"/>
          <w:sz w:val="24"/>
          <w:szCs w:val="24"/>
          <w:rtl/>
        </w:rPr>
        <w:t>כל גורם בדרך הוא גורם שמקיים קש"ס. ללא אותו גורם הנאשם לא היה מגיע לרגע של הפעולה הפלילית.</w:t>
      </w:r>
    </w:p>
    <w:p w14:paraId="1034A773" w14:textId="77777777" w:rsidR="00DD5AE2" w:rsidRDefault="001E2F4E" w:rsidP="00DD5AE2">
      <w:pPr>
        <w:pStyle w:val="a7"/>
        <w:numPr>
          <w:ilvl w:val="0"/>
          <w:numId w:val="91"/>
        </w:numPr>
        <w:jc w:val="both"/>
        <w:rPr>
          <w:rFonts w:ascii="David" w:hAnsi="David" w:cs="David"/>
          <w:sz w:val="24"/>
          <w:szCs w:val="24"/>
        </w:rPr>
      </w:pPr>
      <w:r w:rsidRPr="00DD5AE2">
        <w:rPr>
          <w:rFonts w:ascii="David" w:hAnsi="David" w:cs="David" w:hint="cs"/>
          <w:b/>
          <w:bCs/>
          <w:sz w:val="24"/>
          <w:szCs w:val="24"/>
          <w:rtl/>
        </w:rPr>
        <w:t>זה לא מספיק שבן אדם מקיים קשר פיזי אובייקטיבי בגרימת התוצאה, רוצים להראות שקיימת גם הצדקה מוסרית.</w:t>
      </w:r>
      <w:r w:rsidRPr="00DD5AE2">
        <w:rPr>
          <w:rFonts w:ascii="David" w:hAnsi="David" w:cs="David" w:hint="cs"/>
          <w:sz w:val="24"/>
          <w:szCs w:val="24"/>
          <w:rtl/>
        </w:rPr>
        <w:t xml:space="preserve"> גם מבחינת המשקל שצריך לתת למעשי הנאשם</w:t>
      </w:r>
      <w:r w:rsidR="00DD5AE2">
        <w:rPr>
          <w:rFonts w:ascii="David" w:hAnsi="David" w:cs="David" w:hint="cs"/>
          <w:sz w:val="24"/>
          <w:szCs w:val="24"/>
          <w:rtl/>
        </w:rPr>
        <w:t>,</w:t>
      </w:r>
      <w:r w:rsidRPr="00DD5AE2">
        <w:rPr>
          <w:rFonts w:ascii="David" w:hAnsi="David" w:cs="David" w:hint="cs"/>
          <w:sz w:val="24"/>
          <w:szCs w:val="24"/>
          <w:rtl/>
        </w:rPr>
        <w:t xml:space="preserve"> צריך לראות שהנאשם הוא הגורם.</w:t>
      </w:r>
    </w:p>
    <w:p w14:paraId="4A6789BD" w14:textId="559D578D" w:rsidR="00741BBF" w:rsidRPr="00DD5AE2" w:rsidRDefault="00741BBF" w:rsidP="00DD5AE2">
      <w:pPr>
        <w:pStyle w:val="a7"/>
        <w:numPr>
          <w:ilvl w:val="0"/>
          <w:numId w:val="91"/>
        </w:numPr>
        <w:jc w:val="both"/>
        <w:rPr>
          <w:rFonts w:ascii="David" w:hAnsi="David" w:cs="David"/>
          <w:sz w:val="24"/>
          <w:szCs w:val="24"/>
          <w:rtl/>
        </w:rPr>
      </w:pPr>
      <w:r w:rsidRPr="00DD5AE2">
        <w:rPr>
          <w:rFonts w:ascii="David" w:hAnsi="David" w:cs="David" w:hint="cs"/>
          <w:sz w:val="24"/>
          <w:szCs w:val="24"/>
          <w:rtl/>
        </w:rPr>
        <w:t xml:space="preserve">צריכים לראות איפה נמצא מרכז הכובד במשקל של האחריות. מבחינה מוסרית יש מרכז כובד מסוים ויש תחושה ש"מגיע לו". </w:t>
      </w:r>
    </w:p>
    <w:p w14:paraId="1CAF3FD2" w14:textId="27CB441D" w:rsidR="00326A4B" w:rsidRPr="00DD5AE2" w:rsidRDefault="00741BBF" w:rsidP="00DD5AE2">
      <w:pPr>
        <w:jc w:val="both"/>
        <w:rPr>
          <w:rFonts w:ascii="David" w:hAnsi="David" w:cs="David"/>
          <w:b/>
          <w:bCs/>
          <w:sz w:val="24"/>
          <w:szCs w:val="24"/>
          <w:rtl/>
        </w:rPr>
      </w:pPr>
      <w:r w:rsidRPr="007469C0">
        <w:rPr>
          <w:rFonts w:ascii="David" w:hAnsi="David" w:cs="David" w:hint="cs"/>
          <w:b/>
          <w:bCs/>
          <w:sz w:val="24"/>
          <w:szCs w:val="24"/>
          <w:highlight w:val="yellow"/>
          <w:rtl/>
        </w:rPr>
        <w:t>זה מבחן מסנן</w:t>
      </w:r>
      <w:r w:rsidR="00DD5AE2">
        <w:rPr>
          <w:rFonts w:ascii="David" w:hAnsi="David" w:cs="David" w:hint="cs"/>
          <w:b/>
          <w:bCs/>
          <w:sz w:val="24"/>
          <w:szCs w:val="24"/>
          <w:rtl/>
        </w:rPr>
        <w:t xml:space="preserve"> -</w:t>
      </w:r>
      <w:r w:rsidR="00DD5AE2">
        <w:rPr>
          <w:rFonts w:ascii="David" w:hAnsi="David" w:cs="David" w:hint="cs"/>
          <w:sz w:val="24"/>
          <w:szCs w:val="24"/>
          <w:rtl/>
        </w:rPr>
        <w:t xml:space="preserve"> </w:t>
      </w:r>
      <w:r w:rsidRPr="00DD5AE2">
        <w:rPr>
          <w:rFonts w:ascii="David" w:hAnsi="David" w:cs="David" w:hint="cs"/>
          <w:b/>
          <w:bCs/>
          <w:sz w:val="24"/>
          <w:szCs w:val="24"/>
          <w:rtl/>
        </w:rPr>
        <w:t xml:space="preserve">מי מאותם גורמים שמקיימים את הזיקה הפיזית אובייקטיבית, גם </w:t>
      </w:r>
      <w:r w:rsidRPr="00BF357A">
        <w:rPr>
          <w:rFonts w:ascii="David" w:hAnsi="David" w:cs="David" w:hint="cs"/>
          <w:b/>
          <w:bCs/>
          <w:sz w:val="24"/>
          <w:szCs w:val="24"/>
          <w:u w:val="single"/>
          <w:rtl/>
        </w:rPr>
        <w:t>ראוי</w:t>
      </w:r>
      <w:r w:rsidRPr="00DD5AE2">
        <w:rPr>
          <w:rFonts w:ascii="David" w:hAnsi="David" w:cs="David" w:hint="cs"/>
          <w:b/>
          <w:bCs/>
          <w:sz w:val="24"/>
          <w:szCs w:val="24"/>
          <w:rtl/>
        </w:rPr>
        <w:t xml:space="preserve"> ברמה הנורמטיבית, מבחינה מוסרית, משפטית, לשאת באחריות.</w:t>
      </w:r>
    </w:p>
    <w:p w14:paraId="0870D352" w14:textId="3F996BA6" w:rsidR="00741BBF" w:rsidRPr="00BF357A" w:rsidRDefault="00741BBF" w:rsidP="00741BBF">
      <w:pPr>
        <w:jc w:val="both"/>
        <w:rPr>
          <w:rFonts w:ascii="David" w:hAnsi="David" w:cs="David"/>
          <w:b/>
          <w:bCs/>
          <w:sz w:val="24"/>
          <w:szCs w:val="24"/>
          <w:rtl/>
        </w:rPr>
      </w:pPr>
      <w:r w:rsidRPr="00F17BD4">
        <w:rPr>
          <w:rFonts w:ascii="David" w:hAnsi="David" w:cs="David" w:hint="cs"/>
          <w:b/>
          <w:bCs/>
          <w:sz w:val="24"/>
          <w:szCs w:val="24"/>
          <w:shd w:val="clear" w:color="auto" w:fill="FBFEB8"/>
          <w:rtl/>
        </w:rPr>
        <w:t>מבחן עזר:</w:t>
      </w:r>
      <w:r w:rsidRPr="00F17BD4">
        <w:rPr>
          <w:rFonts w:ascii="David" w:hAnsi="David" w:cs="David" w:hint="cs"/>
          <w:b/>
          <w:bCs/>
          <w:sz w:val="24"/>
          <w:szCs w:val="24"/>
          <w:shd w:val="clear" w:color="auto" w:fill="FBFEB8"/>
        </w:rPr>
        <w:t xml:space="preserve"> </w:t>
      </w:r>
      <w:r w:rsidRPr="00F17BD4">
        <w:rPr>
          <w:rFonts w:ascii="David" w:hAnsi="David" w:cs="David" w:hint="cs"/>
          <w:b/>
          <w:bCs/>
          <w:sz w:val="24"/>
          <w:szCs w:val="24"/>
          <w:shd w:val="clear" w:color="auto" w:fill="FBFEB8"/>
          <w:rtl/>
        </w:rPr>
        <w:t>מבחן הצפיות</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w:t>
      </w:r>
      <w:r w:rsidRPr="00BF357A">
        <w:rPr>
          <w:rFonts w:ascii="David" w:hAnsi="David" w:cs="David" w:hint="cs"/>
          <w:b/>
          <w:bCs/>
          <w:sz w:val="24"/>
          <w:szCs w:val="24"/>
          <w:rtl/>
        </w:rPr>
        <w:t xml:space="preserve">האם </w:t>
      </w:r>
      <w:r w:rsidR="00BF357A">
        <w:rPr>
          <w:rFonts w:ascii="David" w:hAnsi="David" w:cs="David" w:hint="cs"/>
          <w:b/>
          <w:bCs/>
          <w:sz w:val="24"/>
          <w:szCs w:val="24"/>
          <w:rtl/>
        </w:rPr>
        <w:t>אדם מן היישוב</w:t>
      </w:r>
      <w:r w:rsidR="00CA41E6">
        <w:rPr>
          <w:rFonts w:ascii="David" w:hAnsi="David" w:cs="David" w:hint="cs"/>
          <w:b/>
          <w:bCs/>
          <w:sz w:val="24"/>
          <w:szCs w:val="24"/>
          <w:rtl/>
        </w:rPr>
        <w:t>=אדם סביר</w:t>
      </w:r>
      <w:r w:rsidRPr="00BF357A">
        <w:rPr>
          <w:rFonts w:ascii="David" w:hAnsi="David" w:cs="David" w:hint="cs"/>
          <w:b/>
          <w:bCs/>
          <w:sz w:val="24"/>
          <w:szCs w:val="24"/>
          <w:rtl/>
        </w:rPr>
        <w:t xml:space="preserve"> (בנעליו של </w:t>
      </w:r>
      <w:r w:rsidR="00BF357A">
        <w:rPr>
          <w:rFonts w:ascii="David" w:hAnsi="David" w:cs="David" w:hint="cs"/>
          <w:b/>
          <w:bCs/>
          <w:sz w:val="24"/>
          <w:szCs w:val="24"/>
          <w:rtl/>
        </w:rPr>
        <w:t>הנאשם</w:t>
      </w:r>
      <w:r w:rsidRPr="00BF357A">
        <w:rPr>
          <w:rFonts w:ascii="David" w:hAnsi="David" w:cs="David" w:hint="cs"/>
          <w:b/>
          <w:bCs/>
          <w:sz w:val="24"/>
          <w:szCs w:val="24"/>
          <w:rtl/>
        </w:rPr>
        <w:t xml:space="preserve">) </w:t>
      </w:r>
      <w:r w:rsidRPr="00BF357A">
        <w:rPr>
          <w:rFonts w:ascii="David" w:hAnsi="David" w:cs="David" w:hint="cs"/>
          <w:b/>
          <w:bCs/>
          <w:sz w:val="24"/>
          <w:szCs w:val="24"/>
          <w:u w:val="single"/>
          <w:rtl/>
        </w:rPr>
        <w:t>יכול וצריך</w:t>
      </w:r>
      <w:r w:rsidRPr="00BF357A">
        <w:rPr>
          <w:rFonts w:ascii="David" w:hAnsi="David" w:cs="David" w:hint="cs"/>
          <w:b/>
          <w:bCs/>
          <w:sz w:val="24"/>
          <w:szCs w:val="24"/>
          <w:rtl/>
        </w:rPr>
        <w:t xml:space="preserve"> היה לצפות בזמן ההתנהגות את תוצאת מעשיו. </w:t>
      </w:r>
    </w:p>
    <w:p w14:paraId="472150A0" w14:textId="1C2CD737" w:rsidR="00741BBF" w:rsidRPr="00CA41E6" w:rsidRDefault="00741BBF" w:rsidP="00741BBF">
      <w:pPr>
        <w:jc w:val="both"/>
        <w:rPr>
          <w:rFonts w:ascii="David" w:hAnsi="David" w:cs="David"/>
          <w:sz w:val="24"/>
          <w:szCs w:val="24"/>
          <w:u w:val="single"/>
          <w:rtl/>
        </w:rPr>
      </w:pPr>
      <w:r w:rsidRPr="00CA41E6">
        <w:rPr>
          <w:rFonts w:ascii="David" w:hAnsi="David" w:cs="David" w:hint="cs"/>
          <w:sz w:val="24"/>
          <w:szCs w:val="24"/>
          <w:u w:val="single"/>
          <w:rtl/>
        </w:rPr>
        <w:t>יכול וצריך- 2 מבחנים</w:t>
      </w:r>
      <w:r w:rsidR="00CA41E6" w:rsidRPr="00CA41E6">
        <w:rPr>
          <w:rFonts w:ascii="David" w:hAnsi="David" w:cs="David" w:hint="cs"/>
          <w:sz w:val="24"/>
          <w:szCs w:val="24"/>
          <w:u w:val="single"/>
          <w:rtl/>
        </w:rPr>
        <w:t>:</w:t>
      </w:r>
    </w:p>
    <w:p w14:paraId="1C871AAF" w14:textId="319FB835" w:rsidR="00741BBF" w:rsidRDefault="00741BBF" w:rsidP="00CA41E6">
      <w:pPr>
        <w:jc w:val="both"/>
        <w:rPr>
          <w:rFonts w:ascii="David" w:hAnsi="David" w:cs="David"/>
          <w:sz w:val="24"/>
          <w:szCs w:val="24"/>
          <w:rtl/>
        </w:rPr>
      </w:pPr>
      <w:r w:rsidRPr="00F17BD4">
        <w:rPr>
          <w:rFonts w:ascii="David" w:hAnsi="David" w:cs="David" w:hint="cs"/>
          <w:b/>
          <w:bCs/>
          <w:sz w:val="24"/>
          <w:szCs w:val="24"/>
          <w:u w:val="single"/>
          <w:shd w:val="clear" w:color="auto" w:fill="FBFEB8"/>
          <w:rtl/>
        </w:rPr>
        <w:t>יכול-</w:t>
      </w:r>
      <w:r w:rsidR="00CA41E6" w:rsidRPr="00F17BD4">
        <w:rPr>
          <w:rFonts w:ascii="David" w:hAnsi="David" w:cs="David" w:hint="cs"/>
          <w:sz w:val="24"/>
          <w:szCs w:val="24"/>
          <w:u w:val="single"/>
          <w:shd w:val="clear" w:color="auto" w:fill="FBFEB8"/>
          <w:rtl/>
        </w:rPr>
        <w:t xml:space="preserve"> מבחן טכני</w:t>
      </w:r>
      <w:r w:rsidR="00CA41E6">
        <w:rPr>
          <w:rFonts w:ascii="David" w:hAnsi="David" w:cs="David" w:hint="cs"/>
          <w:sz w:val="24"/>
          <w:szCs w:val="24"/>
          <w:rtl/>
        </w:rPr>
        <w:t>.</w:t>
      </w:r>
      <w:r>
        <w:rPr>
          <w:rFonts w:ascii="David" w:hAnsi="David" w:cs="David" w:hint="cs"/>
          <w:sz w:val="24"/>
          <w:szCs w:val="24"/>
          <w:rtl/>
        </w:rPr>
        <w:t xml:space="preserve"> יכולת </w:t>
      </w:r>
      <w:r w:rsidR="007E1BF5">
        <w:rPr>
          <w:rFonts w:ascii="David" w:hAnsi="David" w:cs="David" w:hint="cs"/>
          <w:sz w:val="24"/>
          <w:szCs w:val="24"/>
          <w:rtl/>
        </w:rPr>
        <w:t>קוגניטיבי</w:t>
      </w:r>
      <w:r w:rsidR="007E1BF5">
        <w:rPr>
          <w:rFonts w:ascii="David" w:hAnsi="David" w:cs="David" w:hint="eastAsia"/>
          <w:sz w:val="24"/>
          <w:szCs w:val="24"/>
          <w:rtl/>
        </w:rPr>
        <w:t>ת</w:t>
      </w:r>
      <w:r>
        <w:rPr>
          <w:rFonts w:ascii="David" w:hAnsi="David" w:cs="David" w:hint="cs"/>
          <w:sz w:val="24"/>
          <w:szCs w:val="24"/>
          <w:rtl/>
        </w:rPr>
        <w:t xml:space="preserve"> (יכולת להבין), יכולת מנטלית, </w:t>
      </w:r>
      <w:r w:rsidR="007E1BF5">
        <w:rPr>
          <w:rFonts w:ascii="David" w:hAnsi="David" w:cs="David" w:hint="cs"/>
          <w:sz w:val="24"/>
          <w:szCs w:val="24"/>
          <w:rtl/>
        </w:rPr>
        <w:t>כ</w:t>
      </w:r>
      <w:r w:rsidR="00CA41E6">
        <w:rPr>
          <w:rFonts w:ascii="David" w:hAnsi="David" w:cs="David" w:hint="cs"/>
          <w:sz w:val="24"/>
          <w:szCs w:val="24"/>
          <w:rtl/>
        </w:rPr>
        <w:t>י</w:t>
      </w:r>
      <w:r w:rsidR="007E1BF5">
        <w:rPr>
          <w:rFonts w:ascii="David" w:hAnsi="David" w:cs="David" w:hint="cs"/>
          <w:sz w:val="24"/>
          <w:szCs w:val="24"/>
          <w:rtl/>
        </w:rPr>
        <w:t>ש</w:t>
      </w:r>
      <w:r w:rsidR="00CA41E6">
        <w:rPr>
          <w:rFonts w:ascii="David" w:hAnsi="David" w:cs="David" w:hint="cs"/>
          <w:sz w:val="24"/>
          <w:szCs w:val="24"/>
          <w:rtl/>
        </w:rPr>
        <w:t>ורים, תנאים</w:t>
      </w:r>
      <w:r>
        <w:rPr>
          <w:rFonts w:ascii="David" w:hAnsi="David" w:cs="David" w:hint="cs"/>
          <w:sz w:val="24"/>
          <w:szCs w:val="24"/>
          <w:rtl/>
        </w:rPr>
        <w:t xml:space="preserve">. </w:t>
      </w:r>
      <w:r w:rsidRPr="007D699E">
        <w:rPr>
          <w:rFonts w:ascii="David" w:hAnsi="David" w:cs="David" w:hint="cs"/>
          <w:b/>
          <w:bCs/>
          <w:sz w:val="24"/>
          <w:szCs w:val="24"/>
          <w:rtl/>
        </w:rPr>
        <w:t xml:space="preserve">רכיב היכולת </w:t>
      </w:r>
      <w:r w:rsidR="00CA41E6" w:rsidRPr="007D699E">
        <w:rPr>
          <w:rFonts w:ascii="David" w:hAnsi="David" w:cs="David" w:hint="cs"/>
          <w:b/>
          <w:bCs/>
          <w:sz w:val="24"/>
          <w:szCs w:val="24"/>
          <w:rtl/>
        </w:rPr>
        <w:t>בודק</w:t>
      </w:r>
      <w:r w:rsidRPr="007D699E">
        <w:rPr>
          <w:rFonts w:ascii="David" w:hAnsi="David" w:cs="David" w:hint="cs"/>
          <w:b/>
          <w:bCs/>
          <w:sz w:val="24"/>
          <w:szCs w:val="24"/>
          <w:rtl/>
        </w:rPr>
        <w:t xml:space="preserve"> אם הנאשם בסיטואציה מסוימת יכול היה לצפות את התוצאה</w:t>
      </w:r>
      <w:r>
        <w:rPr>
          <w:rFonts w:ascii="David" w:hAnsi="David" w:cs="David" w:hint="cs"/>
          <w:sz w:val="24"/>
          <w:szCs w:val="24"/>
          <w:rtl/>
        </w:rPr>
        <w:t xml:space="preserve">. </w:t>
      </w:r>
      <w:r w:rsidRPr="00792DFF">
        <w:rPr>
          <w:rFonts w:ascii="David" w:hAnsi="David" w:cs="David" w:hint="cs"/>
          <w:b/>
          <w:bCs/>
          <w:color w:val="FF0000"/>
          <w:sz w:val="24"/>
          <w:szCs w:val="24"/>
          <w:u w:val="single"/>
          <w:rtl/>
        </w:rPr>
        <w:t>לדוגמה</w:t>
      </w:r>
      <w:r w:rsidRPr="00792DFF">
        <w:rPr>
          <w:rFonts w:ascii="David" w:hAnsi="David" w:cs="David" w:hint="cs"/>
          <w:color w:val="FF0000"/>
          <w:sz w:val="24"/>
          <w:szCs w:val="24"/>
          <w:rtl/>
        </w:rPr>
        <w:t xml:space="preserve"> </w:t>
      </w:r>
      <w:r>
        <w:rPr>
          <w:rFonts w:ascii="David" w:hAnsi="David" w:cs="David" w:hint="cs"/>
          <w:sz w:val="24"/>
          <w:szCs w:val="24"/>
          <w:rtl/>
        </w:rPr>
        <w:t>אם הנאשם שהוא רופא</w:t>
      </w:r>
      <w:r w:rsidR="00792DFF">
        <w:rPr>
          <w:rFonts w:ascii="David" w:hAnsi="David" w:cs="David" w:hint="cs"/>
          <w:sz w:val="24"/>
          <w:szCs w:val="24"/>
          <w:rtl/>
        </w:rPr>
        <w:t xml:space="preserve"> </w:t>
      </w:r>
      <w:r>
        <w:rPr>
          <w:rFonts w:ascii="David" w:hAnsi="David" w:cs="David" w:hint="cs"/>
          <w:sz w:val="24"/>
          <w:szCs w:val="24"/>
          <w:rtl/>
        </w:rPr>
        <w:t>היה מתמחה שנה א', אולי לא הייתה לו יכולת לדעת משהו שרופא מנוסה</w:t>
      </w:r>
      <w:r w:rsidR="007E1BF5">
        <w:rPr>
          <w:rFonts w:ascii="David" w:hAnsi="David" w:cs="David" w:hint="cs"/>
          <w:sz w:val="24"/>
          <w:szCs w:val="24"/>
          <w:rtl/>
        </w:rPr>
        <w:t xml:space="preserve"> היה יודע.</w:t>
      </w:r>
    </w:p>
    <w:p w14:paraId="5C90E27D" w14:textId="0DCC8581" w:rsidR="00741BBF" w:rsidRDefault="00792DFF" w:rsidP="00741BBF">
      <w:pPr>
        <w:jc w:val="both"/>
        <w:rPr>
          <w:rFonts w:ascii="David" w:hAnsi="David" w:cs="David"/>
          <w:sz w:val="24"/>
          <w:szCs w:val="24"/>
          <w:rtl/>
        </w:rPr>
      </w:pPr>
      <w:r>
        <w:rPr>
          <w:rFonts w:ascii="David" w:hAnsi="David" w:cs="David" w:hint="cs"/>
          <w:sz w:val="24"/>
          <w:szCs w:val="24"/>
          <w:rtl/>
        </w:rPr>
        <w:t xml:space="preserve">נבחן </w:t>
      </w:r>
      <w:r w:rsidR="00741BBF">
        <w:rPr>
          <w:rFonts w:ascii="David" w:hAnsi="David" w:cs="David" w:hint="cs"/>
          <w:sz w:val="24"/>
          <w:szCs w:val="24"/>
          <w:rtl/>
        </w:rPr>
        <w:t xml:space="preserve">איזה כלים יש לאדם עצמו על בסיס המאפיינים שלו, התכונות שלו, היכולות שלו </w:t>
      </w:r>
      <w:r w:rsidR="00741BBF">
        <w:rPr>
          <w:rFonts w:ascii="David" w:hAnsi="David" w:cs="David"/>
          <w:sz w:val="24"/>
          <w:szCs w:val="24"/>
          <w:rtl/>
        </w:rPr>
        <w:t>–</w:t>
      </w:r>
      <w:r w:rsidR="00741BBF">
        <w:rPr>
          <w:rFonts w:ascii="David" w:hAnsi="David" w:cs="David" w:hint="cs"/>
          <w:sz w:val="24"/>
          <w:szCs w:val="24"/>
          <w:rtl/>
        </w:rPr>
        <w:t xml:space="preserve"> שמאפשרים לו לצפות את אותו עניין.</w:t>
      </w:r>
    </w:p>
    <w:p w14:paraId="478BD0BD" w14:textId="7D0B950F" w:rsidR="007E1BF5" w:rsidRPr="00A45D9E" w:rsidRDefault="007E1BF5" w:rsidP="00A45D9E">
      <w:pPr>
        <w:jc w:val="both"/>
        <w:rPr>
          <w:rFonts w:ascii="David" w:hAnsi="David" w:cs="David"/>
          <w:b/>
          <w:bCs/>
          <w:sz w:val="24"/>
          <w:szCs w:val="24"/>
          <w:rtl/>
        </w:rPr>
      </w:pPr>
      <w:r w:rsidRPr="00F17BD4">
        <w:rPr>
          <w:rFonts w:ascii="David" w:hAnsi="David" w:cs="David" w:hint="cs"/>
          <w:b/>
          <w:bCs/>
          <w:sz w:val="24"/>
          <w:szCs w:val="24"/>
          <w:u w:val="single"/>
          <w:shd w:val="clear" w:color="auto" w:fill="FBFEB8"/>
          <w:rtl/>
        </w:rPr>
        <w:t>צריך</w:t>
      </w:r>
      <w:r w:rsidR="00792DFF" w:rsidRPr="00F17BD4">
        <w:rPr>
          <w:rFonts w:ascii="David" w:hAnsi="David" w:cs="David" w:hint="cs"/>
          <w:b/>
          <w:bCs/>
          <w:sz w:val="24"/>
          <w:szCs w:val="24"/>
          <w:u w:val="single"/>
          <w:shd w:val="clear" w:color="auto" w:fill="FBFEB8"/>
          <w:rtl/>
        </w:rPr>
        <w:t>-</w:t>
      </w:r>
      <w:r w:rsidRPr="00F17BD4">
        <w:rPr>
          <w:rFonts w:ascii="David" w:hAnsi="David" w:cs="David" w:hint="cs"/>
          <w:sz w:val="24"/>
          <w:szCs w:val="24"/>
          <w:u w:val="single"/>
          <w:shd w:val="clear" w:color="auto" w:fill="FBFEB8"/>
        </w:rPr>
        <w:t xml:space="preserve"> </w:t>
      </w:r>
      <w:r w:rsidRPr="00F17BD4">
        <w:rPr>
          <w:rFonts w:ascii="David" w:hAnsi="David" w:cs="David" w:hint="cs"/>
          <w:sz w:val="24"/>
          <w:szCs w:val="24"/>
          <w:u w:val="single"/>
          <w:shd w:val="clear" w:color="auto" w:fill="FBFEB8"/>
          <w:rtl/>
        </w:rPr>
        <w:t>היסוד הנורמטיבי.</w:t>
      </w:r>
      <w:r>
        <w:rPr>
          <w:rFonts w:ascii="David" w:hAnsi="David" w:cs="David" w:hint="cs"/>
          <w:sz w:val="24"/>
          <w:szCs w:val="24"/>
          <w:rtl/>
        </w:rPr>
        <w:t xml:space="preserve"> יוצא מהמקום של האם </w:t>
      </w:r>
      <w:r w:rsidR="007D699E">
        <w:rPr>
          <w:rFonts w:ascii="David" w:hAnsi="David" w:cs="David" w:hint="cs"/>
          <w:sz w:val="24"/>
          <w:szCs w:val="24"/>
          <w:rtl/>
        </w:rPr>
        <w:t>ל</w:t>
      </w:r>
      <w:r>
        <w:rPr>
          <w:rFonts w:ascii="David" w:hAnsi="David" w:cs="David" w:hint="cs"/>
          <w:sz w:val="24"/>
          <w:szCs w:val="24"/>
          <w:rtl/>
        </w:rPr>
        <w:t>נאשם עצמו הייתה יכולת פיזי</w:t>
      </w:r>
      <w:r w:rsidR="007D699E">
        <w:rPr>
          <w:rFonts w:ascii="David" w:hAnsi="David" w:cs="David" w:hint="cs"/>
          <w:sz w:val="24"/>
          <w:szCs w:val="24"/>
          <w:rtl/>
        </w:rPr>
        <w:t>ת</w:t>
      </w:r>
      <w:r>
        <w:rPr>
          <w:rFonts w:ascii="David" w:hAnsi="David" w:cs="David" w:hint="cs"/>
          <w:sz w:val="24"/>
          <w:szCs w:val="24"/>
          <w:rtl/>
        </w:rPr>
        <w:t>.</w:t>
      </w:r>
      <w:r w:rsidR="007D699E">
        <w:rPr>
          <w:rFonts w:ascii="David" w:hAnsi="David" w:cs="David" w:hint="cs"/>
          <w:sz w:val="24"/>
          <w:szCs w:val="24"/>
          <w:rtl/>
        </w:rPr>
        <w:t xml:space="preserve"> עוברים למבחן נורמטיבי- </w:t>
      </w:r>
      <w:r w:rsidRPr="007D699E">
        <w:rPr>
          <w:rFonts w:ascii="David" w:hAnsi="David" w:cs="David" w:hint="cs"/>
          <w:b/>
          <w:bCs/>
          <w:sz w:val="24"/>
          <w:szCs w:val="24"/>
          <w:rtl/>
        </w:rPr>
        <w:t>האם</w:t>
      </w:r>
      <w:r>
        <w:rPr>
          <w:rFonts w:ascii="David" w:hAnsi="David" w:cs="David" w:hint="cs"/>
          <w:sz w:val="24"/>
          <w:szCs w:val="24"/>
          <w:rtl/>
        </w:rPr>
        <w:t xml:space="preserve"> </w:t>
      </w:r>
      <w:r w:rsidRPr="007D699E">
        <w:rPr>
          <w:rFonts w:ascii="David" w:hAnsi="David" w:cs="David" w:hint="cs"/>
          <w:b/>
          <w:bCs/>
          <w:sz w:val="24"/>
          <w:szCs w:val="24"/>
          <w:rtl/>
        </w:rPr>
        <w:t>מבחינת המדיניות הראויה אנחנו מצפים מאנשים שיצפו</w:t>
      </w:r>
      <w:r w:rsidR="008D03F7">
        <w:rPr>
          <w:rFonts w:ascii="David" w:hAnsi="David" w:cs="David" w:hint="cs"/>
          <w:sz w:val="24"/>
          <w:szCs w:val="24"/>
          <w:rtl/>
        </w:rPr>
        <w:t xml:space="preserve"> </w:t>
      </w:r>
      <w:r w:rsidR="008D03F7" w:rsidRPr="008D03F7">
        <w:rPr>
          <w:rFonts w:ascii="David" w:hAnsi="David" w:cs="David" w:hint="cs"/>
          <w:b/>
          <w:bCs/>
          <w:sz w:val="24"/>
          <w:szCs w:val="24"/>
          <w:rtl/>
        </w:rPr>
        <w:t>בסיטואציה מסוימת.</w:t>
      </w:r>
    </w:p>
    <w:p w14:paraId="66C231F6" w14:textId="317F90DD" w:rsidR="007E1BF5" w:rsidRPr="00A45D9E" w:rsidRDefault="007E1BF5" w:rsidP="00A45D9E">
      <w:pPr>
        <w:pStyle w:val="a7"/>
        <w:numPr>
          <w:ilvl w:val="0"/>
          <w:numId w:val="104"/>
        </w:numPr>
        <w:jc w:val="both"/>
        <w:rPr>
          <w:rFonts w:ascii="David" w:hAnsi="David" w:cs="David"/>
          <w:sz w:val="24"/>
          <w:szCs w:val="24"/>
          <w:rtl/>
        </w:rPr>
      </w:pPr>
      <w:r w:rsidRPr="00A45D9E">
        <w:rPr>
          <w:rFonts w:ascii="David" w:hAnsi="David" w:cs="David" w:hint="cs"/>
          <w:b/>
          <w:bCs/>
          <w:sz w:val="24"/>
          <w:szCs w:val="24"/>
          <w:rtl/>
        </w:rPr>
        <w:t>קש"ס היא אחת הדוקט</w:t>
      </w:r>
      <w:r w:rsidR="00A45D9E" w:rsidRPr="00A45D9E">
        <w:rPr>
          <w:rFonts w:ascii="David" w:hAnsi="David" w:cs="David" w:hint="cs"/>
          <w:b/>
          <w:bCs/>
          <w:sz w:val="24"/>
          <w:szCs w:val="24"/>
          <w:rtl/>
        </w:rPr>
        <w:t>ר</w:t>
      </w:r>
      <w:r w:rsidRPr="00A45D9E">
        <w:rPr>
          <w:rFonts w:ascii="David" w:hAnsi="David" w:cs="David" w:hint="cs"/>
          <w:b/>
          <w:bCs/>
          <w:sz w:val="24"/>
          <w:szCs w:val="24"/>
          <w:rtl/>
        </w:rPr>
        <w:t>ינות היחידות במשפט הפלילי שמכפיפה את הנאשם לשאלה נורמטיבית שלא קשורה לסובייקטיביות שלו. זוהי שאלה שביהמ"ש מייבא את הערכים שלו</w:t>
      </w:r>
      <w:r w:rsidRPr="00A45D9E">
        <w:rPr>
          <w:rFonts w:ascii="David" w:hAnsi="David" w:cs="David" w:hint="cs"/>
          <w:sz w:val="24"/>
          <w:szCs w:val="24"/>
          <w:rtl/>
        </w:rPr>
        <w:t>. יוצאים מההסתכלות על האדם עצמו, הולכים לשאלה כללית</w:t>
      </w:r>
      <w:r w:rsidR="00A45D9E">
        <w:rPr>
          <w:rFonts w:ascii="David" w:hAnsi="David" w:cs="David" w:hint="cs"/>
          <w:sz w:val="24"/>
          <w:szCs w:val="24"/>
          <w:rtl/>
        </w:rPr>
        <w:t>-</w:t>
      </w:r>
      <w:r w:rsidRPr="00A45D9E">
        <w:rPr>
          <w:rFonts w:ascii="David" w:hAnsi="David" w:cs="David" w:hint="cs"/>
          <w:sz w:val="24"/>
          <w:szCs w:val="24"/>
          <w:rtl/>
        </w:rPr>
        <w:t xml:space="preserve"> האם ראוי לצפות שאנשים יעשו משהו אחד או אחר. </w:t>
      </w:r>
    </w:p>
    <w:p w14:paraId="3A660D18" w14:textId="359775BE" w:rsidR="007E1BF5" w:rsidRDefault="007E1BF5" w:rsidP="00741BBF">
      <w:pPr>
        <w:jc w:val="both"/>
        <w:rPr>
          <w:rFonts w:ascii="David" w:hAnsi="David" w:cs="David"/>
          <w:sz w:val="24"/>
          <w:szCs w:val="24"/>
          <w:rtl/>
        </w:rPr>
      </w:pPr>
      <w:r>
        <w:rPr>
          <w:rFonts w:ascii="David" w:hAnsi="David" w:cs="David" w:hint="cs"/>
          <w:sz w:val="24"/>
          <w:szCs w:val="24"/>
          <w:rtl/>
        </w:rPr>
        <w:t xml:space="preserve">בעיקר </w:t>
      </w:r>
      <w:r w:rsidRPr="00DE28F2">
        <w:rPr>
          <w:rFonts w:ascii="David" w:hAnsi="David" w:cs="David" w:hint="cs"/>
          <w:sz w:val="24"/>
          <w:szCs w:val="24"/>
          <w:u w:val="single"/>
          <w:rtl/>
        </w:rPr>
        <w:t>ביסוד הנפשי נלך על יסוד סובייקטיבי</w:t>
      </w:r>
      <w:r>
        <w:rPr>
          <w:rFonts w:ascii="David" w:hAnsi="David" w:cs="David" w:hint="cs"/>
          <w:sz w:val="24"/>
          <w:szCs w:val="24"/>
          <w:rtl/>
        </w:rPr>
        <w:t xml:space="preserve">. הדגש הוא על הנאשם עצמו. עקרון האשמה. </w:t>
      </w:r>
    </w:p>
    <w:p w14:paraId="0E8CBCDD" w14:textId="73047EA3" w:rsidR="007E1BF5" w:rsidRDefault="007E1BF5" w:rsidP="00741BBF">
      <w:pPr>
        <w:jc w:val="both"/>
        <w:rPr>
          <w:rFonts w:ascii="David" w:hAnsi="David" w:cs="David"/>
          <w:sz w:val="24"/>
          <w:szCs w:val="24"/>
          <w:rtl/>
        </w:rPr>
      </w:pPr>
      <w:r w:rsidRPr="00DE28F2">
        <w:rPr>
          <w:rFonts w:ascii="David" w:hAnsi="David" w:cs="David" w:hint="cs"/>
          <w:sz w:val="24"/>
          <w:szCs w:val="24"/>
          <w:highlight w:val="yellow"/>
          <w:rtl/>
        </w:rPr>
        <w:t>הקשר הסיבתי המשפטי הוא חיצוני לנאשם עצמו</w:t>
      </w:r>
      <w:r>
        <w:rPr>
          <w:rFonts w:ascii="David" w:hAnsi="David" w:cs="David" w:hint="cs"/>
          <w:sz w:val="24"/>
          <w:szCs w:val="24"/>
          <w:rtl/>
        </w:rPr>
        <w:t>. ביהמ"ש יכול לקבוע מה הרף המוסרי של ההתנהגות הראויה וממלא בתוכן את המבחן הנורמטיבי לפי ניסיון החיים, השכל הישר, שיקולי מדיניות משפטית וכו'.</w:t>
      </w:r>
    </w:p>
    <w:p w14:paraId="1044AA39" w14:textId="77777777" w:rsidR="00DE28F2" w:rsidRDefault="007E1BF5" w:rsidP="00DE28F2">
      <w:pPr>
        <w:pStyle w:val="a7"/>
        <w:numPr>
          <w:ilvl w:val="0"/>
          <w:numId w:val="98"/>
        </w:numPr>
        <w:jc w:val="both"/>
        <w:rPr>
          <w:rFonts w:ascii="David" w:hAnsi="David" w:cs="David"/>
          <w:sz w:val="24"/>
          <w:szCs w:val="24"/>
        </w:rPr>
      </w:pPr>
      <w:r w:rsidRPr="00DE28F2">
        <w:rPr>
          <w:rFonts w:ascii="David" w:hAnsi="David" w:cs="David" w:hint="cs"/>
          <w:sz w:val="24"/>
          <w:szCs w:val="24"/>
          <w:rtl/>
        </w:rPr>
        <w:t xml:space="preserve">פס"ד שנותן </w:t>
      </w:r>
      <w:r w:rsidRPr="005408DF">
        <w:rPr>
          <w:rFonts w:ascii="David" w:hAnsi="David" w:cs="David" w:hint="cs"/>
          <w:b/>
          <w:bCs/>
          <w:sz w:val="24"/>
          <w:szCs w:val="24"/>
          <w:shd w:val="clear" w:color="auto" w:fill="FBE4D5" w:themeFill="accent2" w:themeFillTint="33"/>
          <w:rtl/>
        </w:rPr>
        <w:t>יישום של מבחן הצפיות</w:t>
      </w:r>
      <w:r w:rsidRPr="00DE28F2">
        <w:rPr>
          <w:rFonts w:ascii="David" w:hAnsi="David" w:cs="David" w:hint="cs"/>
          <w:sz w:val="24"/>
          <w:szCs w:val="24"/>
          <w:rtl/>
        </w:rPr>
        <w:t xml:space="preserve"> הוא </w:t>
      </w:r>
      <w:r w:rsidRPr="008039A8">
        <w:rPr>
          <w:rFonts w:ascii="David" w:hAnsi="David" w:cs="David" w:hint="cs"/>
          <w:b/>
          <w:bCs/>
          <w:sz w:val="24"/>
          <w:szCs w:val="24"/>
          <w:u w:val="single"/>
          <w:shd w:val="clear" w:color="auto" w:fill="FBE4D5" w:themeFill="accent2" w:themeFillTint="33"/>
          <w:rtl/>
        </w:rPr>
        <w:t>פס"ד יעקובוב</w:t>
      </w:r>
      <w:r w:rsidRPr="00DE28F2">
        <w:rPr>
          <w:rFonts w:ascii="David" w:hAnsi="David" w:cs="David" w:hint="cs"/>
          <w:sz w:val="24"/>
          <w:szCs w:val="24"/>
          <w:rtl/>
        </w:rPr>
        <w:t xml:space="preserve">- </w:t>
      </w:r>
    </w:p>
    <w:p w14:paraId="2D669520" w14:textId="77777777" w:rsidR="00DE28F2" w:rsidRDefault="007E1BF5" w:rsidP="00DE28F2">
      <w:pPr>
        <w:pStyle w:val="a7"/>
        <w:numPr>
          <w:ilvl w:val="0"/>
          <w:numId w:val="105"/>
        </w:numPr>
        <w:jc w:val="both"/>
        <w:rPr>
          <w:rFonts w:ascii="David" w:hAnsi="David" w:cs="David"/>
          <w:sz w:val="24"/>
          <w:szCs w:val="24"/>
          <w:u w:val="single"/>
        </w:rPr>
      </w:pPr>
      <w:r w:rsidRPr="00DE28F2">
        <w:rPr>
          <w:rFonts w:ascii="David" w:hAnsi="David" w:cs="David" w:hint="cs"/>
          <w:sz w:val="24"/>
          <w:szCs w:val="24"/>
          <w:rtl/>
        </w:rPr>
        <w:t>אישה</w:t>
      </w:r>
      <w:r w:rsidR="00DE28F2" w:rsidRPr="00DE28F2">
        <w:rPr>
          <w:rFonts w:ascii="David" w:hAnsi="David" w:cs="David" w:hint="cs"/>
          <w:sz w:val="24"/>
          <w:szCs w:val="24"/>
          <w:rtl/>
        </w:rPr>
        <w:t xml:space="preserve"> (גלינה)</w:t>
      </w:r>
      <w:r w:rsidRPr="00DE28F2">
        <w:rPr>
          <w:rFonts w:ascii="David" w:hAnsi="David" w:cs="David" w:hint="cs"/>
          <w:sz w:val="24"/>
          <w:szCs w:val="24"/>
          <w:rtl/>
        </w:rPr>
        <w:t xml:space="preserve"> שבעלה</w:t>
      </w:r>
      <w:r w:rsidR="00DE28F2" w:rsidRPr="00DE28F2">
        <w:rPr>
          <w:rFonts w:ascii="David" w:hAnsi="David" w:cs="David" w:hint="cs"/>
          <w:sz w:val="24"/>
          <w:szCs w:val="24"/>
          <w:rtl/>
        </w:rPr>
        <w:t xml:space="preserve"> בוריס</w:t>
      </w:r>
      <w:r w:rsidRPr="00DE28F2">
        <w:rPr>
          <w:rFonts w:ascii="David" w:hAnsi="David" w:cs="David" w:hint="cs"/>
          <w:sz w:val="24"/>
          <w:szCs w:val="24"/>
          <w:rtl/>
        </w:rPr>
        <w:t xml:space="preserve"> מתפרץ עליה באלימות, הוא זורק רהיטים בבית</w:t>
      </w:r>
      <w:r w:rsidR="00DE28F2" w:rsidRPr="00DE28F2">
        <w:rPr>
          <w:rFonts w:ascii="David" w:hAnsi="David" w:cs="David" w:hint="cs"/>
          <w:sz w:val="24"/>
          <w:szCs w:val="24"/>
          <w:rtl/>
        </w:rPr>
        <w:t>.</w:t>
      </w:r>
      <w:r w:rsidRPr="00DE28F2">
        <w:rPr>
          <w:rFonts w:ascii="David" w:hAnsi="David" w:cs="David" w:hint="cs"/>
          <w:sz w:val="24"/>
          <w:szCs w:val="24"/>
          <w:rtl/>
        </w:rPr>
        <w:t xml:space="preserve"> באותם רגעים </w:t>
      </w:r>
      <w:r w:rsidR="00DE28F2" w:rsidRPr="00DE28F2">
        <w:rPr>
          <w:rFonts w:ascii="David" w:hAnsi="David" w:cs="David" w:hint="cs"/>
          <w:sz w:val="24"/>
          <w:szCs w:val="24"/>
          <w:rtl/>
        </w:rPr>
        <w:t>ש</w:t>
      </w:r>
      <w:r w:rsidRPr="00DE28F2">
        <w:rPr>
          <w:rFonts w:ascii="David" w:hAnsi="David" w:cs="David" w:hint="cs"/>
          <w:sz w:val="24"/>
          <w:szCs w:val="24"/>
          <w:rtl/>
        </w:rPr>
        <w:t xml:space="preserve">בעלה מתקרב </w:t>
      </w:r>
      <w:r w:rsidR="00DE28F2" w:rsidRPr="00DE28F2">
        <w:rPr>
          <w:rFonts w:ascii="David" w:hAnsi="David" w:cs="David" w:hint="cs"/>
          <w:sz w:val="24"/>
          <w:szCs w:val="24"/>
          <w:rtl/>
        </w:rPr>
        <w:t xml:space="preserve">אליה, </w:t>
      </w:r>
      <w:r w:rsidRPr="00DE28F2">
        <w:rPr>
          <w:rFonts w:ascii="David" w:hAnsi="David" w:cs="David" w:hint="cs"/>
          <w:sz w:val="24"/>
          <w:szCs w:val="24"/>
          <w:rtl/>
        </w:rPr>
        <w:t>היא מגיעה לייאוש, אובדן תקווה בתו</w:t>
      </w:r>
      <w:r w:rsidR="00DE28F2" w:rsidRPr="00DE28F2">
        <w:rPr>
          <w:rFonts w:ascii="David" w:hAnsi="David" w:cs="David" w:hint="cs"/>
          <w:sz w:val="24"/>
          <w:szCs w:val="24"/>
          <w:rtl/>
        </w:rPr>
        <w:t>ך</w:t>
      </w:r>
      <w:r w:rsidRPr="00DE28F2">
        <w:rPr>
          <w:rFonts w:ascii="David" w:hAnsi="David" w:cs="David" w:hint="cs"/>
          <w:sz w:val="24"/>
          <w:szCs w:val="24"/>
          <w:rtl/>
        </w:rPr>
        <w:t xml:space="preserve"> מערכת יחסים אלימה </w:t>
      </w:r>
      <w:r w:rsidR="00DE28F2" w:rsidRPr="00DE28F2">
        <w:rPr>
          <w:rFonts w:ascii="David" w:hAnsi="David" w:cs="David" w:hint="cs"/>
          <w:sz w:val="24"/>
          <w:szCs w:val="24"/>
          <w:rtl/>
        </w:rPr>
        <w:t>שנמשכת</w:t>
      </w:r>
      <w:r w:rsidRPr="00DE28F2">
        <w:rPr>
          <w:rFonts w:ascii="David" w:hAnsi="David" w:cs="David" w:hint="cs"/>
          <w:sz w:val="24"/>
          <w:szCs w:val="24"/>
          <w:rtl/>
        </w:rPr>
        <w:t xml:space="preserve"> שנים</w:t>
      </w:r>
      <w:r w:rsidR="00DE28F2" w:rsidRPr="00DE28F2">
        <w:rPr>
          <w:rFonts w:ascii="David" w:hAnsi="David" w:cs="David" w:hint="cs"/>
          <w:sz w:val="24"/>
          <w:szCs w:val="24"/>
          <w:rtl/>
        </w:rPr>
        <w:t xml:space="preserve"> רבות,</w:t>
      </w:r>
      <w:r w:rsidRPr="00DE28F2">
        <w:rPr>
          <w:rFonts w:ascii="David" w:hAnsi="David" w:cs="David" w:hint="cs"/>
          <w:sz w:val="24"/>
          <w:szCs w:val="24"/>
          <w:rtl/>
        </w:rPr>
        <w:t xml:space="preserve"> </w:t>
      </w:r>
      <w:r w:rsidR="00DE28F2" w:rsidRPr="00DE28F2">
        <w:rPr>
          <w:rFonts w:ascii="David" w:hAnsi="David" w:cs="David" w:hint="cs"/>
          <w:sz w:val="24"/>
          <w:szCs w:val="24"/>
          <w:rtl/>
        </w:rPr>
        <w:t>ו</w:t>
      </w:r>
      <w:r w:rsidRPr="00DE28F2">
        <w:rPr>
          <w:rFonts w:ascii="David" w:hAnsi="David" w:cs="David" w:hint="cs"/>
          <w:sz w:val="24"/>
          <w:szCs w:val="24"/>
          <w:rtl/>
        </w:rPr>
        <w:t xml:space="preserve">היא קופצת אל מותה. זהו </w:t>
      </w:r>
      <w:bookmarkStart w:id="57" w:name="_Hlk76062948"/>
      <w:r w:rsidRPr="00DE28F2">
        <w:rPr>
          <w:rFonts w:ascii="David" w:hAnsi="David" w:cs="David" w:hint="cs"/>
          <w:sz w:val="24"/>
          <w:szCs w:val="24"/>
          <w:rtl/>
        </w:rPr>
        <w:t xml:space="preserve">סיפור קשה שעורר מבחינה משפטית דיון מאוד נוקב </w:t>
      </w:r>
      <w:r w:rsidRPr="00DE28F2">
        <w:rPr>
          <w:rFonts w:ascii="David" w:hAnsi="David" w:cs="David" w:hint="cs"/>
          <w:sz w:val="24"/>
          <w:szCs w:val="24"/>
          <w:u w:val="single"/>
          <w:rtl/>
        </w:rPr>
        <w:t>בשאלת האחריות של גבר אלים במות אשתו</w:t>
      </w:r>
      <w:r w:rsidR="00DE28F2" w:rsidRPr="00DE28F2">
        <w:rPr>
          <w:rFonts w:ascii="David" w:hAnsi="David" w:cs="David" w:hint="cs"/>
          <w:sz w:val="24"/>
          <w:szCs w:val="24"/>
          <w:u w:val="single"/>
          <w:rtl/>
        </w:rPr>
        <w:t>,</w:t>
      </w:r>
      <w:r w:rsidRPr="00DE28F2">
        <w:rPr>
          <w:rFonts w:ascii="David" w:hAnsi="David" w:cs="David" w:hint="cs"/>
          <w:sz w:val="24"/>
          <w:szCs w:val="24"/>
          <w:u w:val="single"/>
          <w:rtl/>
        </w:rPr>
        <w:t xml:space="preserve"> שמותה נגרם מהתאבדות</w:t>
      </w:r>
      <w:r w:rsidR="00DE28F2" w:rsidRPr="00DE28F2">
        <w:rPr>
          <w:rFonts w:ascii="David" w:hAnsi="David" w:cs="David" w:hint="cs"/>
          <w:sz w:val="24"/>
          <w:szCs w:val="24"/>
          <w:u w:val="single"/>
          <w:rtl/>
        </w:rPr>
        <w:t xml:space="preserve">ה </w:t>
      </w:r>
      <w:r w:rsidRPr="00DE28F2">
        <w:rPr>
          <w:rFonts w:ascii="David" w:hAnsi="David" w:cs="David" w:hint="cs"/>
          <w:sz w:val="24"/>
          <w:szCs w:val="24"/>
          <w:u w:val="single"/>
          <w:rtl/>
        </w:rPr>
        <w:t>כתוצאה ממערכת יחסים אלימה</w:t>
      </w:r>
      <w:bookmarkEnd w:id="57"/>
      <w:r w:rsidRPr="00DE28F2">
        <w:rPr>
          <w:rFonts w:ascii="David" w:hAnsi="David" w:cs="David" w:hint="cs"/>
          <w:sz w:val="24"/>
          <w:szCs w:val="24"/>
          <w:u w:val="single"/>
          <w:rtl/>
        </w:rPr>
        <w:t>.</w:t>
      </w:r>
    </w:p>
    <w:p w14:paraId="47A61D36" w14:textId="4ABB6CAB" w:rsidR="00DE28F2" w:rsidRPr="00DE28F2" w:rsidRDefault="007E1BF5" w:rsidP="00DE28F2">
      <w:pPr>
        <w:pStyle w:val="a7"/>
        <w:numPr>
          <w:ilvl w:val="0"/>
          <w:numId w:val="105"/>
        </w:numPr>
        <w:jc w:val="both"/>
        <w:rPr>
          <w:rFonts w:ascii="David" w:hAnsi="David" w:cs="David"/>
          <w:sz w:val="24"/>
          <w:szCs w:val="24"/>
          <w:u w:val="single"/>
        </w:rPr>
      </w:pPr>
      <w:r w:rsidRPr="00DE28F2">
        <w:rPr>
          <w:rFonts w:ascii="David" w:hAnsi="David" w:cs="David" w:hint="cs"/>
          <w:sz w:val="24"/>
          <w:szCs w:val="24"/>
          <w:rtl/>
        </w:rPr>
        <w:t xml:space="preserve">בוריס הורשע בגרימת מוות ברשלנות. הוא ערער לביהמ"ש העליון. אחת הטענות שלו שהיה </w:t>
      </w:r>
      <w:r w:rsidRPr="00DE28F2">
        <w:rPr>
          <w:rFonts w:ascii="David" w:hAnsi="David" w:cs="David" w:hint="cs"/>
          <w:sz w:val="24"/>
          <w:szCs w:val="24"/>
          <w:u w:val="single"/>
          <w:rtl/>
        </w:rPr>
        <w:t>ניתוק של הקש"ס</w:t>
      </w:r>
      <w:r w:rsidR="001878F4" w:rsidRPr="00DE28F2">
        <w:rPr>
          <w:rFonts w:ascii="David" w:hAnsi="David" w:cs="David" w:hint="cs"/>
          <w:sz w:val="24"/>
          <w:szCs w:val="24"/>
          <w:u w:val="single"/>
          <w:rtl/>
        </w:rPr>
        <w:t xml:space="preserve"> המשפטי</w:t>
      </w:r>
      <w:r w:rsidR="001878F4" w:rsidRPr="00DE28F2">
        <w:rPr>
          <w:rFonts w:ascii="David" w:hAnsi="David" w:cs="David" w:hint="cs"/>
          <w:sz w:val="24"/>
          <w:szCs w:val="24"/>
          <w:rtl/>
        </w:rPr>
        <w:t xml:space="preserve">. </w:t>
      </w:r>
      <w:r w:rsidR="006530A2" w:rsidRPr="00DE28F2">
        <w:rPr>
          <w:rFonts w:ascii="David" w:hAnsi="David" w:cs="David" w:hint="cs"/>
          <w:sz w:val="24"/>
          <w:szCs w:val="24"/>
          <w:rtl/>
        </w:rPr>
        <w:t>(קש"ס עובדתי התקיים, ברור שההתאבדות נגרמה מהאלימות של בעלה כלפיה).</w:t>
      </w:r>
    </w:p>
    <w:p w14:paraId="582D5534" w14:textId="571DC94A" w:rsidR="00DE28F2" w:rsidRPr="00DE28F2" w:rsidRDefault="00321F3B" w:rsidP="00DE28F2">
      <w:pPr>
        <w:pStyle w:val="a7"/>
        <w:numPr>
          <w:ilvl w:val="0"/>
          <w:numId w:val="105"/>
        </w:numPr>
        <w:jc w:val="both"/>
        <w:rPr>
          <w:rFonts w:ascii="David" w:hAnsi="David" w:cs="David"/>
          <w:sz w:val="24"/>
          <w:szCs w:val="24"/>
          <w:u w:val="single"/>
        </w:rPr>
      </w:pPr>
      <w:bookmarkStart w:id="58" w:name="_Hlk76062958"/>
      <w:r w:rsidRPr="00BD7380">
        <w:rPr>
          <w:rFonts w:ascii="David" w:hAnsi="David" w:cs="David" w:hint="cs"/>
          <w:b/>
          <w:bCs/>
          <w:sz w:val="24"/>
          <w:szCs w:val="24"/>
          <w:highlight w:val="yellow"/>
          <w:u w:val="single"/>
          <w:rtl/>
        </w:rPr>
        <w:t>הגורם האנושי</w:t>
      </w:r>
      <w:r w:rsidR="00F64458" w:rsidRPr="00BD7380">
        <w:rPr>
          <w:rFonts w:ascii="David" w:hAnsi="David" w:cs="David" w:hint="cs"/>
          <w:b/>
          <w:bCs/>
          <w:sz w:val="24"/>
          <w:szCs w:val="24"/>
          <w:highlight w:val="yellow"/>
          <w:u w:val="single"/>
          <w:rtl/>
        </w:rPr>
        <w:t xml:space="preserve"> הזר</w:t>
      </w:r>
      <w:r w:rsidRPr="00BD7380">
        <w:rPr>
          <w:rFonts w:ascii="David" w:hAnsi="David" w:cs="David" w:hint="cs"/>
          <w:b/>
          <w:bCs/>
          <w:sz w:val="24"/>
          <w:szCs w:val="24"/>
          <w:highlight w:val="yellow"/>
          <w:u w:val="single"/>
          <w:rtl/>
        </w:rPr>
        <w:t xml:space="preserve"> המתערב</w:t>
      </w:r>
      <w:bookmarkEnd w:id="58"/>
      <w:r w:rsidRPr="00DE28F2">
        <w:rPr>
          <w:rFonts w:ascii="David" w:hAnsi="David" w:cs="David" w:hint="cs"/>
          <w:sz w:val="24"/>
          <w:szCs w:val="24"/>
          <w:rtl/>
        </w:rPr>
        <w:t>- גלינה הייתה אדם אוטונומי לעצמה ובחרה לקפוץ אל מותה</w:t>
      </w:r>
      <w:r w:rsidR="00FF2C36" w:rsidRPr="00DE28F2">
        <w:rPr>
          <w:rFonts w:ascii="David" w:hAnsi="David" w:cs="David" w:hint="cs"/>
          <w:sz w:val="24"/>
          <w:szCs w:val="24"/>
          <w:rtl/>
        </w:rPr>
        <w:t xml:space="preserve"> לאור המצוקה שהייתה שרויה בה</w:t>
      </w:r>
      <w:r w:rsidRPr="00DE28F2">
        <w:rPr>
          <w:rFonts w:ascii="David" w:hAnsi="David" w:cs="David" w:hint="cs"/>
          <w:sz w:val="24"/>
          <w:szCs w:val="24"/>
          <w:rtl/>
        </w:rPr>
        <w:t xml:space="preserve">. לא ניתן היה לצפות זאת ולכן הוא לא אשם. </w:t>
      </w:r>
    </w:p>
    <w:p w14:paraId="3B30E3C2" w14:textId="77777777" w:rsidR="00DE28F2" w:rsidRPr="00DE28F2" w:rsidRDefault="00FF2C36" w:rsidP="00DE28F2">
      <w:pPr>
        <w:pStyle w:val="a7"/>
        <w:numPr>
          <w:ilvl w:val="0"/>
          <w:numId w:val="105"/>
        </w:numPr>
        <w:jc w:val="both"/>
        <w:rPr>
          <w:rFonts w:ascii="David" w:hAnsi="David" w:cs="David"/>
          <w:sz w:val="24"/>
          <w:szCs w:val="24"/>
          <w:u w:val="single"/>
        </w:rPr>
      </w:pPr>
      <w:r w:rsidRPr="00DE28F2">
        <w:rPr>
          <w:rFonts w:ascii="David" w:hAnsi="David" w:cs="David" w:hint="cs"/>
          <w:sz w:val="24"/>
          <w:szCs w:val="24"/>
          <w:rtl/>
        </w:rPr>
        <w:t xml:space="preserve">ביהמ"ש מנתח את פסק הדין ברגישות רבה. </w:t>
      </w:r>
      <w:r w:rsidRPr="00DE28F2">
        <w:rPr>
          <w:rFonts w:ascii="David" w:hAnsi="David" w:cs="David" w:hint="cs"/>
          <w:b/>
          <w:bCs/>
          <w:sz w:val="24"/>
          <w:szCs w:val="24"/>
          <w:highlight w:val="yellow"/>
          <w:rtl/>
        </w:rPr>
        <w:t>דורנר</w:t>
      </w:r>
      <w:r w:rsidRPr="00DE28F2">
        <w:rPr>
          <w:rFonts w:ascii="David" w:hAnsi="David" w:cs="David" w:hint="cs"/>
          <w:sz w:val="24"/>
          <w:szCs w:val="24"/>
          <w:rtl/>
        </w:rPr>
        <w:t xml:space="preserve"> אומרת שמעשה ההתאבדות של גלינה הוא בגדר הצפיות הסבירה של בן הזוג שלה.</w:t>
      </w:r>
    </w:p>
    <w:p w14:paraId="2C2A8405" w14:textId="61FE99BE" w:rsidR="00FF2C36" w:rsidRPr="00DE28F2" w:rsidRDefault="00FF2C36" w:rsidP="00DE28F2">
      <w:pPr>
        <w:pStyle w:val="a7"/>
        <w:numPr>
          <w:ilvl w:val="0"/>
          <w:numId w:val="105"/>
        </w:numPr>
        <w:jc w:val="both"/>
        <w:rPr>
          <w:rFonts w:ascii="David" w:hAnsi="David" w:cs="David"/>
          <w:sz w:val="24"/>
          <w:szCs w:val="24"/>
          <w:u w:val="single"/>
          <w:rtl/>
        </w:rPr>
      </w:pPr>
      <w:r w:rsidRPr="00DE28F2">
        <w:rPr>
          <w:rFonts w:ascii="David" w:hAnsi="David" w:cs="David" w:hint="cs"/>
          <w:sz w:val="24"/>
          <w:szCs w:val="24"/>
          <w:rtl/>
        </w:rPr>
        <w:t xml:space="preserve">דורנר עוברת על היכול והצריך. זה שהצריך הוא עניין נורמטיבי זה לא משנה. </w:t>
      </w:r>
      <w:bookmarkStart w:id="59" w:name="_Hlk76063023"/>
      <w:r w:rsidRPr="00DE28F2">
        <w:rPr>
          <w:rFonts w:ascii="David" w:hAnsi="David" w:cs="David" w:hint="cs"/>
          <w:sz w:val="24"/>
          <w:szCs w:val="24"/>
          <w:rtl/>
        </w:rPr>
        <w:t>גבר שמתעלל באשתו בוודאי צריך לצפות שבעקבות אותם מעשים איומים האישה תשים קץ לחייה</w:t>
      </w:r>
      <w:bookmarkEnd w:id="59"/>
      <w:r w:rsidRPr="00DE28F2">
        <w:rPr>
          <w:rFonts w:ascii="David" w:hAnsi="David" w:cs="David" w:hint="cs"/>
          <w:sz w:val="24"/>
          <w:szCs w:val="24"/>
          <w:rtl/>
        </w:rPr>
        <w:t xml:space="preserve">. </w:t>
      </w:r>
      <w:r w:rsidRPr="00123C1A">
        <w:rPr>
          <w:rFonts w:ascii="David" w:hAnsi="David" w:cs="David" w:hint="cs"/>
          <w:b/>
          <w:bCs/>
          <w:sz w:val="24"/>
          <w:szCs w:val="24"/>
          <w:rtl/>
        </w:rPr>
        <w:t>יש ציפייה חברתית מו</w:t>
      </w:r>
      <w:r w:rsidR="00DE28F2" w:rsidRPr="00123C1A">
        <w:rPr>
          <w:rFonts w:ascii="David" w:hAnsi="David" w:cs="David" w:hint="cs"/>
          <w:b/>
          <w:bCs/>
          <w:sz w:val="24"/>
          <w:szCs w:val="24"/>
          <w:rtl/>
        </w:rPr>
        <w:t>ס</w:t>
      </w:r>
      <w:r w:rsidRPr="00123C1A">
        <w:rPr>
          <w:rFonts w:ascii="David" w:hAnsi="David" w:cs="David" w:hint="cs"/>
          <w:b/>
          <w:bCs/>
          <w:sz w:val="24"/>
          <w:szCs w:val="24"/>
          <w:rtl/>
        </w:rPr>
        <w:t xml:space="preserve">רית </w:t>
      </w:r>
      <w:r w:rsidR="00DE28F2" w:rsidRPr="00123C1A">
        <w:rPr>
          <w:rFonts w:ascii="David" w:hAnsi="David" w:cs="David" w:hint="cs"/>
          <w:b/>
          <w:bCs/>
          <w:sz w:val="24"/>
          <w:szCs w:val="24"/>
          <w:rtl/>
        </w:rPr>
        <w:t>מ</w:t>
      </w:r>
      <w:r w:rsidRPr="00123C1A">
        <w:rPr>
          <w:rFonts w:ascii="David" w:hAnsi="David" w:cs="David" w:hint="cs"/>
          <w:b/>
          <w:bCs/>
          <w:sz w:val="24"/>
          <w:szCs w:val="24"/>
          <w:rtl/>
        </w:rPr>
        <w:t xml:space="preserve">אנשים שהם מתעללים סדרתיים </w:t>
      </w:r>
      <w:r w:rsidR="00DE28F2" w:rsidRPr="00123C1A">
        <w:rPr>
          <w:rFonts w:ascii="David" w:hAnsi="David" w:cs="David" w:hint="cs"/>
          <w:b/>
          <w:bCs/>
          <w:sz w:val="24"/>
          <w:szCs w:val="24"/>
          <w:rtl/>
        </w:rPr>
        <w:t xml:space="preserve">שיצפו </w:t>
      </w:r>
      <w:r w:rsidRPr="00123C1A">
        <w:rPr>
          <w:rFonts w:ascii="David" w:hAnsi="David" w:cs="David" w:hint="cs"/>
          <w:b/>
          <w:bCs/>
          <w:sz w:val="24"/>
          <w:szCs w:val="24"/>
          <w:rtl/>
        </w:rPr>
        <w:t>שהקורבנות שלהם ישימו קץ לחייהם</w:t>
      </w:r>
      <w:r w:rsidRPr="00DE28F2">
        <w:rPr>
          <w:rFonts w:ascii="David" w:hAnsi="David" w:cs="David" w:hint="cs"/>
          <w:sz w:val="24"/>
          <w:szCs w:val="24"/>
          <w:rtl/>
        </w:rPr>
        <w:t>.</w:t>
      </w:r>
    </w:p>
    <w:p w14:paraId="5E68C367" w14:textId="7785DCAF" w:rsidR="00FF2C36" w:rsidRPr="00DE28F2" w:rsidRDefault="00FF2C36" w:rsidP="00DE28F2">
      <w:pPr>
        <w:pStyle w:val="a7"/>
        <w:numPr>
          <w:ilvl w:val="0"/>
          <w:numId w:val="105"/>
        </w:numPr>
        <w:jc w:val="both"/>
        <w:rPr>
          <w:rFonts w:ascii="David" w:hAnsi="David" w:cs="David"/>
          <w:sz w:val="24"/>
          <w:szCs w:val="24"/>
          <w:rtl/>
        </w:rPr>
      </w:pPr>
      <w:r w:rsidRPr="00DE28F2">
        <w:rPr>
          <w:rFonts w:ascii="David" w:hAnsi="David" w:cs="David" w:hint="cs"/>
          <w:sz w:val="24"/>
          <w:szCs w:val="24"/>
          <w:rtl/>
        </w:rPr>
        <w:lastRenderedPageBreak/>
        <w:t xml:space="preserve">הוא גרם לה לפציעות איומות, השמיעה שלה נפגעה. גבר כזה </w:t>
      </w:r>
      <w:r w:rsidRPr="00123C1A">
        <w:rPr>
          <w:rFonts w:ascii="David" w:hAnsi="David" w:cs="David" w:hint="cs"/>
          <w:sz w:val="24"/>
          <w:szCs w:val="24"/>
          <w:u w:val="single"/>
          <w:rtl/>
        </w:rPr>
        <w:t>יכול</w:t>
      </w:r>
      <w:r w:rsidRPr="00DE28F2">
        <w:rPr>
          <w:rFonts w:ascii="David" w:hAnsi="David" w:cs="David" w:hint="cs"/>
          <w:sz w:val="24"/>
          <w:szCs w:val="24"/>
          <w:rtl/>
        </w:rPr>
        <w:t xml:space="preserve"> לצפות שמעשיו האיומים יובילו לתוצאות גרועות, אף של מוות. יש לו איי קיו מתאים, ניסיון חיים. ברור שהוא יודע את כללי הביולוגיה והפיזיקה של גוף האדם. יש פה לא רק צפיות נורמטיבית אלא גם </w:t>
      </w:r>
      <w:r w:rsidR="00123C1A">
        <w:rPr>
          <w:rFonts w:ascii="David" w:hAnsi="David" w:cs="David" w:hint="cs"/>
          <w:sz w:val="24"/>
          <w:szCs w:val="24"/>
          <w:rtl/>
        </w:rPr>
        <w:t>צפיות טכנית.</w:t>
      </w:r>
    </w:p>
    <w:p w14:paraId="7B731643" w14:textId="502CC008" w:rsidR="00FF2C36" w:rsidRPr="00DE28F2" w:rsidRDefault="00FF2C36" w:rsidP="00DE28F2">
      <w:pPr>
        <w:pStyle w:val="a7"/>
        <w:numPr>
          <w:ilvl w:val="0"/>
          <w:numId w:val="105"/>
        </w:numPr>
        <w:jc w:val="both"/>
        <w:rPr>
          <w:rFonts w:ascii="David" w:hAnsi="David" w:cs="David"/>
          <w:sz w:val="24"/>
          <w:szCs w:val="24"/>
          <w:rtl/>
        </w:rPr>
      </w:pPr>
      <w:r w:rsidRPr="00DE28F2">
        <w:rPr>
          <w:rFonts w:ascii="David" w:hAnsi="David" w:cs="David" w:hint="cs"/>
          <w:sz w:val="24"/>
          <w:szCs w:val="24"/>
          <w:rtl/>
        </w:rPr>
        <w:t>ביהמ"ש מרשיע וקובע שהתקיים קשר סיבתי במקרה זה.</w:t>
      </w:r>
    </w:p>
    <w:p w14:paraId="62F97E79" w14:textId="1875C625" w:rsidR="003A3300" w:rsidRPr="005408DF" w:rsidRDefault="00F17BD4" w:rsidP="003A3300">
      <w:pPr>
        <w:jc w:val="both"/>
        <w:rPr>
          <w:rFonts w:ascii="David" w:hAnsi="David" w:cs="David"/>
          <w:sz w:val="24"/>
          <w:szCs w:val="24"/>
          <w:u w:val="single"/>
          <w:shd w:val="clear" w:color="auto" w:fill="FBFEB8"/>
          <w:rtl/>
        </w:rPr>
      </w:pPr>
      <w:r w:rsidRPr="005408DF">
        <w:rPr>
          <w:rFonts w:ascii="David" w:hAnsi="David" w:cs="David" w:hint="cs"/>
          <w:sz w:val="24"/>
          <w:szCs w:val="24"/>
          <w:u w:val="single"/>
          <w:shd w:val="clear" w:color="auto" w:fill="FBFEB8"/>
          <w:rtl/>
        </w:rPr>
        <w:t xml:space="preserve">מה </w:t>
      </w:r>
      <w:r w:rsidR="00FF2C36" w:rsidRPr="005408DF">
        <w:rPr>
          <w:rFonts w:ascii="David" w:hAnsi="David" w:cs="David" w:hint="cs"/>
          <w:sz w:val="24"/>
          <w:szCs w:val="24"/>
          <w:u w:val="single"/>
          <w:shd w:val="clear" w:color="auto" w:fill="FBFEB8"/>
          <w:rtl/>
        </w:rPr>
        <w:t>ה</w:t>
      </w:r>
      <w:r w:rsidRPr="005408DF">
        <w:rPr>
          <w:rFonts w:ascii="David" w:hAnsi="David" w:cs="David" w:hint="cs"/>
          <w:sz w:val="24"/>
          <w:szCs w:val="24"/>
          <w:u w:val="single"/>
          <w:shd w:val="clear" w:color="auto" w:fill="FBFEB8"/>
          <w:rtl/>
        </w:rPr>
        <w:t>הב</w:t>
      </w:r>
      <w:r w:rsidR="00FF2C36" w:rsidRPr="005408DF">
        <w:rPr>
          <w:rFonts w:ascii="David" w:hAnsi="David" w:cs="David" w:hint="cs"/>
          <w:sz w:val="24"/>
          <w:szCs w:val="24"/>
          <w:u w:val="single"/>
          <w:shd w:val="clear" w:color="auto" w:fill="FBFEB8"/>
          <w:rtl/>
        </w:rPr>
        <w:t>דל בין יסוד נפשי לבין קש"ס משפטי?</w:t>
      </w:r>
    </w:p>
    <w:p w14:paraId="37EA14EF" w14:textId="56BE2288" w:rsidR="00FF2C36" w:rsidRDefault="00FF2C36" w:rsidP="005408DF">
      <w:pPr>
        <w:jc w:val="both"/>
        <w:rPr>
          <w:rFonts w:ascii="David" w:hAnsi="David" w:cs="David"/>
          <w:sz w:val="24"/>
          <w:szCs w:val="24"/>
          <w:rtl/>
        </w:rPr>
      </w:pPr>
      <w:r w:rsidRPr="005408DF">
        <w:rPr>
          <w:rFonts w:ascii="David" w:hAnsi="David" w:cs="David" w:hint="cs"/>
          <w:sz w:val="24"/>
          <w:szCs w:val="24"/>
          <w:u w:val="single"/>
          <w:rtl/>
        </w:rPr>
        <w:t>השאלה ששואלים בקש"ס משפטי</w:t>
      </w:r>
      <w:r>
        <w:rPr>
          <w:rFonts w:ascii="David" w:hAnsi="David" w:cs="David" w:hint="cs"/>
          <w:sz w:val="24"/>
          <w:szCs w:val="24"/>
          <w:rtl/>
        </w:rPr>
        <w:t>- האם הנאשם יכול וצריך לצפות במהלך ההתנהגות? השאלה הזו לא בודקת אם הנאשם בפועל צפה. היא לא שואלת אם בוריס עצמו באותו הרגע באמת צפה שגלינה תמות לאור מעשיו.</w:t>
      </w:r>
      <w:r w:rsidR="005408DF">
        <w:rPr>
          <w:rFonts w:ascii="David" w:hAnsi="David" w:cs="David" w:hint="cs"/>
          <w:sz w:val="24"/>
          <w:szCs w:val="24"/>
          <w:rtl/>
        </w:rPr>
        <w:t xml:space="preserve"> </w:t>
      </w:r>
      <w:r w:rsidRPr="005408DF">
        <w:rPr>
          <w:rFonts w:ascii="David" w:hAnsi="David" w:cs="David" w:hint="cs"/>
          <w:b/>
          <w:bCs/>
          <w:sz w:val="24"/>
          <w:szCs w:val="24"/>
          <w:rtl/>
        </w:rPr>
        <w:t>שאל</w:t>
      </w:r>
      <w:r w:rsidR="008039A8">
        <w:rPr>
          <w:rFonts w:ascii="David" w:hAnsi="David" w:cs="David" w:hint="cs"/>
          <w:b/>
          <w:bCs/>
          <w:sz w:val="24"/>
          <w:szCs w:val="24"/>
          <w:rtl/>
        </w:rPr>
        <w:t>ת קש"ס משפטי</w:t>
      </w:r>
      <w:r w:rsidRPr="005408DF">
        <w:rPr>
          <w:rFonts w:ascii="David" w:hAnsi="David" w:cs="David" w:hint="cs"/>
          <w:b/>
          <w:bCs/>
          <w:sz w:val="24"/>
          <w:szCs w:val="24"/>
          <w:rtl/>
        </w:rPr>
        <w:t xml:space="preserve"> חיצונית לנאשם, היא במישור האובייקטיבי</w:t>
      </w:r>
      <w:r>
        <w:rPr>
          <w:rFonts w:ascii="David" w:hAnsi="David" w:cs="David" w:hint="cs"/>
          <w:sz w:val="24"/>
          <w:szCs w:val="24"/>
          <w:rtl/>
        </w:rPr>
        <w:t>. היא בודקת האם אדם בנעליו של הנאשם יכול וצריך היה לצפות.</w:t>
      </w:r>
      <w:r w:rsidR="005408DF">
        <w:rPr>
          <w:rFonts w:ascii="David" w:hAnsi="David" w:cs="David" w:hint="cs"/>
          <w:sz w:val="24"/>
          <w:szCs w:val="24"/>
          <w:rtl/>
        </w:rPr>
        <w:t xml:space="preserve"> </w:t>
      </w:r>
      <w:r>
        <w:rPr>
          <w:rFonts w:ascii="David" w:hAnsi="David" w:cs="David" w:hint="cs"/>
          <w:sz w:val="24"/>
          <w:szCs w:val="24"/>
          <w:rtl/>
        </w:rPr>
        <w:t>זוהי שאלה שונה מהאם הוא בפועל צפה.</w:t>
      </w:r>
    </w:p>
    <w:p w14:paraId="3082544B" w14:textId="4E44D4FE" w:rsidR="00FF2C36" w:rsidRDefault="00FF2C36" w:rsidP="00741BBF">
      <w:pPr>
        <w:jc w:val="both"/>
        <w:rPr>
          <w:rFonts w:ascii="David" w:hAnsi="David" w:cs="David"/>
          <w:sz w:val="24"/>
          <w:szCs w:val="24"/>
          <w:rtl/>
        </w:rPr>
      </w:pPr>
      <w:r>
        <w:rPr>
          <w:rFonts w:ascii="David" w:hAnsi="David" w:cs="David" w:hint="cs"/>
          <w:sz w:val="24"/>
          <w:szCs w:val="24"/>
          <w:rtl/>
        </w:rPr>
        <w:t xml:space="preserve">יכול להיות מצב שאני יכולה וצריכה לצפות משהו, אבל אני לא צפיתי באותו הרגע כי אני לא מרוכזת למשל. </w:t>
      </w:r>
    </w:p>
    <w:p w14:paraId="41ABFA8D" w14:textId="40B2C879" w:rsidR="00FF2C36" w:rsidRDefault="00FF2C36" w:rsidP="00741BBF">
      <w:pPr>
        <w:jc w:val="both"/>
        <w:rPr>
          <w:rFonts w:ascii="David" w:hAnsi="David" w:cs="David"/>
          <w:sz w:val="24"/>
          <w:szCs w:val="24"/>
          <w:rtl/>
        </w:rPr>
      </w:pPr>
      <w:r>
        <w:rPr>
          <w:rFonts w:ascii="David" w:hAnsi="David" w:cs="David" w:hint="cs"/>
          <w:sz w:val="24"/>
          <w:szCs w:val="24"/>
          <w:rtl/>
        </w:rPr>
        <w:t xml:space="preserve">האם יכול להיות הפוך </w:t>
      </w:r>
      <w:r>
        <w:rPr>
          <w:rFonts w:ascii="David" w:hAnsi="David" w:cs="David"/>
          <w:sz w:val="24"/>
          <w:szCs w:val="24"/>
          <w:rtl/>
        </w:rPr>
        <w:t>–</w:t>
      </w:r>
      <w:r>
        <w:rPr>
          <w:rFonts w:ascii="David" w:hAnsi="David" w:cs="David" w:hint="cs"/>
          <w:sz w:val="24"/>
          <w:szCs w:val="24"/>
          <w:rtl/>
        </w:rPr>
        <w:t xml:space="preserve"> שאני בפועל צופה משהו, אבל ביהמ"ש יקבע שלא היה לי יכולת או שלא הייתי צריכה לצפות את אותו הדבר? </w:t>
      </w:r>
      <w:r w:rsidRPr="005408DF">
        <w:rPr>
          <w:rFonts w:ascii="David" w:hAnsi="David" w:cs="David" w:hint="cs"/>
          <w:b/>
          <w:bCs/>
          <w:sz w:val="24"/>
          <w:szCs w:val="24"/>
          <w:rtl/>
        </w:rPr>
        <w:t>כן</w:t>
      </w:r>
      <w:r>
        <w:rPr>
          <w:rFonts w:ascii="David" w:hAnsi="David" w:cs="David" w:hint="cs"/>
          <w:sz w:val="24"/>
          <w:szCs w:val="24"/>
          <w:rtl/>
        </w:rPr>
        <w:t>. יכול להיות שברמה הנורמטיבית לא הייתי צריכה לצפות ואני הגדלתי ראש</w:t>
      </w:r>
      <w:r w:rsidR="005408DF">
        <w:rPr>
          <w:rFonts w:ascii="David" w:hAnsi="David" w:cs="David" w:hint="cs"/>
          <w:sz w:val="24"/>
          <w:szCs w:val="24"/>
          <w:rtl/>
        </w:rPr>
        <w:t>/</w:t>
      </w:r>
      <w:r>
        <w:rPr>
          <w:rFonts w:ascii="David" w:hAnsi="David" w:cs="David" w:hint="cs"/>
          <w:sz w:val="24"/>
          <w:szCs w:val="24"/>
          <w:rtl/>
        </w:rPr>
        <w:t xml:space="preserve"> יש לי רגישויות מסוימו</w:t>
      </w:r>
      <w:r w:rsidR="005408DF">
        <w:rPr>
          <w:rFonts w:ascii="David" w:hAnsi="David" w:cs="David" w:hint="cs"/>
          <w:sz w:val="24"/>
          <w:szCs w:val="24"/>
          <w:rtl/>
        </w:rPr>
        <w:t>ת</w:t>
      </w:r>
      <w:r>
        <w:rPr>
          <w:rFonts w:ascii="David" w:hAnsi="David" w:cs="David" w:hint="cs"/>
          <w:sz w:val="24"/>
          <w:szCs w:val="24"/>
          <w:rtl/>
        </w:rPr>
        <w:t>.</w:t>
      </w:r>
    </w:p>
    <w:p w14:paraId="28EFD8B8" w14:textId="26D106F7" w:rsidR="00FF2C36" w:rsidRDefault="00FF2C36" w:rsidP="00741BBF">
      <w:pPr>
        <w:jc w:val="both"/>
        <w:rPr>
          <w:rFonts w:ascii="David" w:hAnsi="David" w:cs="David"/>
          <w:sz w:val="24"/>
          <w:szCs w:val="24"/>
          <w:rtl/>
        </w:rPr>
      </w:pPr>
      <w:r>
        <w:rPr>
          <w:rFonts w:ascii="David" w:hAnsi="David" w:cs="David" w:hint="cs"/>
          <w:sz w:val="24"/>
          <w:szCs w:val="24"/>
          <w:rtl/>
        </w:rPr>
        <w:t>אלה שתי שאלות שונות!</w:t>
      </w:r>
    </w:p>
    <w:p w14:paraId="17E1254D" w14:textId="2C7D523D" w:rsidR="00FF2C36" w:rsidRDefault="00FF2C36" w:rsidP="008039A8">
      <w:pPr>
        <w:jc w:val="both"/>
        <w:rPr>
          <w:rFonts w:ascii="David" w:hAnsi="David" w:cs="David"/>
          <w:sz w:val="24"/>
          <w:szCs w:val="24"/>
          <w:rtl/>
        </w:rPr>
      </w:pPr>
      <w:r>
        <w:rPr>
          <w:rFonts w:ascii="David" w:hAnsi="David" w:cs="David" w:hint="cs"/>
          <w:sz w:val="24"/>
          <w:szCs w:val="24"/>
          <w:rtl/>
        </w:rPr>
        <w:t xml:space="preserve">בשיעור הבא נדבר על יסוד נפשי ונראה שבאופן כללי ברירת המחדל בפלילים היא שבמקרים שהעבירה היא </w:t>
      </w:r>
      <w:r w:rsidRPr="005408DF">
        <w:rPr>
          <w:rFonts w:ascii="David" w:hAnsi="David" w:cs="David" w:hint="cs"/>
          <w:b/>
          <w:bCs/>
          <w:sz w:val="24"/>
          <w:szCs w:val="24"/>
          <w:rtl/>
        </w:rPr>
        <w:t>עבירה "שותקת" = כאשר קוראים אותה ולא כתוב</w:t>
      </w:r>
      <w:r w:rsidR="008039A8">
        <w:rPr>
          <w:rFonts w:ascii="David" w:hAnsi="David" w:cs="David" w:hint="cs"/>
          <w:b/>
          <w:bCs/>
          <w:sz w:val="24"/>
          <w:szCs w:val="24"/>
          <w:rtl/>
        </w:rPr>
        <w:t>ה</w:t>
      </w:r>
      <w:r w:rsidRPr="005408DF">
        <w:rPr>
          <w:rFonts w:ascii="David" w:hAnsi="David" w:cs="David" w:hint="cs"/>
          <w:b/>
          <w:bCs/>
          <w:sz w:val="24"/>
          <w:szCs w:val="24"/>
          <w:rtl/>
        </w:rPr>
        <w:t xml:space="preserve"> התייחסות </w:t>
      </w:r>
      <w:r w:rsidR="008039A8">
        <w:rPr>
          <w:rFonts w:ascii="David" w:hAnsi="David" w:cs="David" w:hint="cs"/>
          <w:b/>
          <w:bCs/>
          <w:sz w:val="24"/>
          <w:szCs w:val="24"/>
          <w:rtl/>
        </w:rPr>
        <w:t xml:space="preserve">מפורשת </w:t>
      </w:r>
      <w:r w:rsidRPr="005408DF">
        <w:rPr>
          <w:rFonts w:ascii="David" w:hAnsi="David" w:cs="David" w:hint="cs"/>
          <w:b/>
          <w:bCs/>
          <w:sz w:val="24"/>
          <w:szCs w:val="24"/>
          <w:rtl/>
        </w:rPr>
        <w:t>ליסוד נפשי</w:t>
      </w:r>
      <w:r>
        <w:rPr>
          <w:rFonts w:ascii="David" w:hAnsi="David" w:cs="David" w:hint="cs"/>
          <w:sz w:val="24"/>
          <w:szCs w:val="24"/>
          <w:rtl/>
        </w:rPr>
        <w:t>, אין מילה שמרמזת על יסוד נפשי, על העולם הפנימי של הנאשם</w:t>
      </w:r>
      <w:r w:rsidR="008039A8">
        <w:rPr>
          <w:rFonts w:ascii="David" w:hAnsi="David" w:cs="David" w:hint="cs"/>
          <w:sz w:val="24"/>
          <w:szCs w:val="24"/>
          <w:rtl/>
        </w:rPr>
        <w:t xml:space="preserve"> </w:t>
      </w:r>
      <w:r w:rsidR="008039A8" w:rsidRPr="008039A8">
        <w:rPr>
          <w:rFonts w:ascii="David" w:hAnsi="David" w:cs="David"/>
          <w:sz w:val="24"/>
          <w:szCs w:val="24"/>
        </w:rPr>
        <w:sym w:font="Wingdings" w:char="F0DF"/>
      </w:r>
      <w:r>
        <w:rPr>
          <w:rFonts w:ascii="David" w:hAnsi="David" w:cs="David" w:hint="cs"/>
          <w:sz w:val="24"/>
          <w:szCs w:val="24"/>
          <w:rtl/>
        </w:rPr>
        <w:t xml:space="preserve"> ברירת המחדל היא שהעבירה דורשת </w:t>
      </w:r>
      <w:r w:rsidRPr="005408DF">
        <w:rPr>
          <w:rFonts w:ascii="David" w:hAnsi="David" w:cs="David" w:hint="cs"/>
          <w:b/>
          <w:bCs/>
          <w:sz w:val="24"/>
          <w:szCs w:val="24"/>
          <w:rtl/>
        </w:rPr>
        <w:t xml:space="preserve">מודעות </w:t>
      </w:r>
      <w:r>
        <w:rPr>
          <w:rFonts w:ascii="David" w:hAnsi="David" w:cs="David" w:hint="cs"/>
          <w:sz w:val="24"/>
          <w:szCs w:val="24"/>
          <w:rtl/>
        </w:rPr>
        <w:t xml:space="preserve">של הנאשם לרכיבי היסוד העובדתי. </w:t>
      </w:r>
      <w:r w:rsidR="008039A8">
        <w:rPr>
          <w:rFonts w:ascii="David" w:hAnsi="David" w:cs="David" w:hint="cs"/>
          <w:sz w:val="24"/>
          <w:szCs w:val="24"/>
          <w:rtl/>
        </w:rPr>
        <w:t xml:space="preserve">בנוסף, </w:t>
      </w:r>
      <w:r>
        <w:rPr>
          <w:rFonts w:ascii="David" w:hAnsi="David" w:cs="David" w:hint="cs"/>
          <w:sz w:val="24"/>
          <w:szCs w:val="24"/>
          <w:rtl/>
        </w:rPr>
        <w:t>רכיב חפצי מיוחד.</w:t>
      </w:r>
    </w:p>
    <w:p w14:paraId="1F4E8CC5" w14:textId="03708252" w:rsidR="00FF2C36" w:rsidRDefault="00FF2C36" w:rsidP="00741BBF">
      <w:pPr>
        <w:jc w:val="both"/>
        <w:rPr>
          <w:rFonts w:ascii="David" w:hAnsi="David" w:cs="David"/>
          <w:sz w:val="24"/>
          <w:szCs w:val="24"/>
          <w:rtl/>
        </w:rPr>
      </w:pPr>
      <w:r w:rsidRPr="008039A8">
        <w:rPr>
          <w:rFonts w:ascii="David" w:hAnsi="David" w:cs="David" w:hint="cs"/>
          <w:b/>
          <w:bCs/>
          <w:sz w:val="24"/>
          <w:szCs w:val="24"/>
          <w:rtl/>
        </w:rPr>
        <w:t>מבחן של יסוד נפשי הוא מבחן סובייקטיבי</w:t>
      </w:r>
      <w:r>
        <w:rPr>
          <w:rFonts w:ascii="David" w:hAnsi="David" w:cs="David" w:hint="cs"/>
          <w:sz w:val="24"/>
          <w:szCs w:val="24"/>
          <w:rtl/>
        </w:rPr>
        <w:t xml:space="preserve">. מבחן של מודעות- האם הנאשם עצמו בפועל היה מודע לטיב המעשה, לקיום הנסיבות ולאפשרות גרימת התוצאה. האם הוא בפועל צפה. המבחן הזה שונה ממבחן הצפיות המשפטי שבודק האם הנאשם באותן נסיבות יכול וצריך לצפות את התוצאות שלו </w:t>
      </w:r>
      <w:r>
        <w:rPr>
          <w:rFonts w:ascii="David" w:hAnsi="David" w:cs="David"/>
          <w:sz w:val="24"/>
          <w:szCs w:val="24"/>
          <w:rtl/>
        </w:rPr>
        <w:t>–</w:t>
      </w:r>
      <w:r>
        <w:rPr>
          <w:rFonts w:ascii="David" w:hAnsi="David" w:cs="David" w:hint="cs"/>
          <w:sz w:val="24"/>
          <w:szCs w:val="24"/>
          <w:rtl/>
        </w:rPr>
        <w:t xml:space="preserve"> שאלה אובייקטיבית וחיצונית לשאלת המודעות. לכן, שני המבחנים האלה שונים למרות שהם יכולים בלבל.</w:t>
      </w:r>
    </w:p>
    <w:p w14:paraId="0E442789" w14:textId="644E9461" w:rsidR="00FF2C36" w:rsidRPr="00FF2C36" w:rsidRDefault="00FF2C36" w:rsidP="00741BBF">
      <w:pPr>
        <w:jc w:val="both"/>
        <w:rPr>
          <w:rFonts w:ascii="David" w:hAnsi="David" w:cs="David"/>
          <w:b/>
          <w:bCs/>
          <w:sz w:val="24"/>
          <w:szCs w:val="24"/>
          <w:rtl/>
        </w:rPr>
      </w:pPr>
      <w:r w:rsidRPr="00FF2C36">
        <w:rPr>
          <w:rFonts w:ascii="David" w:hAnsi="David" w:cs="David" w:hint="cs"/>
          <w:b/>
          <w:bCs/>
          <w:sz w:val="24"/>
          <w:szCs w:val="24"/>
          <w:rtl/>
        </w:rPr>
        <w:t xml:space="preserve">נצטרך להוכיח את כל רכיבי היסוד העובדתי והיסוד הנפשי </w:t>
      </w:r>
      <w:r w:rsidR="008039A8">
        <w:rPr>
          <w:rFonts w:ascii="David" w:hAnsi="David" w:cs="David" w:hint="cs"/>
          <w:b/>
          <w:bCs/>
          <w:sz w:val="24"/>
          <w:szCs w:val="24"/>
          <w:rtl/>
        </w:rPr>
        <w:t>(</w:t>
      </w:r>
      <w:r w:rsidRPr="00FF2C36">
        <w:rPr>
          <w:rFonts w:ascii="David" w:hAnsi="David" w:cs="David" w:hint="cs"/>
          <w:b/>
          <w:bCs/>
          <w:sz w:val="24"/>
          <w:szCs w:val="24"/>
          <w:rtl/>
        </w:rPr>
        <w:t>הם מצטברים</w:t>
      </w:r>
      <w:r w:rsidR="008039A8">
        <w:rPr>
          <w:rFonts w:ascii="David" w:hAnsi="David" w:cs="David" w:hint="cs"/>
          <w:b/>
          <w:bCs/>
          <w:sz w:val="24"/>
          <w:szCs w:val="24"/>
          <w:rtl/>
        </w:rPr>
        <w:t>)</w:t>
      </w:r>
      <w:r w:rsidRPr="00FF2C36">
        <w:rPr>
          <w:rFonts w:ascii="David" w:hAnsi="David" w:cs="David" w:hint="cs"/>
          <w:b/>
          <w:bCs/>
          <w:sz w:val="24"/>
          <w:szCs w:val="24"/>
          <w:rtl/>
        </w:rPr>
        <w:t xml:space="preserve"> כדי להרשיע אדם ולייחס לו אחריות פלילית.</w:t>
      </w:r>
    </w:p>
    <w:p w14:paraId="6F3B7D20" w14:textId="18240A2B" w:rsidR="00FF2C36" w:rsidRPr="008039A8" w:rsidRDefault="00FF2C36" w:rsidP="00741BBF">
      <w:pPr>
        <w:jc w:val="both"/>
        <w:rPr>
          <w:rFonts w:ascii="David" w:hAnsi="David" w:cs="David"/>
          <w:b/>
          <w:bCs/>
          <w:sz w:val="24"/>
          <w:szCs w:val="24"/>
          <w:u w:val="single"/>
          <w:shd w:val="clear" w:color="auto" w:fill="FBE4D5" w:themeFill="accent2" w:themeFillTint="33"/>
          <w:rtl/>
        </w:rPr>
      </w:pPr>
      <w:r w:rsidRPr="008039A8">
        <w:rPr>
          <w:rFonts w:ascii="David" w:hAnsi="David" w:cs="David" w:hint="cs"/>
          <w:b/>
          <w:bCs/>
          <w:sz w:val="24"/>
          <w:szCs w:val="24"/>
          <w:u w:val="single"/>
          <w:shd w:val="clear" w:color="auto" w:fill="FBE4D5" w:themeFill="accent2" w:themeFillTint="33"/>
          <w:rtl/>
        </w:rPr>
        <w:t>פס"ד מרוץ המכוניות-</w:t>
      </w:r>
      <w:r w:rsidR="004A1D19">
        <w:rPr>
          <w:rFonts w:ascii="David" w:hAnsi="David" w:cs="David" w:hint="cs"/>
          <w:b/>
          <w:bCs/>
          <w:sz w:val="24"/>
          <w:szCs w:val="24"/>
          <w:u w:val="single"/>
          <w:shd w:val="clear" w:color="auto" w:fill="FBE4D5" w:themeFill="accent2" w:themeFillTint="33"/>
          <w:rtl/>
        </w:rPr>
        <w:t xml:space="preserve"> פלוני נ' מדינת ישראל</w:t>
      </w:r>
    </w:p>
    <w:p w14:paraId="615783A5" w14:textId="2A45A07E" w:rsidR="00FF2C36" w:rsidRDefault="00FF2C36" w:rsidP="00741BBF">
      <w:pPr>
        <w:jc w:val="both"/>
        <w:rPr>
          <w:rFonts w:ascii="David" w:hAnsi="David" w:cs="David"/>
          <w:sz w:val="24"/>
          <w:szCs w:val="24"/>
          <w:rtl/>
        </w:rPr>
      </w:pPr>
      <w:r>
        <w:rPr>
          <w:rFonts w:ascii="David" w:hAnsi="David" w:cs="David" w:hint="cs"/>
          <w:sz w:val="24"/>
          <w:szCs w:val="24"/>
          <w:rtl/>
        </w:rPr>
        <w:t>מקרה של מרוץ מכוניות</w:t>
      </w:r>
      <w:r w:rsidR="004A1D19">
        <w:rPr>
          <w:rFonts w:ascii="David" w:hAnsi="David" w:cs="David" w:hint="cs"/>
          <w:sz w:val="24"/>
          <w:szCs w:val="24"/>
          <w:rtl/>
        </w:rPr>
        <w:t>,</w:t>
      </w:r>
      <w:r>
        <w:rPr>
          <w:rFonts w:ascii="David" w:hAnsi="David" w:cs="David" w:hint="cs"/>
          <w:sz w:val="24"/>
          <w:szCs w:val="24"/>
          <w:rtl/>
        </w:rPr>
        <w:t xml:space="preserve"> ששלושה חבר</w:t>
      </w:r>
      <w:r w:rsidR="004A1D19">
        <w:rPr>
          <w:rFonts w:ascii="David" w:hAnsi="David" w:cs="David" w:hint="cs"/>
          <w:sz w:val="24"/>
          <w:szCs w:val="24"/>
          <w:rtl/>
        </w:rPr>
        <w:t>'</w:t>
      </w:r>
      <w:r>
        <w:rPr>
          <w:rFonts w:ascii="David" w:hAnsi="David" w:cs="David" w:hint="cs"/>
          <w:sz w:val="24"/>
          <w:szCs w:val="24"/>
          <w:rtl/>
        </w:rPr>
        <w:t xml:space="preserve">ה נוסעים בכביש בירושלים. הם עשו שם תחרות. הוסיפו אביזרים </w:t>
      </w:r>
      <w:r w:rsidR="004A1D19">
        <w:rPr>
          <w:rFonts w:ascii="David" w:hAnsi="David" w:cs="David" w:hint="cs"/>
          <w:sz w:val="24"/>
          <w:szCs w:val="24"/>
          <w:rtl/>
        </w:rPr>
        <w:t>שיטייבו</w:t>
      </w:r>
      <w:r>
        <w:rPr>
          <w:rFonts w:ascii="David" w:hAnsi="David" w:cs="David" w:hint="cs"/>
          <w:sz w:val="24"/>
          <w:szCs w:val="24"/>
          <w:rtl/>
        </w:rPr>
        <w:t xml:space="preserve"> את ההנעה של המכונית ועשו התערבות. באותו מקרה, אחד בן 17</w:t>
      </w:r>
      <w:r w:rsidR="004A1D19">
        <w:rPr>
          <w:rFonts w:ascii="David" w:hAnsi="David" w:cs="David" w:hint="cs"/>
          <w:sz w:val="24"/>
          <w:szCs w:val="24"/>
          <w:rtl/>
        </w:rPr>
        <w:t xml:space="preserve"> (ללא רישיון)</w:t>
      </w:r>
      <w:r>
        <w:rPr>
          <w:rFonts w:ascii="David" w:hAnsi="David" w:cs="David" w:hint="cs"/>
          <w:sz w:val="24"/>
          <w:szCs w:val="24"/>
          <w:rtl/>
        </w:rPr>
        <w:t xml:space="preserve"> ושניים בגירים</w:t>
      </w:r>
      <w:r w:rsidR="004A1D19">
        <w:rPr>
          <w:rFonts w:ascii="David" w:hAnsi="David" w:cs="David" w:hint="cs"/>
          <w:sz w:val="24"/>
          <w:szCs w:val="24"/>
          <w:rtl/>
        </w:rPr>
        <w:t>, ב</w:t>
      </w:r>
      <w:r>
        <w:rPr>
          <w:rFonts w:ascii="David" w:hAnsi="David" w:cs="David" w:hint="cs"/>
          <w:sz w:val="24"/>
          <w:szCs w:val="24"/>
          <w:rtl/>
        </w:rPr>
        <w:t>שתי התחרויות הראשונות אין הכרעה. בפעם השלישית הם מגיעים ל160 קמ"ש</w:t>
      </w:r>
      <w:r w:rsidR="00E677C1">
        <w:rPr>
          <w:rFonts w:ascii="David" w:hAnsi="David" w:cs="David" w:hint="cs"/>
          <w:sz w:val="24"/>
          <w:szCs w:val="24"/>
          <w:rtl/>
        </w:rPr>
        <w:t xml:space="preserve"> וכתוצאה מההאצה והמהירות הכל כך מהירה ב</w:t>
      </w:r>
      <w:r w:rsidR="004A1D19">
        <w:rPr>
          <w:rFonts w:ascii="David" w:hAnsi="David" w:cs="David" w:hint="cs"/>
          <w:sz w:val="24"/>
          <w:szCs w:val="24"/>
          <w:rtl/>
        </w:rPr>
        <w:t>כ</w:t>
      </w:r>
      <w:r w:rsidR="00E677C1">
        <w:rPr>
          <w:rFonts w:ascii="David" w:hAnsi="David" w:cs="David" w:hint="cs"/>
          <w:sz w:val="24"/>
          <w:szCs w:val="24"/>
          <w:rtl/>
        </w:rPr>
        <w:t>ביש צר כזה הנהגים מאבדים שליטה במכונית. המכונית עצמה מתרסקת והם נהרגים במקום. מעמידים לדין ומייחסים אחריות בגין המוות של שני הבגירים לאותו קטין פלוני בן 17 בטענה שהוא אחראי</w:t>
      </w:r>
      <w:r w:rsidR="007260F3">
        <w:rPr>
          <w:rFonts w:ascii="David" w:hAnsi="David" w:cs="David" w:hint="cs"/>
          <w:sz w:val="24"/>
          <w:szCs w:val="24"/>
          <w:rtl/>
        </w:rPr>
        <w:t>.</w:t>
      </w:r>
      <w:r w:rsidR="00E677C1">
        <w:rPr>
          <w:rFonts w:ascii="David" w:hAnsi="David" w:cs="David" w:hint="cs"/>
          <w:sz w:val="24"/>
          <w:szCs w:val="24"/>
          <w:rtl/>
        </w:rPr>
        <w:t xml:space="preserve"> בעצם הכניסה שלו למשחקים המסוכנים האלה הוא יכול לצפות שהמעשה הזה יגרום למוות</w:t>
      </w:r>
      <w:r w:rsidR="007260F3">
        <w:rPr>
          <w:rFonts w:ascii="David" w:hAnsi="David" w:cs="David" w:hint="cs"/>
          <w:sz w:val="24"/>
          <w:szCs w:val="24"/>
          <w:rtl/>
        </w:rPr>
        <w:t>.</w:t>
      </w:r>
      <w:r w:rsidR="00E677C1">
        <w:rPr>
          <w:rFonts w:ascii="David" w:hAnsi="David" w:cs="David" w:hint="cs"/>
          <w:sz w:val="24"/>
          <w:szCs w:val="24"/>
          <w:rtl/>
        </w:rPr>
        <w:t xml:space="preserve"> מייחסים לו אחריות פלילית להמתה.</w:t>
      </w:r>
    </w:p>
    <w:p w14:paraId="26769671" w14:textId="0CC42E1C" w:rsidR="00E677C1" w:rsidRDefault="00E677C1" w:rsidP="00741BBF">
      <w:pPr>
        <w:jc w:val="both"/>
        <w:rPr>
          <w:rFonts w:ascii="David" w:hAnsi="David" w:cs="David"/>
          <w:sz w:val="24"/>
          <w:szCs w:val="24"/>
          <w:rtl/>
        </w:rPr>
      </w:pPr>
      <w:r w:rsidRPr="007260F3">
        <w:rPr>
          <w:rFonts w:ascii="David" w:hAnsi="David" w:cs="David" w:hint="cs"/>
          <w:sz w:val="24"/>
          <w:szCs w:val="24"/>
          <w:u w:val="single"/>
          <w:rtl/>
        </w:rPr>
        <w:t>השאלה המשפטית</w:t>
      </w:r>
      <w:r>
        <w:rPr>
          <w:rFonts w:ascii="David" w:hAnsi="David" w:cs="David" w:hint="cs"/>
          <w:sz w:val="24"/>
          <w:szCs w:val="24"/>
          <w:rtl/>
        </w:rPr>
        <w:t xml:space="preserve"> האם </w:t>
      </w:r>
      <w:r w:rsidRPr="007260F3">
        <w:rPr>
          <w:rFonts w:ascii="David" w:hAnsi="David" w:cs="David" w:hint="cs"/>
          <w:sz w:val="24"/>
          <w:szCs w:val="24"/>
          <w:u w:val="single"/>
          <w:rtl/>
        </w:rPr>
        <w:t>ראוי</w:t>
      </w:r>
      <w:r>
        <w:rPr>
          <w:rFonts w:ascii="David" w:hAnsi="David" w:cs="David" w:hint="cs"/>
          <w:sz w:val="24"/>
          <w:szCs w:val="24"/>
          <w:rtl/>
        </w:rPr>
        <w:t xml:space="preserve"> לייחס אחריות פלילית בגין המוות?</w:t>
      </w:r>
    </w:p>
    <w:p w14:paraId="12887A64" w14:textId="01403F09" w:rsidR="00E677C1" w:rsidRDefault="00E677C1" w:rsidP="002D4D34">
      <w:pPr>
        <w:jc w:val="both"/>
        <w:rPr>
          <w:rFonts w:ascii="David" w:hAnsi="David" w:cs="David"/>
          <w:sz w:val="24"/>
          <w:szCs w:val="24"/>
          <w:rtl/>
        </w:rPr>
      </w:pPr>
      <w:r>
        <w:rPr>
          <w:rFonts w:ascii="David" w:hAnsi="David" w:cs="David" w:hint="cs"/>
          <w:sz w:val="24"/>
          <w:szCs w:val="24"/>
          <w:rtl/>
        </w:rPr>
        <w:t xml:space="preserve">בהתחלה ייחסו אחריות בגין הריגה. נדרש להוכיח מודעות של </w:t>
      </w:r>
      <w:r w:rsidR="007260F3">
        <w:rPr>
          <w:rFonts w:ascii="David" w:hAnsi="David" w:cs="David" w:hint="cs"/>
          <w:sz w:val="24"/>
          <w:szCs w:val="24"/>
          <w:rtl/>
        </w:rPr>
        <w:t>הנאשם</w:t>
      </w:r>
      <w:r>
        <w:rPr>
          <w:rFonts w:ascii="David" w:hAnsi="David" w:cs="David" w:hint="cs"/>
          <w:sz w:val="24"/>
          <w:szCs w:val="24"/>
          <w:rtl/>
        </w:rPr>
        <w:t xml:space="preserve"> שהמעשה שלו י</w:t>
      </w:r>
      <w:r w:rsidR="007260F3">
        <w:rPr>
          <w:rFonts w:ascii="David" w:hAnsi="David" w:cs="David" w:hint="cs"/>
          <w:sz w:val="24"/>
          <w:szCs w:val="24"/>
          <w:rtl/>
        </w:rPr>
        <w:t>כ</w:t>
      </w:r>
      <w:r>
        <w:rPr>
          <w:rFonts w:ascii="David" w:hAnsi="David" w:cs="David" w:hint="cs"/>
          <w:sz w:val="24"/>
          <w:szCs w:val="24"/>
          <w:rtl/>
        </w:rPr>
        <w:t xml:space="preserve">ול לגרום לתוצאה גם אם הוא לא רצה שתקרה. </w:t>
      </w:r>
      <w:r w:rsidRPr="007260F3">
        <w:rPr>
          <w:rFonts w:ascii="David" w:hAnsi="David" w:cs="David" w:hint="cs"/>
          <w:sz w:val="24"/>
          <w:szCs w:val="24"/>
          <w:u w:val="single"/>
          <w:rtl/>
        </w:rPr>
        <w:t>ביהמ"ש המחוזי</w:t>
      </w:r>
      <w:r w:rsidR="007260F3">
        <w:rPr>
          <w:rFonts w:ascii="David" w:hAnsi="David" w:cs="David" w:hint="cs"/>
          <w:sz w:val="24"/>
          <w:szCs w:val="24"/>
          <w:u w:val="single"/>
          <w:rtl/>
        </w:rPr>
        <w:t>,</w:t>
      </w:r>
      <w:r w:rsidRPr="007260F3">
        <w:rPr>
          <w:rFonts w:ascii="David" w:hAnsi="David" w:cs="David" w:hint="cs"/>
          <w:sz w:val="24"/>
          <w:szCs w:val="24"/>
          <w:u w:val="single"/>
          <w:rtl/>
        </w:rPr>
        <w:t xml:space="preserve"> </w:t>
      </w:r>
      <w:r w:rsidR="007260F3">
        <w:rPr>
          <w:rFonts w:ascii="David" w:hAnsi="David" w:cs="David" w:hint="cs"/>
          <w:sz w:val="24"/>
          <w:szCs w:val="24"/>
          <w:u w:val="single"/>
          <w:rtl/>
        </w:rPr>
        <w:t xml:space="preserve">השופט </w:t>
      </w:r>
      <w:r w:rsidRPr="007260F3">
        <w:rPr>
          <w:rFonts w:ascii="David" w:hAnsi="David" w:cs="David" w:hint="cs"/>
          <w:sz w:val="24"/>
          <w:szCs w:val="24"/>
          <w:u w:val="single"/>
          <w:rtl/>
        </w:rPr>
        <w:t>סולברג</w:t>
      </w:r>
      <w:r w:rsidR="007260F3">
        <w:rPr>
          <w:rFonts w:ascii="David" w:hAnsi="David" w:cs="David" w:hint="cs"/>
          <w:sz w:val="24"/>
          <w:szCs w:val="24"/>
          <w:rtl/>
        </w:rPr>
        <w:t>,</w:t>
      </w:r>
      <w:r>
        <w:rPr>
          <w:rFonts w:ascii="David" w:hAnsi="David" w:cs="David" w:hint="cs"/>
          <w:sz w:val="24"/>
          <w:szCs w:val="24"/>
          <w:rtl/>
        </w:rPr>
        <w:t xml:space="preserve"> מרשיע אותו בכמה עבירות שקשורות לסיכון חיי אדם אך הוא </w:t>
      </w:r>
      <w:r w:rsidRPr="007260F3">
        <w:rPr>
          <w:rFonts w:ascii="David" w:hAnsi="David" w:cs="David" w:hint="cs"/>
          <w:sz w:val="24"/>
          <w:szCs w:val="24"/>
          <w:u w:val="single"/>
          <w:rtl/>
        </w:rPr>
        <w:t>מזכה מעבירת ההריגה</w:t>
      </w:r>
      <w:r>
        <w:rPr>
          <w:rFonts w:ascii="David" w:hAnsi="David" w:cs="David" w:hint="cs"/>
          <w:sz w:val="24"/>
          <w:szCs w:val="24"/>
          <w:rtl/>
        </w:rPr>
        <w:t xml:space="preserve">. הוא מקבל את אחת הטענות של הנאשם </w:t>
      </w:r>
      <w:r w:rsidR="007260F3">
        <w:rPr>
          <w:rFonts w:ascii="David" w:hAnsi="David" w:cs="David" w:hint="cs"/>
          <w:sz w:val="24"/>
          <w:szCs w:val="24"/>
          <w:rtl/>
        </w:rPr>
        <w:t>לגבי</w:t>
      </w:r>
      <w:r>
        <w:rPr>
          <w:rFonts w:ascii="David" w:hAnsi="David" w:cs="David" w:hint="cs"/>
          <w:sz w:val="24"/>
          <w:szCs w:val="24"/>
          <w:rtl/>
        </w:rPr>
        <w:t xml:space="preserve"> קש"ס. הקטין טען שלא היה קש"ס משפטי בין המעשים שלו לתוצאה כי הוא לא יכול וצריך היה לצפות שדבר כזה יכול לקרות.</w:t>
      </w:r>
      <w:r w:rsidR="002D4D34">
        <w:rPr>
          <w:rFonts w:ascii="David" w:hAnsi="David" w:cs="David" w:hint="cs"/>
          <w:sz w:val="24"/>
          <w:szCs w:val="24"/>
          <w:rtl/>
        </w:rPr>
        <w:t xml:space="preserve"> </w:t>
      </w:r>
      <w:r>
        <w:rPr>
          <w:rFonts w:ascii="David" w:hAnsi="David" w:cs="David" w:hint="cs"/>
          <w:sz w:val="24"/>
          <w:szCs w:val="24"/>
          <w:rtl/>
        </w:rPr>
        <w:t>דיברו על זה שהקורבנות השת</w:t>
      </w:r>
      <w:r w:rsidR="002D4D34">
        <w:rPr>
          <w:rFonts w:ascii="David" w:hAnsi="David" w:cs="David" w:hint="cs"/>
          <w:sz w:val="24"/>
          <w:szCs w:val="24"/>
          <w:rtl/>
        </w:rPr>
        <w:t>ת</w:t>
      </w:r>
      <w:r>
        <w:rPr>
          <w:rFonts w:ascii="David" w:hAnsi="David" w:cs="David" w:hint="cs"/>
          <w:sz w:val="24"/>
          <w:szCs w:val="24"/>
          <w:rtl/>
        </w:rPr>
        <w:t xml:space="preserve">פו מרצונם </w:t>
      </w:r>
      <w:r w:rsidR="002D4D34">
        <w:rPr>
          <w:rFonts w:ascii="David" w:hAnsi="David" w:cs="David" w:hint="cs"/>
          <w:sz w:val="24"/>
          <w:szCs w:val="24"/>
          <w:rtl/>
        </w:rPr>
        <w:t>במשחק</w:t>
      </w:r>
      <w:r>
        <w:rPr>
          <w:rFonts w:ascii="David" w:hAnsi="David" w:cs="David" w:hint="cs"/>
          <w:sz w:val="24"/>
          <w:szCs w:val="24"/>
          <w:rtl/>
        </w:rPr>
        <w:t xml:space="preserve"> המסוכן הזה, אז עד כמה מצפים מאדם לקחת אחריות</w:t>
      </w:r>
      <w:r w:rsidR="002D4D34">
        <w:rPr>
          <w:rFonts w:ascii="David" w:hAnsi="David" w:cs="David" w:hint="cs"/>
          <w:sz w:val="24"/>
          <w:szCs w:val="24"/>
          <w:rtl/>
        </w:rPr>
        <w:t xml:space="preserve">? כלומר, </w:t>
      </w:r>
      <w:r>
        <w:rPr>
          <w:rFonts w:ascii="David" w:hAnsi="David" w:cs="David" w:hint="cs"/>
          <w:sz w:val="24"/>
          <w:szCs w:val="24"/>
          <w:rtl/>
        </w:rPr>
        <w:t>עצם הבחירה של אותם בגירים</w:t>
      </w:r>
      <w:r w:rsidR="002D4D34">
        <w:rPr>
          <w:rFonts w:ascii="David" w:hAnsi="David" w:cs="David" w:hint="cs"/>
          <w:sz w:val="24"/>
          <w:szCs w:val="24"/>
          <w:rtl/>
        </w:rPr>
        <w:t xml:space="preserve"> (אוטונומיה)</w:t>
      </w:r>
      <w:r>
        <w:rPr>
          <w:rFonts w:ascii="David" w:hAnsi="David" w:cs="David" w:hint="cs"/>
          <w:sz w:val="24"/>
          <w:szCs w:val="24"/>
          <w:rtl/>
        </w:rPr>
        <w:t xml:space="preserve"> להיכנס למשחק המסוכן ו</w:t>
      </w:r>
      <w:r w:rsidR="002D4D34">
        <w:rPr>
          <w:rFonts w:ascii="David" w:hAnsi="David" w:cs="David" w:hint="cs"/>
          <w:sz w:val="24"/>
          <w:szCs w:val="24"/>
          <w:rtl/>
        </w:rPr>
        <w:t>לה</w:t>
      </w:r>
      <w:r>
        <w:rPr>
          <w:rFonts w:ascii="David" w:hAnsi="David" w:cs="David" w:hint="cs"/>
          <w:sz w:val="24"/>
          <w:szCs w:val="24"/>
          <w:rtl/>
        </w:rPr>
        <w:t>שתתף נ</w:t>
      </w:r>
      <w:r w:rsidR="002D4D34">
        <w:rPr>
          <w:rFonts w:ascii="David" w:hAnsi="David" w:cs="David" w:hint="cs"/>
          <w:sz w:val="24"/>
          <w:szCs w:val="24"/>
          <w:rtl/>
        </w:rPr>
        <w:t>י</w:t>
      </w:r>
      <w:r>
        <w:rPr>
          <w:rFonts w:ascii="David" w:hAnsi="David" w:cs="David" w:hint="cs"/>
          <w:sz w:val="24"/>
          <w:szCs w:val="24"/>
          <w:rtl/>
        </w:rPr>
        <w:t xml:space="preserve">תקה את הקש"ס. </w:t>
      </w:r>
      <w:r w:rsidR="002D4D34">
        <w:rPr>
          <w:rFonts w:ascii="David" w:hAnsi="David" w:cs="David" w:hint="cs"/>
          <w:sz w:val="24"/>
          <w:szCs w:val="24"/>
          <w:rtl/>
        </w:rPr>
        <w:t>[</w:t>
      </w:r>
      <w:r>
        <w:rPr>
          <w:rFonts w:ascii="David" w:hAnsi="David" w:cs="David" w:hint="cs"/>
          <w:sz w:val="24"/>
          <w:szCs w:val="24"/>
          <w:rtl/>
        </w:rPr>
        <w:t>עד כמה ראוי לייחס תוצאה כזו לאחריות הנאשם כאשר הבגירים קיבלו את ההחלטה בעצמם</w:t>
      </w:r>
      <w:r w:rsidR="002D4D34">
        <w:rPr>
          <w:rFonts w:ascii="David" w:hAnsi="David" w:cs="David" w:hint="cs"/>
          <w:sz w:val="24"/>
          <w:szCs w:val="24"/>
          <w:rtl/>
        </w:rPr>
        <w:t>]</w:t>
      </w:r>
      <w:r>
        <w:rPr>
          <w:rFonts w:ascii="David" w:hAnsi="David" w:cs="David" w:hint="cs"/>
          <w:sz w:val="24"/>
          <w:szCs w:val="24"/>
          <w:rtl/>
        </w:rPr>
        <w:t>.</w:t>
      </w:r>
    </w:p>
    <w:p w14:paraId="6F77D7E1" w14:textId="6B5CC0F5" w:rsidR="00E677C1" w:rsidRDefault="00E677C1" w:rsidP="00E677C1">
      <w:pPr>
        <w:jc w:val="both"/>
        <w:rPr>
          <w:rFonts w:ascii="David" w:hAnsi="David" w:cs="David"/>
          <w:sz w:val="24"/>
          <w:szCs w:val="24"/>
          <w:rtl/>
        </w:rPr>
      </w:pPr>
      <w:r w:rsidRPr="002D4D34">
        <w:rPr>
          <w:rFonts w:ascii="David" w:hAnsi="David" w:cs="David" w:hint="cs"/>
          <w:sz w:val="24"/>
          <w:szCs w:val="24"/>
          <w:u w:val="single"/>
          <w:rtl/>
        </w:rPr>
        <w:t>מערערים לעליון וביהמ"ש העליון הופך את ההחלטה</w:t>
      </w:r>
      <w:r>
        <w:rPr>
          <w:rFonts w:ascii="David" w:hAnsi="David" w:cs="David" w:hint="cs"/>
          <w:sz w:val="24"/>
          <w:szCs w:val="24"/>
          <w:rtl/>
        </w:rPr>
        <w:t>. ב2013 ביהמ"</w:t>
      </w:r>
      <w:r w:rsidR="002D4D34">
        <w:rPr>
          <w:rFonts w:ascii="David" w:hAnsi="David" w:cs="David" w:hint="cs"/>
          <w:sz w:val="24"/>
          <w:szCs w:val="24"/>
          <w:rtl/>
        </w:rPr>
        <w:t xml:space="preserve">ש (ארבל ורובינשטיין) </w:t>
      </w:r>
      <w:r>
        <w:rPr>
          <w:rFonts w:ascii="David" w:hAnsi="David" w:cs="David" w:hint="cs"/>
          <w:sz w:val="24"/>
          <w:szCs w:val="24"/>
          <w:rtl/>
        </w:rPr>
        <w:t xml:space="preserve">מחליט שהתוצאה של </w:t>
      </w:r>
      <w:r w:rsidRPr="002D4D34">
        <w:rPr>
          <w:rFonts w:ascii="David" w:hAnsi="David" w:cs="David" w:hint="cs"/>
          <w:b/>
          <w:bCs/>
          <w:sz w:val="24"/>
          <w:szCs w:val="24"/>
          <w:rtl/>
        </w:rPr>
        <w:t>התאונה הייתה תוצאה ידועה לנאשם</w:t>
      </w:r>
      <w:r>
        <w:rPr>
          <w:rFonts w:ascii="David" w:hAnsi="David" w:cs="David" w:hint="cs"/>
          <w:sz w:val="24"/>
          <w:szCs w:val="24"/>
          <w:rtl/>
        </w:rPr>
        <w:t>. כאשר אדם נכנס לתחרות כזו שמאיצים במהירות גבוהה בכביש מסוכן ללא ראות</w:t>
      </w:r>
      <w:r w:rsidR="002D4D34">
        <w:rPr>
          <w:rFonts w:ascii="David" w:hAnsi="David" w:cs="David" w:hint="cs"/>
          <w:sz w:val="24"/>
          <w:szCs w:val="24"/>
          <w:rtl/>
        </w:rPr>
        <w:t>,</w:t>
      </w:r>
      <w:r>
        <w:rPr>
          <w:rFonts w:ascii="David" w:hAnsi="David" w:cs="David" w:hint="cs"/>
          <w:sz w:val="24"/>
          <w:szCs w:val="24"/>
          <w:rtl/>
        </w:rPr>
        <w:t xml:space="preserve"> ברור שיכולים לקרות נזקים כאלה. </w:t>
      </w:r>
      <w:r w:rsidR="002D4D34">
        <w:rPr>
          <w:rFonts w:ascii="David" w:hAnsi="David" w:cs="David" w:hint="cs"/>
          <w:sz w:val="24"/>
          <w:szCs w:val="24"/>
          <w:rtl/>
        </w:rPr>
        <w:t xml:space="preserve">בנוסף, </w:t>
      </w:r>
      <w:r>
        <w:rPr>
          <w:rFonts w:ascii="David" w:hAnsi="David" w:cs="David" w:hint="cs"/>
          <w:sz w:val="24"/>
          <w:szCs w:val="24"/>
          <w:rtl/>
        </w:rPr>
        <w:t xml:space="preserve">הנאשם </w:t>
      </w:r>
      <w:r w:rsidR="002D4D34">
        <w:rPr>
          <w:rFonts w:ascii="David" w:hAnsi="David" w:cs="David" w:hint="cs"/>
          <w:sz w:val="24"/>
          <w:szCs w:val="24"/>
          <w:rtl/>
        </w:rPr>
        <w:t xml:space="preserve">גם </w:t>
      </w:r>
      <w:r>
        <w:rPr>
          <w:rFonts w:ascii="David" w:hAnsi="David" w:cs="David" w:hint="cs"/>
          <w:sz w:val="24"/>
          <w:szCs w:val="24"/>
          <w:rtl/>
        </w:rPr>
        <w:t xml:space="preserve">היה צריך לצפות לזה. מדובר במשחק שאין בו ערך חברתי חיובי </w:t>
      </w:r>
      <w:r w:rsidR="002D4D34">
        <w:rPr>
          <w:rFonts w:ascii="David" w:hAnsi="David" w:cs="David" w:hint="cs"/>
          <w:sz w:val="24"/>
          <w:szCs w:val="24"/>
          <w:rtl/>
        </w:rPr>
        <w:t>ב</w:t>
      </w:r>
      <w:r>
        <w:rPr>
          <w:rFonts w:ascii="David" w:hAnsi="David" w:cs="David" w:hint="cs"/>
          <w:sz w:val="24"/>
          <w:szCs w:val="24"/>
          <w:rtl/>
        </w:rPr>
        <w:t xml:space="preserve">צידו אלא רק נזק. </w:t>
      </w:r>
      <w:r w:rsidRPr="002D4D34">
        <w:rPr>
          <w:rFonts w:ascii="David" w:hAnsi="David" w:cs="David" w:hint="cs"/>
          <w:b/>
          <w:bCs/>
          <w:sz w:val="24"/>
          <w:szCs w:val="24"/>
          <w:rtl/>
        </w:rPr>
        <w:t>מבחינת שיקולי מדיניות ברור שרוצים שאנשים יצפו זאת</w:t>
      </w:r>
      <w:r>
        <w:rPr>
          <w:rFonts w:ascii="David" w:hAnsi="David" w:cs="David" w:hint="cs"/>
          <w:sz w:val="24"/>
          <w:szCs w:val="24"/>
          <w:rtl/>
        </w:rPr>
        <w:t>.</w:t>
      </w:r>
    </w:p>
    <w:p w14:paraId="3AE59299" w14:textId="07E9A8FD" w:rsidR="00E677C1" w:rsidRDefault="00E677C1" w:rsidP="00E677C1">
      <w:pPr>
        <w:jc w:val="both"/>
        <w:rPr>
          <w:rFonts w:ascii="David" w:hAnsi="David" w:cs="David"/>
          <w:sz w:val="24"/>
          <w:szCs w:val="24"/>
          <w:rtl/>
        </w:rPr>
      </w:pPr>
      <w:r>
        <w:rPr>
          <w:rFonts w:ascii="David" w:hAnsi="David" w:cs="David" w:hint="cs"/>
          <w:sz w:val="24"/>
          <w:szCs w:val="24"/>
          <w:rtl/>
        </w:rPr>
        <w:t xml:space="preserve">כדי לייחס אחריות להריגה לא מספיק היה להראות שיש קש"ס משפטי. צריך להוכיח גם </w:t>
      </w:r>
      <w:r w:rsidRPr="00E82D94">
        <w:rPr>
          <w:rFonts w:ascii="David" w:hAnsi="David" w:cs="David" w:hint="cs"/>
          <w:sz w:val="24"/>
          <w:szCs w:val="24"/>
          <w:u w:val="single"/>
          <w:rtl/>
        </w:rPr>
        <w:t>יסוד נפשי</w:t>
      </w:r>
      <w:r>
        <w:rPr>
          <w:rFonts w:ascii="David" w:hAnsi="David" w:cs="David" w:hint="cs"/>
          <w:sz w:val="24"/>
          <w:szCs w:val="24"/>
          <w:rtl/>
        </w:rPr>
        <w:t xml:space="preserve">. </w:t>
      </w:r>
      <w:r w:rsidRPr="002D4D34">
        <w:rPr>
          <w:rFonts w:ascii="David" w:hAnsi="David" w:cs="David" w:hint="cs"/>
          <w:b/>
          <w:bCs/>
          <w:sz w:val="24"/>
          <w:szCs w:val="24"/>
          <w:highlight w:val="yellow"/>
          <w:rtl/>
        </w:rPr>
        <w:t>ארבל</w:t>
      </w:r>
      <w:r>
        <w:rPr>
          <w:rFonts w:ascii="David" w:hAnsi="David" w:cs="David" w:hint="cs"/>
          <w:sz w:val="24"/>
          <w:szCs w:val="24"/>
          <w:rtl/>
        </w:rPr>
        <w:t xml:space="preserve"> מתעכבת על הנקודה הזו. היא שואלת שאלה אנליטית האם יכול להיווצר מצב שהנאשם עצמו צפה בפועל את האפשרות לתוצאה </w:t>
      </w:r>
      <w:r w:rsidR="00E82D94">
        <w:rPr>
          <w:rFonts w:ascii="David" w:hAnsi="David" w:cs="David" w:hint="cs"/>
          <w:sz w:val="24"/>
          <w:szCs w:val="24"/>
          <w:rtl/>
        </w:rPr>
        <w:t>אך עדיין נאמר</w:t>
      </w:r>
      <w:r>
        <w:rPr>
          <w:rFonts w:ascii="David" w:hAnsi="David" w:cs="David" w:hint="cs"/>
          <w:sz w:val="24"/>
          <w:szCs w:val="24"/>
          <w:rtl/>
        </w:rPr>
        <w:t xml:space="preserve"> שאין קש"ס משפטי? כלומר לומר שהוא לא יכול וצריך היה לצפות?</w:t>
      </w:r>
      <w:r>
        <w:rPr>
          <w:rFonts w:ascii="David" w:hAnsi="David" w:cs="David" w:hint="cs"/>
          <w:sz w:val="24"/>
          <w:szCs w:val="24"/>
        </w:rPr>
        <w:t xml:space="preserve"> </w:t>
      </w:r>
      <w:r>
        <w:rPr>
          <w:rFonts w:ascii="David" w:hAnsi="David" w:cs="David" w:hint="cs"/>
          <w:sz w:val="24"/>
          <w:szCs w:val="24"/>
          <w:rtl/>
        </w:rPr>
        <w:t xml:space="preserve">היא מכריעה שאלה </w:t>
      </w:r>
      <w:r>
        <w:rPr>
          <w:rFonts w:ascii="David" w:hAnsi="David" w:cs="David" w:hint="cs"/>
          <w:sz w:val="24"/>
          <w:szCs w:val="24"/>
          <w:rtl/>
        </w:rPr>
        <w:lastRenderedPageBreak/>
        <w:t xml:space="preserve">אכן שתי שאלות שונות. כי יש </w:t>
      </w:r>
      <w:r w:rsidRPr="00E82D94">
        <w:rPr>
          <w:rFonts w:ascii="David" w:hAnsi="David" w:cs="David" w:hint="cs"/>
          <w:b/>
          <w:bCs/>
          <w:sz w:val="24"/>
          <w:szCs w:val="24"/>
          <w:rtl/>
        </w:rPr>
        <w:t>שאלה אובייקטיבית</w:t>
      </w:r>
      <w:r w:rsidR="00E82D94" w:rsidRPr="00E82D94">
        <w:rPr>
          <w:rFonts w:ascii="David" w:hAnsi="David" w:cs="David" w:hint="cs"/>
          <w:b/>
          <w:bCs/>
          <w:sz w:val="24"/>
          <w:szCs w:val="24"/>
          <w:rtl/>
        </w:rPr>
        <w:t xml:space="preserve"> (קש"ס משפטי)</w:t>
      </w:r>
      <w:r w:rsidRPr="00E82D94">
        <w:rPr>
          <w:rFonts w:ascii="David" w:hAnsi="David" w:cs="David" w:hint="cs"/>
          <w:b/>
          <w:bCs/>
          <w:sz w:val="24"/>
          <w:szCs w:val="24"/>
          <w:rtl/>
        </w:rPr>
        <w:t xml:space="preserve"> </w:t>
      </w:r>
      <w:r w:rsidRPr="00E82D94">
        <w:rPr>
          <w:rFonts w:ascii="David" w:hAnsi="David" w:cs="David"/>
          <w:b/>
          <w:bCs/>
          <w:sz w:val="24"/>
          <w:szCs w:val="24"/>
          <w:rtl/>
        </w:rPr>
        <w:t>–</w:t>
      </w:r>
      <w:r w:rsidRPr="00E82D94">
        <w:rPr>
          <w:rFonts w:ascii="David" w:hAnsi="David" w:cs="David" w:hint="cs"/>
          <w:b/>
          <w:bCs/>
          <w:sz w:val="24"/>
          <w:szCs w:val="24"/>
          <w:rtl/>
        </w:rPr>
        <w:t xml:space="preserve"> יכולת טכנית וציפייה חברתית מהנאשם. </w:t>
      </w:r>
      <w:r w:rsidR="00E82D94">
        <w:rPr>
          <w:rFonts w:ascii="David" w:hAnsi="David" w:cs="David" w:hint="cs"/>
          <w:b/>
          <w:bCs/>
          <w:sz w:val="24"/>
          <w:szCs w:val="24"/>
          <w:rtl/>
        </w:rPr>
        <w:t>ו</w:t>
      </w:r>
      <w:r w:rsidRPr="00E82D94">
        <w:rPr>
          <w:rFonts w:ascii="David" w:hAnsi="David" w:cs="David" w:hint="cs"/>
          <w:b/>
          <w:bCs/>
          <w:sz w:val="24"/>
          <w:szCs w:val="24"/>
          <w:rtl/>
        </w:rPr>
        <w:t>שאלה סובייקטיבית</w:t>
      </w:r>
      <w:r w:rsidR="00E82D94" w:rsidRPr="00E82D94">
        <w:rPr>
          <w:rFonts w:ascii="David" w:hAnsi="David" w:cs="David" w:hint="cs"/>
          <w:b/>
          <w:bCs/>
          <w:sz w:val="24"/>
          <w:szCs w:val="24"/>
          <w:rtl/>
        </w:rPr>
        <w:t xml:space="preserve"> (יסוד נפשי)</w:t>
      </w:r>
      <w:r w:rsidRPr="00E82D94">
        <w:rPr>
          <w:rFonts w:ascii="David" w:hAnsi="David" w:cs="David" w:hint="cs"/>
          <w:b/>
          <w:bCs/>
          <w:sz w:val="24"/>
          <w:szCs w:val="24"/>
          <w:rtl/>
        </w:rPr>
        <w:t>- מה הנאשם עשה</w:t>
      </w:r>
      <w:r w:rsidR="00E82D94" w:rsidRPr="00E82D94">
        <w:rPr>
          <w:rFonts w:ascii="David" w:hAnsi="David" w:cs="David" w:hint="cs"/>
          <w:b/>
          <w:bCs/>
          <w:sz w:val="24"/>
          <w:szCs w:val="24"/>
          <w:rtl/>
        </w:rPr>
        <w:t>,</w:t>
      </w:r>
      <w:r w:rsidRPr="00E82D94">
        <w:rPr>
          <w:rFonts w:ascii="David" w:hAnsi="David" w:cs="David" w:hint="cs"/>
          <w:b/>
          <w:bCs/>
          <w:sz w:val="24"/>
          <w:szCs w:val="24"/>
          <w:rtl/>
        </w:rPr>
        <w:t xml:space="preserve"> בלי קשר למדדים חיצוניים</w:t>
      </w:r>
      <w:r>
        <w:rPr>
          <w:rFonts w:ascii="David" w:hAnsi="David" w:cs="David" w:hint="cs"/>
          <w:sz w:val="24"/>
          <w:szCs w:val="24"/>
          <w:rtl/>
        </w:rPr>
        <w:t xml:space="preserve">. </w:t>
      </w:r>
    </w:p>
    <w:p w14:paraId="12D92475" w14:textId="38F18A33" w:rsidR="00E677C1" w:rsidRDefault="00E677C1" w:rsidP="00E677C1">
      <w:pPr>
        <w:jc w:val="both"/>
        <w:rPr>
          <w:rFonts w:ascii="David" w:hAnsi="David" w:cs="David"/>
          <w:sz w:val="24"/>
          <w:szCs w:val="24"/>
          <w:rtl/>
        </w:rPr>
      </w:pPr>
      <w:bookmarkStart w:id="60" w:name="_Hlk76063737"/>
      <w:r w:rsidRPr="00E82D94">
        <w:rPr>
          <w:rFonts w:ascii="David" w:hAnsi="David" w:cs="David" w:hint="cs"/>
          <w:sz w:val="24"/>
          <w:szCs w:val="24"/>
          <w:highlight w:val="yellow"/>
          <w:rtl/>
        </w:rPr>
        <w:t xml:space="preserve">מתן תשובה חיובית לאחת מהן </w:t>
      </w:r>
      <w:r w:rsidRPr="00C81D9C">
        <w:rPr>
          <w:rFonts w:ascii="David" w:hAnsi="David" w:cs="David" w:hint="cs"/>
          <w:sz w:val="24"/>
          <w:szCs w:val="24"/>
          <w:highlight w:val="yellow"/>
          <w:u w:val="single"/>
          <w:rtl/>
        </w:rPr>
        <w:t>אין</w:t>
      </w:r>
      <w:r w:rsidRPr="00E82D94">
        <w:rPr>
          <w:rFonts w:ascii="David" w:hAnsi="David" w:cs="David" w:hint="cs"/>
          <w:sz w:val="24"/>
          <w:szCs w:val="24"/>
          <w:highlight w:val="yellow"/>
          <w:rtl/>
        </w:rPr>
        <w:t xml:space="preserve"> פירושה אוטומטית מתן תשובה חיובית לשאלה השנייה</w:t>
      </w:r>
      <w:bookmarkEnd w:id="60"/>
      <w:r>
        <w:rPr>
          <w:rFonts w:ascii="David" w:hAnsi="David" w:cs="David" w:hint="cs"/>
          <w:sz w:val="24"/>
          <w:szCs w:val="24"/>
          <w:rtl/>
        </w:rPr>
        <w:t>. השאלות בודקות דברים אחרים ולכן נצטרך לבחון כל אחת מהן.</w:t>
      </w:r>
    </w:p>
    <w:p w14:paraId="33432D21" w14:textId="77777777" w:rsidR="00602F0B" w:rsidRDefault="00E677C1" w:rsidP="00602F0B">
      <w:pPr>
        <w:jc w:val="both"/>
        <w:rPr>
          <w:rFonts w:ascii="David" w:hAnsi="David" w:cs="David"/>
          <w:sz w:val="24"/>
          <w:szCs w:val="24"/>
          <w:rtl/>
        </w:rPr>
      </w:pPr>
      <w:r w:rsidRPr="00E82D94">
        <w:rPr>
          <w:rFonts w:ascii="David" w:hAnsi="David" w:cs="David" w:hint="cs"/>
          <w:b/>
          <w:bCs/>
          <w:sz w:val="24"/>
          <w:szCs w:val="24"/>
          <w:u w:val="single"/>
          <w:rtl/>
        </w:rPr>
        <w:t>תוצאה</w:t>
      </w:r>
      <w:r w:rsidR="00E82D94">
        <w:rPr>
          <w:rFonts w:ascii="David" w:hAnsi="David" w:cs="David" w:hint="cs"/>
          <w:sz w:val="24"/>
          <w:szCs w:val="24"/>
          <w:rtl/>
        </w:rPr>
        <w:t>:</w:t>
      </w:r>
      <w:r>
        <w:rPr>
          <w:rFonts w:ascii="David" w:hAnsi="David" w:cs="David" w:hint="cs"/>
          <w:sz w:val="24"/>
          <w:szCs w:val="24"/>
          <w:rtl/>
        </w:rPr>
        <w:t xml:space="preserve"> </w:t>
      </w:r>
      <w:r w:rsidR="00E82D94">
        <w:rPr>
          <w:rFonts w:ascii="David" w:hAnsi="David" w:cs="David" w:hint="cs"/>
          <w:sz w:val="24"/>
          <w:szCs w:val="24"/>
          <w:rtl/>
        </w:rPr>
        <w:t xml:space="preserve">פלוני </w:t>
      </w:r>
      <w:r>
        <w:rPr>
          <w:rFonts w:ascii="David" w:hAnsi="David" w:cs="David" w:hint="cs"/>
          <w:sz w:val="24"/>
          <w:szCs w:val="24"/>
          <w:rtl/>
        </w:rPr>
        <w:t xml:space="preserve">מורשע בהריגה. </w:t>
      </w:r>
    </w:p>
    <w:p w14:paraId="562166CE" w14:textId="428DED11" w:rsidR="00BD4FD7" w:rsidRDefault="00E677C1" w:rsidP="00311EA3">
      <w:pPr>
        <w:jc w:val="both"/>
        <w:rPr>
          <w:rFonts w:ascii="David" w:hAnsi="David" w:cs="David"/>
          <w:sz w:val="24"/>
          <w:szCs w:val="24"/>
          <w:rtl/>
        </w:rPr>
      </w:pPr>
      <w:r>
        <w:rPr>
          <w:rFonts w:ascii="David" w:hAnsi="David" w:cs="David" w:hint="cs"/>
          <w:sz w:val="24"/>
          <w:szCs w:val="24"/>
          <w:rtl/>
        </w:rPr>
        <w:t xml:space="preserve">בהמשך, </w:t>
      </w:r>
      <w:r w:rsidR="00602F0B">
        <w:rPr>
          <w:rFonts w:ascii="David" w:hAnsi="David" w:cs="David" w:hint="cs"/>
          <w:sz w:val="24"/>
          <w:szCs w:val="24"/>
          <w:rtl/>
        </w:rPr>
        <w:t>התיק</w:t>
      </w:r>
      <w:r>
        <w:rPr>
          <w:rFonts w:ascii="David" w:hAnsi="David" w:cs="David" w:hint="cs"/>
          <w:sz w:val="24"/>
          <w:szCs w:val="24"/>
          <w:rtl/>
        </w:rPr>
        <w:t xml:space="preserve"> </w:t>
      </w:r>
      <w:r w:rsidRPr="00E82D94">
        <w:rPr>
          <w:rFonts w:ascii="David" w:hAnsi="David" w:cs="David" w:hint="cs"/>
          <w:sz w:val="24"/>
          <w:szCs w:val="24"/>
          <w:u w:val="single"/>
          <w:rtl/>
        </w:rPr>
        <w:t>התגלגל לדיון נוסף</w:t>
      </w:r>
      <w:r w:rsidR="00E82D94">
        <w:rPr>
          <w:rFonts w:ascii="David" w:hAnsi="David" w:cs="David" w:hint="cs"/>
          <w:sz w:val="24"/>
          <w:szCs w:val="24"/>
          <w:u w:val="single"/>
          <w:rtl/>
        </w:rPr>
        <w:t>.</w:t>
      </w:r>
      <w:r>
        <w:rPr>
          <w:rFonts w:ascii="David" w:hAnsi="David" w:cs="David" w:hint="cs"/>
          <w:sz w:val="24"/>
          <w:szCs w:val="24"/>
          <w:rtl/>
        </w:rPr>
        <w:t xml:space="preserve"> בעקבות ההרשעה בעליון</w:t>
      </w:r>
      <w:r w:rsidR="00E82D94">
        <w:rPr>
          <w:rFonts w:ascii="David" w:hAnsi="David" w:cs="David" w:hint="cs"/>
          <w:sz w:val="24"/>
          <w:szCs w:val="24"/>
          <w:rtl/>
        </w:rPr>
        <w:t>,</w:t>
      </w:r>
      <w:r>
        <w:rPr>
          <w:rFonts w:ascii="David" w:hAnsi="David" w:cs="David" w:hint="cs"/>
          <w:sz w:val="24"/>
          <w:szCs w:val="24"/>
          <w:rtl/>
        </w:rPr>
        <w:t xml:space="preserve"> הסנגוריה הציבורית ביקשה לבצע דיון נוסף בעניין הקש"ס והיסוד הנפשי.</w:t>
      </w:r>
      <w:r w:rsidR="00602F0B">
        <w:rPr>
          <w:rFonts w:ascii="David" w:hAnsi="David" w:cs="David" w:hint="cs"/>
          <w:sz w:val="24"/>
          <w:szCs w:val="24"/>
          <w:rtl/>
        </w:rPr>
        <w:t xml:space="preserve"> </w:t>
      </w:r>
      <w:r w:rsidR="00BD4FD7">
        <w:rPr>
          <w:rFonts w:ascii="David" w:hAnsi="David" w:cs="David" w:hint="cs"/>
          <w:sz w:val="24"/>
          <w:szCs w:val="24"/>
          <w:rtl/>
        </w:rPr>
        <w:t xml:space="preserve">דיברו שם </w:t>
      </w:r>
      <w:r w:rsidR="00602F0B">
        <w:rPr>
          <w:rFonts w:ascii="David" w:hAnsi="David" w:cs="David" w:hint="cs"/>
          <w:sz w:val="24"/>
          <w:szCs w:val="24"/>
          <w:rtl/>
        </w:rPr>
        <w:t xml:space="preserve">על </w:t>
      </w:r>
      <w:r w:rsidR="00BD4FD7" w:rsidRPr="00E76A03">
        <w:rPr>
          <w:rFonts w:ascii="David" w:hAnsi="David" w:cs="David" w:hint="cs"/>
          <w:b/>
          <w:bCs/>
          <w:sz w:val="24"/>
          <w:szCs w:val="24"/>
          <w:u w:val="single"/>
          <w:shd w:val="clear" w:color="auto" w:fill="FBE4D5" w:themeFill="accent2" w:themeFillTint="33"/>
          <w:rtl/>
        </w:rPr>
        <w:t>פס"ד לורנס</w:t>
      </w:r>
      <w:r w:rsidR="00BD4FD7">
        <w:rPr>
          <w:rFonts w:ascii="David" w:hAnsi="David" w:cs="David" w:hint="cs"/>
          <w:sz w:val="24"/>
          <w:szCs w:val="24"/>
          <w:rtl/>
        </w:rPr>
        <w:t>- פסד הדין שעסק ברולטה הרוסית, שאחד גורר אחר למשחק מסוכן</w:t>
      </w:r>
      <w:r w:rsidR="00602F0B">
        <w:rPr>
          <w:rFonts w:ascii="David" w:hAnsi="David" w:cs="David" w:hint="cs"/>
          <w:sz w:val="24"/>
          <w:szCs w:val="24"/>
          <w:rtl/>
        </w:rPr>
        <w:t>,</w:t>
      </w:r>
      <w:r w:rsidR="00BD4FD7">
        <w:rPr>
          <w:rFonts w:ascii="David" w:hAnsi="David" w:cs="David" w:hint="cs"/>
          <w:sz w:val="24"/>
          <w:szCs w:val="24"/>
          <w:rtl/>
        </w:rPr>
        <w:t xml:space="preserve"> עד כמה ניתן לייחס אחריות בגין תוצאה מסוכנת שנגר</w:t>
      </w:r>
      <w:r w:rsidR="00602F0B">
        <w:rPr>
          <w:rFonts w:ascii="David" w:hAnsi="David" w:cs="David" w:hint="cs"/>
          <w:sz w:val="24"/>
          <w:szCs w:val="24"/>
          <w:rtl/>
        </w:rPr>
        <w:t>מה</w:t>
      </w:r>
      <w:r w:rsidR="00BD4FD7">
        <w:rPr>
          <w:rFonts w:ascii="David" w:hAnsi="David" w:cs="David" w:hint="cs"/>
          <w:sz w:val="24"/>
          <w:szCs w:val="24"/>
          <w:rtl/>
        </w:rPr>
        <w:t xml:space="preserve"> לקורבן.</w:t>
      </w:r>
      <w:r w:rsidR="00311EA3">
        <w:rPr>
          <w:rFonts w:ascii="David" w:hAnsi="David" w:cs="David" w:hint="cs"/>
          <w:sz w:val="24"/>
          <w:szCs w:val="24"/>
          <w:rtl/>
        </w:rPr>
        <w:t xml:space="preserve"> </w:t>
      </w:r>
      <w:r w:rsidR="00BD4FD7">
        <w:rPr>
          <w:rFonts w:ascii="David" w:hAnsi="David" w:cs="David" w:hint="cs"/>
          <w:sz w:val="24"/>
          <w:szCs w:val="24"/>
          <w:rtl/>
        </w:rPr>
        <w:t xml:space="preserve">ביהמ"ש העליון מקבל את הבקשה לדיון נוסף. לבסוף ההרכב המורחב מחליט להחזיר את ההכרעה להכרעה של המחוזי. </w:t>
      </w:r>
      <w:r w:rsidR="00BD4FD7" w:rsidRPr="00311EA3">
        <w:rPr>
          <w:rFonts w:ascii="David" w:hAnsi="David" w:cs="David" w:hint="cs"/>
          <w:sz w:val="24"/>
          <w:szCs w:val="24"/>
          <w:u w:val="single"/>
          <w:rtl/>
        </w:rPr>
        <w:t>מזכים את הנאשם עצמו על עבירת ההריגה</w:t>
      </w:r>
      <w:r w:rsidR="00BD4FD7">
        <w:rPr>
          <w:rFonts w:ascii="David" w:hAnsi="David" w:cs="David" w:hint="cs"/>
          <w:sz w:val="24"/>
          <w:szCs w:val="24"/>
          <w:rtl/>
        </w:rPr>
        <w:t>. ביהמ"ש דן בכל הבעיות האלה שקשורות בנושא ייחוס אחריות פלילית בגין החלטות של אדם אחר, קש"ס, יסוד נפשי.. מסתיים שעבירת ההמתה לא מיוחסת לאותו קטין בן 17.</w:t>
      </w:r>
    </w:p>
    <w:p w14:paraId="29FDC6F5" w14:textId="550B692F" w:rsidR="00BD4FD7" w:rsidRDefault="00BD4FD7" w:rsidP="00E677C1">
      <w:pPr>
        <w:jc w:val="both"/>
        <w:rPr>
          <w:rFonts w:ascii="David" w:hAnsi="David" w:cs="David"/>
          <w:sz w:val="24"/>
          <w:szCs w:val="24"/>
          <w:rtl/>
        </w:rPr>
      </w:pPr>
      <w:r w:rsidRPr="00121E94">
        <w:rPr>
          <w:rFonts w:ascii="David" w:hAnsi="David" w:cs="David" w:hint="cs"/>
          <w:b/>
          <w:bCs/>
          <w:sz w:val="24"/>
          <w:szCs w:val="24"/>
          <w:rtl/>
        </w:rPr>
        <w:t>פסק הדין מחדד את ההבדלים בין השאלה של יסוד נפשי לבין קשר סיבתי משפטי.</w:t>
      </w:r>
      <w:r>
        <w:rPr>
          <w:rFonts w:ascii="David" w:hAnsi="David" w:cs="David" w:hint="cs"/>
          <w:sz w:val="24"/>
          <w:szCs w:val="24"/>
          <w:rtl/>
        </w:rPr>
        <w:t xml:space="preserve"> נגיע לזה בהמשך בקשר של יסוד נפשי.</w:t>
      </w:r>
    </w:p>
    <w:p w14:paraId="35210F68" w14:textId="0110B9EF" w:rsidR="001921D3" w:rsidRPr="00121E94" w:rsidRDefault="00C10911" w:rsidP="00121E94">
      <w:pPr>
        <w:pStyle w:val="a7"/>
        <w:numPr>
          <w:ilvl w:val="0"/>
          <w:numId w:val="98"/>
        </w:numPr>
        <w:jc w:val="both"/>
        <w:rPr>
          <w:rFonts w:ascii="David" w:hAnsi="David" w:cs="David"/>
          <w:sz w:val="24"/>
          <w:szCs w:val="24"/>
          <w:rtl/>
        </w:rPr>
      </w:pPr>
      <w:r w:rsidRPr="00121E94">
        <w:rPr>
          <w:rFonts w:ascii="David" w:hAnsi="David" w:cs="David" w:hint="cs"/>
          <w:sz w:val="24"/>
          <w:szCs w:val="24"/>
          <w:rtl/>
        </w:rPr>
        <w:t xml:space="preserve">אחת השאלות החשובות בקשר לתוכן של מבחן הצפיות היא </w:t>
      </w:r>
      <w:r w:rsidRPr="00121E94">
        <w:rPr>
          <w:rFonts w:ascii="David" w:hAnsi="David" w:cs="David" w:hint="cs"/>
          <w:b/>
          <w:bCs/>
          <w:sz w:val="24"/>
          <w:szCs w:val="24"/>
          <w:rtl/>
        </w:rPr>
        <w:t>מה</w:t>
      </w:r>
      <w:r w:rsidR="00121E94" w:rsidRPr="00121E94">
        <w:rPr>
          <w:rFonts w:ascii="David" w:hAnsi="David" w:cs="David" w:hint="cs"/>
          <w:b/>
          <w:bCs/>
          <w:sz w:val="24"/>
          <w:szCs w:val="24"/>
          <w:rtl/>
        </w:rPr>
        <w:t>י</w:t>
      </w:r>
      <w:r w:rsidRPr="00121E94">
        <w:rPr>
          <w:rFonts w:ascii="David" w:hAnsi="David" w:cs="David" w:hint="cs"/>
          <w:b/>
          <w:bCs/>
          <w:sz w:val="24"/>
          <w:szCs w:val="24"/>
          <w:rtl/>
        </w:rPr>
        <w:t xml:space="preserve"> רזול</w:t>
      </w:r>
      <w:r w:rsidR="00121E94" w:rsidRPr="00121E94">
        <w:rPr>
          <w:rFonts w:ascii="David" w:hAnsi="David" w:cs="David" w:hint="cs"/>
          <w:b/>
          <w:bCs/>
          <w:sz w:val="24"/>
          <w:szCs w:val="24"/>
          <w:rtl/>
        </w:rPr>
        <w:t>וצ</w:t>
      </w:r>
      <w:r w:rsidRPr="00121E94">
        <w:rPr>
          <w:rFonts w:ascii="David" w:hAnsi="David" w:cs="David" w:hint="cs"/>
          <w:b/>
          <w:bCs/>
          <w:sz w:val="24"/>
          <w:szCs w:val="24"/>
          <w:rtl/>
        </w:rPr>
        <w:t>יית הצפייה שנדרשת?</w:t>
      </w:r>
      <w:r w:rsidRPr="00121E94">
        <w:rPr>
          <w:rFonts w:ascii="David" w:hAnsi="David" w:cs="David" w:hint="cs"/>
          <w:sz w:val="24"/>
          <w:szCs w:val="24"/>
          <w:rtl/>
        </w:rPr>
        <w:t xml:space="preserve"> </w:t>
      </w:r>
      <w:r w:rsidR="00121E94">
        <w:rPr>
          <w:rFonts w:ascii="David" w:hAnsi="David" w:cs="David" w:hint="cs"/>
          <w:sz w:val="24"/>
          <w:szCs w:val="24"/>
          <w:rtl/>
        </w:rPr>
        <w:t xml:space="preserve">על </w:t>
      </w:r>
      <w:r w:rsidRPr="00121E94">
        <w:rPr>
          <w:rFonts w:ascii="David" w:hAnsi="David" w:cs="David" w:hint="cs"/>
          <w:sz w:val="24"/>
          <w:szCs w:val="24"/>
          <w:rtl/>
        </w:rPr>
        <w:t xml:space="preserve">איזה מאפיינים מדברים שאדם צריך לצפות את מעשיו? האם הוא צריך לצפות את סוג התוצאה / את הדרך המדויקת </w:t>
      </w:r>
      <w:r w:rsidR="00121E94">
        <w:rPr>
          <w:rFonts w:ascii="David" w:hAnsi="David" w:cs="David" w:hint="cs"/>
          <w:sz w:val="24"/>
          <w:szCs w:val="24"/>
          <w:rtl/>
        </w:rPr>
        <w:t>שה</w:t>
      </w:r>
      <w:r w:rsidRPr="00121E94">
        <w:rPr>
          <w:rFonts w:ascii="David" w:hAnsi="David" w:cs="David" w:hint="cs"/>
          <w:sz w:val="24"/>
          <w:szCs w:val="24"/>
          <w:rtl/>
        </w:rPr>
        <w:t>תוצאה נגרמה</w:t>
      </w:r>
      <w:r w:rsidR="00121E94">
        <w:rPr>
          <w:rFonts w:ascii="David" w:hAnsi="David" w:cs="David" w:hint="cs"/>
          <w:sz w:val="24"/>
          <w:szCs w:val="24"/>
          <w:rtl/>
        </w:rPr>
        <w:t xml:space="preserve"> </w:t>
      </w:r>
      <w:r w:rsidRPr="00121E94">
        <w:rPr>
          <w:rFonts w:ascii="David" w:hAnsi="David" w:cs="David" w:hint="cs"/>
          <w:sz w:val="24"/>
          <w:szCs w:val="24"/>
          <w:rtl/>
        </w:rPr>
        <w:t xml:space="preserve">/ את היקף התוצאה? לאיזה </w:t>
      </w:r>
      <w:r w:rsidR="00121E94" w:rsidRPr="00121E94">
        <w:rPr>
          <w:rFonts w:ascii="David" w:hAnsi="David" w:cs="David" w:hint="cs"/>
          <w:sz w:val="24"/>
          <w:szCs w:val="24"/>
          <w:rtl/>
        </w:rPr>
        <w:t>רזולוציה</w:t>
      </w:r>
      <w:r w:rsidRPr="00121E94">
        <w:rPr>
          <w:rFonts w:ascii="David" w:hAnsi="David" w:cs="David" w:hint="cs"/>
          <w:sz w:val="24"/>
          <w:szCs w:val="24"/>
          <w:rtl/>
        </w:rPr>
        <w:t xml:space="preserve"> יורדים כאשר מדברים על צפיית התוצאה. מה בדיוק דורשים בצפייה?</w:t>
      </w:r>
    </w:p>
    <w:p w14:paraId="3F37B789" w14:textId="775934B3" w:rsidR="00C10911" w:rsidRDefault="00C10911" w:rsidP="00E41F72">
      <w:pPr>
        <w:jc w:val="both"/>
        <w:rPr>
          <w:rFonts w:ascii="David" w:hAnsi="David" w:cs="David"/>
          <w:sz w:val="24"/>
          <w:szCs w:val="24"/>
          <w:rtl/>
        </w:rPr>
      </w:pPr>
      <w:r w:rsidRPr="00121E94">
        <w:rPr>
          <w:rFonts w:ascii="David" w:hAnsi="David" w:cs="David" w:hint="cs"/>
          <w:sz w:val="24"/>
          <w:szCs w:val="24"/>
          <w:u w:val="single"/>
          <w:rtl/>
        </w:rPr>
        <w:t>הפסיקה</w:t>
      </w:r>
      <w:r>
        <w:rPr>
          <w:rFonts w:ascii="David" w:hAnsi="David" w:cs="David" w:hint="cs"/>
          <w:sz w:val="24"/>
          <w:szCs w:val="24"/>
          <w:rtl/>
        </w:rPr>
        <w:t xml:space="preserve"> גיבשה שורה של כללים שהשורה תחתונה </w:t>
      </w:r>
      <w:r>
        <w:rPr>
          <w:rFonts w:ascii="David" w:hAnsi="David" w:cs="David"/>
          <w:sz w:val="24"/>
          <w:szCs w:val="24"/>
          <w:rtl/>
        </w:rPr>
        <w:t>–</w:t>
      </w:r>
      <w:r>
        <w:rPr>
          <w:rFonts w:ascii="David" w:hAnsi="David" w:cs="David" w:hint="cs"/>
          <w:sz w:val="24"/>
          <w:szCs w:val="24"/>
          <w:rtl/>
        </w:rPr>
        <w:t xml:space="preserve"> </w:t>
      </w:r>
      <w:r w:rsidRPr="00121E94">
        <w:rPr>
          <w:rFonts w:ascii="David" w:hAnsi="David" w:cs="David" w:hint="cs"/>
          <w:sz w:val="24"/>
          <w:szCs w:val="24"/>
          <w:u w:val="single"/>
          <w:rtl/>
        </w:rPr>
        <w:t>הצפיות צריכה להתייחס למאפיינים האיכותיים של התוצאה</w:t>
      </w:r>
      <w:r>
        <w:rPr>
          <w:rFonts w:ascii="David" w:hAnsi="David" w:cs="David" w:hint="cs"/>
          <w:sz w:val="24"/>
          <w:szCs w:val="24"/>
          <w:rtl/>
        </w:rPr>
        <w:t xml:space="preserve">. הצפיות צריכה להתייחס בדר"כ לעצם אפשרות </w:t>
      </w:r>
      <w:r w:rsidR="00121E94">
        <w:rPr>
          <w:rFonts w:ascii="David" w:hAnsi="David" w:cs="David" w:hint="cs"/>
          <w:sz w:val="24"/>
          <w:szCs w:val="24"/>
          <w:rtl/>
        </w:rPr>
        <w:t>גרימת</w:t>
      </w:r>
      <w:r>
        <w:rPr>
          <w:rFonts w:ascii="David" w:hAnsi="David" w:cs="David" w:hint="cs"/>
          <w:sz w:val="24"/>
          <w:szCs w:val="24"/>
          <w:rtl/>
        </w:rPr>
        <w:t xml:space="preserve"> התוצאה</w:t>
      </w:r>
      <w:r w:rsidR="00121E94">
        <w:rPr>
          <w:rFonts w:ascii="David" w:hAnsi="David" w:cs="David" w:hint="cs"/>
          <w:sz w:val="24"/>
          <w:szCs w:val="24"/>
          <w:rtl/>
        </w:rPr>
        <w:t>,</w:t>
      </w:r>
      <w:r>
        <w:rPr>
          <w:rFonts w:ascii="David" w:hAnsi="David" w:cs="David" w:hint="cs"/>
          <w:sz w:val="24"/>
          <w:szCs w:val="24"/>
          <w:rtl/>
        </w:rPr>
        <w:t xml:space="preserve"> לסוג התוצאה.</w:t>
      </w:r>
      <w:r w:rsidR="00E41F72">
        <w:rPr>
          <w:rFonts w:ascii="David" w:hAnsi="David" w:cs="David" w:hint="cs"/>
          <w:sz w:val="24"/>
          <w:szCs w:val="24"/>
          <w:rtl/>
        </w:rPr>
        <w:t xml:space="preserve"> </w:t>
      </w:r>
      <w:bookmarkStart w:id="61" w:name="_Hlk76063908"/>
      <w:r w:rsidRPr="00121E94">
        <w:rPr>
          <w:rFonts w:ascii="David" w:hAnsi="David" w:cs="David" w:hint="cs"/>
          <w:b/>
          <w:bCs/>
          <w:sz w:val="24"/>
          <w:szCs w:val="24"/>
          <w:rtl/>
        </w:rPr>
        <w:t>האדם צריך לצפות את אפשרות קרות התוצאה ואת סוג התוצאה</w:t>
      </w:r>
      <w:bookmarkEnd w:id="61"/>
      <w:r>
        <w:rPr>
          <w:rFonts w:ascii="David" w:hAnsi="David" w:cs="David" w:hint="cs"/>
          <w:sz w:val="24"/>
          <w:szCs w:val="24"/>
          <w:rtl/>
        </w:rPr>
        <w:t>.</w:t>
      </w:r>
      <w:r w:rsidR="00121E94">
        <w:rPr>
          <w:rFonts w:ascii="David" w:hAnsi="David" w:cs="David" w:hint="cs"/>
          <w:sz w:val="24"/>
          <w:szCs w:val="24"/>
          <w:rtl/>
        </w:rPr>
        <w:t xml:space="preserve"> </w:t>
      </w:r>
      <w:r>
        <w:rPr>
          <w:rFonts w:ascii="David" w:hAnsi="David" w:cs="David" w:hint="cs"/>
          <w:sz w:val="24"/>
          <w:szCs w:val="24"/>
          <w:rtl/>
        </w:rPr>
        <w:t>לגבי הפרטים הטכניים בדרך אל התוצאה - הם לא חשובים.</w:t>
      </w:r>
      <w:r>
        <w:rPr>
          <w:rFonts w:ascii="David" w:hAnsi="David" w:cs="David" w:hint="cs"/>
          <w:sz w:val="24"/>
          <w:szCs w:val="24"/>
        </w:rPr>
        <w:t xml:space="preserve"> </w:t>
      </w:r>
    </w:p>
    <w:p w14:paraId="778596AA" w14:textId="2FFA16A8" w:rsidR="00C10911" w:rsidRDefault="00C10911" w:rsidP="00E677C1">
      <w:pPr>
        <w:jc w:val="both"/>
        <w:rPr>
          <w:rFonts w:ascii="David" w:hAnsi="David" w:cs="David"/>
          <w:sz w:val="24"/>
          <w:szCs w:val="24"/>
          <w:rtl/>
        </w:rPr>
      </w:pPr>
      <w:r w:rsidRPr="00121E94">
        <w:rPr>
          <w:rFonts w:ascii="David" w:hAnsi="David" w:cs="David" w:hint="cs"/>
          <w:sz w:val="24"/>
          <w:szCs w:val="24"/>
          <w:u w:val="single"/>
          <w:rtl/>
        </w:rPr>
        <w:t>סוג התוצאה</w:t>
      </w:r>
      <w:r>
        <w:rPr>
          <w:rFonts w:ascii="David" w:hAnsi="David" w:cs="David" w:hint="cs"/>
          <w:sz w:val="24"/>
          <w:szCs w:val="24"/>
          <w:rtl/>
        </w:rPr>
        <w:t>: מסווגים סוג לפי טיב התוצאה. האם יש נזק גוף/ נזק רכוש/ פגיעה בב</w:t>
      </w:r>
      <w:r w:rsidR="00E76A03">
        <w:rPr>
          <w:rFonts w:ascii="David" w:hAnsi="David" w:cs="David" w:hint="cs"/>
          <w:sz w:val="24"/>
          <w:szCs w:val="24"/>
          <w:rtl/>
        </w:rPr>
        <w:t>י</w:t>
      </w:r>
      <w:r>
        <w:rPr>
          <w:rFonts w:ascii="David" w:hAnsi="David" w:cs="David" w:hint="cs"/>
          <w:sz w:val="24"/>
          <w:szCs w:val="24"/>
          <w:rtl/>
        </w:rPr>
        <w:t>טחון המדינה.</w:t>
      </w:r>
    </w:p>
    <w:p w14:paraId="24FD3B1B" w14:textId="09FEAFAD" w:rsidR="00C10911" w:rsidRDefault="00C10911" w:rsidP="00E677C1">
      <w:pPr>
        <w:jc w:val="both"/>
        <w:rPr>
          <w:rFonts w:ascii="David" w:hAnsi="David" w:cs="David"/>
          <w:sz w:val="24"/>
          <w:szCs w:val="24"/>
          <w:rtl/>
        </w:rPr>
      </w:pPr>
      <w:r>
        <w:rPr>
          <w:rFonts w:ascii="David" w:hAnsi="David" w:cs="David" w:hint="cs"/>
          <w:sz w:val="24"/>
          <w:szCs w:val="24"/>
          <w:rtl/>
        </w:rPr>
        <w:t xml:space="preserve">הצפיות חייבת </w:t>
      </w:r>
      <w:r w:rsidR="00121E94">
        <w:rPr>
          <w:rFonts w:ascii="David" w:hAnsi="David" w:cs="David" w:hint="cs"/>
          <w:sz w:val="24"/>
          <w:szCs w:val="24"/>
          <w:rtl/>
        </w:rPr>
        <w:t>להשתרע</w:t>
      </w:r>
      <w:r>
        <w:rPr>
          <w:rFonts w:ascii="David" w:hAnsi="David" w:cs="David" w:hint="cs"/>
          <w:sz w:val="24"/>
          <w:szCs w:val="24"/>
          <w:rtl/>
        </w:rPr>
        <w:t xml:space="preserve"> לא רק על זה שנגרם נזק, אלא על </w:t>
      </w:r>
      <w:r w:rsidR="00121E94">
        <w:rPr>
          <w:rFonts w:ascii="David" w:hAnsi="David" w:cs="David" w:hint="cs"/>
          <w:sz w:val="24"/>
          <w:szCs w:val="24"/>
          <w:rtl/>
        </w:rPr>
        <w:t>ה</w:t>
      </w:r>
      <w:r>
        <w:rPr>
          <w:rFonts w:ascii="David" w:hAnsi="David" w:cs="David" w:hint="cs"/>
          <w:sz w:val="24"/>
          <w:szCs w:val="24"/>
          <w:rtl/>
        </w:rPr>
        <w:t>סוג עצמו של הנזק. להבדיל מהמימדים שלו. אם יש פגיעה בגוף, יש הבדל בין פציעה לבין מוות. האם החומרה, ההיקף זה משהו שאני צריכה לצפות?</w:t>
      </w:r>
    </w:p>
    <w:p w14:paraId="78E56810" w14:textId="77777777" w:rsidR="00046B17" w:rsidRDefault="00C10911" w:rsidP="00C10911">
      <w:pPr>
        <w:jc w:val="both"/>
        <w:rPr>
          <w:rFonts w:ascii="David" w:hAnsi="David" w:cs="David"/>
          <w:sz w:val="24"/>
          <w:szCs w:val="24"/>
          <w:rtl/>
        </w:rPr>
      </w:pPr>
      <w:r w:rsidRPr="0032303A">
        <w:rPr>
          <w:rFonts w:ascii="David" w:hAnsi="David" w:cs="David" w:hint="cs"/>
          <w:b/>
          <w:bCs/>
          <w:sz w:val="24"/>
          <w:szCs w:val="24"/>
          <w:u w:val="single"/>
          <w:shd w:val="clear" w:color="auto" w:fill="FBE4D5" w:themeFill="accent2" w:themeFillTint="33"/>
          <w:rtl/>
        </w:rPr>
        <w:t>פס</w:t>
      </w:r>
      <w:r w:rsidR="0032303A" w:rsidRPr="0032303A">
        <w:rPr>
          <w:rFonts w:ascii="David" w:hAnsi="David" w:cs="David" w:hint="cs"/>
          <w:b/>
          <w:bCs/>
          <w:sz w:val="24"/>
          <w:szCs w:val="24"/>
          <w:u w:val="single"/>
          <w:shd w:val="clear" w:color="auto" w:fill="FBE4D5" w:themeFill="accent2" w:themeFillTint="33"/>
          <w:rtl/>
        </w:rPr>
        <w:t>"</w:t>
      </w:r>
      <w:r w:rsidRPr="0032303A">
        <w:rPr>
          <w:rFonts w:ascii="David" w:hAnsi="David" w:cs="David" w:hint="cs"/>
          <w:b/>
          <w:bCs/>
          <w:sz w:val="24"/>
          <w:szCs w:val="24"/>
          <w:u w:val="single"/>
          <w:shd w:val="clear" w:color="auto" w:fill="FBE4D5" w:themeFill="accent2" w:themeFillTint="33"/>
          <w:rtl/>
        </w:rPr>
        <w:t>ד פטר</w:t>
      </w:r>
      <w:r w:rsidR="0032303A" w:rsidRPr="0032303A">
        <w:rPr>
          <w:rFonts w:ascii="David" w:hAnsi="David" w:cs="David" w:hint="cs"/>
          <w:b/>
          <w:bCs/>
          <w:sz w:val="24"/>
          <w:szCs w:val="24"/>
          <w:u w:val="single"/>
          <w:shd w:val="clear" w:color="auto" w:fill="FBE4D5" w:themeFill="accent2" w:themeFillTint="33"/>
          <w:rtl/>
        </w:rPr>
        <w:t>ו</w:t>
      </w:r>
      <w:r w:rsidRPr="0032303A">
        <w:rPr>
          <w:rFonts w:ascii="David" w:hAnsi="David" w:cs="David" w:hint="cs"/>
          <w:b/>
          <w:bCs/>
          <w:sz w:val="24"/>
          <w:szCs w:val="24"/>
          <w:u w:val="single"/>
          <w:shd w:val="clear" w:color="auto" w:fill="FBE4D5" w:themeFill="accent2" w:themeFillTint="33"/>
          <w:rtl/>
        </w:rPr>
        <w:t>מיליו</w:t>
      </w:r>
      <w:r>
        <w:rPr>
          <w:rFonts w:ascii="David" w:hAnsi="David" w:cs="David" w:hint="cs"/>
          <w:sz w:val="24"/>
          <w:szCs w:val="24"/>
          <w:rtl/>
        </w:rPr>
        <w:t xml:space="preserve"> מדגים את המורכבות של העניין. </w:t>
      </w:r>
    </w:p>
    <w:p w14:paraId="187BC8A3" w14:textId="77777777" w:rsidR="00046B17" w:rsidRDefault="00C10911" w:rsidP="00046B17">
      <w:pPr>
        <w:pStyle w:val="a7"/>
        <w:numPr>
          <w:ilvl w:val="0"/>
          <w:numId w:val="106"/>
        </w:numPr>
        <w:jc w:val="both"/>
        <w:rPr>
          <w:rFonts w:ascii="David" w:hAnsi="David" w:cs="David"/>
          <w:sz w:val="24"/>
          <w:szCs w:val="24"/>
        </w:rPr>
      </w:pPr>
      <w:r w:rsidRPr="00046B17">
        <w:rPr>
          <w:rFonts w:ascii="David" w:hAnsi="David" w:cs="David" w:hint="cs"/>
          <w:sz w:val="24"/>
          <w:szCs w:val="24"/>
          <w:rtl/>
        </w:rPr>
        <w:t>שודד שמגיע לקשישה. הוא חוטף לה את הארנק בכוח ובורח</w:t>
      </w:r>
      <w:r w:rsidR="00046B17" w:rsidRPr="00046B17">
        <w:rPr>
          <w:rFonts w:ascii="David" w:hAnsi="David" w:cs="David" w:hint="cs"/>
          <w:sz w:val="24"/>
          <w:szCs w:val="24"/>
          <w:rtl/>
        </w:rPr>
        <w:t>.</w:t>
      </w:r>
      <w:r w:rsidRPr="00046B17">
        <w:rPr>
          <w:rFonts w:ascii="David" w:hAnsi="David" w:cs="David" w:hint="cs"/>
          <w:sz w:val="24"/>
          <w:szCs w:val="24"/>
          <w:rtl/>
        </w:rPr>
        <w:t xml:space="preserve"> </w:t>
      </w:r>
      <w:r w:rsidR="00046B17" w:rsidRPr="00046B17">
        <w:rPr>
          <w:rFonts w:ascii="David" w:hAnsi="David" w:cs="David" w:hint="cs"/>
          <w:sz w:val="24"/>
          <w:szCs w:val="24"/>
          <w:rtl/>
        </w:rPr>
        <w:t xml:space="preserve">הבריאות של הקשישה </w:t>
      </w:r>
      <w:r w:rsidRPr="00046B17">
        <w:rPr>
          <w:rFonts w:ascii="David" w:hAnsi="David" w:cs="David" w:hint="cs"/>
          <w:sz w:val="24"/>
          <w:szCs w:val="24"/>
          <w:rtl/>
        </w:rPr>
        <w:t xml:space="preserve">הייתה לקויה ומהתרגשות יתר </w:t>
      </w:r>
      <w:r w:rsidR="00046B17" w:rsidRPr="00046B17">
        <w:rPr>
          <w:rFonts w:ascii="David" w:hAnsi="David" w:cs="David" w:hint="cs"/>
          <w:sz w:val="24"/>
          <w:szCs w:val="24"/>
          <w:rtl/>
        </w:rPr>
        <w:t xml:space="preserve">מהסיטואציה האיומה הזו, </w:t>
      </w:r>
      <w:r w:rsidRPr="00046B17">
        <w:rPr>
          <w:rFonts w:ascii="David" w:hAnsi="David" w:cs="David" w:hint="cs"/>
          <w:sz w:val="24"/>
          <w:szCs w:val="24"/>
          <w:rtl/>
        </w:rPr>
        <w:t xml:space="preserve">היא חוטפת התקף לב ומתה. </w:t>
      </w:r>
      <w:r w:rsidR="00046B17" w:rsidRPr="00046B17">
        <w:rPr>
          <w:rFonts w:ascii="David" w:hAnsi="David" w:cs="David" w:hint="cs"/>
          <w:sz w:val="24"/>
          <w:szCs w:val="24"/>
          <w:rtl/>
        </w:rPr>
        <w:t xml:space="preserve">מייחסים לו את עבירת ההריגה. </w:t>
      </w:r>
    </w:p>
    <w:p w14:paraId="1F891E01" w14:textId="77777777" w:rsidR="00046B17" w:rsidRDefault="00046B17" w:rsidP="00046B17">
      <w:pPr>
        <w:pStyle w:val="a7"/>
        <w:numPr>
          <w:ilvl w:val="0"/>
          <w:numId w:val="106"/>
        </w:numPr>
        <w:jc w:val="both"/>
        <w:rPr>
          <w:rFonts w:ascii="David" w:hAnsi="David" w:cs="David"/>
          <w:sz w:val="24"/>
          <w:szCs w:val="24"/>
        </w:rPr>
      </w:pPr>
      <w:r w:rsidRPr="00046B17">
        <w:rPr>
          <w:rFonts w:ascii="David" w:hAnsi="David" w:cs="David" w:hint="cs"/>
          <w:sz w:val="24"/>
          <w:szCs w:val="24"/>
          <w:rtl/>
        </w:rPr>
        <w:t>הנאשם</w:t>
      </w:r>
      <w:r w:rsidR="00C10911" w:rsidRPr="00046B17">
        <w:rPr>
          <w:rFonts w:ascii="David" w:hAnsi="David" w:cs="David" w:hint="cs"/>
          <w:sz w:val="24"/>
          <w:szCs w:val="24"/>
          <w:rtl/>
        </w:rPr>
        <w:t xml:space="preserve"> בא וטוען שיש פה שבירה של קש"ס משפטי. קש"ס עובדתי קיים שכן אלמלא השוד היא לא הייתה מתרגשת וחוטפת התקף לב.</w:t>
      </w:r>
    </w:p>
    <w:p w14:paraId="36A2EF5D" w14:textId="77777777" w:rsidR="00046B17" w:rsidRDefault="00C10911" w:rsidP="00046B17">
      <w:pPr>
        <w:pStyle w:val="a7"/>
        <w:numPr>
          <w:ilvl w:val="0"/>
          <w:numId w:val="106"/>
        </w:numPr>
        <w:jc w:val="both"/>
        <w:rPr>
          <w:rFonts w:ascii="David" w:hAnsi="David" w:cs="David"/>
          <w:sz w:val="24"/>
          <w:szCs w:val="24"/>
        </w:rPr>
      </w:pPr>
      <w:r w:rsidRPr="00046B17">
        <w:rPr>
          <w:rFonts w:ascii="David" w:hAnsi="David" w:cs="David" w:hint="cs"/>
          <w:sz w:val="24"/>
          <w:szCs w:val="24"/>
          <w:rtl/>
        </w:rPr>
        <w:t xml:space="preserve">צריך להוכיח שיכולתי והייתי צריך לצפות את גרימת המוות. </w:t>
      </w:r>
    </w:p>
    <w:p w14:paraId="6FDFAEBE" w14:textId="77777777" w:rsidR="00046B17" w:rsidRPr="00046B17" w:rsidRDefault="00C10911" w:rsidP="00046B17">
      <w:pPr>
        <w:pStyle w:val="a7"/>
        <w:numPr>
          <w:ilvl w:val="0"/>
          <w:numId w:val="106"/>
        </w:numPr>
        <w:jc w:val="both"/>
        <w:rPr>
          <w:rFonts w:ascii="David" w:hAnsi="David" w:cs="David"/>
          <w:sz w:val="24"/>
          <w:szCs w:val="24"/>
        </w:rPr>
      </w:pPr>
      <w:bookmarkStart w:id="62" w:name="_Hlk76064077"/>
      <w:r w:rsidRPr="00046B17">
        <w:rPr>
          <w:rFonts w:ascii="David" w:hAnsi="David" w:cs="David" w:hint="cs"/>
          <w:b/>
          <w:bCs/>
          <w:sz w:val="24"/>
          <w:szCs w:val="24"/>
          <w:rtl/>
        </w:rPr>
        <w:t xml:space="preserve">כאשר אדם מבצע עבירת רכוש הוא לא צופה שסוג הנזק של מוות יקרה. </w:t>
      </w:r>
    </w:p>
    <w:bookmarkEnd w:id="62"/>
    <w:p w14:paraId="1976809A" w14:textId="6B286525" w:rsidR="00C10911" w:rsidRPr="00046B17" w:rsidRDefault="00C10911" w:rsidP="00046B17">
      <w:pPr>
        <w:pStyle w:val="a7"/>
        <w:numPr>
          <w:ilvl w:val="0"/>
          <w:numId w:val="106"/>
        </w:numPr>
        <w:jc w:val="both"/>
        <w:rPr>
          <w:rFonts w:ascii="David" w:hAnsi="David" w:cs="David"/>
          <w:sz w:val="24"/>
          <w:szCs w:val="24"/>
          <w:rtl/>
        </w:rPr>
      </w:pPr>
      <w:r w:rsidRPr="00046B17">
        <w:rPr>
          <w:rFonts w:ascii="David" w:hAnsi="David" w:cs="David" w:hint="cs"/>
          <w:sz w:val="24"/>
          <w:szCs w:val="24"/>
          <w:u w:val="single"/>
          <w:rtl/>
        </w:rPr>
        <w:t>ביהמ"ש מקבל את הטענה</w:t>
      </w:r>
      <w:r w:rsidRPr="00046B17">
        <w:rPr>
          <w:rFonts w:ascii="David" w:hAnsi="David" w:cs="David" w:hint="cs"/>
          <w:sz w:val="24"/>
          <w:szCs w:val="24"/>
          <w:rtl/>
        </w:rPr>
        <w:t xml:space="preserve"> שלו. </w:t>
      </w:r>
      <w:r w:rsidRPr="00E156DF">
        <w:rPr>
          <w:rFonts w:ascii="David" w:hAnsi="David" w:cs="David" w:hint="cs"/>
          <w:sz w:val="24"/>
          <w:szCs w:val="24"/>
          <w:highlight w:val="yellow"/>
          <w:rtl/>
        </w:rPr>
        <w:t>כאשר מדברים על הצורך לחזות את התוצאה, מדברים על הצורך לחזות את סוג הנזק.</w:t>
      </w:r>
      <w:r w:rsidRPr="00046B17">
        <w:rPr>
          <w:rFonts w:ascii="David" w:hAnsi="David" w:cs="David" w:hint="cs"/>
          <w:sz w:val="24"/>
          <w:szCs w:val="24"/>
          <w:rtl/>
        </w:rPr>
        <w:t xml:space="preserve"> </w:t>
      </w:r>
      <w:r w:rsidR="00E2796B" w:rsidRPr="00046B17">
        <w:rPr>
          <w:rFonts w:ascii="David" w:hAnsi="David" w:cs="David" w:hint="cs"/>
          <w:sz w:val="24"/>
          <w:szCs w:val="24"/>
          <w:rtl/>
        </w:rPr>
        <w:t xml:space="preserve">במקרה הזה מדובר בעבירת רכוש, ללא מאבק </w:t>
      </w:r>
      <w:r w:rsidR="00046B17">
        <w:rPr>
          <w:rFonts w:ascii="David" w:hAnsi="David" w:cs="David" w:hint="cs"/>
          <w:sz w:val="24"/>
          <w:szCs w:val="24"/>
          <w:rtl/>
        </w:rPr>
        <w:t>ו</w:t>
      </w:r>
      <w:r w:rsidR="00E2796B" w:rsidRPr="00046B17">
        <w:rPr>
          <w:rFonts w:ascii="David" w:hAnsi="David" w:cs="David" w:hint="cs"/>
          <w:sz w:val="24"/>
          <w:szCs w:val="24"/>
          <w:rtl/>
        </w:rPr>
        <w:t>ללא הפעלת כוח, לכן לא ניתן היה לצפות</w:t>
      </w:r>
      <w:r w:rsidR="00046B17">
        <w:rPr>
          <w:rFonts w:ascii="David" w:hAnsi="David" w:cs="David" w:hint="cs"/>
          <w:sz w:val="24"/>
          <w:szCs w:val="24"/>
          <w:rtl/>
        </w:rPr>
        <w:t>,</w:t>
      </w:r>
      <w:r w:rsidR="00E2796B" w:rsidRPr="00046B17">
        <w:rPr>
          <w:rFonts w:ascii="David" w:hAnsi="David" w:cs="David" w:hint="cs"/>
          <w:sz w:val="24"/>
          <w:szCs w:val="24"/>
          <w:rtl/>
        </w:rPr>
        <w:t xml:space="preserve"> לפי אופי המעשה</w:t>
      </w:r>
      <w:r w:rsidR="00046B17">
        <w:rPr>
          <w:rFonts w:ascii="David" w:hAnsi="David" w:cs="David" w:hint="cs"/>
          <w:sz w:val="24"/>
          <w:szCs w:val="24"/>
          <w:rtl/>
        </w:rPr>
        <w:t>,</w:t>
      </w:r>
      <w:r w:rsidR="00E2796B" w:rsidRPr="00046B17">
        <w:rPr>
          <w:rFonts w:ascii="David" w:hAnsi="David" w:cs="David" w:hint="cs"/>
          <w:sz w:val="24"/>
          <w:szCs w:val="24"/>
          <w:rtl/>
        </w:rPr>
        <w:t xml:space="preserve"> את התוצאה של </w:t>
      </w:r>
      <w:r w:rsidR="00046B17">
        <w:rPr>
          <w:rFonts w:ascii="David" w:hAnsi="David" w:cs="David" w:hint="cs"/>
          <w:sz w:val="24"/>
          <w:szCs w:val="24"/>
          <w:rtl/>
        </w:rPr>
        <w:t>גרימת</w:t>
      </w:r>
      <w:r w:rsidR="00E2796B" w:rsidRPr="00046B17">
        <w:rPr>
          <w:rFonts w:ascii="David" w:hAnsi="David" w:cs="David" w:hint="cs"/>
          <w:sz w:val="24"/>
          <w:szCs w:val="24"/>
          <w:rtl/>
        </w:rPr>
        <w:t xml:space="preserve"> מוות שהיא מסוג אחר לגמרי.</w:t>
      </w:r>
    </w:p>
    <w:p w14:paraId="179520FD" w14:textId="4F1F4866" w:rsidR="005030D8" w:rsidRDefault="003F4046" w:rsidP="00C10911">
      <w:pPr>
        <w:jc w:val="both"/>
        <w:rPr>
          <w:rFonts w:ascii="David" w:hAnsi="David" w:cs="David"/>
          <w:sz w:val="24"/>
          <w:szCs w:val="24"/>
          <w:rtl/>
        </w:rPr>
      </w:pPr>
      <w:r w:rsidRPr="00D14356">
        <w:rPr>
          <w:rFonts w:ascii="David" w:hAnsi="David" w:cs="David" w:hint="cs"/>
          <w:b/>
          <w:bCs/>
          <w:sz w:val="24"/>
          <w:szCs w:val="24"/>
          <w:u w:val="single"/>
          <w:shd w:val="clear" w:color="auto" w:fill="FBE4D5" w:themeFill="accent2" w:themeFillTint="33"/>
          <w:rtl/>
        </w:rPr>
        <w:t>פס"ד ג</w:t>
      </w:r>
      <w:r w:rsidR="00D14356">
        <w:rPr>
          <w:rFonts w:ascii="David" w:hAnsi="David" w:cs="David" w:hint="cs"/>
          <w:b/>
          <w:bCs/>
          <w:sz w:val="24"/>
          <w:szCs w:val="24"/>
          <w:u w:val="single"/>
          <w:shd w:val="clear" w:color="auto" w:fill="FBE4D5" w:themeFill="accent2" w:themeFillTint="33"/>
          <w:rtl/>
        </w:rPr>
        <w:t>'</w:t>
      </w:r>
      <w:r w:rsidRPr="00D14356">
        <w:rPr>
          <w:rFonts w:ascii="David" w:hAnsi="David" w:cs="David" w:hint="cs"/>
          <w:b/>
          <w:bCs/>
          <w:sz w:val="24"/>
          <w:szCs w:val="24"/>
          <w:u w:val="single"/>
          <w:shd w:val="clear" w:color="auto" w:fill="FBE4D5" w:themeFill="accent2" w:themeFillTint="33"/>
          <w:rtl/>
        </w:rPr>
        <w:t>מעאה</w:t>
      </w:r>
      <w:r>
        <w:rPr>
          <w:rFonts w:ascii="David" w:hAnsi="David" w:cs="David" w:hint="cs"/>
          <w:sz w:val="24"/>
          <w:szCs w:val="24"/>
          <w:rtl/>
        </w:rPr>
        <w:t xml:space="preserve"> </w:t>
      </w:r>
    </w:p>
    <w:p w14:paraId="262ED45C" w14:textId="2F161822" w:rsidR="003F4046" w:rsidRDefault="00C801AB" w:rsidP="00C10911">
      <w:pPr>
        <w:jc w:val="both"/>
        <w:rPr>
          <w:rFonts w:ascii="David" w:hAnsi="David" w:cs="David"/>
          <w:sz w:val="24"/>
          <w:szCs w:val="24"/>
          <w:rtl/>
        </w:rPr>
      </w:pPr>
      <w:r>
        <w:rPr>
          <w:rFonts w:ascii="David" w:hAnsi="David" w:cs="David" w:hint="cs"/>
          <w:sz w:val="24"/>
          <w:szCs w:val="24"/>
          <w:rtl/>
        </w:rPr>
        <w:t>גבר</w:t>
      </w:r>
      <w:r w:rsidR="003F4046">
        <w:rPr>
          <w:rFonts w:ascii="David" w:hAnsi="David" w:cs="David" w:hint="cs"/>
          <w:sz w:val="24"/>
          <w:szCs w:val="24"/>
          <w:rtl/>
        </w:rPr>
        <w:t xml:space="preserve"> שמכה את ארוסתו עם מקל בכוונה להמית אותה, </w:t>
      </w:r>
      <w:r w:rsidR="005030D8">
        <w:rPr>
          <w:rFonts w:ascii="David" w:hAnsi="David" w:cs="David" w:hint="cs"/>
          <w:sz w:val="24"/>
          <w:szCs w:val="24"/>
          <w:rtl/>
        </w:rPr>
        <w:t xml:space="preserve">ולאחר מכן </w:t>
      </w:r>
      <w:r w:rsidR="003F4046">
        <w:rPr>
          <w:rFonts w:ascii="David" w:hAnsi="David" w:cs="David" w:hint="cs"/>
          <w:sz w:val="24"/>
          <w:szCs w:val="24"/>
          <w:rtl/>
        </w:rPr>
        <w:t xml:space="preserve">הוא משליך אותה לבור בחצר הבית. היא מתה בכלל מטביעה. הוא בא ואומר שהוא חשב שהאישה מתה מהמכות. הוא </w:t>
      </w:r>
      <w:r w:rsidR="003F4046" w:rsidRPr="005030D8">
        <w:rPr>
          <w:rFonts w:ascii="David" w:hAnsi="David" w:cs="David" w:hint="cs"/>
          <w:sz w:val="24"/>
          <w:szCs w:val="24"/>
          <w:u w:val="single"/>
          <w:rtl/>
        </w:rPr>
        <w:t>טוען לניתוק הקש"ס המשפטי</w:t>
      </w:r>
      <w:r w:rsidR="003F4046">
        <w:rPr>
          <w:rFonts w:ascii="David" w:hAnsi="David" w:cs="David" w:hint="cs"/>
          <w:sz w:val="24"/>
          <w:szCs w:val="24"/>
          <w:rtl/>
        </w:rPr>
        <w:t xml:space="preserve">. </w:t>
      </w:r>
    </w:p>
    <w:p w14:paraId="71942077" w14:textId="77777777" w:rsidR="005030D8" w:rsidRDefault="003F4046" w:rsidP="005030D8">
      <w:pPr>
        <w:jc w:val="both"/>
        <w:rPr>
          <w:rFonts w:ascii="David" w:hAnsi="David" w:cs="David"/>
          <w:sz w:val="24"/>
          <w:szCs w:val="24"/>
          <w:rtl/>
        </w:rPr>
      </w:pPr>
      <w:r w:rsidRPr="005030D8">
        <w:rPr>
          <w:rFonts w:ascii="David" w:hAnsi="David" w:cs="David" w:hint="cs"/>
          <w:sz w:val="24"/>
          <w:szCs w:val="24"/>
          <w:u w:val="single"/>
          <w:rtl/>
        </w:rPr>
        <w:t>ביהמ"ש קובע</w:t>
      </w:r>
      <w:r w:rsidR="005030D8">
        <w:rPr>
          <w:rFonts w:ascii="David" w:hAnsi="David" w:cs="David" w:hint="cs"/>
          <w:sz w:val="24"/>
          <w:szCs w:val="24"/>
          <w:rtl/>
        </w:rPr>
        <w:t>-</w:t>
      </w:r>
      <w:r>
        <w:rPr>
          <w:rFonts w:ascii="David" w:hAnsi="David" w:cs="David" w:hint="cs"/>
          <w:sz w:val="24"/>
          <w:szCs w:val="24"/>
          <w:rtl/>
        </w:rPr>
        <w:t xml:space="preserve"> צפית שמההתנהגות שלך האישה תמות? כן. עצם זה שמות האישה נגרם מטביעה ולא ממכות מקל זה לא רלוונטי לעניין הצפיות. </w:t>
      </w:r>
      <w:r w:rsidR="005030D8">
        <w:rPr>
          <w:rFonts w:ascii="David" w:hAnsi="David" w:cs="David" w:hint="cs"/>
          <w:sz w:val="24"/>
          <w:szCs w:val="24"/>
          <w:rtl/>
        </w:rPr>
        <w:t>סוג התוצאה (מוות) נצפה ולכן תוטל אחריות.</w:t>
      </w:r>
    </w:p>
    <w:p w14:paraId="3EAF5369" w14:textId="5AAE798D" w:rsidR="003F4046" w:rsidRDefault="003F4046" w:rsidP="005030D8">
      <w:pPr>
        <w:jc w:val="both"/>
        <w:rPr>
          <w:rFonts w:ascii="David" w:hAnsi="David" w:cs="David"/>
          <w:sz w:val="24"/>
          <w:szCs w:val="24"/>
          <w:rtl/>
        </w:rPr>
      </w:pPr>
      <w:r>
        <w:rPr>
          <w:rFonts w:ascii="David" w:hAnsi="David" w:cs="David" w:hint="cs"/>
          <w:sz w:val="24"/>
          <w:szCs w:val="24"/>
          <w:rtl/>
        </w:rPr>
        <w:t>יש מקרים שבהם אומרים שדי ברור שהתוצאה קורית לאור המעשה.</w:t>
      </w:r>
    </w:p>
    <w:p w14:paraId="45BC1713" w14:textId="0702784A" w:rsidR="003F4046" w:rsidRPr="005030D8" w:rsidRDefault="003F4046" w:rsidP="005030D8">
      <w:pPr>
        <w:pStyle w:val="a7"/>
        <w:numPr>
          <w:ilvl w:val="0"/>
          <w:numId w:val="98"/>
        </w:numPr>
        <w:jc w:val="both"/>
        <w:rPr>
          <w:rFonts w:ascii="David" w:hAnsi="David" w:cs="David"/>
          <w:sz w:val="24"/>
          <w:szCs w:val="24"/>
          <w:rtl/>
        </w:rPr>
      </w:pPr>
      <w:r w:rsidRPr="005030D8">
        <w:rPr>
          <w:rFonts w:ascii="David" w:hAnsi="David" w:cs="David" w:hint="cs"/>
          <w:sz w:val="24"/>
          <w:szCs w:val="24"/>
          <w:rtl/>
        </w:rPr>
        <w:t xml:space="preserve">מקרים של </w:t>
      </w:r>
      <w:r w:rsidRPr="005030D8">
        <w:rPr>
          <w:rFonts w:ascii="David" w:hAnsi="David" w:cs="David" w:hint="cs"/>
          <w:b/>
          <w:bCs/>
          <w:sz w:val="24"/>
          <w:szCs w:val="24"/>
          <w:u w:val="single"/>
          <w:shd w:val="clear" w:color="auto" w:fill="FBFEB8"/>
          <w:rtl/>
        </w:rPr>
        <w:t>גולגולת דקה</w:t>
      </w:r>
      <w:r w:rsidRPr="005030D8">
        <w:rPr>
          <w:rFonts w:ascii="David" w:hAnsi="David" w:cs="David" w:hint="cs"/>
          <w:sz w:val="24"/>
          <w:szCs w:val="24"/>
          <w:rtl/>
        </w:rPr>
        <w:t xml:space="preserve">- </w:t>
      </w:r>
      <w:r w:rsidRPr="004F28F6">
        <w:rPr>
          <w:rFonts w:ascii="David" w:hAnsi="David" w:cs="David" w:hint="cs"/>
          <w:b/>
          <w:bCs/>
          <w:sz w:val="24"/>
          <w:szCs w:val="24"/>
          <w:rtl/>
        </w:rPr>
        <w:t>מקרים שבהם הקורבן הוא בעל נתונים פיזיים, סוג של מאפיינים ייחודים (נפשיים, פיזיים) שמובילים להיווצרות הנזק שנגרם לו בזכות אותם מאפיינים</w:t>
      </w:r>
      <w:r w:rsidR="004F28F6">
        <w:rPr>
          <w:rFonts w:ascii="David" w:hAnsi="David" w:cs="David" w:hint="cs"/>
          <w:b/>
          <w:bCs/>
          <w:sz w:val="24"/>
          <w:szCs w:val="24"/>
          <w:rtl/>
        </w:rPr>
        <w:t xml:space="preserve"> </w:t>
      </w:r>
      <w:r w:rsidR="004F28F6" w:rsidRPr="004F28F6">
        <w:rPr>
          <w:rFonts w:ascii="David" w:hAnsi="David" w:cs="David" w:hint="cs"/>
          <w:sz w:val="24"/>
          <w:szCs w:val="24"/>
          <w:rtl/>
        </w:rPr>
        <w:t>(</w:t>
      </w:r>
      <w:r w:rsidR="004F28F6" w:rsidRPr="004F28F6">
        <w:rPr>
          <w:rFonts w:ascii="David" w:hAnsi="David" w:cs="David" w:hint="cs"/>
          <w:color w:val="FF0000"/>
          <w:sz w:val="24"/>
          <w:szCs w:val="24"/>
          <w:rtl/>
        </w:rPr>
        <w:t>לדוגמה</w:t>
      </w:r>
      <w:r w:rsidR="004F28F6">
        <w:rPr>
          <w:rFonts w:ascii="David" w:hAnsi="David" w:cs="David" w:hint="cs"/>
          <w:sz w:val="24"/>
          <w:szCs w:val="24"/>
          <w:rtl/>
        </w:rPr>
        <w:t>,</w:t>
      </w:r>
      <w:r w:rsidR="004F28F6" w:rsidRPr="004F28F6">
        <w:rPr>
          <w:rFonts w:ascii="David" w:hAnsi="David" w:cs="David" w:hint="cs"/>
          <w:sz w:val="24"/>
          <w:szCs w:val="24"/>
          <w:rtl/>
        </w:rPr>
        <w:t xml:space="preserve"> אלרגיה)</w:t>
      </w:r>
      <w:r w:rsidRPr="004F28F6">
        <w:rPr>
          <w:rFonts w:ascii="David" w:hAnsi="David" w:cs="David" w:hint="cs"/>
          <w:sz w:val="24"/>
          <w:szCs w:val="24"/>
          <w:rtl/>
        </w:rPr>
        <w:t>.</w:t>
      </w:r>
      <w:r w:rsidRPr="005030D8">
        <w:rPr>
          <w:rFonts w:ascii="David" w:hAnsi="David" w:cs="David" w:hint="cs"/>
          <w:sz w:val="24"/>
          <w:szCs w:val="24"/>
          <w:rtl/>
        </w:rPr>
        <w:t xml:space="preserve"> אילו המעשה היה נגרם לאדם שאינו בעל מאפיינים כאלה לא הייתה קורית התוצאה המזיקה, או הייתה קורית בחומרה פחותה.</w:t>
      </w:r>
    </w:p>
    <w:p w14:paraId="45AE2D27" w14:textId="18763E38" w:rsidR="003F4046" w:rsidRDefault="003F4046" w:rsidP="00C10911">
      <w:pPr>
        <w:jc w:val="both"/>
        <w:rPr>
          <w:rFonts w:ascii="David" w:hAnsi="David" w:cs="David"/>
          <w:sz w:val="24"/>
          <w:szCs w:val="24"/>
          <w:rtl/>
        </w:rPr>
      </w:pPr>
      <w:r>
        <w:rPr>
          <w:rFonts w:ascii="David" w:hAnsi="David" w:cs="David" w:hint="cs"/>
          <w:sz w:val="24"/>
          <w:szCs w:val="24"/>
          <w:rtl/>
        </w:rPr>
        <w:t>כאשר ביצעתי את הנזק על הקורבן הרגיש נגרם הנזק הגדול הזה. התוצאה התפתחה למימדים חמורים יותר מאלה שהיו מתפתחים במקרה רגיל.</w:t>
      </w:r>
    </w:p>
    <w:p w14:paraId="0B3DB4AD" w14:textId="31D8A1C9" w:rsidR="003F4046" w:rsidRDefault="003F4046" w:rsidP="00C10911">
      <w:pPr>
        <w:jc w:val="both"/>
        <w:rPr>
          <w:rFonts w:ascii="David" w:hAnsi="David" w:cs="David"/>
          <w:sz w:val="24"/>
          <w:szCs w:val="24"/>
          <w:rtl/>
        </w:rPr>
      </w:pPr>
      <w:r>
        <w:rPr>
          <w:rFonts w:ascii="David" w:hAnsi="David" w:cs="David" w:hint="cs"/>
          <w:sz w:val="24"/>
          <w:szCs w:val="24"/>
          <w:rtl/>
        </w:rPr>
        <w:lastRenderedPageBreak/>
        <w:t xml:space="preserve">האם עדיין ניתן לייחס אחריות לנאשם? </w:t>
      </w:r>
      <w:r w:rsidRPr="007061EB">
        <w:rPr>
          <w:rFonts w:ascii="David" w:hAnsi="David" w:cs="David" w:hint="cs"/>
          <w:b/>
          <w:bCs/>
          <w:sz w:val="24"/>
          <w:szCs w:val="24"/>
          <w:u w:val="single"/>
          <w:rtl/>
        </w:rPr>
        <w:t xml:space="preserve">האם </w:t>
      </w:r>
      <w:r w:rsidR="007061EB" w:rsidRPr="007061EB">
        <w:rPr>
          <w:rFonts w:ascii="David" w:hAnsi="David" w:cs="David" w:hint="cs"/>
          <w:b/>
          <w:bCs/>
          <w:sz w:val="24"/>
          <w:szCs w:val="24"/>
          <w:u w:val="single"/>
          <w:rtl/>
        </w:rPr>
        <w:t>גולגולת</w:t>
      </w:r>
      <w:r w:rsidRPr="007061EB">
        <w:rPr>
          <w:rFonts w:ascii="David" w:hAnsi="David" w:cs="David" w:hint="cs"/>
          <w:b/>
          <w:bCs/>
          <w:sz w:val="24"/>
          <w:szCs w:val="24"/>
          <w:u w:val="single"/>
          <w:rtl/>
        </w:rPr>
        <w:t xml:space="preserve"> דקה זה משהו שצריך לצפות</w:t>
      </w:r>
      <w:r>
        <w:rPr>
          <w:rFonts w:ascii="David" w:hAnsi="David" w:cs="David" w:hint="cs"/>
          <w:sz w:val="24"/>
          <w:szCs w:val="24"/>
          <w:rtl/>
        </w:rPr>
        <w:t xml:space="preserve">? נאשמים טענו שלא אמורים לצפות שהקורבן רגיש. </w:t>
      </w:r>
    </w:p>
    <w:p w14:paraId="6CA29793" w14:textId="4D90573A" w:rsidR="0025160C" w:rsidRDefault="003F4046" w:rsidP="00A327CC">
      <w:pPr>
        <w:jc w:val="both"/>
        <w:rPr>
          <w:rFonts w:ascii="David" w:hAnsi="David" w:cs="David"/>
          <w:sz w:val="24"/>
          <w:szCs w:val="24"/>
          <w:rtl/>
        </w:rPr>
      </w:pPr>
      <w:r w:rsidRPr="00A327CC">
        <w:rPr>
          <w:rFonts w:ascii="David" w:hAnsi="David" w:cs="David" w:hint="cs"/>
          <w:b/>
          <w:bCs/>
          <w:sz w:val="24"/>
          <w:szCs w:val="24"/>
          <w:u w:val="single"/>
          <w:rtl/>
        </w:rPr>
        <w:t>ביהמ"ש אומר ש</w:t>
      </w:r>
      <w:r w:rsidR="00A327CC">
        <w:rPr>
          <w:rFonts w:ascii="David" w:hAnsi="David" w:cs="David" w:hint="cs"/>
          <w:b/>
          <w:bCs/>
          <w:sz w:val="24"/>
          <w:szCs w:val="24"/>
          <w:u w:val="single"/>
          <w:rtl/>
        </w:rPr>
        <w:t xml:space="preserve">ככלל </w:t>
      </w:r>
      <w:r w:rsidRPr="00A327CC">
        <w:rPr>
          <w:rFonts w:ascii="David" w:hAnsi="David" w:cs="David" w:hint="cs"/>
          <w:b/>
          <w:bCs/>
          <w:sz w:val="24"/>
          <w:szCs w:val="24"/>
          <w:u w:val="single"/>
          <w:rtl/>
        </w:rPr>
        <w:t xml:space="preserve">גולגולת </w:t>
      </w:r>
      <w:r w:rsidR="007061EB" w:rsidRPr="00A327CC">
        <w:rPr>
          <w:rFonts w:ascii="David" w:hAnsi="David" w:cs="David" w:hint="cs"/>
          <w:b/>
          <w:bCs/>
          <w:sz w:val="24"/>
          <w:szCs w:val="24"/>
          <w:u w:val="single"/>
          <w:rtl/>
        </w:rPr>
        <w:t>דקה</w:t>
      </w:r>
      <w:r w:rsidRPr="00A327CC">
        <w:rPr>
          <w:rFonts w:ascii="David" w:hAnsi="David" w:cs="David" w:hint="cs"/>
          <w:b/>
          <w:bCs/>
          <w:sz w:val="24"/>
          <w:szCs w:val="24"/>
          <w:u w:val="single"/>
          <w:rtl/>
        </w:rPr>
        <w:t xml:space="preserve"> היא צפויה</w:t>
      </w:r>
      <w:r>
        <w:rPr>
          <w:rFonts w:ascii="David" w:hAnsi="David" w:cs="David" w:hint="cs"/>
          <w:sz w:val="24"/>
          <w:szCs w:val="24"/>
          <w:rtl/>
        </w:rPr>
        <w:t xml:space="preserve">. הנאשם צריך לצפות שהאדם מולו הוא בעל </w:t>
      </w:r>
      <w:r w:rsidR="007061EB">
        <w:rPr>
          <w:rFonts w:ascii="David" w:hAnsi="David" w:cs="David" w:hint="cs"/>
          <w:sz w:val="24"/>
          <w:szCs w:val="24"/>
          <w:rtl/>
        </w:rPr>
        <w:t>רגישויו</w:t>
      </w:r>
      <w:r w:rsidR="007061EB">
        <w:rPr>
          <w:rFonts w:ascii="David" w:hAnsi="David" w:cs="David" w:hint="eastAsia"/>
          <w:sz w:val="24"/>
          <w:szCs w:val="24"/>
          <w:rtl/>
        </w:rPr>
        <w:t>ת</w:t>
      </w:r>
      <w:r>
        <w:rPr>
          <w:rFonts w:ascii="David" w:hAnsi="David" w:cs="David" w:hint="cs"/>
          <w:sz w:val="24"/>
          <w:szCs w:val="24"/>
          <w:rtl/>
        </w:rPr>
        <w:t xml:space="preserve">. הנאשם לא יכול לבחור את תכונות הקורבן שלו </w:t>
      </w:r>
      <w:r w:rsidR="007061EB">
        <w:rPr>
          <w:rFonts w:ascii="David" w:hAnsi="David" w:cs="David" w:hint="cs"/>
          <w:sz w:val="24"/>
          <w:szCs w:val="24"/>
          <w:rtl/>
        </w:rPr>
        <w:t>והוא</w:t>
      </w:r>
      <w:r>
        <w:rPr>
          <w:rFonts w:ascii="David" w:hAnsi="David" w:cs="David" w:hint="cs"/>
          <w:sz w:val="24"/>
          <w:szCs w:val="24"/>
          <w:rtl/>
        </w:rPr>
        <w:t xml:space="preserve"> </w:t>
      </w:r>
      <w:r w:rsidRPr="00A327CC">
        <w:rPr>
          <w:rFonts w:ascii="David" w:hAnsi="David" w:cs="David" w:hint="cs"/>
          <w:sz w:val="24"/>
          <w:szCs w:val="24"/>
          <w:u w:val="single"/>
          <w:rtl/>
        </w:rPr>
        <w:t>צריך</w:t>
      </w:r>
      <w:r>
        <w:rPr>
          <w:rFonts w:ascii="David" w:hAnsi="David" w:cs="David" w:hint="cs"/>
          <w:sz w:val="24"/>
          <w:szCs w:val="24"/>
          <w:rtl/>
        </w:rPr>
        <w:t xml:space="preserve"> להניח שהאדם </w:t>
      </w:r>
      <w:r w:rsidR="007061EB">
        <w:rPr>
          <w:rFonts w:ascii="David" w:hAnsi="David" w:cs="David" w:hint="cs"/>
          <w:sz w:val="24"/>
          <w:szCs w:val="24"/>
          <w:rtl/>
        </w:rPr>
        <w:t>שמולו</w:t>
      </w:r>
      <w:r>
        <w:rPr>
          <w:rFonts w:ascii="David" w:hAnsi="David" w:cs="David" w:hint="cs"/>
          <w:sz w:val="24"/>
          <w:szCs w:val="24"/>
          <w:rtl/>
        </w:rPr>
        <w:t xml:space="preserve"> הוא רגיש</w:t>
      </w:r>
      <w:r w:rsidR="007061EB">
        <w:rPr>
          <w:rFonts w:ascii="David" w:hAnsi="David" w:cs="David" w:hint="cs"/>
          <w:sz w:val="24"/>
          <w:szCs w:val="24"/>
          <w:rtl/>
        </w:rPr>
        <w:t xml:space="preserve">, "הפריך" ביותר. </w:t>
      </w:r>
      <w:r w:rsidR="0025160C">
        <w:rPr>
          <w:rFonts w:ascii="David" w:hAnsi="David" w:cs="David" w:hint="cs"/>
          <w:sz w:val="24"/>
          <w:szCs w:val="24"/>
          <w:rtl/>
        </w:rPr>
        <w:t xml:space="preserve">גם אם </w:t>
      </w:r>
      <w:r w:rsidR="00A327CC">
        <w:rPr>
          <w:rFonts w:ascii="David" w:hAnsi="David" w:cs="David" w:hint="cs"/>
          <w:sz w:val="24"/>
          <w:szCs w:val="24"/>
          <w:rtl/>
        </w:rPr>
        <w:t xml:space="preserve">הנאשם </w:t>
      </w:r>
      <w:r w:rsidR="0025160C">
        <w:rPr>
          <w:rFonts w:ascii="David" w:hAnsi="David" w:cs="David" w:hint="cs"/>
          <w:sz w:val="24"/>
          <w:szCs w:val="24"/>
          <w:rtl/>
        </w:rPr>
        <w:t>לא צפה את</w:t>
      </w:r>
      <w:r w:rsidR="00A327CC">
        <w:rPr>
          <w:rFonts w:ascii="David" w:hAnsi="David" w:cs="David" w:hint="cs"/>
          <w:sz w:val="24"/>
          <w:szCs w:val="24"/>
          <w:rtl/>
        </w:rPr>
        <w:t xml:space="preserve"> </w:t>
      </w:r>
      <w:r w:rsidR="0025160C">
        <w:rPr>
          <w:rFonts w:ascii="David" w:hAnsi="David" w:cs="David" w:hint="cs"/>
          <w:sz w:val="24"/>
          <w:szCs w:val="24"/>
          <w:rtl/>
        </w:rPr>
        <w:t xml:space="preserve">זה בגדר הצפיות. אדם יכול וצריך לצפות שמעשיו </w:t>
      </w:r>
      <w:r w:rsidR="00A327CC">
        <w:rPr>
          <w:rFonts w:ascii="David" w:hAnsi="David" w:cs="David" w:hint="cs"/>
          <w:sz w:val="24"/>
          <w:szCs w:val="24"/>
          <w:rtl/>
        </w:rPr>
        <w:t>יגרמו</w:t>
      </w:r>
      <w:r w:rsidR="0025160C">
        <w:rPr>
          <w:rFonts w:ascii="David" w:hAnsi="David" w:cs="David" w:hint="cs"/>
          <w:sz w:val="24"/>
          <w:szCs w:val="24"/>
          <w:rtl/>
        </w:rPr>
        <w:t xml:space="preserve"> לתוצאות רבות גם אם הן מוחמ</w:t>
      </w:r>
      <w:r w:rsidR="00A327CC">
        <w:rPr>
          <w:rFonts w:ascii="David" w:hAnsi="David" w:cs="David" w:hint="cs"/>
          <w:sz w:val="24"/>
          <w:szCs w:val="24"/>
          <w:rtl/>
        </w:rPr>
        <w:t>רו</w:t>
      </w:r>
      <w:r w:rsidR="0025160C">
        <w:rPr>
          <w:rFonts w:ascii="David" w:hAnsi="David" w:cs="David" w:hint="cs"/>
          <w:sz w:val="24"/>
          <w:szCs w:val="24"/>
          <w:rtl/>
        </w:rPr>
        <w:t xml:space="preserve">ת בגלל </w:t>
      </w:r>
      <w:r w:rsidR="00A327CC">
        <w:rPr>
          <w:rFonts w:ascii="David" w:hAnsi="David" w:cs="David" w:hint="cs"/>
          <w:sz w:val="24"/>
          <w:szCs w:val="24"/>
          <w:rtl/>
        </w:rPr>
        <w:t>הגולגולת</w:t>
      </w:r>
      <w:r w:rsidR="0025160C">
        <w:rPr>
          <w:rFonts w:ascii="David" w:hAnsi="David" w:cs="David" w:hint="cs"/>
          <w:sz w:val="24"/>
          <w:szCs w:val="24"/>
          <w:rtl/>
        </w:rPr>
        <w:t xml:space="preserve"> </w:t>
      </w:r>
      <w:r w:rsidR="00A327CC">
        <w:rPr>
          <w:rFonts w:ascii="David" w:hAnsi="David" w:cs="David" w:hint="cs"/>
          <w:sz w:val="24"/>
          <w:szCs w:val="24"/>
          <w:rtl/>
        </w:rPr>
        <w:t>הדקה</w:t>
      </w:r>
      <w:r w:rsidR="0025160C">
        <w:rPr>
          <w:rFonts w:ascii="David" w:hAnsi="David" w:cs="David" w:hint="cs"/>
          <w:sz w:val="24"/>
          <w:szCs w:val="24"/>
          <w:rtl/>
        </w:rPr>
        <w:t>.</w:t>
      </w:r>
    </w:p>
    <w:p w14:paraId="25D05392" w14:textId="77777777" w:rsidR="00863C56" w:rsidRDefault="0025160C" w:rsidP="00C10911">
      <w:pPr>
        <w:jc w:val="both"/>
        <w:rPr>
          <w:rFonts w:ascii="David" w:hAnsi="David" w:cs="David"/>
          <w:sz w:val="24"/>
          <w:szCs w:val="24"/>
          <w:rtl/>
        </w:rPr>
      </w:pPr>
      <w:r w:rsidRPr="00A327CC">
        <w:rPr>
          <w:rFonts w:ascii="David" w:hAnsi="David" w:cs="David" w:hint="cs"/>
          <w:b/>
          <w:bCs/>
          <w:sz w:val="24"/>
          <w:szCs w:val="24"/>
          <w:u w:val="single"/>
          <w:shd w:val="clear" w:color="auto" w:fill="FBFEB8"/>
          <w:rtl/>
        </w:rPr>
        <w:t>החריג לגולגולת הדקה-</w:t>
      </w:r>
      <w:r w:rsidR="00863C56" w:rsidRPr="00863C56">
        <w:rPr>
          <w:rFonts w:ascii="David" w:hAnsi="David" w:cs="David" w:hint="cs"/>
          <w:b/>
          <w:bCs/>
          <w:sz w:val="24"/>
          <w:szCs w:val="24"/>
          <w:u w:val="single"/>
          <w:shd w:val="clear" w:color="auto" w:fill="FBFEB8"/>
          <w:rtl/>
        </w:rPr>
        <w:t xml:space="preserve"> </w:t>
      </w:r>
      <w:r w:rsidRPr="00A327CC">
        <w:rPr>
          <w:rFonts w:ascii="David" w:hAnsi="David" w:cs="David" w:hint="cs"/>
          <w:b/>
          <w:bCs/>
          <w:sz w:val="24"/>
          <w:szCs w:val="24"/>
          <w:u w:val="single"/>
          <w:shd w:val="clear" w:color="auto" w:fill="FBFEB8"/>
          <w:rtl/>
        </w:rPr>
        <w:t>גולגולת דקיקה</w:t>
      </w:r>
      <w:r>
        <w:rPr>
          <w:rFonts w:ascii="David" w:hAnsi="David" w:cs="David" w:hint="cs"/>
          <w:sz w:val="24"/>
          <w:szCs w:val="24"/>
          <w:rtl/>
        </w:rPr>
        <w:t>:</w:t>
      </w:r>
      <w:r>
        <w:rPr>
          <w:rFonts w:ascii="David" w:hAnsi="David" w:cs="David" w:hint="cs"/>
          <w:sz w:val="24"/>
          <w:szCs w:val="24"/>
        </w:rPr>
        <w:t xml:space="preserve"> </w:t>
      </w:r>
      <w:r>
        <w:rPr>
          <w:rFonts w:ascii="David" w:hAnsi="David" w:cs="David" w:hint="cs"/>
          <w:sz w:val="24"/>
          <w:szCs w:val="24"/>
          <w:rtl/>
        </w:rPr>
        <w:t>אדם שהרגישות שלו, התכונה שלו כל כך חריגה</w:t>
      </w:r>
      <w:r w:rsidR="00863C56">
        <w:rPr>
          <w:rFonts w:ascii="David" w:hAnsi="David" w:cs="David" w:hint="cs"/>
          <w:sz w:val="24"/>
          <w:szCs w:val="24"/>
          <w:rtl/>
        </w:rPr>
        <w:t xml:space="preserve">/ </w:t>
      </w:r>
      <w:r>
        <w:rPr>
          <w:rFonts w:ascii="David" w:hAnsi="David" w:cs="David" w:hint="cs"/>
          <w:sz w:val="24"/>
          <w:szCs w:val="24"/>
          <w:rtl/>
        </w:rPr>
        <w:t xml:space="preserve">נדירה שהיא מנתקת קשר סיבתי. </w:t>
      </w:r>
    </w:p>
    <w:p w14:paraId="1E0C461E" w14:textId="77777777" w:rsidR="00F64458" w:rsidRDefault="00863C56" w:rsidP="00C10911">
      <w:pPr>
        <w:jc w:val="both"/>
        <w:rPr>
          <w:rFonts w:ascii="David" w:hAnsi="David" w:cs="David"/>
          <w:sz w:val="24"/>
          <w:szCs w:val="24"/>
          <w:rtl/>
        </w:rPr>
      </w:pPr>
      <w:r w:rsidRPr="00863C56">
        <w:rPr>
          <w:rFonts w:ascii="David" w:hAnsi="David" w:cs="David" w:hint="cs"/>
          <w:b/>
          <w:bCs/>
          <w:color w:val="FF0000"/>
          <w:sz w:val="24"/>
          <w:szCs w:val="24"/>
          <w:u w:val="single"/>
          <w:rtl/>
        </w:rPr>
        <w:t>דוגמה</w:t>
      </w:r>
      <w:r w:rsidRPr="00863C56">
        <w:rPr>
          <w:rFonts w:ascii="David" w:hAnsi="David" w:cs="David" w:hint="cs"/>
          <w:b/>
          <w:bCs/>
          <w:color w:val="FF0000"/>
          <w:sz w:val="24"/>
          <w:szCs w:val="24"/>
          <w:rtl/>
        </w:rPr>
        <w:t>:</w:t>
      </w:r>
      <w:r w:rsidRPr="00863C56">
        <w:rPr>
          <w:rFonts w:ascii="David" w:hAnsi="David" w:cs="David" w:hint="cs"/>
          <w:color w:val="FF0000"/>
          <w:sz w:val="24"/>
          <w:szCs w:val="24"/>
        </w:rPr>
        <w:t xml:space="preserve"> </w:t>
      </w:r>
      <w:r w:rsidR="0025160C" w:rsidRPr="000C74B6">
        <w:rPr>
          <w:rFonts w:ascii="David" w:hAnsi="David" w:cs="David" w:hint="cs"/>
          <w:b/>
          <w:bCs/>
          <w:sz w:val="24"/>
          <w:szCs w:val="24"/>
          <w:u w:val="single"/>
          <w:shd w:val="clear" w:color="auto" w:fill="FBE4D5" w:themeFill="accent2" w:themeFillTint="33"/>
          <w:rtl/>
        </w:rPr>
        <w:t>פס"ד מלכה</w:t>
      </w:r>
      <w:r w:rsidR="000C74B6">
        <w:rPr>
          <w:rFonts w:ascii="David" w:hAnsi="David" w:cs="David" w:hint="cs"/>
          <w:sz w:val="24"/>
          <w:szCs w:val="24"/>
          <w:rtl/>
        </w:rPr>
        <w:t xml:space="preserve"> (לא קראנו)</w:t>
      </w:r>
      <w:r w:rsidR="0025160C">
        <w:rPr>
          <w:rFonts w:ascii="David" w:hAnsi="David" w:cs="David" w:hint="cs"/>
          <w:sz w:val="24"/>
          <w:szCs w:val="24"/>
          <w:rtl/>
        </w:rPr>
        <w:t>- אדם נסע בטנדר ופגע בילד קטן בן שנתיים</w:t>
      </w:r>
      <w:r w:rsidR="00F64458">
        <w:rPr>
          <w:rFonts w:ascii="David" w:hAnsi="David" w:cs="David" w:hint="cs"/>
          <w:sz w:val="24"/>
          <w:szCs w:val="24"/>
          <w:rtl/>
        </w:rPr>
        <w:t>.</w:t>
      </w:r>
      <w:r w:rsidR="0025160C">
        <w:rPr>
          <w:rFonts w:ascii="David" w:hAnsi="David" w:cs="David" w:hint="cs"/>
          <w:sz w:val="24"/>
          <w:szCs w:val="24"/>
          <w:rtl/>
        </w:rPr>
        <w:t xml:space="preserve"> הזרוע של הילד נשברת. אחרי התאונה צריכים להחליט אם לתת לו חיסון טטנוס. בגלל שהשבר היה סגור לא היה חשש שהחיידקים </w:t>
      </w:r>
      <w:r w:rsidR="00F64458">
        <w:rPr>
          <w:rFonts w:ascii="David" w:hAnsi="David" w:cs="David" w:hint="cs"/>
          <w:sz w:val="24"/>
          <w:szCs w:val="24"/>
          <w:rtl/>
        </w:rPr>
        <w:t>ייכנסו</w:t>
      </w:r>
      <w:r w:rsidR="0025160C">
        <w:rPr>
          <w:rFonts w:ascii="David" w:hAnsi="David" w:cs="David" w:hint="cs"/>
          <w:sz w:val="24"/>
          <w:szCs w:val="24"/>
          <w:rtl/>
        </w:rPr>
        <w:t xml:space="preserve"> פנימה ולכן לא נתנו טטנוס. אחרי כמה ימים נוצר נמק</w:t>
      </w:r>
      <w:r w:rsidR="00F64458">
        <w:rPr>
          <w:rFonts w:ascii="David" w:hAnsi="David" w:cs="David" w:hint="cs"/>
          <w:sz w:val="24"/>
          <w:szCs w:val="24"/>
          <w:rtl/>
        </w:rPr>
        <w:t>, ושוב החליטו לא לחסן חיסון טטנוס</w:t>
      </w:r>
      <w:r w:rsidR="0025160C">
        <w:rPr>
          <w:rFonts w:ascii="David" w:hAnsi="David" w:cs="David" w:hint="cs"/>
          <w:sz w:val="24"/>
          <w:szCs w:val="24"/>
          <w:rtl/>
        </w:rPr>
        <w:t xml:space="preserve">. 8 ימים מאוחר יותר הוא נפטר מטטנוס. </w:t>
      </w:r>
    </w:p>
    <w:p w14:paraId="3CC28ECB" w14:textId="77777777" w:rsidR="00F64458" w:rsidRDefault="0025160C" w:rsidP="00F64458">
      <w:pPr>
        <w:jc w:val="both"/>
        <w:rPr>
          <w:rFonts w:ascii="David" w:hAnsi="David" w:cs="David"/>
          <w:sz w:val="24"/>
          <w:szCs w:val="24"/>
          <w:rtl/>
        </w:rPr>
      </w:pPr>
      <w:r>
        <w:rPr>
          <w:rFonts w:ascii="David" w:hAnsi="David" w:cs="David" w:hint="cs"/>
          <w:sz w:val="24"/>
          <w:szCs w:val="24"/>
          <w:rtl/>
        </w:rPr>
        <w:t xml:space="preserve">היו המון </w:t>
      </w:r>
      <w:r w:rsidRPr="00F64458">
        <w:rPr>
          <w:rFonts w:ascii="David" w:hAnsi="David" w:cs="David" w:hint="cs"/>
          <w:b/>
          <w:bCs/>
          <w:sz w:val="24"/>
          <w:szCs w:val="24"/>
          <w:rtl/>
        </w:rPr>
        <w:t>גורמים זרים מתערבים</w:t>
      </w:r>
      <w:r>
        <w:rPr>
          <w:rFonts w:ascii="David" w:hAnsi="David" w:cs="David" w:hint="cs"/>
          <w:sz w:val="24"/>
          <w:szCs w:val="24"/>
          <w:rtl/>
        </w:rPr>
        <w:t xml:space="preserve">- שיקול </w:t>
      </w:r>
      <w:r w:rsidR="00F64458">
        <w:rPr>
          <w:rFonts w:ascii="David" w:hAnsi="David" w:cs="David" w:hint="cs"/>
          <w:sz w:val="24"/>
          <w:szCs w:val="24"/>
          <w:rtl/>
        </w:rPr>
        <w:t>ה</w:t>
      </w:r>
      <w:r>
        <w:rPr>
          <w:rFonts w:ascii="David" w:hAnsi="David" w:cs="David" w:hint="cs"/>
          <w:sz w:val="24"/>
          <w:szCs w:val="24"/>
          <w:rtl/>
        </w:rPr>
        <w:t>דעת של הרופאים</w:t>
      </w:r>
      <w:r w:rsidR="00F64458">
        <w:rPr>
          <w:rFonts w:ascii="David" w:hAnsi="David" w:cs="David" w:hint="cs"/>
          <w:sz w:val="24"/>
          <w:szCs w:val="24"/>
          <w:rtl/>
        </w:rPr>
        <w:t>:</w:t>
      </w:r>
      <w:r>
        <w:rPr>
          <w:rFonts w:ascii="David" w:hAnsi="David" w:cs="David" w:hint="cs"/>
          <w:sz w:val="24"/>
          <w:szCs w:val="24"/>
          <w:rtl/>
        </w:rPr>
        <w:t xml:space="preserve"> אם היו נותנים חיסון טטנוס</w:t>
      </w:r>
      <w:r w:rsidR="00F64458">
        <w:rPr>
          <w:rFonts w:ascii="David" w:hAnsi="David" w:cs="David" w:hint="cs"/>
          <w:sz w:val="24"/>
          <w:szCs w:val="24"/>
          <w:rtl/>
        </w:rPr>
        <w:t>,</w:t>
      </w:r>
      <w:r>
        <w:rPr>
          <w:rFonts w:ascii="David" w:hAnsi="David" w:cs="David" w:hint="cs"/>
          <w:sz w:val="24"/>
          <w:szCs w:val="24"/>
          <w:rtl/>
        </w:rPr>
        <w:t xml:space="preserve"> הוא היה מחלים. מפציעת שבר ביד </w:t>
      </w:r>
      <w:r w:rsidRPr="0025160C">
        <w:rPr>
          <w:rFonts w:ascii="David" w:hAnsi="David" w:cs="David"/>
          <w:sz w:val="24"/>
          <w:szCs w:val="24"/>
        </w:rPr>
        <w:sym w:font="Wingdings" w:char="F0DF"/>
      </w:r>
      <w:r>
        <w:rPr>
          <w:rFonts w:ascii="David" w:hAnsi="David" w:cs="David" w:hint="cs"/>
          <w:sz w:val="24"/>
          <w:szCs w:val="24"/>
          <w:rtl/>
        </w:rPr>
        <w:t xml:space="preserve"> הילד מת. העמידו את נהג הטנדר בגרימת מוות ברשלנות. הוא טען שהמקרה עצמו הוא כל כך חריג ונדיר, הילד מת ממגע עם חיידקים באדמה לאחר 3 ימים מהתאונה </w:t>
      </w:r>
      <w:r w:rsidR="00F64458">
        <w:rPr>
          <w:rFonts w:ascii="David" w:hAnsi="David" w:cs="David" w:hint="cs"/>
          <w:sz w:val="24"/>
          <w:szCs w:val="24"/>
          <w:rtl/>
        </w:rPr>
        <w:t>ש</w:t>
      </w:r>
      <w:r>
        <w:rPr>
          <w:rFonts w:ascii="David" w:hAnsi="David" w:cs="David" w:hint="cs"/>
          <w:sz w:val="24"/>
          <w:szCs w:val="24"/>
          <w:rtl/>
        </w:rPr>
        <w:t xml:space="preserve">זה </w:t>
      </w:r>
      <w:r w:rsidRPr="00F64458">
        <w:rPr>
          <w:rFonts w:ascii="David" w:hAnsi="David" w:cs="David" w:hint="cs"/>
          <w:b/>
          <w:bCs/>
          <w:sz w:val="24"/>
          <w:szCs w:val="24"/>
          <w:rtl/>
        </w:rPr>
        <w:t>מקרה כה חריג שלא מוכר ברפואה</w:t>
      </w:r>
      <w:r>
        <w:rPr>
          <w:rFonts w:ascii="David" w:hAnsi="David" w:cs="David" w:hint="cs"/>
          <w:sz w:val="24"/>
          <w:szCs w:val="24"/>
          <w:rtl/>
        </w:rPr>
        <w:t>, ולכן מדובר בגולגולת דקיקה. הרגישות של המקרה כל כך יוצאת דופן וזה שובר קשר סיבתי</w:t>
      </w:r>
      <w:r w:rsidR="00F64458">
        <w:rPr>
          <w:rFonts w:ascii="David" w:hAnsi="David" w:cs="David" w:hint="cs"/>
          <w:sz w:val="24"/>
          <w:szCs w:val="24"/>
          <w:rtl/>
        </w:rPr>
        <w:t xml:space="preserve">. </w:t>
      </w:r>
    </w:p>
    <w:p w14:paraId="4FF49C59" w14:textId="0886C8F4" w:rsidR="0025160C" w:rsidRDefault="00091042" w:rsidP="00F64458">
      <w:pPr>
        <w:jc w:val="both"/>
        <w:rPr>
          <w:rFonts w:ascii="David" w:hAnsi="David" w:cs="David"/>
          <w:sz w:val="24"/>
          <w:szCs w:val="24"/>
          <w:rtl/>
        </w:rPr>
      </w:pPr>
      <w:r>
        <w:rPr>
          <w:rFonts w:ascii="David" w:hAnsi="David" w:cs="David" w:hint="cs"/>
          <w:sz w:val="24"/>
          <w:szCs w:val="24"/>
          <w:rtl/>
        </w:rPr>
        <w:t>*</w:t>
      </w:r>
      <w:r w:rsidR="0025160C">
        <w:rPr>
          <w:rFonts w:ascii="David" w:hAnsi="David" w:cs="David" w:hint="cs"/>
          <w:sz w:val="24"/>
          <w:szCs w:val="24"/>
          <w:rtl/>
        </w:rPr>
        <w:t>לעומת</w:t>
      </w:r>
      <w:r w:rsidR="00F64458">
        <w:rPr>
          <w:rFonts w:ascii="David" w:hAnsi="David" w:cs="David" w:hint="cs"/>
          <w:sz w:val="24"/>
          <w:szCs w:val="24"/>
          <w:rtl/>
        </w:rPr>
        <w:t xml:space="preserve"> זאת,</w:t>
      </w:r>
      <w:r w:rsidR="0025160C">
        <w:rPr>
          <w:rFonts w:ascii="David" w:hAnsi="David" w:cs="David" w:hint="cs"/>
          <w:sz w:val="24"/>
          <w:szCs w:val="24"/>
          <w:rtl/>
        </w:rPr>
        <w:t xml:space="preserve"> גולגולת דקה</w:t>
      </w:r>
      <w:r w:rsidR="00F64458">
        <w:rPr>
          <w:rFonts w:ascii="David" w:hAnsi="David" w:cs="David" w:hint="cs"/>
          <w:sz w:val="24"/>
          <w:szCs w:val="24"/>
          <w:rtl/>
        </w:rPr>
        <w:t xml:space="preserve"> רגילה</w:t>
      </w:r>
      <w:r w:rsidR="0025160C">
        <w:rPr>
          <w:rFonts w:ascii="David" w:hAnsi="David" w:cs="David" w:hint="cs"/>
          <w:sz w:val="24"/>
          <w:szCs w:val="24"/>
          <w:rtl/>
        </w:rPr>
        <w:t xml:space="preserve">, שאנשים יכולים </w:t>
      </w:r>
      <w:r w:rsidR="00F64458">
        <w:rPr>
          <w:rFonts w:ascii="David" w:hAnsi="David" w:cs="David" w:hint="cs"/>
          <w:sz w:val="24"/>
          <w:szCs w:val="24"/>
          <w:rtl/>
        </w:rPr>
        <w:t>וצריכים לצפות:</w:t>
      </w:r>
    </w:p>
    <w:p w14:paraId="11099DC7" w14:textId="170BE2E7" w:rsidR="00F64458" w:rsidRDefault="00F64458" w:rsidP="00F64458">
      <w:pPr>
        <w:jc w:val="both"/>
        <w:rPr>
          <w:rFonts w:ascii="David" w:hAnsi="David" w:cs="David"/>
          <w:sz w:val="24"/>
          <w:szCs w:val="24"/>
          <w:rtl/>
        </w:rPr>
      </w:pPr>
      <w:r w:rsidRPr="00F64458">
        <w:rPr>
          <w:rFonts w:ascii="David" w:hAnsi="David" w:cs="David" w:hint="cs"/>
          <w:b/>
          <w:bCs/>
          <w:color w:val="FF0000"/>
          <w:sz w:val="24"/>
          <w:szCs w:val="24"/>
          <w:u w:val="single"/>
          <w:rtl/>
        </w:rPr>
        <w:t>דוגמה</w:t>
      </w:r>
      <w:r w:rsidRPr="00F64458">
        <w:rPr>
          <w:rFonts w:ascii="David" w:hAnsi="David" w:cs="David" w:hint="cs"/>
          <w:b/>
          <w:bCs/>
          <w:color w:val="FF0000"/>
          <w:sz w:val="24"/>
          <w:szCs w:val="24"/>
          <w:rtl/>
        </w:rPr>
        <w:t>:</w:t>
      </w:r>
      <w:r>
        <w:rPr>
          <w:rFonts w:ascii="David" w:hAnsi="David" w:cs="David" w:hint="cs"/>
          <w:sz w:val="24"/>
          <w:szCs w:val="24"/>
          <w:rtl/>
        </w:rPr>
        <w:t xml:space="preserve"> </w:t>
      </w:r>
      <w:r w:rsidRPr="00091042">
        <w:rPr>
          <w:rFonts w:ascii="David" w:hAnsi="David" w:cs="David" w:hint="cs"/>
          <w:b/>
          <w:bCs/>
          <w:sz w:val="24"/>
          <w:szCs w:val="24"/>
          <w:u w:val="single"/>
          <w:shd w:val="clear" w:color="auto" w:fill="FBE4D5" w:themeFill="accent2" w:themeFillTint="33"/>
          <w:rtl/>
        </w:rPr>
        <w:t>פס"ד בלזר</w:t>
      </w:r>
    </w:p>
    <w:p w14:paraId="4177F1F4" w14:textId="77777777" w:rsidR="00091042" w:rsidRDefault="0025160C" w:rsidP="00091042">
      <w:pPr>
        <w:pStyle w:val="a7"/>
        <w:numPr>
          <w:ilvl w:val="0"/>
          <w:numId w:val="107"/>
        </w:numPr>
        <w:jc w:val="both"/>
        <w:rPr>
          <w:rFonts w:ascii="David" w:hAnsi="David" w:cs="David"/>
          <w:sz w:val="24"/>
          <w:szCs w:val="24"/>
        </w:rPr>
      </w:pPr>
      <w:r w:rsidRPr="00091042">
        <w:rPr>
          <w:rFonts w:ascii="David" w:hAnsi="David" w:cs="David" w:hint="cs"/>
          <w:sz w:val="24"/>
          <w:szCs w:val="24"/>
          <w:rtl/>
        </w:rPr>
        <w:t xml:space="preserve">נהג מונית שחונה בתחנת אוטובוס, </w:t>
      </w:r>
      <w:r w:rsidR="00091042" w:rsidRPr="00091042">
        <w:rPr>
          <w:rFonts w:ascii="David" w:hAnsi="David" w:cs="David" w:hint="cs"/>
          <w:sz w:val="24"/>
          <w:szCs w:val="24"/>
          <w:rtl/>
        </w:rPr>
        <w:t>נהג האוטובוס</w:t>
      </w:r>
      <w:r w:rsidRPr="00091042">
        <w:rPr>
          <w:rFonts w:ascii="David" w:hAnsi="David" w:cs="David" w:hint="cs"/>
          <w:sz w:val="24"/>
          <w:szCs w:val="24"/>
          <w:rtl/>
        </w:rPr>
        <w:t xml:space="preserve"> צופר לו </w:t>
      </w:r>
      <w:r w:rsidR="00091042" w:rsidRPr="00091042">
        <w:rPr>
          <w:rFonts w:ascii="David" w:hAnsi="David" w:cs="David" w:hint="cs"/>
          <w:sz w:val="24"/>
          <w:szCs w:val="24"/>
          <w:rtl/>
        </w:rPr>
        <w:t>ו</w:t>
      </w:r>
      <w:r w:rsidRPr="00091042">
        <w:rPr>
          <w:rFonts w:ascii="David" w:hAnsi="David" w:cs="David" w:hint="cs"/>
          <w:sz w:val="24"/>
          <w:szCs w:val="24"/>
          <w:rtl/>
        </w:rPr>
        <w:t xml:space="preserve">נהג </w:t>
      </w:r>
      <w:r w:rsidR="00091042" w:rsidRPr="00091042">
        <w:rPr>
          <w:rFonts w:ascii="David" w:hAnsi="David" w:cs="David" w:hint="cs"/>
          <w:sz w:val="24"/>
          <w:szCs w:val="24"/>
          <w:rtl/>
        </w:rPr>
        <w:t>ה</w:t>
      </w:r>
      <w:r w:rsidRPr="00091042">
        <w:rPr>
          <w:rFonts w:ascii="David" w:hAnsi="David" w:cs="David" w:hint="cs"/>
          <w:sz w:val="24"/>
          <w:szCs w:val="24"/>
          <w:rtl/>
        </w:rPr>
        <w:t>מונית מתעצבן</w:t>
      </w:r>
      <w:r w:rsidR="00091042" w:rsidRPr="00091042">
        <w:rPr>
          <w:rFonts w:ascii="David" w:hAnsi="David" w:cs="David" w:hint="cs"/>
          <w:sz w:val="24"/>
          <w:szCs w:val="24"/>
          <w:rtl/>
        </w:rPr>
        <w:t>. הוא עוקב אחר האוטובוס עד שחונה</w:t>
      </w:r>
      <w:r w:rsidRPr="00091042">
        <w:rPr>
          <w:rFonts w:ascii="David" w:hAnsi="David" w:cs="David" w:hint="cs"/>
          <w:sz w:val="24"/>
          <w:szCs w:val="24"/>
          <w:rtl/>
        </w:rPr>
        <w:t xml:space="preserve"> ומכה מכות רצח את נהג האוטובוס. נהג האוטובוס היה </w:t>
      </w:r>
      <w:r w:rsidR="00091042" w:rsidRPr="00091042">
        <w:rPr>
          <w:rFonts w:ascii="David" w:hAnsi="David" w:cs="David" w:hint="cs"/>
          <w:sz w:val="24"/>
          <w:szCs w:val="24"/>
          <w:rtl/>
        </w:rPr>
        <w:t>המום</w:t>
      </w:r>
      <w:r w:rsidRPr="00091042">
        <w:rPr>
          <w:rFonts w:ascii="David" w:hAnsi="David" w:cs="David" w:hint="cs"/>
          <w:sz w:val="24"/>
          <w:szCs w:val="24"/>
          <w:rtl/>
        </w:rPr>
        <w:t xml:space="preserve"> ולא הבין איך </w:t>
      </w:r>
      <w:r w:rsidR="00091042" w:rsidRPr="00091042">
        <w:rPr>
          <w:rFonts w:ascii="David" w:hAnsi="David" w:cs="David" w:hint="cs"/>
          <w:sz w:val="24"/>
          <w:szCs w:val="24"/>
          <w:rtl/>
        </w:rPr>
        <w:t>נקלע</w:t>
      </w:r>
      <w:r w:rsidRPr="00091042">
        <w:rPr>
          <w:rFonts w:ascii="David" w:hAnsi="David" w:cs="David" w:hint="cs"/>
          <w:sz w:val="24"/>
          <w:szCs w:val="24"/>
          <w:rtl/>
        </w:rPr>
        <w:t xml:space="preserve"> לסיטואציה הזו</w:t>
      </w:r>
      <w:r w:rsidR="00091042" w:rsidRPr="00091042">
        <w:rPr>
          <w:rFonts w:ascii="David" w:hAnsi="David" w:cs="David" w:hint="cs"/>
          <w:sz w:val="24"/>
          <w:szCs w:val="24"/>
          <w:rtl/>
        </w:rPr>
        <w:t>.</w:t>
      </w:r>
      <w:r w:rsidRPr="00091042">
        <w:rPr>
          <w:rFonts w:ascii="David" w:hAnsi="David" w:cs="David" w:hint="cs"/>
          <w:sz w:val="24"/>
          <w:szCs w:val="24"/>
          <w:rtl/>
        </w:rPr>
        <w:t xml:space="preserve"> בסופו של דבר מפרידים ביניהם ולוקחים אותם למשטרה. </w:t>
      </w:r>
    </w:p>
    <w:p w14:paraId="60C7477D" w14:textId="77777777" w:rsidR="00091042" w:rsidRDefault="0025160C" w:rsidP="00091042">
      <w:pPr>
        <w:pStyle w:val="a7"/>
        <w:numPr>
          <w:ilvl w:val="0"/>
          <w:numId w:val="107"/>
        </w:numPr>
        <w:jc w:val="both"/>
        <w:rPr>
          <w:rFonts w:ascii="David" w:hAnsi="David" w:cs="David"/>
          <w:sz w:val="24"/>
          <w:szCs w:val="24"/>
        </w:rPr>
      </w:pPr>
      <w:r w:rsidRPr="00091042">
        <w:rPr>
          <w:rFonts w:ascii="David" w:hAnsi="David" w:cs="David" w:hint="cs"/>
          <w:sz w:val="24"/>
          <w:szCs w:val="24"/>
          <w:rtl/>
        </w:rPr>
        <w:t xml:space="preserve">נהג האוטובוס היה בהלם חוטף דום לב ומת. הוא לא מת מהמכות, אלא מההלם. </w:t>
      </w:r>
    </w:p>
    <w:p w14:paraId="3EDF1743" w14:textId="77777777" w:rsidR="00091042" w:rsidRDefault="0025160C" w:rsidP="00091042">
      <w:pPr>
        <w:pStyle w:val="a7"/>
        <w:numPr>
          <w:ilvl w:val="0"/>
          <w:numId w:val="107"/>
        </w:numPr>
        <w:jc w:val="both"/>
        <w:rPr>
          <w:rFonts w:ascii="David" w:hAnsi="David" w:cs="David"/>
          <w:sz w:val="24"/>
          <w:szCs w:val="24"/>
        </w:rPr>
      </w:pPr>
      <w:r w:rsidRPr="00091042">
        <w:rPr>
          <w:rFonts w:ascii="David" w:hAnsi="David" w:cs="David" w:hint="cs"/>
          <w:sz w:val="24"/>
          <w:szCs w:val="24"/>
          <w:rtl/>
        </w:rPr>
        <w:t xml:space="preserve">הנאשם טוען לניתוק קש"ס. </w:t>
      </w:r>
    </w:p>
    <w:p w14:paraId="5CB9368F" w14:textId="24946684" w:rsidR="00E677C1" w:rsidRPr="00091042" w:rsidRDefault="0025160C" w:rsidP="00091042">
      <w:pPr>
        <w:pStyle w:val="a7"/>
        <w:numPr>
          <w:ilvl w:val="0"/>
          <w:numId w:val="107"/>
        </w:numPr>
        <w:jc w:val="both"/>
        <w:rPr>
          <w:rFonts w:ascii="David" w:hAnsi="David" w:cs="David"/>
          <w:sz w:val="24"/>
          <w:szCs w:val="24"/>
          <w:rtl/>
        </w:rPr>
      </w:pPr>
      <w:r w:rsidRPr="00091042">
        <w:rPr>
          <w:rFonts w:ascii="David" w:hAnsi="David" w:cs="David" w:hint="cs"/>
          <w:b/>
          <w:bCs/>
          <w:sz w:val="24"/>
          <w:szCs w:val="24"/>
          <w:rtl/>
        </w:rPr>
        <w:t>ביהמ"ש קובע שהדרך המדויקת לא רלוונטית</w:t>
      </w:r>
      <w:r w:rsidRPr="00091042">
        <w:rPr>
          <w:rFonts w:ascii="David" w:hAnsi="David" w:cs="David" w:hint="cs"/>
          <w:sz w:val="24"/>
          <w:szCs w:val="24"/>
          <w:rtl/>
        </w:rPr>
        <w:t xml:space="preserve">. הוא יכול וצריך לצפות שכתוצאה ממכות רצח יכול להיגרם מוות לאותו אדם. </w:t>
      </w:r>
      <w:r w:rsidRPr="00091042">
        <w:rPr>
          <w:rFonts w:ascii="David" w:hAnsi="David" w:cs="David" w:hint="cs"/>
          <w:b/>
          <w:bCs/>
          <w:sz w:val="24"/>
          <w:szCs w:val="24"/>
          <w:rtl/>
        </w:rPr>
        <w:t>סוג התוצאה היה צפוי</w:t>
      </w:r>
      <w:r w:rsidR="00091042">
        <w:rPr>
          <w:rFonts w:ascii="David" w:hAnsi="David" w:cs="David" w:hint="cs"/>
          <w:b/>
          <w:bCs/>
          <w:sz w:val="24"/>
          <w:szCs w:val="24"/>
          <w:rtl/>
        </w:rPr>
        <w:t>.</w:t>
      </w:r>
      <w:r w:rsidRPr="00091042">
        <w:rPr>
          <w:rFonts w:ascii="David" w:hAnsi="David" w:cs="David" w:hint="cs"/>
          <w:sz w:val="24"/>
          <w:szCs w:val="24"/>
          <w:rtl/>
        </w:rPr>
        <w:t xml:space="preserve"> זה שאדם היה חולה </w:t>
      </w:r>
      <w:r w:rsidRPr="00091042">
        <w:rPr>
          <w:rFonts w:ascii="David" w:hAnsi="David" w:cs="David" w:hint="cs"/>
          <w:b/>
          <w:bCs/>
          <w:sz w:val="24"/>
          <w:szCs w:val="24"/>
          <w:rtl/>
        </w:rPr>
        <w:t>ובעל גולגולת דקה</w:t>
      </w:r>
      <w:r w:rsidRPr="00091042">
        <w:rPr>
          <w:rFonts w:ascii="David" w:hAnsi="David" w:cs="David" w:hint="cs"/>
          <w:sz w:val="24"/>
          <w:szCs w:val="24"/>
          <w:rtl/>
        </w:rPr>
        <w:t xml:space="preserve"> במקרה הזה הוא משהו נתון</w:t>
      </w:r>
      <w:r w:rsidR="00091042">
        <w:rPr>
          <w:rFonts w:ascii="David" w:hAnsi="David" w:cs="David" w:hint="cs"/>
          <w:sz w:val="24"/>
          <w:szCs w:val="24"/>
          <w:rtl/>
        </w:rPr>
        <w:t>,</w:t>
      </w:r>
      <w:r w:rsidRPr="00091042">
        <w:rPr>
          <w:rFonts w:ascii="David" w:hAnsi="David" w:cs="David" w:hint="cs"/>
          <w:sz w:val="24"/>
          <w:szCs w:val="24"/>
          <w:rtl/>
        </w:rPr>
        <w:t xml:space="preserve"> </w:t>
      </w:r>
      <w:r w:rsidRPr="00091042">
        <w:rPr>
          <w:rFonts w:ascii="David" w:hAnsi="David" w:cs="David" w:hint="cs"/>
          <w:b/>
          <w:bCs/>
          <w:sz w:val="24"/>
          <w:szCs w:val="24"/>
          <w:rtl/>
        </w:rPr>
        <w:t>מניחים אותו כחזקה שהוא צפוי</w:t>
      </w:r>
      <w:r w:rsidRPr="00091042">
        <w:rPr>
          <w:rFonts w:ascii="David" w:hAnsi="David" w:cs="David" w:hint="cs"/>
          <w:sz w:val="24"/>
          <w:szCs w:val="24"/>
          <w:rtl/>
        </w:rPr>
        <w:t>, גם אם בפועל האדם הנאשם לא צופה אותו.</w:t>
      </w:r>
    </w:p>
    <w:p w14:paraId="71BC882E" w14:textId="4103E4D0" w:rsidR="0025160C" w:rsidRDefault="0025160C" w:rsidP="00081118">
      <w:pPr>
        <w:jc w:val="both"/>
        <w:rPr>
          <w:rFonts w:ascii="David" w:hAnsi="David" w:cs="David"/>
          <w:sz w:val="24"/>
          <w:szCs w:val="24"/>
          <w:rtl/>
        </w:rPr>
      </w:pPr>
      <w:r w:rsidRPr="00091042">
        <w:rPr>
          <w:rFonts w:ascii="David" w:hAnsi="David" w:cs="David" w:hint="cs"/>
          <w:sz w:val="24"/>
          <w:szCs w:val="24"/>
          <w:highlight w:val="yellow"/>
          <w:rtl/>
        </w:rPr>
        <w:t>היקף ספציפי/ דרך ספציפית לא צריכים להיות צפויים.</w:t>
      </w:r>
    </w:p>
    <w:p w14:paraId="2CF2109F" w14:textId="2F96A6EC" w:rsidR="00091042" w:rsidRPr="00A235AE" w:rsidRDefault="00091042" w:rsidP="00091042">
      <w:pPr>
        <w:pStyle w:val="a7"/>
        <w:numPr>
          <w:ilvl w:val="0"/>
          <w:numId w:val="108"/>
        </w:numPr>
        <w:jc w:val="both"/>
        <w:rPr>
          <w:rFonts w:ascii="David" w:hAnsi="David" w:cs="David"/>
          <w:b/>
          <w:bCs/>
          <w:sz w:val="24"/>
          <w:szCs w:val="24"/>
          <w:u w:val="single"/>
          <w:rtl/>
        </w:rPr>
      </w:pPr>
      <w:r w:rsidRPr="00A235AE">
        <w:rPr>
          <w:rFonts w:ascii="David" w:hAnsi="David" w:cs="David" w:hint="cs"/>
          <w:b/>
          <w:bCs/>
          <w:sz w:val="24"/>
          <w:szCs w:val="24"/>
          <w:u w:val="single"/>
          <w:rtl/>
        </w:rPr>
        <w:t>ש.ב-</w:t>
      </w:r>
    </w:p>
    <w:p w14:paraId="66FBF5D3" w14:textId="3EBBA00E" w:rsidR="00FD4B0B" w:rsidRDefault="00FD4B0B" w:rsidP="00081118">
      <w:pPr>
        <w:jc w:val="both"/>
        <w:rPr>
          <w:rFonts w:ascii="David" w:hAnsi="David" w:cs="David"/>
          <w:sz w:val="24"/>
          <w:szCs w:val="24"/>
          <w:rtl/>
        </w:rPr>
      </w:pPr>
      <w:r>
        <w:rPr>
          <w:rFonts w:ascii="David" w:hAnsi="David" w:cs="David" w:hint="cs"/>
          <w:sz w:val="24"/>
          <w:szCs w:val="24"/>
          <w:rtl/>
        </w:rPr>
        <w:t>לקרוא את סעיף 309 שעוסק בקש"ס. הוא סעיף ישן בחלק הספציפי. ניסוח תרגומי שקיבלנו מהבריטים. נדבר עליו כמה דקות בשיעור הבא בחמישי.</w:t>
      </w:r>
      <w:r w:rsidR="00081118">
        <w:rPr>
          <w:rFonts w:ascii="David" w:hAnsi="David" w:cs="David" w:hint="cs"/>
          <w:sz w:val="24"/>
          <w:szCs w:val="24"/>
          <w:rtl/>
        </w:rPr>
        <w:t xml:space="preserve"> </w:t>
      </w:r>
      <w:r w:rsidR="00091042">
        <w:rPr>
          <w:rFonts w:ascii="David" w:hAnsi="David" w:cs="David" w:hint="cs"/>
          <w:sz w:val="24"/>
          <w:szCs w:val="24"/>
          <w:rtl/>
        </w:rPr>
        <w:t xml:space="preserve">בנוסף, </w:t>
      </w:r>
      <w:r>
        <w:rPr>
          <w:rFonts w:ascii="David" w:hAnsi="David" w:cs="David" w:hint="cs"/>
          <w:sz w:val="24"/>
          <w:szCs w:val="24"/>
          <w:rtl/>
        </w:rPr>
        <w:t xml:space="preserve">נתחיל ביסוד </w:t>
      </w:r>
      <w:r w:rsidR="00091042">
        <w:rPr>
          <w:rFonts w:ascii="David" w:hAnsi="David" w:cs="David" w:hint="cs"/>
          <w:sz w:val="24"/>
          <w:szCs w:val="24"/>
          <w:rtl/>
        </w:rPr>
        <w:t>ה</w:t>
      </w:r>
      <w:r>
        <w:rPr>
          <w:rFonts w:ascii="David" w:hAnsi="David" w:cs="David" w:hint="cs"/>
          <w:sz w:val="24"/>
          <w:szCs w:val="24"/>
          <w:rtl/>
        </w:rPr>
        <w:t>נפשי.</w:t>
      </w:r>
      <w:r w:rsidR="0065205E">
        <w:rPr>
          <w:rFonts w:ascii="David" w:hAnsi="David" w:cs="David" w:hint="cs"/>
          <w:sz w:val="24"/>
          <w:szCs w:val="24"/>
          <w:rtl/>
        </w:rPr>
        <w:t xml:space="preserve"> נושא מורכב ומאוד מעניין.</w:t>
      </w:r>
    </w:p>
    <w:p w14:paraId="543855D0" w14:textId="6B7CABA9" w:rsidR="00E677C1" w:rsidRDefault="003F53DE" w:rsidP="00081118">
      <w:pPr>
        <w:jc w:val="both"/>
        <w:rPr>
          <w:rFonts w:ascii="David" w:hAnsi="David" w:cs="David"/>
          <w:sz w:val="24"/>
          <w:szCs w:val="24"/>
          <w:rtl/>
        </w:rPr>
      </w:pPr>
      <w:r>
        <w:rPr>
          <w:rFonts w:ascii="David" w:hAnsi="David" w:cs="David" w:hint="cs"/>
          <w:sz w:val="24"/>
          <w:szCs w:val="24"/>
          <w:rtl/>
        </w:rPr>
        <w:t>לקרוא- שני קטעי קריאה</w:t>
      </w:r>
      <w:r w:rsidR="00091042">
        <w:rPr>
          <w:rFonts w:ascii="David" w:hAnsi="David" w:cs="David" w:hint="cs"/>
          <w:sz w:val="24"/>
          <w:szCs w:val="24"/>
          <w:rtl/>
        </w:rPr>
        <w:t xml:space="preserve"> באנגלית, במודל</w:t>
      </w:r>
      <w:r>
        <w:rPr>
          <w:rFonts w:ascii="David" w:hAnsi="David" w:cs="David" w:hint="cs"/>
          <w:sz w:val="24"/>
          <w:szCs w:val="24"/>
          <w:rtl/>
        </w:rPr>
        <w:t>. נתחיל עם הרציונל שבדרישת היסוד הנפשי.</w:t>
      </w:r>
    </w:p>
    <w:p w14:paraId="36FA530A" w14:textId="3C5067E5" w:rsidR="00091042" w:rsidRDefault="00091042" w:rsidP="00081118">
      <w:pPr>
        <w:jc w:val="both"/>
        <w:rPr>
          <w:rFonts w:ascii="David" w:hAnsi="David" w:cs="David"/>
          <w:sz w:val="24"/>
          <w:szCs w:val="24"/>
          <w:rtl/>
        </w:rPr>
      </w:pPr>
    </w:p>
    <w:p w14:paraId="73AE9E0C" w14:textId="0CF214BE" w:rsidR="00091042" w:rsidRDefault="00091042" w:rsidP="00081118">
      <w:pPr>
        <w:jc w:val="both"/>
        <w:rPr>
          <w:rFonts w:ascii="David" w:hAnsi="David" w:cs="David"/>
          <w:sz w:val="24"/>
          <w:szCs w:val="24"/>
          <w:rtl/>
        </w:rPr>
      </w:pPr>
    </w:p>
    <w:p w14:paraId="3E128388" w14:textId="674CCF52" w:rsidR="00091042" w:rsidRDefault="00091042" w:rsidP="00081118">
      <w:pPr>
        <w:jc w:val="both"/>
        <w:rPr>
          <w:rFonts w:ascii="David" w:hAnsi="David" w:cs="David"/>
          <w:sz w:val="24"/>
          <w:szCs w:val="24"/>
          <w:rtl/>
        </w:rPr>
      </w:pPr>
    </w:p>
    <w:p w14:paraId="08BA719B" w14:textId="73A5019A" w:rsidR="00091042" w:rsidRDefault="00091042" w:rsidP="00081118">
      <w:pPr>
        <w:jc w:val="both"/>
        <w:rPr>
          <w:rFonts w:ascii="David" w:hAnsi="David" w:cs="David"/>
          <w:sz w:val="24"/>
          <w:szCs w:val="24"/>
          <w:rtl/>
        </w:rPr>
      </w:pPr>
    </w:p>
    <w:p w14:paraId="1C3B56ED" w14:textId="2B827DD1" w:rsidR="00091042" w:rsidRDefault="00091042" w:rsidP="00081118">
      <w:pPr>
        <w:jc w:val="both"/>
        <w:rPr>
          <w:rFonts w:ascii="David" w:hAnsi="David" w:cs="David"/>
          <w:sz w:val="24"/>
          <w:szCs w:val="24"/>
          <w:rtl/>
        </w:rPr>
      </w:pPr>
    </w:p>
    <w:p w14:paraId="48218BD9" w14:textId="49FEE444" w:rsidR="00091042" w:rsidRDefault="00091042" w:rsidP="00081118">
      <w:pPr>
        <w:jc w:val="both"/>
        <w:rPr>
          <w:rFonts w:ascii="David" w:hAnsi="David" w:cs="David"/>
          <w:sz w:val="24"/>
          <w:szCs w:val="24"/>
          <w:rtl/>
        </w:rPr>
      </w:pPr>
    </w:p>
    <w:p w14:paraId="5287D5C6" w14:textId="4020FB4D" w:rsidR="00091042" w:rsidRDefault="00091042" w:rsidP="00081118">
      <w:pPr>
        <w:jc w:val="both"/>
        <w:rPr>
          <w:rFonts w:ascii="David" w:hAnsi="David" w:cs="David"/>
          <w:sz w:val="24"/>
          <w:szCs w:val="24"/>
          <w:rtl/>
        </w:rPr>
      </w:pPr>
    </w:p>
    <w:p w14:paraId="4C5581CD" w14:textId="07618498" w:rsidR="00091042" w:rsidRDefault="00091042" w:rsidP="00081118">
      <w:pPr>
        <w:jc w:val="both"/>
        <w:rPr>
          <w:rFonts w:ascii="David" w:hAnsi="David" w:cs="David"/>
          <w:sz w:val="24"/>
          <w:szCs w:val="24"/>
          <w:rtl/>
        </w:rPr>
      </w:pPr>
    </w:p>
    <w:p w14:paraId="43287D02" w14:textId="03507BA4" w:rsidR="00091042" w:rsidRDefault="00091042" w:rsidP="00081118">
      <w:pPr>
        <w:jc w:val="both"/>
        <w:rPr>
          <w:rFonts w:ascii="David" w:hAnsi="David" w:cs="David"/>
          <w:sz w:val="24"/>
          <w:szCs w:val="24"/>
          <w:rtl/>
        </w:rPr>
      </w:pPr>
    </w:p>
    <w:p w14:paraId="41A3E1C0" w14:textId="47184BCF" w:rsidR="00091042" w:rsidRDefault="00091042" w:rsidP="00081118">
      <w:pPr>
        <w:jc w:val="both"/>
        <w:rPr>
          <w:rFonts w:ascii="David" w:hAnsi="David" w:cs="David"/>
          <w:sz w:val="24"/>
          <w:szCs w:val="24"/>
          <w:rtl/>
        </w:rPr>
      </w:pPr>
    </w:p>
    <w:p w14:paraId="209C53DC" w14:textId="77777777" w:rsidR="00091042" w:rsidRDefault="00091042" w:rsidP="00081118">
      <w:pPr>
        <w:jc w:val="both"/>
        <w:rPr>
          <w:rFonts w:ascii="David" w:hAnsi="David" w:cs="David"/>
          <w:sz w:val="24"/>
          <w:szCs w:val="24"/>
          <w:rtl/>
        </w:rPr>
      </w:pPr>
    </w:p>
    <w:p w14:paraId="4C14E43F" w14:textId="5D5E6634" w:rsidR="00442157" w:rsidRDefault="00442157" w:rsidP="00081118">
      <w:pPr>
        <w:jc w:val="center"/>
        <w:rPr>
          <w:rFonts w:ascii="David" w:hAnsi="David" w:cs="David"/>
          <w:b/>
          <w:bCs/>
          <w:sz w:val="24"/>
          <w:szCs w:val="24"/>
          <w:u w:val="single"/>
          <w:rtl/>
        </w:rPr>
      </w:pPr>
      <w:r w:rsidRPr="002410FD">
        <w:rPr>
          <w:rFonts w:ascii="David" w:hAnsi="David" w:cs="David" w:hint="cs"/>
          <w:b/>
          <w:bCs/>
          <w:sz w:val="24"/>
          <w:szCs w:val="24"/>
          <w:u w:val="single"/>
          <w:rtl/>
        </w:rPr>
        <w:lastRenderedPageBreak/>
        <w:t xml:space="preserve">שיעור </w:t>
      </w:r>
      <w:r>
        <w:rPr>
          <w:rFonts w:ascii="David" w:hAnsi="David" w:cs="David" w:hint="cs"/>
          <w:b/>
          <w:bCs/>
          <w:sz w:val="24"/>
          <w:szCs w:val="24"/>
          <w:u w:val="single"/>
          <w:rtl/>
        </w:rPr>
        <w:t>11</w:t>
      </w:r>
      <w:r w:rsidRPr="002410FD">
        <w:rPr>
          <w:rFonts w:ascii="David" w:hAnsi="David" w:cs="David" w:hint="cs"/>
          <w:b/>
          <w:bCs/>
          <w:sz w:val="24"/>
          <w:szCs w:val="24"/>
          <w:u w:val="single"/>
          <w:rtl/>
        </w:rPr>
        <w:t>- 2</w:t>
      </w:r>
      <w:r>
        <w:rPr>
          <w:rFonts w:ascii="David" w:hAnsi="David" w:cs="David" w:hint="cs"/>
          <w:b/>
          <w:bCs/>
          <w:sz w:val="24"/>
          <w:szCs w:val="24"/>
          <w:u w:val="single"/>
          <w:rtl/>
        </w:rPr>
        <w:t>9/04/21</w:t>
      </w:r>
    </w:p>
    <w:p w14:paraId="1EB2F9F9" w14:textId="220FE884" w:rsidR="00AA0EFC" w:rsidRPr="00DF0913" w:rsidRDefault="00AA0EFC" w:rsidP="00081118">
      <w:pPr>
        <w:jc w:val="both"/>
        <w:rPr>
          <w:rFonts w:ascii="David" w:hAnsi="David" w:cs="David"/>
          <w:b/>
          <w:bCs/>
          <w:sz w:val="24"/>
          <w:szCs w:val="24"/>
          <w:u w:val="single"/>
          <w:shd w:val="clear" w:color="auto" w:fill="FBFEB8"/>
          <w:rtl/>
        </w:rPr>
      </w:pPr>
      <w:r w:rsidRPr="00DF0913">
        <w:rPr>
          <w:rFonts w:ascii="David" w:hAnsi="David" w:cs="David" w:hint="cs"/>
          <w:b/>
          <w:bCs/>
          <w:sz w:val="24"/>
          <w:szCs w:val="24"/>
          <w:u w:val="single"/>
          <w:shd w:val="clear" w:color="auto" w:fill="FBFEB8"/>
          <w:rtl/>
        </w:rPr>
        <w:t>שאלות בכיתה:</w:t>
      </w:r>
    </w:p>
    <w:p w14:paraId="0983BAFA" w14:textId="41DB3A64" w:rsidR="00081118" w:rsidRDefault="00AA0EFC" w:rsidP="00081118">
      <w:pPr>
        <w:jc w:val="both"/>
        <w:rPr>
          <w:rFonts w:ascii="David" w:hAnsi="David" w:cs="David"/>
          <w:sz w:val="24"/>
          <w:szCs w:val="24"/>
          <w:rtl/>
        </w:rPr>
      </w:pPr>
      <w:r w:rsidRPr="00213509">
        <w:rPr>
          <w:rFonts w:ascii="David" w:hAnsi="David" w:cs="David" w:hint="cs"/>
          <w:b/>
          <w:bCs/>
          <w:sz w:val="24"/>
          <w:szCs w:val="24"/>
          <w:rtl/>
        </w:rPr>
        <w:t>1).</w:t>
      </w:r>
      <w:r>
        <w:rPr>
          <w:rFonts w:ascii="David" w:hAnsi="David" w:cs="David" w:hint="cs"/>
          <w:sz w:val="24"/>
          <w:szCs w:val="24"/>
          <w:rtl/>
        </w:rPr>
        <w:t xml:space="preserve"> </w:t>
      </w:r>
      <w:r w:rsidR="00F1711D">
        <w:rPr>
          <w:rFonts w:ascii="David" w:hAnsi="David" w:cs="David" w:hint="cs"/>
          <w:sz w:val="24"/>
          <w:szCs w:val="24"/>
          <w:rtl/>
        </w:rPr>
        <w:t xml:space="preserve">מה קורה כשרוצים ליישם את מבחני הקשר הסיבתי העובדתי </w:t>
      </w:r>
      <w:r w:rsidR="00F1711D" w:rsidRPr="00DF0913">
        <w:rPr>
          <w:rFonts w:ascii="David" w:hAnsi="David" w:cs="David" w:hint="cs"/>
          <w:sz w:val="24"/>
          <w:szCs w:val="24"/>
          <w:u w:val="single"/>
          <w:rtl/>
        </w:rPr>
        <w:t>במחדל</w:t>
      </w:r>
      <w:r w:rsidR="00F1711D">
        <w:rPr>
          <w:rFonts w:ascii="David" w:hAnsi="David" w:cs="David" w:hint="cs"/>
          <w:sz w:val="24"/>
          <w:szCs w:val="24"/>
          <w:rtl/>
        </w:rPr>
        <w:t xml:space="preserve">? </w:t>
      </w:r>
    </w:p>
    <w:p w14:paraId="77B57DAB" w14:textId="5996C68B" w:rsidR="00AA0EFC" w:rsidRDefault="00F1711D" w:rsidP="00410FEF">
      <w:pPr>
        <w:pStyle w:val="a7"/>
        <w:numPr>
          <w:ilvl w:val="0"/>
          <w:numId w:val="100"/>
        </w:numPr>
        <w:jc w:val="both"/>
        <w:rPr>
          <w:rFonts w:ascii="David" w:hAnsi="David" w:cs="David"/>
          <w:sz w:val="24"/>
          <w:szCs w:val="24"/>
        </w:rPr>
      </w:pPr>
      <w:r w:rsidRPr="00AA0EFC">
        <w:rPr>
          <w:rFonts w:ascii="David" w:hAnsi="David" w:cs="David" w:hint="cs"/>
          <w:b/>
          <w:bCs/>
          <w:sz w:val="24"/>
          <w:szCs w:val="24"/>
          <w:rtl/>
        </w:rPr>
        <w:t>מבחן ה</w:t>
      </w:r>
      <w:r w:rsidR="00AA0EFC">
        <w:rPr>
          <w:rFonts w:ascii="David" w:hAnsi="David" w:cs="David" w:hint="cs"/>
          <w:b/>
          <w:bCs/>
          <w:sz w:val="24"/>
          <w:szCs w:val="24"/>
          <w:rtl/>
        </w:rPr>
        <w:t>"</w:t>
      </w:r>
      <w:r w:rsidRPr="00AA0EFC">
        <w:rPr>
          <w:rFonts w:ascii="David" w:hAnsi="David" w:cs="David" w:hint="cs"/>
          <w:b/>
          <w:bCs/>
          <w:sz w:val="24"/>
          <w:szCs w:val="24"/>
          <w:rtl/>
        </w:rPr>
        <w:t>אלמלא</w:t>
      </w:r>
      <w:r w:rsidR="00AA0EFC">
        <w:rPr>
          <w:rFonts w:ascii="David" w:hAnsi="David" w:cs="David" w:hint="cs"/>
          <w:b/>
          <w:bCs/>
          <w:sz w:val="24"/>
          <w:szCs w:val="24"/>
          <w:rtl/>
        </w:rPr>
        <w:t>"</w:t>
      </w:r>
      <w:r w:rsidRPr="00AA0EFC">
        <w:rPr>
          <w:rFonts w:ascii="David" w:hAnsi="David" w:cs="David" w:hint="cs"/>
          <w:sz w:val="24"/>
          <w:szCs w:val="24"/>
          <w:rtl/>
        </w:rPr>
        <w:t xml:space="preserve">- מיישמים בפעולה אקטיבית. אלמלא העושה הייתה פועלת כך וכך, </w:t>
      </w:r>
      <w:r w:rsidR="00104D04" w:rsidRPr="00AA0EFC">
        <w:rPr>
          <w:rFonts w:ascii="David" w:hAnsi="David" w:cs="David" w:hint="cs"/>
          <w:sz w:val="24"/>
          <w:szCs w:val="24"/>
          <w:rtl/>
        </w:rPr>
        <w:t>האם זה היה נגרם?</w:t>
      </w:r>
    </w:p>
    <w:p w14:paraId="50EFE6D3" w14:textId="14B01797" w:rsidR="00AA0EFC" w:rsidRDefault="00F1711D" w:rsidP="00410FEF">
      <w:pPr>
        <w:pStyle w:val="a7"/>
        <w:numPr>
          <w:ilvl w:val="0"/>
          <w:numId w:val="100"/>
        </w:numPr>
        <w:jc w:val="both"/>
        <w:rPr>
          <w:rFonts w:ascii="David" w:hAnsi="David" w:cs="David"/>
          <w:sz w:val="24"/>
          <w:szCs w:val="24"/>
        </w:rPr>
      </w:pPr>
      <w:r w:rsidRPr="00E72C9F">
        <w:rPr>
          <w:rFonts w:ascii="David" w:hAnsi="David" w:cs="David" w:hint="cs"/>
          <w:b/>
          <w:bCs/>
          <w:sz w:val="24"/>
          <w:szCs w:val="24"/>
          <w:rtl/>
        </w:rPr>
        <w:t>מבחן ה</w:t>
      </w:r>
      <w:r w:rsidR="00E72C9F" w:rsidRPr="00E72C9F">
        <w:rPr>
          <w:rFonts w:ascii="David" w:hAnsi="David" w:cs="David" w:hint="cs"/>
          <w:b/>
          <w:bCs/>
          <w:sz w:val="24"/>
          <w:szCs w:val="24"/>
          <w:rtl/>
        </w:rPr>
        <w:t>"</w:t>
      </w:r>
      <w:r w:rsidRPr="00E72C9F">
        <w:rPr>
          <w:rFonts w:ascii="David" w:hAnsi="David" w:cs="David" w:hint="cs"/>
          <w:b/>
          <w:bCs/>
          <w:sz w:val="24"/>
          <w:szCs w:val="24"/>
          <w:rtl/>
        </w:rPr>
        <w:t>לו</w:t>
      </w:r>
      <w:r w:rsidR="00E72C9F" w:rsidRPr="00E72C9F">
        <w:rPr>
          <w:rFonts w:ascii="David" w:hAnsi="David" w:cs="David" w:hint="cs"/>
          <w:b/>
          <w:bCs/>
          <w:sz w:val="24"/>
          <w:szCs w:val="24"/>
          <w:rtl/>
        </w:rPr>
        <w:t>"</w:t>
      </w:r>
      <w:r w:rsidRPr="00E72C9F">
        <w:rPr>
          <w:rFonts w:ascii="David" w:hAnsi="David" w:cs="David" w:hint="cs"/>
          <w:b/>
          <w:bCs/>
          <w:sz w:val="24"/>
          <w:szCs w:val="24"/>
          <w:rtl/>
        </w:rPr>
        <w:t>-</w:t>
      </w:r>
      <w:r w:rsidRPr="00AA0EFC">
        <w:rPr>
          <w:rFonts w:ascii="David" w:hAnsi="David" w:cs="David" w:hint="cs"/>
          <w:sz w:val="24"/>
          <w:szCs w:val="24"/>
          <w:rtl/>
        </w:rPr>
        <w:t xml:space="preserve"> במחדל. לו העושה הייתה פועלת, האם התוצאה הייתה קורית?</w:t>
      </w:r>
    </w:p>
    <w:p w14:paraId="726088FD" w14:textId="3CEC5118" w:rsidR="00104D04" w:rsidRPr="00AA0EFC" w:rsidRDefault="00104D04" w:rsidP="00410FEF">
      <w:pPr>
        <w:pStyle w:val="a7"/>
        <w:numPr>
          <w:ilvl w:val="0"/>
          <w:numId w:val="100"/>
        </w:numPr>
        <w:jc w:val="both"/>
        <w:rPr>
          <w:rFonts w:ascii="David" w:hAnsi="David" w:cs="David"/>
          <w:sz w:val="24"/>
          <w:szCs w:val="24"/>
          <w:rtl/>
        </w:rPr>
      </w:pPr>
      <w:r w:rsidRPr="00AA0EFC">
        <w:rPr>
          <w:rFonts w:ascii="David" w:hAnsi="David" w:cs="David" w:hint="cs"/>
          <w:sz w:val="24"/>
          <w:szCs w:val="24"/>
          <w:rtl/>
        </w:rPr>
        <w:t>כן- אין קש"ס. לא- יש קש"ס.</w:t>
      </w:r>
    </w:p>
    <w:p w14:paraId="190906F3" w14:textId="56CCD74E" w:rsidR="0025248C" w:rsidRDefault="0025248C" w:rsidP="00081118">
      <w:pPr>
        <w:jc w:val="both"/>
        <w:rPr>
          <w:rFonts w:ascii="David" w:hAnsi="David" w:cs="David"/>
          <w:sz w:val="24"/>
          <w:szCs w:val="24"/>
          <w:rtl/>
        </w:rPr>
      </w:pPr>
      <w:r>
        <w:rPr>
          <w:rFonts w:ascii="David" w:hAnsi="David" w:cs="David" w:hint="cs"/>
          <w:sz w:val="24"/>
          <w:szCs w:val="24"/>
          <w:rtl/>
        </w:rPr>
        <w:t>עבירות מחדל שמנוסחות כעבירות תוצאתיות, שבעקבות ההימנעות מהעשייה אמורה להיוולד תולדה מאוחרת של העבירה, נדרוש ש</w:t>
      </w:r>
      <w:r w:rsidR="00DF0913">
        <w:rPr>
          <w:rFonts w:ascii="David" w:hAnsi="David" w:cs="David" w:hint="cs"/>
          <w:sz w:val="24"/>
          <w:szCs w:val="24"/>
          <w:rtl/>
        </w:rPr>
        <w:t>יקיימו</w:t>
      </w:r>
      <w:r>
        <w:rPr>
          <w:rFonts w:ascii="David" w:hAnsi="David" w:cs="David" w:hint="cs"/>
          <w:sz w:val="24"/>
          <w:szCs w:val="24"/>
          <w:rtl/>
        </w:rPr>
        <w:t xml:space="preserve"> את המבחן הזה.</w:t>
      </w:r>
    </w:p>
    <w:p w14:paraId="0B6CBF41" w14:textId="77777777" w:rsidR="00CD16E3" w:rsidRDefault="00CD16E3" w:rsidP="00081118">
      <w:pPr>
        <w:jc w:val="both"/>
        <w:rPr>
          <w:rFonts w:ascii="David" w:hAnsi="David" w:cs="David"/>
          <w:sz w:val="24"/>
          <w:szCs w:val="24"/>
          <w:rtl/>
        </w:rPr>
      </w:pPr>
    </w:p>
    <w:p w14:paraId="6D882E0A" w14:textId="6BF60BA3" w:rsidR="00B4344A" w:rsidRDefault="00AA0EFC" w:rsidP="00081118">
      <w:pPr>
        <w:jc w:val="both"/>
        <w:rPr>
          <w:rFonts w:ascii="David" w:hAnsi="David" w:cs="David"/>
          <w:sz w:val="24"/>
          <w:szCs w:val="24"/>
          <w:rtl/>
        </w:rPr>
      </w:pPr>
      <w:r w:rsidRPr="00213509">
        <w:rPr>
          <w:rFonts w:ascii="David" w:hAnsi="David" w:cs="David" w:hint="cs"/>
          <w:b/>
          <w:bCs/>
          <w:sz w:val="24"/>
          <w:szCs w:val="24"/>
          <w:rtl/>
        </w:rPr>
        <w:t>2).</w:t>
      </w:r>
      <w:r>
        <w:rPr>
          <w:rFonts w:ascii="David" w:hAnsi="David" w:cs="David" w:hint="cs"/>
          <w:sz w:val="24"/>
          <w:szCs w:val="24"/>
          <w:rtl/>
        </w:rPr>
        <w:t xml:space="preserve"> </w:t>
      </w:r>
      <w:r w:rsidR="00E1699A" w:rsidRPr="00DF0913">
        <w:rPr>
          <w:rFonts w:ascii="David" w:hAnsi="David" w:cs="David" w:hint="cs"/>
          <w:sz w:val="24"/>
          <w:szCs w:val="24"/>
          <w:u w:val="single"/>
          <w:rtl/>
        </w:rPr>
        <w:t>פלוני נ' מדינת ישראל</w:t>
      </w:r>
      <w:r w:rsidR="00E1699A">
        <w:rPr>
          <w:rFonts w:ascii="David" w:hAnsi="David" w:cs="David" w:hint="cs"/>
          <w:sz w:val="24"/>
          <w:szCs w:val="24"/>
          <w:rtl/>
        </w:rPr>
        <w:t>- יצירת המשחק המסוכן. אלמלא פלוני היה מצטרף לחבריו ואלמלא היו משחקים בכביש המסוכן</w:t>
      </w:r>
      <w:r w:rsidR="00DF0913">
        <w:rPr>
          <w:rFonts w:ascii="David" w:hAnsi="David" w:cs="David" w:hint="cs"/>
          <w:sz w:val="24"/>
          <w:szCs w:val="24"/>
          <w:rtl/>
        </w:rPr>
        <w:t>,</w:t>
      </w:r>
      <w:r w:rsidR="00E1699A">
        <w:rPr>
          <w:rFonts w:ascii="David" w:hAnsi="David" w:cs="David" w:hint="cs"/>
          <w:sz w:val="24"/>
          <w:szCs w:val="24"/>
          <w:rtl/>
        </w:rPr>
        <w:t xml:space="preserve"> האם זה היה נגרם?</w:t>
      </w:r>
      <w:r w:rsidR="00E1699A">
        <w:rPr>
          <w:rFonts w:ascii="David" w:hAnsi="David" w:cs="David" w:hint="cs"/>
          <w:sz w:val="24"/>
          <w:szCs w:val="24"/>
        </w:rPr>
        <w:t xml:space="preserve"> </w:t>
      </w:r>
      <w:r w:rsidR="00E1699A">
        <w:rPr>
          <w:rFonts w:ascii="David" w:hAnsi="David" w:cs="David" w:hint="cs"/>
          <w:sz w:val="24"/>
          <w:szCs w:val="24"/>
          <w:rtl/>
        </w:rPr>
        <w:t xml:space="preserve">לא- יש קש"ס. </w:t>
      </w:r>
      <w:r w:rsidR="00A00395">
        <w:rPr>
          <w:rFonts w:ascii="David" w:hAnsi="David" w:cs="David" w:hint="cs"/>
          <w:sz w:val="24"/>
          <w:szCs w:val="24"/>
          <w:rtl/>
        </w:rPr>
        <w:t>אלמלא התקיים המשחק כפי שהתקיים, התוצאה לא הייתה קורית.</w:t>
      </w:r>
    </w:p>
    <w:p w14:paraId="18CD24C9" w14:textId="59296F7D" w:rsidR="00AA0EFC" w:rsidRDefault="00AA0EFC" w:rsidP="00081118">
      <w:pPr>
        <w:jc w:val="both"/>
        <w:rPr>
          <w:rFonts w:ascii="David" w:hAnsi="David" w:cs="David"/>
          <w:sz w:val="24"/>
          <w:szCs w:val="24"/>
          <w:rtl/>
        </w:rPr>
      </w:pPr>
      <w:r>
        <w:rPr>
          <w:rFonts w:ascii="David" w:hAnsi="David" w:cs="David" w:hint="cs"/>
          <w:sz w:val="24"/>
          <w:szCs w:val="24"/>
          <w:rtl/>
        </w:rPr>
        <w:t xml:space="preserve">מבחני הקשר הסיבתי מניחים האם התוצאה הייתה נגרמת בדיוק כמו שנגרמה (בדרך, באופן.. שבו נגרמה במציאות). </w:t>
      </w:r>
      <w:r w:rsidRPr="00DF0913">
        <w:rPr>
          <w:rFonts w:ascii="David" w:hAnsi="David" w:cs="David" w:hint="cs"/>
          <w:b/>
          <w:bCs/>
          <w:sz w:val="24"/>
          <w:szCs w:val="24"/>
          <w:rtl/>
        </w:rPr>
        <w:t xml:space="preserve">האם האירוע בדיוק כמו שהסתיים </w:t>
      </w:r>
      <w:r w:rsidR="00786722" w:rsidRPr="00DF0913">
        <w:rPr>
          <w:rFonts w:ascii="David" w:hAnsi="David" w:cs="David" w:hint="cs"/>
          <w:b/>
          <w:bCs/>
          <w:sz w:val="24"/>
          <w:szCs w:val="24"/>
          <w:rtl/>
        </w:rPr>
        <w:t xml:space="preserve">היה קורה </w:t>
      </w:r>
      <w:r w:rsidRPr="00DF0913">
        <w:rPr>
          <w:rFonts w:ascii="David" w:hAnsi="David" w:cs="David" w:hint="cs"/>
          <w:b/>
          <w:bCs/>
          <w:sz w:val="24"/>
          <w:szCs w:val="24"/>
          <w:rtl/>
        </w:rPr>
        <w:t>באותו זמן</w:t>
      </w:r>
      <w:r w:rsidR="00DF0913" w:rsidRPr="00DF0913">
        <w:rPr>
          <w:rFonts w:ascii="David" w:hAnsi="David" w:cs="David" w:hint="cs"/>
          <w:b/>
          <w:bCs/>
          <w:sz w:val="24"/>
          <w:szCs w:val="24"/>
          <w:rtl/>
        </w:rPr>
        <w:t>,</w:t>
      </w:r>
      <w:r w:rsidRPr="00DF0913">
        <w:rPr>
          <w:rFonts w:ascii="David" w:hAnsi="David" w:cs="David" w:hint="cs"/>
          <w:b/>
          <w:bCs/>
          <w:sz w:val="24"/>
          <w:szCs w:val="24"/>
          <w:rtl/>
        </w:rPr>
        <w:t xml:space="preserve"> באותה דרך אלמלא פלוני היה בתמונה?</w:t>
      </w:r>
    </w:p>
    <w:p w14:paraId="4817D9A5" w14:textId="1143F595" w:rsidR="00F1711D" w:rsidRDefault="00AA0EFC" w:rsidP="00081118">
      <w:pPr>
        <w:jc w:val="both"/>
        <w:rPr>
          <w:rFonts w:ascii="David" w:hAnsi="David" w:cs="David"/>
          <w:sz w:val="24"/>
          <w:szCs w:val="24"/>
          <w:rtl/>
        </w:rPr>
      </w:pPr>
      <w:r w:rsidRPr="001229A3">
        <w:rPr>
          <w:rFonts w:ascii="David" w:hAnsi="David" w:cs="David" w:hint="cs"/>
          <w:b/>
          <w:bCs/>
          <w:sz w:val="24"/>
          <w:szCs w:val="24"/>
          <w:highlight w:val="green"/>
          <w:rtl/>
        </w:rPr>
        <w:t>פלר</w:t>
      </w:r>
      <w:r>
        <w:rPr>
          <w:rFonts w:ascii="David" w:hAnsi="David" w:cs="David" w:hint="cs"/>
          <w:sz w:val="24"/>
          <w:szCs w:val="24"/>
          <w:rtl/>
        </w:rPr>
        <w:t xml:space="preserve"> מדבר שהדרך להתגבר על הקושי האנליטי שיש פה</w:t>
      </w:r>
      <w:r w:rsidR="00DF0913">
        <w:rPr>
          <w:rFonts w:ascii="David" w:hAnsi="David" w:cs="David" w:hint="cs"/>
          <w:sz w:val="24"/>
          <w:szCs w:val="24"/>
          <w:rtl/>
        </w:rPr>
        <w:t xml:space="preserve"> (</w:t>
      </w:r>
      <w:r>
        <w:rPr>
          <w:rFonts w:ascii="David" w:hAnsi="David" w:cs="David" w:hint="cs"/>
          <w:sz w:val="24"/>
          <w:szCs w:val="24"/>
          <w:rtl/>
        </w:rPr>
        <w:t xml:space="preserve">תוצאת מוות </w:t>
      </w:r>
      <w:r w:rsidR="00DF0913">
        <w:rPr>
          <w:rFonts w:ascii="David" w:hAnsi="David" w:cs="David" w:hint="cs"/>
          <w:sz w:val="24"/>
          <w:szCs w:val="24"/>
          <w:rtl/>
        </w:rPr>
        <w:t>שהייתה</w:t>
      </w:r>
      <w:r>
        <w:rPr>
          <w:rFonts w:ascii="David" w:hAnsi="David" w:cs="David" w:hint="cs"/>
          <w:sz w:val="24"/>
          <w:szCs w:val="24"/>
          <w:rtl/>
        </w:rPr>
        <w:t xml:space="preserve"> קורית בצורה שונה</w:t>
      </w:r>
      <w:r w:rsidR="00DF0913">
        <w:rPr>
          <w:rFonts w:ascii="David" w:hAnsi="David" w:cs="David" w:hint="cs"/>
          <w:sz w:val="24"/>
          <w:szCs w:val="24"/>
          <w:rtl/>
        </w:rPr>
        <w:t>)</w:t>
      </w:r>
      <w:r>
        <w:rPr>
          <w:rFonts w:ascii="David" w:hAnsi="David" w:cs="David" w:hint="cs"/>
          <w:sz w:val="24"/>
          <w:szCs w:val="24"/>
          <w:rtl/>
        </w:rPr>
        <w:t xml:space="preserve"> </w:t>
      </w:r>
      <w:r w:rsidR="00DF0913">
        <w:rPr>
          <w:rFonts w:ascii="David" w:hAnsi="David" w:cs="David" w:hint="cs"/>
          <w:b/>
          <w:bCs/>
          <w:sz w:val="24"/>
          <w:szCs w:val="24"/>
          <w:rtl/>
        </w:rPr>
        <w:t>היא להסתכל</w:t>
      </w:r>
      <w:r w:rsidRPr="00AA0EFC">
        <w:rPr>
          <w:rFonts w:ascii="David" w:hAnsi="David" w:cs="David" w:hint="cs"/>
          <w:b/>
          <w:bCs/>
          <w:sz w:val="24"/>
          <w:szCs w:val="24"/>
          <w:rtl/>
        </w:rPr>
        <w:t xml:space="preserve"> על האירוע בדיוק כפי שהתרחש</w:t>
      </w:r>
      <w:r w:rsidRPr="00AA0EFC">
        <w:rPr>
          <w:rFonts w:ascii="David" w:hAnsi="David" w:cs="David" w:hint="cs"/>
          <w:sz w:val="24"/>
          <w:szCs w:val="24"/>
          <w:rtl/>
        </w:rPr>
        <w:t xml:space="preserve">. </w:t>
      </w:r>
      <w:r w:rsidR="00786722">
        <w:rPr>
          <w:rFonts w:ascii="David" w:hAnsi="David" w:cs="David" w:hint="cs"/>
          <w:sz w:val="24"/>
          <w:szCs w:val="24"/>
          <w:rtl/>
        </w:rPr>
        <w:t>אם התוצאה הייתה נגרמת באירוע שנראה אחרת, הקש"ס לא היה מתקיים.</w:t>
      </w:r>
      <w:r w:rsidR="00C26BA2">
        <w:rPr>
          <w:rFonts w:ascii="David" w:hAnsi="David" w:cs="David" w:hint="cs"/>
          <w:sz w:val="24"/>
          <w:szCs w:val="24"/>
          <w:rtl/>
        </w:rPr>
        <w:t xml:space="preserve"> </w:t>
      </w:r>
      <w:r w:rsidR="00C26BA2" w:rsidRPr="00DF0913">
        <w:rPr>
          <w:rFonts w:ascii="David" w:hAnsi="David" w:cs="David" w:hint="cs"/>
          <w:sz w:val="24"/>
          <w:szCs w:val="24"/>
          <w:highlight w:val="yellow"/>
          <w:rtl/>
        </w:rPr>
        <w:t>מבחן הקונקרטיזציה במבחן הקש"ס העובדתי</w:t>
      </w:r>
      <w:r w:rsidR="00C26BA2">
        <w:rPr>
          <w:rFonts w:ascii="David" w:hAnsi="David" w:cs="David" w:hint="cs"/>
          <w:sz w:val="24"/>
          <w:szCs w:val="24"/>
          <w:rtl/>
        </w:rPr>
        <w:t>. נסתכל על האירוע בדיוק בזמן, בדרך, באופן. אז נבדוק אלמלא פלוני היה חלק- האם זה היה נגרם בדיוק באותן נסיבות?</w:t>
      </w:r>
      <w:r w:rsidR="00C26BA2">
        <w:rPr>
          <w:rFonts w:ascii="David" w:hAnsi="David" w:cs="David" w:hint="cs"/>
          <w:sz w:val="24"/>
          <w:szCs w:val="24"/>
        </w:rPr>
        <w:t xml:space="preserve"> </w:t>
      </w:r>
      <w:r w:rsidR="00C26BA2">
        <w:rPr>
          <w:rFonts w:ascii="David" w:hAnsi="David" w:cs="David" w:hint="cs"/>
          <w:sz w:val="24"/>
          <w:szCs w:val="24"/>
          <w:rtl/>
        </w:rPr>
        <w:t xml:space="preserve">לא, </w:t>
      </w:r>
      <w:r w:rsidR="00C26BA2" w:rsidRPr="00DF0913">
        <w:rPr>
          <w:rFonts w:ascii="David" w:hAnsi="David" w:cs="David" w:hint="cs"/>
          <w:b/>
          <w:bCs/>
          <w:sz w:val="24"/>
          <w:szCs w:val="24"/>
          <w:rtl/>
        </w:rPr>
        <w:t>לעולם זה לא יהיה במדויק בלעדיו.</w:t>
      </w:r>
    </w:p>
    <w:p w14:paraId="095F6829" w14:textId="77777777" w:rsidR="00CD16E3" w:rsidRDefault="00CD16E3" w:rsidP="00081118">
      <w:pPr>
        <w:jc w:val="both"/>
        <w:rPr>
          <w:rFonts w:ascii="David" w:hAnsi="David" w:cs="David"/>
          <w:sz w:val="24"/>
          <w:szCs w:val="24"/>
          <w:rtl/>
        </w:rPr>
      </w:pPr>
    </w:p>
    <w:p w14:paraId="0626F9C6" w14:textId="3AD5A18B" w:rsidR="00B00B26" w:rsidRDefault="00C26BA2" w:rsidP="00B00B26">
      <w:pPr>
        <w:jc w:val="both"/>
        <w:rPr>
          <w:rFonts w:ascii="David" w:hAnsi="David" w:cs="David"/>
          <w:sz w:val="24"/>
          <w:szCs w:val="24"/>
          <w:rtl/>
        </w:rPr>
      </w:pPr>
      <w:r w:rsidRPr="00213509">
        <w:rPr>
          <w:rFonts w:ascii="David" w:hAnsi="David" w:cs="David" w:hint="cs"/>
          <w:b/>
          <w:bCs/>
          <w:sz w:val="24"/>
          <w:szCs w:val="24"/>
          <w:rtl/>
        </w:rPr>
        <w:t>3)</w:t>
      </w:r>
      <w:r w:rsidR="00BB7F68" w:rsidRPr="00213509">
        <w:rPr>
          <w:rFonts w:ascii="David" w:hAnsi="David" w:cs="David" w:hint="cs"/>
          <w:b/>
          <w:bCs/>
          <w:sz w:val="24"/>
          <w:szCs w:val="24"/>
          <w:rtl/>
        </w:rPr>
        <w:t>.</w:t>
      </w:r>
      <w:r>
        <w:rPr>
          <w:rFonts w:ascii="David" w:hAnsi="David" w:cs="David" w:hint="cs"/>
          <w:sz w:val="24"/>
          <w:szCs w:val="24"/>
          <w:rtl/>
        </w:rPr>
        <w:t xml:space="preserve"> למה </w:t>
      </w:r>
      <w:r w:rsidRPr="00DF0913">
        <w:rPr>
          <w:rFonts w:ascii="David" w:hAnsi="David" w:cs="David" w:hint="cs"/>
          <w:sz w:val="24"/>
          <w:szCs w:val="24"/>
          <w:u w:val="single"/>
          <w:rtl/>
        </w:rPr>
        <w:t>בפס"ד פטרומיליו</w:t>
      </w:r>
      <w:r>
        <w:rPr>
          <w:rFonts w:ascii="David" w:hAnsi="David" w:cs="David" w:hint="cs"/>
          <w:sz w:val="24"/>
          <w:szCs w:val="24"/>
          <w:rtl/>
        </w:rPr>
        <w:t xml:space="preserve"> תוצאת ביהמ"ש הייתה שנותק הקש"ס</w:t>
      </w:r>
      <w:r w:rsidR="00DF0913">
        <w:rPr>
          <w:rFonts w:ascii="David" w:hAnsi="David" w:cs="David" w:hint="cs"/>
          <w:sz w:val="24"/>
          <w:szCs w:val="24"/>
          <w:rtl/>
        </w:rPr>
        <w:t>?</w:t>
      </w:r>
      <w:r>
        <w:rPr>
          <w:rFonts w:ascii="David" w:hAnsi="David" w:cs="David" w:hint="cs"/>
          <w:sz w:val="24"/>
          <w:szCs w:val="24"/>
          <w:rtl/>
        </w:rPr>
        <w:t xml:space="preserve"> ביהמ"ש שאל את עצמו איזה סוג של עבירה האדם הזה ביצע, זו הייתה עבירת רכוש שלא הייתה מלווה במכות או איומים. </w:t>
      </w:r>
      <w:r w:rsidR="00B00B26">
        <w:rPr>
          <w:rFonts w:ascii="David" w:hAnsi="David" w:cs="David" w:hint="cs"/>
          <w:sz w:val="24"/>
          <w:szCs w:val="24"/>
          <w:rtl/>
        </w:rPr>
        <w:t xml:space="preserve">ביהמ"ש הרגיש שהקפיצה הזו </w:t>
      </w:r>
      <w:r w:rsidR="00B00B26" w:rsidRPr="00DF0913">
        <w:rPr>
          <w:rFonts w:ascii="David" w:hAnsi="David" w:cs="David" w:hint="cs"/>
          <w:b/>
          <w:bCs/>
          <w:sz w:val="24"/>
          <w:szCs w:val="24"/>
          <w:rtl/>
        </w:rPr>
        <w:t>מעבירת רכוש</w:t>
      </w:r>
      <w:r w:rsidR="00B00B26">
        <w:rPr>
          <w:rFonts w:ascii="David" w:hAnsi="David" w:cs="David" w:hint="cs"/>
          <w:sz w:val="24"/>
          <w:szCs w:val="24"/>
          <w:rtl/>
        </w:rPr>
        <w:t xml:space="preserve"> מתוכננת לעבירה שהסוג / התוצאה מקפיצ</w:t>
      </w:r>
      <w:r w:rsidR="00DF0913">
        <w:rPr>
          <w:rFonts w:ascii="David" w:hAnsi="David" w:cs="David" w:hint="cs"/>
          <w:sz w:val="24"/>
          <w:szCs w:val="24"/>
          <w:rtl/>
        </w:rPr>
        <w:t>ים</w:t>
      </w:r>
      <w:r w:rsidR="00B00B26">
        <w:rPr>
          <w:rFonts w:ascii="David" w:hAnsi="David" w:cs="David" w:hint="cs"/>
          <w:sz w:val="24"/>
          <w:szCs w:val="24"/>
          <w:rtl/>
        </w:rPr>
        <w:t xml:space="preserve"> לתוצאה אחרת של מוות הייתה גדולה מדי. לעומת זאת בפס"ד בלזר</w:t>
      </w:r>
      <w:r w:rsidR="00DF0913">
        <w:rPr>
          <w:rFonts w:ascii="David" w:hAnsi="David" w:cs="David" w:hint="cs"/>
          <w:sz w:val="24"/>
          <w:szCs w:val="24"/>
          <w:rtl/>
        </w:rPr>
        <w:t>,</w:t>
      </w:r>
      <w:r w:rsidR="00B00B26">
        <w:rPr>
          <w:rFonts w:ascii="David" w:hAnsi="David" w:cs="David" w:hint="cs"/>
          <w:sz w:val="24"/>
          <w:szCs w:val="24"/>
          <w:rtl/>
        </w:rPr>
        <w:t xml:space="preserve"> נהג המונית הרביץ לנהג </w:t>
      </w:r>
      <w:r w:rsidR="00C94510">
        <w:rPr>
          <w:rFonts w:ascii="David" w:hAnsi="David" w:cs="David" w:hint="cs"/>
          <w:sz w:val="24"/>
          <w:szCs w:val="24"/>
          <w:rtl/>
        </w:rPr>
        <w:t>האוטובו</w:t>
      </w:r>
      <w:r w:rsidR="00C94510">
        <w:rPr>
          <w:rFonts w:ascii="David" w:hAnsi="David" w:cs="David" w:hint="eastAsia"/>
          <w:sz w:val="24"/>
          <w:szCs w:val="24"/>
          <w:rtl/>
        </w:rPr>
        <w:t>ס</w:t>
      </w:r>
      <w:r w:rsidR="00660F80">
        <w:rPr>
          <w:rFonts w:ascii="David" w:hAnsi="David" w:cs="David" w:hint="cs"/>
          <w:sz w:val="24"/>
          <w:szCs w:val="24"/>
          <w:rtl/>
        </w:rPr>
        <w:t xml:space="preserve"> </w:t>
      </w:r>
      <w:r w:rsidR="00B00B26">
        <w:rPr>
          <w:rFonts w:ascii="David" w:hAnsi="David" w:cs="David" w:hint="cs"/>
          <w:sz w:val="24"/>
          <w:szCs w:val="24"/>
          <w:rtl/>
        </w:rPr>
        <w:t xml:space="preserve">והיה ברור מטיב הפעולות שזוהי </w:t>
      </w:r>
      <w:r w:rsidR="00B00B26" w:rsidRPr="00DF0913">
        <w:rPr>
          <w:rFonts w:ascii="David" w:hAnsi="David" w:cs="David" w:hint="cs"/>
          <w:b/>
          <w:bCs/>
          <w:sz w:val="24"/>
          <w:szCs w:val="24"/>
          <w:rtl/>
        </w:rPr>
        <w:t>עבירת אלימות</w:t>
      </w:r>
      <w:r w:rsidR="00B00B26">
        <w:rPr>
          <w:rFonts w:ascii="David" w:hAnsi="David" w:cs="David" w:hint="cs"/>
          <w:sz w:val="24"/>
          <w:szCs w:val="24"/>
          <w:rtl/>
        </w:rPr>
        <w:t xml:space="preserve"> כה קשה שיכולה להוביל למוות. ביהמ"ש רואה את אותו סוג של תוצאה שיכולה לקרות.</w:t>
      </w:r>
    </w:p>
    <w:p w14:paraId="7F5C6690" w14:textId="5DF2B6C6" w:rsidR="00B00B26" w:rsidRDefault="00B00B26" w:rsidP="00B00B26">
      <w:pPr>
        <w:jc w:val="both"/>
        <w:rPr>
          <w:rFonts w:ascii="David" w:hAnsi="David" w:cs="David"/>
          <w:sz w:val="24"/>
          <w:szCs w:val="24"/>
          <w:rtl/>
        </w:rPr>
      </w:pPr>
      <w:r>
        <w:rPr>
          <w:rFonts w:ascii="David" w:hAnsi="David" w:cs="David" w:hint="cs"/>
          <w:sz w:val="24"/>
          <w:szCs w:val="24"/>
          <w:rtl/>
        </w:rPr>
        <w:t>האם הנאשם יכול וצריך היה לצפות את סוג התוצאה?</w:t>
      </w:r>
      <w:r>
        <w:rPr>
          <w:rFonts w:ascii="David" w:hAnsi="David" w:cs="David" w:hint="cs"/>
          <w:sz w:val="24"/>
          <w:szCs w:val="24"/>
        </w:rPr>
        <w:t xml:space="preserve"> </w:t>
      </w:r>
      <w:r>
        <w:rPr>
          <w:rFonts w:ascii="David" w:hAnsi="David" w:cs="David" w:hint="cs"/>
          <w:sz w:val="24"/>
          <w:szCs w:val="24"/>
          <w:rtl/>
        </w:rPr>
        <w:t>כשאדם מבצע עבירת רכוש, הוא לא יכול לצפות שהסיפור יגרום למוות. יש פה עניין של שיקול דעת ומדיניות שיפוטית.</w:t>
      </w:r>
    </w:p>
    <w:p w14:paraId="435AB8C0" w14:textId="2C2BA40B" w:rsidR="00660F80" w:rsidRDefault="00660F80" w:rsidP="00B00B26">
      <w:pPr>
        <w:jc w:val="both"/>
        <w:rPr>
          <w:rFonts w:ascii="David" w:hAnsi="David" w:cs="David"/>
          <w:sz w:val="24"/>
          <w:szCs w:val="24"/>
          <w:rtl/>
        </w:rPr>
      </w:pPr>
      <w:r>
        <w:rPr>
          <w:rFonts w:ascii="David" w:hAnsi="David" w:cs="David" w:hint="cs"/>
          <w:sz w:val="24"/>
          <w:szCs w:val="24"/>
          <w:rtl/>
        </w:rPr>
        <w:t xml:space="preserve">נבחן את </w:t>
      </w:r>
      <w:r w:rsidRPr="00DF0913">
        <w:rPr>
          <w:rFonts w:ascii="David" w:hAnsi="David" w:cs="David" w:hint="cs"/>
          <w:b/>
          <w:bCs/>
          <w:sz w:val="24"/>
          <w:szCs w:val="24"/>
          <w:rtl/>
        </w:rPr>
        <w:t>מבחן הסוג</w:t>
      </w:r>
      <w:r>
        <w:rPr>
          <w:rFonts w:ascii="David" w:hAnsi="David" w:cs="David" w:hint="cs"/>
          <w:sz w:val="24"/>
          <w:szCs w:val="24"/>
          <w:rtl/>
        </w:rPr>
        <w:t xml:space="preserve">, </w:t>
      </w:r>
      <w:r w:rsidR="00C94510">
        <w:rPr>
          <w:rFonts w:ascii="David" w:hAnsi="David" w:cs="David" w:hint="cs"/>
          <w:sz w:val="24"/>
          <w:szCs w:val="24"/>
          <w:rtl/>
        </w:rPr>
        <w:t>הניסיון</w:t>
      </w:r>
      <w:r>
        <w:rPr>
          <w:rFonts w:ascii="David" w:hAnsi="David" w:cs="David" w:hint="cs"/>
          <w:sz w:val="24"/>
          <w:szCs w:val="24"/>
          <w:rtl/>
        </w:rPr>
        <w:t xml:space="preserve"> לבודד את הסוג. </w:t>
      </w:r>
      <w:r w:rsidRPr="00DF0913">
        <w:rPr>
          <w:rFonts w:ascii="David" w:hAnsi="David" w:cs="David" w:hint="cs"/>
          <w:b/>
          <w:bCs/>
          <w:sz w:val="24"/>
          <w:szCs w:val="24"/>
          <w:rtl/>
        </w:rPr>
        <w:t>מבחן עזר</w:t>
      </w:r>
      <w:r>
        <w:rPr>
          <w:rFonts w:ascii="David" w:hAnsi="David" w:cs="David" w:hint="cs"/>
          <w:sz w:val="24"/>
          <w:szCs w:val="24"/>
          <w:rtl/>
        </w:rPr>
        <w:t xml:space="preserve"> שעוזר לאבחן בין מקרה פטרומיליו למקרה בלזר. עבירת רכוש אל מול עבירת אלימות.</w:t>
      </w:r>
    </w:p>
    <w:p w14:paraId="214107D9" w14:textId="77777777" w:rsidR="00CD16E3" w:rsidRDefault="00CD16E3" w:rsidP="00B00B26">
      <w:pPr>
        <w:jc w:val="both"/>
        <w:rPr>
          <w:rFonts w:ascii="David" w:hAnsi="David" w:cs="David"/>
          <w:sz w:val="24"/>
          <w:szCs w:val="24"/>
          <w:rtl/>
        </w:rPr>
      </w:pPr>
    </w:p>
    <w:p w14:paraId="6171771D" w14:textId="62954345" w:rsidR="00BB7F68" w:rsidRDefault="00BB7F68" w:rsidP="00B00B26">
      <w:pPr>
        <w:jc w:val="both"/>
        <w:rPr>
          <w:rFonts w:ascii="David" w:hAnsi="David" w:cs="David"/>
          <w:sz w:val="24"/>
          <w:szCs w:val="24"/>
          <w:rtl/>
        </w:rPr>
      </w:pPr>
      <w:r w:rsidRPr="00213509">
        <w:rPr>
          <w:rFonts w:ascii="David" w:hAnsi="David" w:cs="David" w:hint="cs"/>
          <w:b/>
          <w:bCs/>
          <w:sz w:val="24"/>
          <w:szCs w:val="24"/>
          <w:rtl/>
        </w:rPr>
        <w:t>4).</w:t>
      </w:r>
      <w:r>
        <w:rPr>
          <w:rFonts w:ascii="David" w:hAnsi="David" w:cs="David" w:hint="cs"/>
          <w:sz w:val="24"/>
          <w:szCs w:val="24"/>
          <w:rtl/>
        </w:rPr>
        <w:t xml:space="preserve"> </w:t>
      </w:r>
      <w:r w:rsidR="003820E2" w:rsidRPr="00672F1E">
        <w:rPr>
          <w:rFonts w:ascii="David" w:hAnsi="David" w:cs="David" w:hint="cs"/>
          <w:b/>
          <w:bCs/>
          <w:sz w:val="24"/>
          <w:szCs w:val="24"/>
          <w:rtl/>
        </w:rPr>
        <w:t>גולגולת דקה</w:t>
      </w:r>
      <w:r w:rsidR="003820E2">
        <w:rPr>
          <w:rFonts w:ascii="David" w:hAnsi="David" w:cs="David" w:hint="cs"/>
          <w:sz w:val="24"/>
          <w:szCs w:val="24"/>
          <w:rtl/>
        </w:rPr>
        <w:t xml:space="preserve"> סוג של רגישות שיש לקורבן. לא כ"כ יוצא דופן.</w:t>
      </w:r>
    </w:p>
    <w:p w14:paraId="1342909A" w14:textId="30A3232B" w:rsidR="003820E2" w:rsidRDefault="003820E2" w:rsidP="00B00B26">
      <w:pPr>
        <w:jc w:val="both"/>
        <w:rPr>
          <w:rFonts w:ascii="David" w:hAnsi="David" w:cs="David"/>
          <w:sz w:val="24"/>
          <w:szCs w:val="24"/>
          <w:rtl/>
        </w:rPr>
      </w:pPr>
      <w:r w:rsidRPr="00672F1E">
        <w:rPr>
          <w:rFonts w:ascii="David" w:hAnsi="David" w:cs="David" w:hint="cs"/>
          <w:b/>
          <w:bCs/>
          <w:sz w:val="24"/>
          <w:szCs w:val="24"/>
          <w:rtl/>
        </w:rPr>
        <w:t>גולגולת דקיקה</w:t>
      </w:r>
      <w:r>
        <w:rPr>
          <w:rFonts w:ascii="David" w:hAnsi="David" w:cs="David" w:hint="cs"/>
          <w:sz w:val="24"/>
          <w:szCs w:val="24"/>
          <w:rtl/>
        </w:rPr>
        <w:t xml:space="preserve"> סוג של רגישו</w:t>
      </w:r>
      <w:r>
        <w:rPr>
          <w:rFonts w:ascii="David" w:hAnsi="David" w:cs="David" w:hint="eastAsia"/>
          <w:sz w:val="24"/>
          <w:szCs w:val="24"/>
          <w:rtl/>
        </w:rPr>
        <w:t>ת</w:t>
      </w:r>
      <w:r>
        <w:rPr>
          <w:rFonts w:ascii="David" w:hAnsi="David" w:cs="David" w:hint="cs"/>
          <w:sz w:val="24"/>
          <w:szCs w:val="24"/>
          <w:rtl/>
        </w:rPr>
        <w:t xml:space="preserve"> נדירה מאוד</w:t>
      </w:r>
      <w:r w:rsidR="00DF0913">
        <w:rPr>
          <w:rFonts w:ascii="David" w:hAnsi="David" w:cs="David" w:hint="cs"/>
          <w:sz w:val="24"/>
          <w:szCs w:val="24"/>
          <w:rtl/>
        </w:rPr>
        <w:t>,</w:t>
      </w:r>
      <w:r>
        <w:rPr>
          <w:rFonts w:ascii="David" w:hAnsi="David" w:cs="David" w:hint="cs"/>
          <w:sz w:val="24"/>
          <w:szCs w:val="24"/>
          <w:rtl/>
        </w:rPr>
        <w:t xml:space="preserve"> חריגה מאוד. ההבדל הוא הסתברותי.</w:t>
      </w:r>
    </w:p>
    <w:p w14:paraId="2511C126" w14:textId="56D6DF1B" w:rsidR="00672F1E" w:rsidRDefault="00E72C9F" w:rsidP="00B00B26">
      <w:pPr>
        <w:jc w:val="both"/>
        <w:rPr>
          <w:rFonts w:ascii="David" w:hAnsi="David" w:cs="David"/>
          <w:sz w:val="24"/>
          <w:szCs w:val="24"/>
          <w:rtl/>
        </w:rPr>
      </w:pPr>
      <w:r w:rsidRPr="00213509">
        <w:rPr>
          <w:rFonts w:ascii="David" w:hAnsi="David" w:cs="David" w:hint="cs"/>
          <w:sz w:val="24"/>
          <w:szCs w:val="24"/>
          <w:u w:val="single"/>
          <w:rtl/>
        </w:rPr>
        <w:t>יכול להיות גם צירוף מקרים נדיר</w:t>
      </w:r>
      <w:r>
        <w:rPr>
          <w:rFonts w:ascii="David" w:hAnsi="David" w:cs="David" w:hint="cs"/>
          <w:sz w:val="24"/>
          <w:szCs w:val="24"/>
          <w:rtl/>
        </w:rPr>
        <w:t>, ולא בהכרח מאפייניו המולדים של האדם (המקרה עם הטטנוס, פס"ד מלכה).</w:t>
      </w:r>
    </w:p>
    <w:p w14:paraId="0C39EF65" w14:textId="77777777" w:rsidR="00CD16E3" w:rsidRDefault="00CD16E3" w:rsidP="00B00B26">
      <w:pPr>
        <w:jc w:val="both"/>
        <w:rPr>
          <w:rFonts w:ascii="David" w:hAnsi="David" w:cs="David"/>
          <w:sz w:val="24"/>
          <w:szCs w:val="24"/>
          <w:rtl/>
        </w:rPr>
      </w:pPr>
    </w:p>
    <w:p w14:paraId="4B4BE361" w14:textId="3E825586" w:rsidR="00E72C9F" w:rsidRPr="001229A3" w:rsidRDefault="00F82613" w:rsidP="001229A3">
      <w:pPr>
        <w:jc w:val="both"/>
        <w:rPr>
          <w:rFonts w:ascii="David" w:hAnsi="David" w:cs="David"/>
          <w:sz w:val="24"/>
          <w:szCs w:val="24"/>
          <w:highlight w:val="yellow"/>
          <w:rtl/>
        </w:rPr>
      </w:pPr>
      <w:r w:rsidRPr="00213509">
        <w:rPr>
          <w:rFonts w:ascii="David" w:hAnsi="David" w:cs="David" w:hint="cs"/>
          <w:b/>
          <w:bCs/>
          <w:sz w:val="24"/>
          <w:szCs w:val="24"/>
          <w:rtl/>
        </w:rPr>
        <w:t>5).</w:t>
      </w:r>
      <w:r w:rsidR="00DC3EF0">
        <w:rPr>
          <w:rFonts w:ascii="David" w:hAnsi="David" w:cs="David" w:hint="cs"/>
          <w:sz w:val="24"/>
          <w:szCs w:val="24"/>
          <w:rtl/>
        </w:rPr>
        <w:t xml:space="preserve"> </w:t>
      </w:r>
      <w:r w:rsidR="00353110">
        <w:rPr>
          <w:rFonts w:ascii="David" w:hAnsi="David" w:cs="David" w:hint="cs"/>
          <w:sz w:val="24"/>
          <w:szCs w:val="24"/>
          <w:rtl/>
        </w:rPr>
        <w:t>אם שני אנשים גרמו לתוצאה מסוימת</w:t>
      </w:r>
      <w:r w:rsidR="00DC3EF0">
        <w:rPr>
          <w:rFonts w:ascii="David" w:hAnsi="David" w:cs="David" w:hint="cs"/>
          <w:sz w:val="24"/>
          <w:szCs w:val="24"/>
          <w:rtl/>
        </w:rPr>
        <w:t>,</w:t>
      </w:r>
      <w:r w:rsidR="00353110">
        <w:rPr>
          <w:rFonts w:ascii="David" w:hAnsi="David" w:cs="David" w:hint="cs"/>
          <w:sz w:val="24"/>
          <w:szCs w:val="24"/>
          <w:rtl/>
        </w:rPr>
        <w:t xml:space="preserve"> אחד במעשה ואחד במחדל, שניהם פעלו באותו יסוד נפשי, נוכל להרשיע את שניהם על אותה עבירה.</w:t>
      </w:r>
      <w:r w:rsidR="00DC3EF0">
        <w:rPr>
          <w:rFonts w:ascii="David" w:hAnsi="David" w:cs="David" w:hint="cs"/>
          <w:sz w:val="24"/>
          <w:szCs w:val="24"/>
          <w:rtl/>
        </w:rPr>
        <w:t xml:space="preserve"> </w:t>
      </w:r>
      <w:r w:rsidR="00DC3EF0" w:rsidRPr="00CD16E3">
        <w:rPr>
          <w:rFonts w:ascii="David" w:hAnsi="David" w:cs="David" w:hint="cs"/>
          <w:sz w:val="24"/>
          <w:szCs w:val="24"/>
          <w:highlight w:val="yellow"/>
          <w:rtl/>
        </w:rPr>
        <w:t xml:space="preserve">העונש הוא </w:t>
      </w:r>
      <w:r w:rsidR="00635207" w:rsidRPr="00CD16E3">
        <w:rPr>
          <w:rFonts w:ascii="David" w:hAnsi="David" w:cs="David" w:hint="cs"/>
          <w:sz w:val="24"/>
          <w:szCs w:val="24"/>
          <w:highlight w:val="yellow"/>
          <w:rtl/>
        </w:rPr>
        <w:t>אינדיבידואלי</w:t>
      </w:r>
      <w:r w:rsidR="00DC3EF0" w:rsidRPr="00CD16E3">
        <w:rPr>
          <w:rFonts w:ascii="David" w:hAnsi="David" w:cs="David" w:hint="cs"/>
          <w:sz w:val="24"/>
          <w:szCs w:val="24"/>
          <w:highlight w:val="yellow"/>
          <w:rtl/>
        </w:rPr>
        <w:t>, בתוך מתחם הענישה</w:t>
      </w:r>
      <w:r w:rsidR="00DC3EF0">
        <w:rPr>
          <w:rFonts w:ascii="David" w:hAnsi="David" w:cs="David" w:hint="cs"/>
          <w:sz w:val="24"/>
          <w:szCs w:val="24"/>
          <w:rtl/>
        </w:rPr>
        <w:t xml:space="preserve">. לפי נסיבות חייו של הנאשם. העונש מושפע גם מנסיבות אישיות. </w:t>
      </w:r>
      <w:r w:rsidR="00DC3EF0" w:rsidRPr="00FB1EBA">
        <w:rPr>
          <w:rFonts w:ascii="David" w:hAnsi="David" w:cs="David" w:hint="cs"/>
          <w:b/>
          <w:bCs/>
          <w:sz w:val="24"/>
          <w:szCs w:val="24"/>
          <w:rtl/>
        </w:rPr>
        <w:t>תיקון 113 רצה לייצר מנגנון שיגביר את השוויון, עם זאת אנחנו מאוד רוצים ששלב הענישה יאפשר לנו לאבחן בין אנשים ולתת עונשים שונים בגלל נסיבות אישיות</w:t>
      </w:r>
      <w:r w:rsidR="00DC3EF0">
        <w:rPr>
          <w:rFonts w:ascii="David" w:hAnsi="David" w:cs="David" w:hint="cs"/>
          <w:sz w:val="24"/>
          <w:szCs w:val="24"/>
          <w:rtl/>
        </w:rPr>
        <w:t xml:space="preserve">. </w:t>
      </w:r>
      <w:r w:rsidR="00DC3EF0" w:rsidRPr="00CD16E3">
        <w:rPr>
          <w:rFonts w:ascii="David" w:hAnsi="David" w:cs="David" w:hint="cs"/>
          <w:sz w:val="24"/>
          <w:szCs w:val="24"/>
          <w:highlight w:val="yellow"/>
          <w:rtl/>
        </w:rPr>
        <w:t>אינדיביל</w:t>
      </w:r>
      <w:r w:rsidR="001229A3">
        <w:rPr>
          <w:rFonts w:ascii="David" w:hAnsi="David" w:cs="David" w:hint="cs"/>
          <w:sz w:val="24"/>
          <w:szCs w:val="24"/>
          <w:highlight w:val="yellow"/>
          <w:rtl/>
        </w:rPr>
        <w:t>י</w:t>
      </w:r>
      <w:r w:rsidR="00DC3EF0" w:rsidRPr="00CD16E3">
        <w:rPr>
          <w:rFonts w:ascii="David" w:hAnsi="David" w:cs="David" w:hint="cs"/>
          <w:sz w:val="24"/>
          <w:szCs w:val="24"/>
          <w:highlight w:val="yellow"/>
          <w:rtl/>
        </w:rPr>
        <w:t>זציה לנאשם</w:t>
      </w:r>
      <w:r w:rsidR="00DC3EF0">
        <w:rPr>
          <w:rFonts w:ascii="David" w:hAnsi="David" w:cs="David" w:hint="cs"/>
          <w:sz w:val="24"/>
          <w:szCs w:val="24"/>
          <w:rtl/>
        </w:rPr>
        <w:t>.</w:t>
      </w:r>
      <w:r w:rsidR="00635207">
        <w:rPr>
          <w:rFonts w:ascii="David" w:hAnsi="David" w:cs="David" w:hint="cs"/>
          <w:sz w:val="24"/>
          <w:szCs w:val="24"/>
          <w:rtl/>
        </w:rPr>
        <w:t xml:space="preserve"> העונש זה המקום היחיד שנרצה שתהיה לנו היכולת להבדיל בין נאשמים לאור נסיבות אישיות.</w:t>
      </w:r>
    </w:p>
    <w:p w14:paraId="13C03ABB" w14:textId="0EE9DED2" w:rsidR="00D502CD" w:rsidRDefault="00A53568" w:rsidP="00B00B26">
      <w:pPr>
        <w:jc w:val="both"/>
        <w:rPr>
          <w:rFonts w:ascii="David" w:hAnsi="David" w:cs="David"/>
          <w:sz w:val="24"/>
          <w:szCs w:val="24"/>
          <w:rtl/>
        </w:rPr>
      </w:pPr>
      <w:r>
        <w:rPr>
          <w:rFonts w:ascii="David" w:hAnsi="David" w:cs="David" w:hint="cs"/>
          <w:sz w:val="24"/>
          <w:szCs w:val="24"/>
          <w:rtl/>
        </w:rPr>
        <w:t>*</w:t>
      </w:r>
      <w:r w:rsidR="00D502CD">
        <w:rPr>
          <w:rFonts w:ascii="David" w:hAnsi="David" w:cs="David" w:hint="cs"/>
          <w:sz w:val="24"/>
          <w:szCs w:val="24"/>
          <w:rtl/>
        </w:rPr>
        <w:t>הסיפור של השליטה ביסוד העבירה הוא מאוד חשוב. מה שנלמד ביסוד הנפשי יבנה ויורכב על היסוד העובדתי. נלמד לזהות בדוקטרינה איזה סוג</w:t>
      </w:r>
      <w:r w:rsidR="006968A1">
        <w:rPr>
          <w:rFonts w:ascii="David" w:hAnsi="David" w:cs="David" w:hint="cs"/>
          <w:sz w:val="24"/>
          <w:szCs w:val="24"/>
          <w:rtl/>
        </w:rPr>
        <w:t xml:space="preserve"> </w:t>
      </w:r>
      <w:r w:rsidR="00D502CD">
        <w:rPr>
          <w:rFonts w:ascii="David" w:hAnsi="David" w:cs="David" w:hint="cs"/>
          <w:sz w:val="24"/>
          <w:szCs w:val="24"/>
          <w:rtl/>
        </w:rPr>
        <w:t xml:space="preserve">של יסוד נפשי </w:t>
      </w:r>
      <w:r w:rsidR="00CD16E3">
        <w:rPr>
          <w:rFonts w:ascii="David" w:hAnsi="David" w:cs="David" w:hint="cs"/>
          <w:sz w:val="24"/>
          <w:szCs w:val="24"/>
          <w:rtl/>
        </w:rPr>
        <w:t>נדרש בכל עבירה.</w:t>
      </w:r>
      <w:r w:rsidR="00D502CD">
        <w:rPr>
          <w:rFonts w:ascii="David" w:hAnsi="David" w:cs="David" w:hint="cs"/>
          <w:sz w:val="24"/>
          <w:szCs w:val="24"/>
          <w:rtl/>
        </w:rPr>
        <w:t xml:space="preserve"> היסוד הנפשי תמיד יתייחס ליסוד העובדתי. למשל, הנאשם יצטרך להיות מודע לטיב המעשה, הנסיבות והתוצאה שעשויה להיגרם מהמעשה.</w:t>
      </w:r>
    </w:p>
    <w:p w14:paraId="1155E237" w14:textId="26D40936" w:rsidR="00864824" w:rsidRDefault="00864824" w:rsidP="00B00B26">
      <w:pPr>
        <w:jc w:val="both"/>
        <w:rPr>
          <w:rFonts w:ascii="David" w:hAnsi="David" w:cs="David"/>
          <w:sz w:val="24"/>
          <w:szCs w:val="24"/>
          <w:rtl/>
        </w:rPr>
      </w:pPr>
    </w:p>
    <w:p w14:paraId="797A858B" w14:textId="77777777" w:rsidR="00864824" w:rsidRDefault="00864824" w:rsidP="00B00B26">
      <w:pPr>
        <w:jc w:val="both"/>
        <w:rPr>
          <w:rFonts w:ascii="David" w:hAnsi="David" w:cs="David"/>
          <w:sz w:val="24"/>
          <w:szCs w:val="24"/>
          <w:rtl/>
        </w:rPr>
      </w:pPr>
    </w:p>
    <w:p w14:paraId="5045BC4E" w14:textId="61170AB6" w:rsidR="006968A1" w:rsidRDefault="006968A1" w:rsidP="006968A1">
      <w:pPr>
        <w:shd w:val="clear" w:color="auto" w:fill="FBE4D5" w:themeFill="accent2" w:themeFillTint="33"/>
        <w:jc w:val="center"/>
        <w:rPr>
          <w:rFonts w:ascii="David" w:hAnsi="David" w:cs="David"/>
          <w:sz w:val="28"/>
          <w:szCs w:val="28"/>
          <w:rtl/>
        </w:rPr>
      </w:pPr>
      <w:r w:rsidRPr="006968A1">
        <w:rPr>
          <w:rFonts w:ascii="David" w:hAnsi="David" w:cs="David" w:hint="cs"/>
          <w:b/>
          <w:bCs/>
          <w:sz w:val="28"/>
          <w:szCs w:val="28"/>
          <w:u w:val="single"/>
          <w:rtl/>
        </w:rPr>
        <w:lastRenderedPageBreak/>
        <w:t>היסוד הנפשי</w:t>
      </w:r>
    </w:p>
    <w:p w14:paraId="4C02DB5B" w14:textId="00812D07" w:rsidR="006968A1" w:rsidRPr="00BA3DEE" w:rsidRDefault="00BA3DEE" w:rsidP="006968A1">
      <w:pPr>
        <w:jc w:val="both"/>
        <w:rPr>
          <w:rFonts w:ascii="David" w:hAnsi="David" w:cs="David"/>
          <w:b/>
          <w:bCs/>
          <w:sz w:val="24"/>
          <w:szCs w:val="24"/>
          <w:u w:val="single"/>
          <w:rtl/>
        </w:rPr>
      </w:pPr>
      <w:r w:rsidRPr="00A53568">
        <w:rPr>
          <w:rFonts w:ascii="David" w:hAnsi="David" w:cs="David" w:hint="cs"/>
          <w:b/>
          <w:bCs/>
          <w:sz w:val="24"/>
          <w:szCs w:val="24"/>
          <w:u w:val="single"/>
          <w:shd w:val="clear" w:color="auto" w:fill="FBFEB8"/>
          <w:rtl/>
        </w:rPr>
        <w:t>עקרון האשם</w:t>
      </w:r>
      <w:r w:rsidRPr="00BA3DEE">
        <w:rPr>
          <w:rFonts w:ascii="David" w:hAnsi="David" w:cs="David" w:hint="cs"/>
          <w:b/>
          <w:bCs/>
          <w:sz w:val="24"/>
          <w:szCs w:val="24"/>
          <w:u w:val="single"/>
          <w:rtl/>
        </w:rPr>
        <w:t>- 2 קטעים שקראנו באנגלית</w:t>
      </w:r>
      <w:r w:rsidR="00A53568">
        <w:rPr>
          <w:rFonts w:ascii="David" w:hAnsi="David" w:cs="David" w:hint="cs"/>
          <w:b/>
          <w:bCs/>
          <w:sz w:val="24"/>
          <w:szCs w:val="24"/>
          <w:u w:val="single"/>
          <w:rtl/>
        </w:rPr>
        <w:t xml:space="preserve"> של </w:t>
      </w:r>
      <w:r w:rsidR="00A53568" w:rsidRPr="00A53568">
        <w:rPr>
          <w:rFonts w:ascii="David" w:hAnsi="David" w:cs="David"/>
          <w:b/>
          <w:bCs/>
          <w:sz w:val="24"/>
          <w:szCs w:val="24"/>
          <w:u w:val="single"/>
          <w:rtl/>
        </w:rPr>
        <w:t xml:space="preserve"> </w:t>
      </w:r>
      <w:r w:rsidR="00A53568" w:rsidRPr="00A53568">
        <w:rPr>
          <w:rFonts w:ascii="David" w:hAnsi="David" w:cs="David"/>
          <w:b/>
          <w:bCs/>
          <w:sz w:val="24"/>
          <w:szCs w:val="24"/>
          <w:u w:val="single"/>
        </w:rPr>
        <w:t>Ashworth</w:t>
      </w:r>
      <w:r w:rsidR="00A53568">
        <w:rPr>
          <w:rFonts w:ascii="David" w:hAnsi="David" w:cs="David" w:hint="cs"/>
          <w:b/>
          <w:bCs/>
          <w:sz w:val="24"/>
          <w:szCs w:val="24"/>
          <w:u w:val="single"/>
          <w:rtl/>
        </w:rPr>
        <w:t xml:space="preserve">, </w:t>
      </w:r>
      <w:proofErr w:type="spellStart"/>
      <w:r w:rsidR="00A53568" w:rsidRPr="00A53568">
        <w:rPr>
          <w:rFonts w:ascii="David" w:hAnsi="David" w:cs="David"/>
          <w:b/>
          <w:bCs/>
          <w:sz w:val="24"/>
          <w:szCs w:val="24"/>
          <w:u w:val="single"/>
        </w:rPr>
        <w:t>Kadish</w:t>
      </w:r>
      <w:proofErr w:type="spellEnd"/>
      <w:r w:rsidR="00A53568" w:rsidRPr="00A53568">
        <w:rPr>
          <w:rFonts w:ascii="David" w:hAnsi="David" w:cs="David"/>
          <w:b/>
          <w:bCs/>
          <w:sz w:val="24"/>
          <w:szCs w:val="24"/>
          <w:u w:val="single"/>
        </w:rPr>
        <w:t xml:space="preserve"> &amp; </w:t>
      </w:r>
      <w:proofErr w:type="spellStart"/>
      <w:r w:rsidR="00A53568" w:rsidRPr="00A53568">
        <w:rPr>
          <w:rFonts w:ascii="David" w:hAnsi="David" w:cs="David"/>
          <w:b/>
          <w:bCs/>
          <w:sz w:val="24"/>
          <w:szCs w:val="24"/>
          <w:u w:val="single"/>
        </w:rPr>
        <w:t>Schulhofer</w:t>
      </w:r>
      <w:proofErr w:type="spellEnd"/>
    </w:p>
    <w:p w14:paraId="6349F1AF" w14:textId="0FF490C8" w:rsidR="00BA3DEE" w:rsidRDefault="00864824" w:rsidP="006968A1">
      <w:pPr>
        <w:jc w:val="both"/>
        <w:rPr>
          <w:rFonts w:ascii="David" w:hAnsi="David" w:cs="David"/>
          <w:sz w:val="24"/>
          <w:szCs w:val="24"/>
          <w:rtl/>
        </w:rPr>
      </w:pPr>
      <w:r w:rsidRPr="00A53568">
        <w:rPr>
          <w:rFonts w:ascii="David" w:hAnsi="David" w:cs="David" w:hint="cs"/>
          <w:b/>
          <w:bCs/>
          <w:sz w:val="24"/>
          <w:szCs w:val="24"/>
          <w:highlight w:val="yellow"/>
          <w:rtl/>
        </w:rPr>
        <w:t>אוטונומיה</w:t>
      </w:r>
      <w:r>
        <w:rPr>
          <w:rFonts w:ascii="David" w:hAnsi="David" w:cs="David" w:hint="cs"/>
          <w:sz w:val="24"/>
          <w:szCs w:val="24"/>
          <w:rtl/>
        </w:rPr>
        <w:t xml:space="preserve">- האדם האוטונומי הוא האדם שעומד במרכזו של חוק העונשין. זה </w:t>
      </w:r>
      <w:r w:rsidRPr="002A16DE">
        <w:rPr>
          <w:rFonts w:ascii="David" w:hAnsi="David" w:cs="David" w:hint="cs"/>
          <w:b/>
          <w:bCs/>
          <w:sz w:val="24"/>
          <w:szCs w:val="24"/>
          <w:rtl/>
        </w:rPr>
        <w:t>שיש בידו לבחור בין טוב לרע</w:t>
      </w:r>
      <w:r>
        <w:rPr>
          <w:rFonts w:ascii="David" w:hAnsi="David" w:cs="David" w:hint="cs"/>
          <w:sz w:val="24"/>
          <w:szCs w:val="24"/>
          <w:rtl/>
        </w:rPr>
        <w:t>, בי</w:t>
      </w:r>
      <w:r w:rsidR="00253091">
        <w:rPr>
          <w:rFonts w:ascii="David" w:hAnsi="David" w:cs="David" w:hint="cs"/>
          <w:sz w:val="24"/>
          <w:szCs w:val="24"/>
          <w:rtl/>
        </w:rPr>
        <w:t xml:space="preserve">ן </w:t>
      </w:r>
      <w:r>
        <w:rPr>
          <w:rFonts w:ascii="David" w:hAnsi="David" w:cs="David" w:hint="cs"/>
          <w:sz w:val="24"/>
          <w:szCs w:val="24"/>
          <w:rtl/>
        </w:rPr>
        <w:t>עשיית המעשה לבין הימנעות מעשיית המעשה.</w:t>
      </w:r>
    </w:p>
    <w:p w14:paraId="68121BA2" w14:textId="1A6BFA30" w:rsidR="00864824" w:rsidRDefault="00864824" w:rsidP="006968A1">
      <w:pPr>
        <w:jc w:val="both"/>
        <w:rPr>
          <w:rFonts w:ascii="David" w:hAnsi="David" w:cs="David"/>
          <w:sz w:val="24"/>
          <w:szCs w:val="24"/>
          <w:rtl/>
        </w:rPr>
      </w:pPr>
      <w:r>
        <w:rPr>
          <w:rFonts w:ascii="David" w:hAnsi="David" w:cs="David" w:hint="cs"/>
          <w:sz w:val="24"/>
          <w:szCs w:val="24"/>
          <w:rtl/>
        </w:rPr>
        <w:t xml:space="preserve">שני הקטעים מתחילים מהבסיס הזה של </w:t>
      </w:r>
      <w:r w:rsidRPr="00A53568">
        <w:rPr>
          <w:rFonts w:ascii="David" w:hAnsi="David" w:cs="David" w:hint="cs"/>
          <w:b/>
          <w:bCs/>
          <w:sz w:val="24"/>
          <w:szCs w:val="24"/>
          <w:highlight w:val="yellow"/>
          <w:rtl/>
        </w:rPr>
        <w:t>בחירה</w:t>
      </w:r>
      <w:r>
        <w:rPr>
          <w:rFonts w:ascii="David" w:hAnsi="David" w:cs="David" w:hint="cs"/>
          <w:sz w:val="24"/>
          <w:szCs w:val="24"/>
          <w:rtl/>
        </w:rPr>
        <w:t>.</w:t>
      </w:r>
    </w:p>
    <w:p w14:paraId="3B69C586" w14:textId="3462F577" w:rsidR="00783C1B" w:rsidRPr="00A53568" w:rsidRDefault="00783C1B" w:rsidP="006968A1">
      <w:pPr>
        <w:jc w:val="both"/>
        <w:rPr>
          <w:rFonts w:ascii="David" w:hAnsi="David" w:cs="David"/>
          <w:b/>
          <w:bCs/>
          <w:sz w:val="24"/>
          <w:szCs w:val="24"/>
          <w:u w:val="single"/>
          <w:shd w:val="clear" w:color="auto" w:fill="FBFEB8"/>
          <w:rtl/>
        </w:rPr>
      </w:pPr>
      <w:r w:rsidRPr="00A53568">
        <w:rPr>
          <w:rFonts w:ascii="David" w:hAnsi="David" w:cs="David" w:hint="cs"/>
          <w:b/>
          <w:bCs/>
          <w:sz w:val="24"/>
          <w:szCs w:val="24"/>
          <w:u w:val="single"/>
          <w:shd w:val="clear" w:color="auto" w:fill="FBFEB8"/>
          <w:rtl/>
        </w:rPr>
        <w:t xml:space="preserve">הרציונל- </w:t>
      </w:r>
    </w:p>
    <w:p w14:paraId="3D3BDEB8" w14:textId="77777777" w:rsidR="00A53568" w:rsidRDefault="00D62764" w:rsidP="00A53568">
      <w:pPr>
        <w:pStyle w:val="a7"/>
        <w:numPr>
          <w:ilvl w:val="0"/>
          <w:numId w:val="98"/>
        </w:numPr>
        <w:jc w:val="both"/>
        <w:rPr>
          <w:rFonts w:ascii="David" w:hAnsi="David" w:cs="David"/>
          <w:sz w:val="24"/>
          <w:szCs w:val="24"/>
        </w:rPr>
      </w:pPr>
      <w:r w:rsidRPr="00A53568">
        <w:rPr>
          <w:rFonts w:ascii="David" w:hAnsi="David" w:cs="David" w:hint="cs"/>
          <w:b/>
          <w:bCs/>
          <w:sz w:val="24"/>
          <w:szCs w:val="24"/>
          <w:rtl/>
        </w:rPr>
        <w:t xml:space="preserve">היסוד הנפשי מבוסס על </w:t>
      </w:r>
      <w:r w:rsidR="00253091" w:rsidRPr="002A16DE">
        <w:rPr>
          <w:rFonts w:ascii="David" w:hAnsi="David" w:cs="David" w:hint="cs"/>
          <w:b/>
          <w:bCs/>
          <w:sz w:val="24"/>
          <w:szCs w:val="24"/>
          <w:highlight w:val="yellow"/>
          <w:rtl/>
        </w:rPr>
        <w:t>עקרון האשם</w:t>
      </w:r>
      <w:r w:rsidR="00253091" w:rsidRPr="00A53568">
        <w:rPr>
          <w:rFonts w:ascii="David" w:hAnsi="David" w:cs="David" w:hint="cs"/>
          <w:b/>
          <w:bCs/>
          <w:sz w:val="24"/>
          <w:szCs w:val="24"/>
          <w:rtl/>
        </w:rPr>
        <w:t>, עקרון האשמה</w:t>
      </w:r>
      <w:r w:rsidR="00253091" w:rsidRPr="00A53568">
        <w:rPr>
          <w:rFonts w:ascii="David" w:hAnsi="David" w:cs="David" w:hint="cs"/>
          <w:sz w:val="24"/>
          <w:szCs w:val="24"/>
          <w:rtl/>
        </w:rPr>
        <w:t xml:space="preserve">. </w:t>
      </w:r>
    </w:p>
    <w:p w14:paraId="536FA188" w14:textId="372C2C8A" w:rsidR="00253091" w:rsidRPr="00A53568" w:rsidRDefault="00253091" w:rsidP="00A53568">
      <w:pPr>
        <w:jc w:val="both"/>
        <w:rPr>
          <w:rFonts w:ascii="David" w:hAnsi="David" w:cs="David"/>
          <w:sz w:val="24"/>
          <w:szCs w:val="24"/>
          <w:rtl/>
        </w:rPr>
      </w:pPr>
      <w:r w:rsidRPr="00A53568">
        <w:rPr>
          <w:rFonts w:ascii="David" w:hAnsi="David" w:cs="David" w:hint="cs"/>
          <w:sz w:val="24"/>
          <w:szCs w:val="24"/>
          <w:rtl/>
        </w:rPr>
        <w:t>דורשים שתהיה לאדם אשמה כאשר הוא פועל.</w:t>
      </w:r>
      <w:r w:rsidR="00B70587" w:rsidRPr="00A53568">
        <w:rPr>
          <w:rFonts w:ascii="David" w:hAnsi="David" w:cs="David" w:hint="cs"/>
          <w:sz w:val="24"/>
          <w:szCs w:val="24"/>
          <w:rtl/>
        </w:rPr>
        <w:t xml:space="preserve"> בפלילי חשוב לנו לבדוק מה היה המצב הנפשי של הנאשם. זה גם מה שנותן למעשה את הפן הפלילי שלו.</w:t>
      </w:r>
      <w:r w:rsidR="00A53568">
        <w:rPr>
          <w:rFonts w:ascii="David" w:hAnsi="David" w:cs="David" w:hint="cs"/>
          <w:sz w:val="24"/>
          <w:szCs w:val="24"/>
          <w:rtl/>
        </w:rPr>
        <w:t xml:space="preserve"> </w:t>
      </w:r>
      <w:r w:rsidR="00B70587" w:rsidRPr="00A53568">
        <w:rPr>
          <w:rFonts w:ascii="David" w:hAnsi="David" w:cs="David" w:hint="cs"/>
          <w:sz w:val="24"/>
          <w:szCs w:val="24"/>
          <w:rtl/>
        </w:rPr>
        <w:t>כאשר אדם מזיק אבל הוא עושה זאת בשגגה, בתו"ל, אין פה עבירה. כל האנטי</w:t>
      </w:r>
      <w:r w:rsidR="00A53568" w:rsidRPr="00A53568">
        <w:rPr>
          <w:rFonts w:ascii="David" w:hAnsi="David" w:cs="David" w:hint="cs"/>
          <w:sz w:val="24"/>
          <w:szCs w:val="24"/>
          <w:rtl/>
        </w:rPr>
        <w:t>-</w:t>
      </w:r>
      <w:r w:rsidR="00B70587" w:rsidRPr="00A53568">
        <w:rPr>
          <w:rFonts w:ascii="David" w:hAnsi="David" w:cs="David" w:hint="cs"/>
          <w:sz w:val="24"/>
          <w:szCs w:val="24"/>
          <w:rtl/>
        </w:rPr>
        <w:t>חברתיות קמה מקום שאני במודע לוקחת חפץ בלי רשות, מתוך כוונה לשלול זאת (גניבה).</w:t>
      </w:r>
    </w:p>
    <w:p w14:paraId="23977764" w14:textId="77777777" w:rsidR="00E21623" w:rsidRDefault="00B70587" w:rsidP="00E21623">
      <w:pPr>
        <w:pStyle w:val="a7"/>
        <w:numPr>
          <w:ilvl w:val="0"/>
          <w:numId w:val="98"/>
        </w:numPr>
        <w:jc w:val="both"/>
        <w:rPr>
          <w:rFonts w:ascii="David" w:hAnsi="David" w:cs="David"/>
          <w:sz w:val="24"/>
          <w:szCs w:val="24"/>
        </w:rPr>
      </w:pPr>
      <w:r w:rsidRPr="00A53568">
        <w:rPr>
          <w:rFonts w:ascii="David" w:hAnsi="David" w:cs="David" w:hint="cs"/>
          <w:b/>
          <w:bCs/>
          <w:sz w:val="24"/>
          <w:szCs w:val="24"/>
          <w:rtl/>
        </w:rPr>
        <w:t>היסוד הנפשי צובע את המעשה בפאן השלילי</w:t>
      </w:r>
      <w:r w:rsidRPr="00A53568">
        <w:rPr>
          <w:rFonts w:ascii="David" w:hAnsi="David" w:cs="David" w:hint="cs"/>
          <w:sz w:val="24"/>
          <w:szCs w:val="24"/>
          <w:rtl/>
        </w:rPr>
        <w:t xml:space="preserve">. המעשה לבד הרבה פעמים הוא ניטרלי. </w:t>
      </w:r>
      <w:r w:rsidR="002333CA" w:rsidRPr="00E21623">
        <w:rPr>
          <w:rFonts w:ascii="David" w:hAnsi="David" w:cs="David" w:hint="cs"/>
          <w:b/>
          <w:bCs/>
          <w:sz w:val="24"/>
          <w:szCs w:val="24"/>
          <w:rtl/>
        </w:rPr>
        <w:t>מה שמסגיר לי שהאדם הזה מתנכר לאמנה החברתית, לערכים המוגנים</w:t>
      </w:r>
      <w:r w:rsidR="002333CA" w:rsidRPr="00E21623">
        <w:rPr>
          <w:rFonts w:ascii="David" w:hAnsi="David" w:cs="David" w:hint="cs"/>
          <w:sz w:val="24"/>
          <w:szCs w:val="24"/>
          <w:rtl/>
        </w:rPr>
        <w:t xml:space="preserve"> זה בדיוק זה </w:t>
      </w:r>
      <w:r w:rsidR="00E21623">
        <w:rPr>
          <w:rFonts w:ascii="David" w:hAnsi="David" w:cs="David" w:hint="cs"/>
          <w:sz w:val="24"/>
          <w:szCs w:val="24"/>
          <w:rtl/>
        </w:rPr>
        <w:t xml:space="preserve">- </w:t>
      </w:r>
      <w:r w:rsidR="002333CA" w:rsidRPr="00E21623">
        <w:rPr>
          <w:rFonts w:ascii="David" w:hAnsi="David" w:cs="David" w:hint="cs"/>
          <w:sz w:val="24"/>
          <w:szCs w:val="24"/>
          <w:rtl/>
        </w:rPr>
        <w:t>להראות שהאדם היה מודע, שהיה לו את אותו מצב מנטלי.</w:t>
      </w:r>
    </w:p>
    <w:p w14:paraId="1D189E2A" w14:textId="059AED8A" w:rsidR="002333CA" w:rsidRPr="00E21623" w:rsidRDefault="002333CA" w:rsidP="00E21623">
      <w:pPr>
        <w:jc w:val="both"/>
        <w:rPr>
          <w:rFonts w:ascii="David" w:hAnsi="David" w:cs="David"/>
          <w:sz w:val="24"/>
          <w:szCs w:val="24"/>
          <w:rtl/>
        </w:rPr>
      </w:pPr>
      <w:r w:rsidRPr="00E21623">
        <w:rPr>
          <w:rFonts w:ascii="David" w:hAnsi="David" w:cs="David" w:hint="cs"/>
          <w:sz w:val="24"/>
          <w:szCs w:val="24"/>
          <w:rtl/>
        </w:rPr>
        <w:t>היסוד הנפשי היא דוקט</w:t>
      </w:r>
      <w:r w:rsidR="00C54EF6" w:rsidRPr="00E21623">
        <w:rPr>
          <w:rFonts w:ascii="David" w:hAnsi="David" w:cs="David" w:hint="cs"/>
          <w:sz w:val="24"/>
          <w:szCs w:val="24"/>
          <w:rtl/>
        </w:rPr>
        <w:t>ר</w:t>
      </w:r>
      <w:r w:rsidRPr="00E21623">
        <w:rPr>
          <w:rFonts w:ascii="David" w:hAnsi="David" w:cs="David" w:hint="cs"/>
          <w:sz w:val="24"/>
          <w:szCs w:val="24"/>
          <w:rtl/>
        </w:rPr>
        <w:t>ינ</w:t>
      </w:r>
      <w:r w:rsidR="006A49A7" w:rsidRPr="00E21623">
        <w:rPr>
          <w:rFonts w:ascii="David" w:hAnsi="David" w:cs="David" w:hint="cs"/>
          <w:sz w:val="24"/>
          <w:szCs w:val="24"/>
          <w:rtl/>
        </w:rPr>
        <w:t xml:space="preserve">ה </w:t>
      </w:r>
      <w:r w:rsidRPr="00E21623">
        <w:rPr>
          <w:rFonts w:ascii="David" w:hAnsi="David" w:cs="David" w:hint="cs"/>
          <w:sz w:val="24"/>
          <w:szCs w:val="24"/>
          <w:rtl/>
        </w:rPr>
        <w:t>נדרשת כאשר רוצים לייחס לאדם אחריות פלילית.</w:t>
      </w:r>
    </w:p>
    <w:p w14:paraId="08F7A8C4" w14:textId="6217C7CF" w:rsidR="00C54EF6" w:rsidRDefault="00C54EF6" w:rsidP="00E21623">
      <w:pPr>
        <w:jc w:val="both"/>
        <w:rPr>
          <w:rFonts w:ascii="David" w:hAnsi="David" w:cs="David"/>
          <w:sz w:val="24"/>
          <w:szCs w:val="24"/>
          <w:rtl/>
        </w:rPr>
      </w:pPr>
      <w:r w:rsidRPr="00E21623">
        <w:rPr>
          <w:rFonts w:ascii="David" w:hAnsi="David" w:cs="David" w:hint="cs"/>
          <w:sz w:val="24"/>
          <w:szCs w:val="24"/>
          <w:u w:val="single"/>
          <w:rtl/>
        </w:rPr>
        <w:t>מבחינה היסטורית</w:t>
      </w:r>
      <w:r>
        <w:rPr>
          <w:rFonts w:ascii="David" w:hAnsi="David" w:cs="David" w:hint="cs"/>
          <w:sz w:val="24"/>
          <w:szCs w:val="24"/>
          <w:rtl/>
        </w:rPr>
        <w:t xml:space="preserve"> כשמסתכלים על המשפט הפלילי, הפרה-מודרני, בימי הביניים, אפשר לראות שהרבה מאוד שנים אנשים נענשו על המעשים שלהם. כל </w:t>
      </w:r>
      <w:r w:rsidRPr="00E21623">
        <w:rPr>
          <w:rFonts w:ascii="David" w:hAnsi="David" w:cs="David" w:hint="cs"/>
          <w:b/>
          <w:bCs/>
          <w:sz w:val="24"/>
          <w:szCs w:val="24"/>
          <w:rtl/>
        </w:rPr>
        <w:t xml:space="preserve">הרעיון של יסוד נפשי </w:t>
      </w:r>
      <w:r w:rsidR="00E21623">
        <w:rPr>
          <w:rFonts w:ascii="David" w:hAnsi="David" w:cs="David" w:hint="cs"/>
          <w:b/>
          <w:bCs/>
          <w:sz w:val="24"/>
          <w:szCs w:val="24"/>
          <w:rtl/>
        </w:rPr>
        <w:t>הוא</w:t>
      </w:r>
      <w:r w:rsidRPr="00E21623">
        <w:rPr>
          <w:rFonts w:ascii="David" w:hAnsi="David" w:cs="David" w:hint="cs"/>
          <w:b/>
          <w:bCs/>
          <w:sz w:val="24"/>
          <w:szCs w:val="24"/>
          <w:rtl/>
        </w:rPr>
        <w:t xml:space="preserve"> רעיון חדש</w:t>
      </w:r>
      <w:r>
        <w:rPr>
          <w:rFonts w:ascii="David" w:hAnsi="David" w:cs="David" w:hint="cs"/>
          <w:sz w:val="24"/>
          <w:szCs w:val="24"/>
          <w:rtl/>
        </w:rPr>
        <w:t xml:space="preserve">. </w:t>
      </w:r>
      <w:r w:rsidRPr="00E21623">
        <w:rPr>
          <w:rFonts w:ascii="David" w:hAnsi="David" w:cs="David" w:hint="cs"/>
          <w:sz w:val="24"/>
          <w:szCs w:val="24"/>
          <w:u w:val="single"/>
          <w:rtl/>
        </w:rPr>
        <w:t>בעבר</w:t>
      </w:r>
      <w:r>
        <w:rPr>
          <w:rFonts w:ascii="David" w:hAnsi="David" w:cs="David" w:hint="cs"/>
          <w:sz w:val="24"/>
          <w:szCs w:val="24"/>
          <w:rtl/>
        </w:rPr>
        <w:t xml:space="preserve"> אנשים היו מבצעים פעולות מסוימות שגרמו לנזק</w:t>
      </w:r>
      <w:r w:rsidR="00E21623">
        <w:rPr>
          <w:rFonts w:ascii="David" w:hAnsi="David" w:cs="David" w:hint="cs"/>
          <w:sz w:val="24"/>
          <w:szCs w:val="24"/>
          <w:rtl/>
        </w:rPr>
        <w:t xml:space="preserve"> ונשאו באחריות פלילית.</w:t>
      </w:r>
      <w:r>
        <w:rPr>
          <w:rFonts w:ascii="David" w:hAnsi="David" w:cs="David" w:hint="cs"/>
          <w:sz w:val="24"/>
          <w:szCs w:val="24"/>
          <w:rtl/>
        </w:rPr>
        <w:t xml:space="preserve"> התפיסה הפלילית</w:t>
      </w:r>
      <w:r w:rsidR="00E21623">
        <w:rPr>
          <w:rFonts w:ascii="David" w:hAnsi="David" w:cs="David" w:hint="cs"/>
          <w:sz w:val="24"/>
          <w:szCs w:val="24"/>
          <w:rtl/>
        </w:rPr>
        <w:t xml:space="preserve"> </w:t>
      </w:r>
      <w:r>
        <w:rPr>
          <w:rFonts w:ascii="David" w:hAnsi="David" w:cs="David" w:hint="cs"/>
          <w:sz w:val="24"/>
          <w:szCs w:val="24"/>
          <w:rtl/>
        </w:rPr>
        <w:t xml:space="preserve">נשלטה על ידי </w:t>
      </w:r>
      <w:r w:rsidRPr="00E21623">
        <w:rPr>
          <w:rFonts w:ascii="David" w:hAnsi="David" w:cs="David" w:hint="cs"/>
          <w:b/>
          <w:bCs/>
          <w:sz w:val="24"/>
          <w:szCs w:val="24"/>
          <w:u w:val="single"/>
          <w:rtl/>
        </w:rPr>
        <w:t>אחריות מוחלטת</w:t>
      </w:r>
      <w:r>
        <w:rPr>
          <w:rFonts w:ascii="David" w:hAnsi="David" w:cs="David" w:hint="cs"/>
          <w:sz w:val="24"/>
          <w:szCs w:val="24"/>
          <w:rtl/>
        </w:rPr>
        <w:t>- מושג ששיקף את הרעיון שברגע שאדם מבצע יסוד עובדתי מסוים אפשר להטיל עליו אחריות פלילית</w:t>
      </w:r>
      <w:r w:rsidR="00E21623">
        <w:rPr>
          <w:rFonts w:ascii="David" w:hAnsi="David" w:cs="David" w:hint="cs"/>
          <w:sz w:val="24"/>
          <w:szCs w:val="24"/>
          <w:rtl/>
        </w:rPr>
        <w:t>,</w:t>
      </w:r>
      <w:r>
        <w:rPr>
          <w:rFonts w:ascii="David" w:hAnsi="David" w:cs="David" w:hint="cs"/>
          <w:sz w:val="24"/>
          <w:szCs w:val="24"/>
          <w:rtl/>
        </w:rPr>
        <w:t xml:space="preserve"> לא משנה מה היה במוחו</w:t>
      </w:r>
      <w:r w:rsidR="00E21623">
        <w:rPr>
          <w:rFonts w:ascii="David" w:hAnsi="David" w:cs="David" w:hint="cs"/>
          <w:sz w:val="24"/>
          <w:szCs w:val="24"/>
          <w:rtl/>
        </w:rPr>
        <w:t>.</w:t>
      </w:r>
      <w:r>
        <w:rPr>
          <w:rFonts w:ascii="David" w:hAnsi="David" w:cs="David" w:hint="cs"/>
          <w:sz w:val="24"/>
          <w:szCs w:val="24"/>
          <w:rtl/>
        </w:rPr>
        <w:t xml:space="preserve"> השיטה הזו הייתה נוחה, במקום להיכנס לשאלות של מה אדם חשב</w:t>
      </w:r>
      <w:r w:rsidR="00E21623">
        <w:rPr>
          <w:rFonts w:ascii="David" w:hAnsi="David" w:cs="David" w:hint="cs"/>
          <w:sz w:val="24"/>
          <w:szCs w:val="24"/>
          <w:rtl/>
        </w:rPr>
        <w:t>/</w:t>
      </w:r>
      <w:r>
        <w:rPr>
          <w:rFonts w:ascii="David" w:hAnsi="David" w:cs="David" w:hint="cs"/>
          <w:sz w:val="24"/>
          <w:szCs w:val="24"/>
          <w:rtl/>
        </w:rPr>
        <w:t>ידע</w:t>
      </w:r>
      <w:r w:rsidR="00E21623">
        <w:rPr>
          <w:rFonts w:ascii="David" w:hAnsi="David" w:cs="David" w:hint="cs"/>
          <w:sz w:val="24"/>
          <w:szCs w:val="24"/>
          <w:rtl/>
        </w:rPr>
        <w:t>.</w:t>
      </w:r>
    </w:p>
    <w:p w14:paraId="6409615C" w14:textId="0D74229D" w:rsidR="00C54EF6" w:rsidRDefault="00C54EF6" w:rsidP="006968A1">
      <w:pPr>
        <w:jc w:val="both"/>
        <w:rPr>
          <w:rFonts w:ascii="David" w:hAnsi="David" w:cs="David"/>
          <w:sz w:val="24"/>
          <w:szCs w:val="24"/>
          <w:rtl/>
        </w:rPr>
      </w:pPr>
      <w:r w:rsidRPr="00E21623">
        <w:rPr>
          <w:rFonts w:ascii="David" w:hAnsi="David" w:cs="David" w:hint="cs"/>
          <w:sz w:val="24"/>
          <w:szCs w:val="24"/>
          <w:u w:val="single"/>
          <w:rtl/>
        </w:rPr>
        <w:t>עם השנים</w:t>
      </w:r>
      <w:r>
        <w:rPr>
          <w:rFonts w:ascii="David" w:hAnsi="David" w:cs="David" w:hint="cs"/>
          <w:sz w:val="24"/>
          <w:szCs w:val="24"/>
          <w:rtl/>
        </w:rPr>
        <w:t xml:space="preserve"> הבינו שדווקא לאור טיבה של האחריות הפלילית</w:t>
      </w:r>
      <w:r w:rsidR="00E21623">
        <w:rPr>
          <w:rFonts w:ascii="David" w:hAnsi="David" w:cs="David" w:hint="cs"/>
          <w:sz w:val="24"/>
          <w:szCs w:val="24"/>
          <w:rtl/>
        </w:rPr>
        <w:t>,</w:t>
      </w:r>
      <w:r>
        <w:rPr>
          <w:rFonts w:ascii="David" w:hAnsi="David" w:cs="David" w:hint="cs"/>
          <w:sz w:val="24"/>
          <w:szCs w:val="24"/>
          <w:rtl/>
        </w:rPr>
        <w:t xml:space="preserve"> הסטיגמה הכרוכה בה, הכוח </w:t>
      </w:r>
      <w:r w:rsidR="00E21623">
        <w:rPr>
          <w:rFonts w:ascii="David" w:hAnsi="David" w:cs="David" w:hint="cs"/>
          <w:sz w:val="24"/>
          <w:szCs w:val="24"/>
          <w:rtl/>
        </w:rPr>
        <w:t xml:space="preserve">הדרקוני </w:t>
      </w:r>
      <w:r>
        <w:rPr>
          <w:rFonts w:ascii="David" w:hAnsi="David" w:cs="David" w:hint="cs"/>
          <w:sz w:val="24"/>
          <w:szCs w:val="24"/>
          <w:rtl/>
        </w:rPr>
        <w:t xml:space="preserve">של הענישה הפלילית </w:t>
      </w:r>
      <w:r w:rsidR="00E21623" w:rsidRPr="00E21623">
        <w:rPr>
          <w:rFonts w:ascii="David" w:hAnsi="David" w:cs="David"/>
          <w:sz w:val="24"/>
          <w:szCs w:val="24"/>
        </w:rPr>
        <w:sym w:font="Wingdings" w:char="F0DF"/>
      </w:r>
      <w:r w:rsidR="00E21623">
        <w:rPr>
          <w:rFonts w:ascii="David" w:hAnsi="David" w:cs="David" w:hint="cs"/>
          <w:sz w:val="24"/>
          <w:szCs w:val="24"/>
          <w:rtl/>
        </w:rPr>
        <w:t xml:space="preserve"> </w:t>
      </w:r>
      <w:r>
        <w:rPr>
          <w:rFonts w:ascii="David" w:hAnsi="David" w:cs="David" w:hint="cs"/>
          <w:sz w:val="24"/>
          <w:szCs w:val="24"/>
          <w:rtl/>
        </w:rPr>
        <w:t>צריכים להשתמש ב</w:t>
      </w:r>
      <w:r w:rsidR="00E21623">
        <w:rPr>
          <w:rFonts w:ascii="David" w:hAnsi="David" w:cs="David" w:hint="cs"/>
          <w:sz w:val="24"/>
          <w:szCs w:val="24"/>
          <w:rtl/>
        </w:rPr>
        <w:t>ה ב</w:t>
      </w:r>
      <w:r>
        <w:rPr>
          <w:rFonts w:ascii="David" w:hAnsi="David" w:cs="David" w:hint="cs"/>
          <w:sz w:val="24"/>
          <w:szCs w:val="24"/>
          <w:rtl/>
        </w:rPr>
        <w:t xml:space="preserve">משורה. מכאן נולד </w:t>
      </w:r>
      <w:r w:rsidRPr="00E21623">
        <w:rPr>
          <w:rFonts w:ascii="David" w:hAnsi="David" w:cs="David" w:hint="cs"/>
          <w:sz w:val="24"/>
          <w:szCs w:val="24"/>
          <w:u w:val="single"/>
          <w:rtl/>
        </w:rPr>
        <w:t>רעיון האשם</w:t>
      </w:r>
      <w:r w:rsidR="00E21623">
        <w:rPr>
          <w:rFonts w:ascii="David" w:hAnsi="David" w:cs="David" w:hint="cs"/>
          <w:sz w:val="24"/>
          <w:szCs w:val="24"/>
          <w:rtl/>
        </w:rPr>
        <w:t xml:space="preserve">: </w:t>
      </w:r>
      <w:r>
        <w:rPr>
          <w:rFonts w:ascii="David" w:hAnsi="David" w:cs="David" w:hint="cs"/>
          <w:sz w:val="24"/>
          <w:szCs w:val="24"/>
          <w:rtl/>
        </w:rPr>
        <w:t>צריך להראות שאותה התנהגות לוותה ביסוד נפשי.</w:t>
      </w:r>
    </w:p>
    <w:p w14:paraId="1BDA4DAF" w14:textId="026FF899" w:rsidR="00C54EF6" w:rsidRDefault="00C54EF6" w:rsidP="00C54EF6">
      <w:pPr>
        <w:jc w:val="both"/>
        <w:rPr>
          <w:rFonts w:ascii="David" w:hAnsi="David" w:cs="David"/>
          <w:sz w:val="24"/>
          <w:szCs w:val="24"/>
          <w:rtl/>
        </w:rPr>
      </w:pPr>
      <w:r w:rsidRPr="00E21623">
        <w:rPr>
          <w:rFonts w:ascii="David" w:hAnsi="David" w:cs="David" w:hint="cs"/>
          <w:sz w:val="24"/>
          <w:szCs w:val="24"/>
          <w:u w:val="single"/>
          <w:rtl/>
        </w:rPr>
        <w:t>השיטה הקדומה ביותר שהכירה באשמה כגורם מכונן</w:t>
      </w:r>
      <w:r w:rsidR="00E21623">
        <w:rPr>
          <w:rFonts w:ascii="David" w:hAnsi="David" w:cs="David" w:hint="cs"/>
          <w:sz w:val="24"/>
          <w:szCs w:val="24"/>
          <w:u w:val="single"/>
          <w:rtl/>
        </w:rPr>
        <w:t xml:space="preserve"> -</w:t>
      </w:r>
      <w:r w:rsidRPr="00E21623">
        <w:rPr>
          <w:rFonts w:ascii="David" w:hAnsi="David" w:cs="David" w:hint="cs"/>
          <w:sz w:val="24"/>
          <w:szCs w:val="24"/>
          <w:u w:val="single"/>
          <w:rtl/>
        </w:rPr>
        <w:t xml:space="preserve"> המשפט העברי</w:t>
      </w:r>
      <w:r>
        <w:rPr>
          <w:rFonts w:ascii="David" w:hAnsi="David" w:cs="David" w:hint="cs"/>
          <w:sz w:val="24"/>
          <w:szCs w:val="24"/>
          <w:rtl/>
        </w:rPr>
        <w:t>. "הרי מקלט להורגים בשגגה". משקף את האבחנה שנדרש גם את היחס המנטלי לצד ביצוע המעשה.</w:t>
      </w:r>
    </w:p>
    <w:p w14:paraId="59C37FBE" w14:textId="0EB6C127" w:rsidR="006A49A7" w:rsidRDefault="000D7C8C" w:rsidP="00C54EF6">
      <w:pPr>
        <w:jc w:val="both"/>
        <w:rPr>
          <w:rFonts w:ascii="David" w:hAnsi="David" w:cs="David"/>
          <w:sz w:val="24"/>
          <w:szCs w:val="24"/>
          <w:rtl/>
        </w:rPr>
      </w:pPr>
      <w:r w:rsidRPr="00E21623">
        <w:rPr>
          <w:rFonts w:ascii="David" w:hAnsi="David" w:cs="David" w:hint="cs"/>
          <w:sz w:val="24"/>
          <w:szCs w:val="24"/>
          <w:u w:val="single"/>
          <w:rtl/>
        </w:rPr>
        <w:t>סייגים לאחריות פלילית</w:t>
      </w:r>
      <w:r>
        <w:rPr>
          <w:rFonts w:ascii="David" w:hAnsi="David" w:cs="David" w:hint="cs"/>
          <w:sz w:val="24"/>
          <w:szCs w:val="24"/>
          <w:rtl/>
        </w:rPr>
        <w:t xml:space="preserve">- הם דוקטרינות בחלק הכללי </w:t>
      </w:r>
      <w:r w:rsidR="00E21623">
        <w:rPr>
          <w:rFonts w:ascii="David" w:hAnsi="David" w:cs="David" w:hint="cs"/>
          <w:sz w:val="24"/>
          <w:szCs w:val="24"/>
          <w:rtl/>
        </w:rPr>
        <w:t>ש</w:t>
      </w:r>
      <w:r>
        <w:rPr>
          <w:rFonts w:ascii="David" w:hAnsi="David" w:cs="David" w:hint="cs"/>
          <w:sz w:val="24"/>
          <w:szCs w:val="24"/>
          <w:rtl/>
        </w:rPr>
        <w:t xml:space="preserve">חלות ללא אבחנה </w:t>
      </w:r>
      <w:r w:rsidR="00E21623">
        <w:rPr>
          <w:rFonts w:ascii="David" w:hAnsi="David" w:cs="David" w:hint="cs"/>
          <w:sz w:val="24"/>
          <w:szCs w:val="24"/>
          <w:rtl/>
        </w:rPr>
        <w:t xml:space="preserve">על </w:t>
      </w:r>
      <w:r>
        <w:rPr>
          <w:rFonts w:ascii="David" w:hAnsi="David" w:cs="David" w:hint="cs"/>
          <w:sz w:val="24"/>
          <w:szCs w:val="24"/>
          <w:rtl/>
        </w:rPr>
        <w:t xml:space="preserve">כל העבירות </w:t>
      </w:r>
      <w:r w:rsidR="00E21623">
        <w:rPr>
          <w:rFonts w:ascii="David" w:hAnsi="David" w:cs="David" w:hint="cs"/>
          <w:sz w:val="24"/>
          <w:szCs w:val="24"/>
          <w:rtl/>
        </w:rPr>
        <w:t>ש</w:t>
      </w:r>
      <w:r>
        <w:rPr>
          <w:rFonts w:ascii="David" w:hAnsi="David" w:cs="David" w:hint="cs"/>
          <w:sz w:val="24"/>
          <w:szCs w:val="24"/>
          <w:rtl/>
        </w:rPr>
        <w:t>בחלק הספציפי. גם אם העבירה היא חמורה</w:t>
      </w:r>
      <w:r w:rsidR="00E21623">
        <w:rPr>
          <w:rFonts w:ascii="David" w:hAnsi="David" w:cs="David" w:hint="cs"/>
          <w:sz w:val="24"/>
          <w:szCs w:val="24"/>
          <w:rtl/>
        </w:rPr>
        <w:t>,</w:t>
      </w:r>
      <w:r>
        <w:rPr>
          <w:rFonts w:ascii="David" w:hAnsi="David" w:cs="David" w:hint="cs"/>
          <w:sz w:val="24"/>
          <w:szCs w:val="24"/>
          <w:rtl/>
        </w:rPr>
        <w:t xml:space="preserve"> כמו מוות. </w:t>
      </w:r>
      <w:r w:rsidR="00E21623" w:rsidRPr="00E21623">
        <w:rPr>
          <w:rFonts w:ascii="David" w:hAnsi="David" w:cs="David" w:hint="cs"/>
          <w:b/>
          <w:bCs/>
          <w:color w:val="FF0000"/>
          <w:sz w:val="24"/>
          <w:szCs w:val="24"/>
          <w:u w:val="single"/>
          <w:rtl/>
        </w:rPr>
        <w:t>לדוגמה</w:t>
      </w:r>
      <w:r w:rsidR="00E21623" w:rsidRPr="00E21623">
        <w:rPr>
          <w:rFonts w:ascii="David" w:hAnsi="David" w:cs="David" w:hint="cs"/>
          <w:b/>
          <w:bCs/>
          <w:color w:val="FF0000"/>
          <w:sz w:val="24"/>
          <w:szCs w:val="24"/>
          <w:rtl/>
        </w:rPr>
        <w:t>:</w:t>
      </w:r>
      <w:r w:rsidR="00E21623" w:rsidRPr="00E21623">
        <w:rPr>
          <w:rFonts w:ascii="David" w:hAnsi="David" w:cs="David" w:hint="cs"/>
          <w:color w:val="FF0000"/>
          <w:sz w:val="24"/>
          <w:szCs w:val="24"/>
          <w:rtl/>
        </w:rPr>
        <w:t xml:space="preserve"> </w:t>
      </w:r>
      <w:r w:rsidR="00647E50">
        <w:rPr>
          <w:rFonts w:ascii="David" w:hAnsi="David" w:cs="David" w:hint="cs"/>
          <w:sz w:val="24"/>
          <w:szCs w:val="24"/>
          <w:rtl/>
        </w:rPr>
        <w:t>לא נייחס אחריות פלילית למי שפעל ללא שליטה.</w:t>
      </w:r>
    </w:p>
    <w:p w14:paraId="2210B155" w14:textId="162E30EF" w:rsidR="00277831" w:rsidRPr="0046256B" w:rsidRDefault="00277831" w:rsidP="00C54EF6">
      <w:pPr>
        <w:jc w:val="both"/>
        <w:rPr>
          <w:rFonts w:ascii="David" w:hAnsi="David" w:cs="David"/>
          <w:b/>
          <w:bCs/>
          <w:sz w:val="24"/>
          <w:szCs w:val="24"/>
          <w:u w:val="single"/>
          <w:shd w:val="clear" w:color="auto" w:fill="FBFEB8"/>
          <w:rtl/>
        </w:rPr>
      </w:pPr>
      <w:r w:rsidRPr="0046256B">
        <w:rPr>
          <w:rFonts w:ascii="David" w:hAnsi="David" w:cs="David" w:hint="cs"/>
          <w:b/>
          <w:bCs/>
          <w:sz w:val="24"/>
          <w:szCs w:val="24"/>
          <w:u w:val="single"/>
          <w:shd w:val="clear" w:color="auto" w:fill="FBFEB8"/>
          <w:rtl/>
        </w:rPr>
        <w:t>עקרון האשם, 2 מובנים:</w:t>
      </w:r>
    </w:p>
    <w:p w14:paraId="159BD23E" w14:textId="15FEA97E" w:rsidR="008D6280" w:rsidRPr="008D6280" w:rsidRDefault="00277831" w:rsidP="008D6280">
      <w:pPr>
        <w:pStyle w:val="a7"/>
        <w:numPr>
          <w:ilvl w:val="0"/>
          <w:numId w:val="101"/>
        </w:numPr>
        <w:jc w:val="both"/>
        <w:rPr>
          <w:rFonts w:ascii="David" w:hAnsi="David" w:cs="David"/>
          <w:sz w:val="24"/>
          <w:szCs w:val="24"/>
        </w:rPr>
      </w:pPr>
      <w:r w:rsidRPr="0046256B">
        <w:rPr>
          <w:rFonts w:ascii="David" w:hAnsi="David" w:cs="David" w:hint="cs"/>
          <w:b/>
          <w:bCs/>
          <w:sz w:val="24"/>
          <w:szCs w:val="24"/>
          <w:highlight w:val="yellow"/>
          <w:rtl/>
        </w:rPr>
        <w:t>אין עבירה בלי אשם</w:t>
      </w:r>
      <w:r w:rsidR="0046256B">
        <w:rPr>
          <w:rFonts w:ascii="David" w:hAnsi="David" w:cs="David" w:hint="cs"/>
          <w:sz w:val="24"/>
          <w:szCs w:val="24"/>
          <w:rtl/>
        </w:rPr>
        <w:t xml:space="preserve">= </w:t>
      </w:r>
      <w:r>
        <w:rPr>
          <w:rFonts w:ascii="David" w:hAnsi="David" w:cs="David" w:hint="cs"/>
          <w:sz w:val="24"/>
          <w:szCs w:val="24"/>
          <w:rtl/>
        </w:rPr>
        <w:t xml:space="preserve">אדם לא יוכל לשאת באחריות לעבירה פלילית, בלי שמראים שהתקיים בו איזשהו מצב נפשי שנתפס </w:t>
      </w:r>
      <w:r w:rsidRPr="0046256B">
        <w:rPr>
          <w:rFonts w:ascii="David" w:hAnsi="David" w:cs="David" w:hint="cs"/>
          <w:b/>
          <w:bCs/>
          <w:sz w:val="24"/>
          <w:szCs w:val="24"/>
          <w:rtl/>
        </w:rPr>
        <w:t>כמצב נפשי אנטי</w:t>
      </w:r>
      <w:r w:rsidR="0046256B" w:rsidRPr="0046256B">
        <w:rPr>
          <w:rFonts w:ascii="David" w:hAnsi="David" w:cs="David" w:hint="cs"/>
          <w:b/>
          <w:bCs/>
          <w:sz w:val="24"/>
          <w:szCs w:val="24"/>
          <w:rtl/>
        </w:rPr>
        <w:t>-</w:t>
      </w:r>
      <w:r w:rsidRPr="0046256B">
        <w:rPr>
          <w:rFonts w:ascii="David" w:hAnsi="David" w:cs="David" w:hint="cs"/>
          <w:b/>
          <w:bCs/>
          <w:sz w:val="24"/>
          <w:szCs w:val="24"/>
          <w:rtl/>
        </w:rPr>
        <w:t>חברתי</w:t>
      </w:r>
      <w:r>
        <w:rPr>
          <w:rFonts w:ascii="David" w:hAnsi="David" w:cs="David" w:hint="cs"/>
          <w:sz w:val="24"/>
          <w:szCs w:val="24"/>
          <w:rtl/>
        </w:rPr>
        <w:t xml:space="preserve">. נלמד את סוגי המצבים הנפשיים האלה. כשמדברים על אשם לא מדברים רק על יסוד נפשי של </w:t>
      </w:r>
      <w:r w:rsidRPr="0046256B">
        <w:rPr>
          <w:rFonts w:ascii="David" w:hAnsi="David" w:cs="David" w:hint="cs"/>
          <w:sz w:val="24"/>
          <w:szCs w:val="24"/>
          <w:u w:val="single"/>
          <w:rtl/>
        </w:rPr>
        <w:t>מודעות</w:t>
      </w:r>
      <w:r>
        <w:rPr>
          <w:rFonts w:ascii="David" w:hAnsi="David" w:cs="David" w:hint="cs"/>
          <w:sz w:val="24"/>
          <w:szCs w:val="24"/>
          <w:rtl/>
        </w:rPr>
        <w:t xml:space="preserve">. יש גם מצב של </w:t>
      </w:r>
      <w:r w:rsidRPr="0046256B">
        <w:rPr>
          <w:rFonts w:ascii="David" w:hAnsi="David" w:cs="David" w:hint="cs"/>
          <w:sz w:val="24"/>
          <w:szCs w:val="24"/>
          <w:u w:val="single"/>
          <w:rtl/>
        </w:rPr>
        <w:t>רשלנות</w:t>
      </w:r>
      <w:r>
        <w:rPr>
          <w:rFonts w:ascii="David" w:hAnsi="David" w:cs="David" w:hint="cs"/>
          <w:sz w:val="24"/>
          <w:szCs w:val="24"/>
          <w:rtl/>
        </w:rPr>
        <w:t>- אדם לא היה מודע, מקום שאדם מן היישוב היה מודע. האשם הרבה פעמים יכול להיגזר מסיטואציה שאדם ברגע הפעולה פועל בלי מודעות, ולא ברשלנות, ושואבים את המצב הזה ממצב קודם לכן בזמן</w:t>
      </w:r>
      <w:r w:rsidR="008D6280">
        <w:rPr>
          <w:rFonts w:ascii="David" w:hAnsi="David" w:cs="David" w:hint="cs"/>
          <w:sz w:val="24"/>
          <w:szCs w:val="24"/>
          <w:rtl/>
        </w:rPr>
        <w:t xml:space="preserve"> (כניסה למצב בהתנהגות פסולה).</w:t>
      </w:r>
    </w:p>
    <w:p w14:paraId="5A31DBFC" w14:textId="781CD331" w:rsidR="008D32C2" w:rsidRPr="008D32C2" w:rsidRDefault="00277831" w:rsidP="00410FEF">
      <w:pPr>
        <w:pStyle w:val="a7"/>
        <w:numPr>
          <w:ilvl w:val="0"/>
          <w:numId w:val="101"/>
        </w:numPr>
        <w:jc w:val="both"/>
        <w:rPr>
          <w:rFonts w:ascii="David" w:hAnsi="David" w:cs="David"/>
          <w:sz w:val="24"/>
          <w:szCs w:val="24"/>
          <w:rtl/>
        </w:rPr>
      </w:pPr>
      <w:r w:rsidRPr="0046256B">
        <w:rPr>
          <w:rFonts w:ascii="David" w:hAnsi="David" w:cs="David" w:hint="cs"/>
          <w:b/>
          <w:bCs/>
          <w:sz w:val="24"/>
          <w:szCs w:val="24"/>
          <w:highlight w:val="yellow"/>
          <w:rtl/>
        </w:rPr>
        <w:t>תהיה מידתיות בין מידת האשם שלו לבין היקף האחריות הפלילית שמטילים עליו</w:t>
      </w:r>
      <w:r>
        <w:rPr>
          <w:rFonts w:ascii="David" w:hAnsi="David" w:cs="David" w:hint="cs"/>
          <w:sz w:val="24"/>
          <w:szCs w:val="24"/>
          <w:rtl/>
        </w:rPr>
        <w:t>.</w:t>
      </w:r>
      <w:r w:rsidR="00AF63C0">
        <w:rPr>
          <w:rFonts w:ascii="David" w:hAnsi="David" w:cs="David" w:hint="cs"/>
          <w:sz w:val="24"/>
          <w:szCs w:val="24"/>
          <w:rtl/>
        </w:rPr>
        <w:t xml:space="preserve"> גם כשיש אשמה, היקף האחריות הפלילית צריך להיות פרופורציונלי למידת האשם.</w:t>
      </w:r>
      <w:r w:rsidR="008B4CCE">
        <w:rPr>
          <w:rFonts w:ascii="David" w:hAnsi="David" w:cs="David" w:hint="cs"/>
          <w:sz w:val="24"/>
          <w:szCs w:val="24"/>
          <w:rtl/>
        </w:rPr>
        <w:t xml:space="preserve"> יש דרגות ונצטרך לבחור את הדרגה המתאימה.</w:t>
      </w:r>
      <w:r w:rsidR="008D32C2">
        <w:rPr>
          <w:rFonts w:ascii="David" w:hAnsi="David" w:cs="David" w:hint="cs"/>
          <w:sz w:val="24"/>
          <w:szCs w:val="24"/>
          <w:rtl/>
        </w:rPr>
        <w:t xml:space="preserve"> </w:t>
      </w:r>
      <w:r w:rsidR="008D32C2" w:rsidRPr="008D32C2">
        <w:rPr>
          <w:rFonts w:ascii="David" w:hAnsi="David" w:cs="David" w:hint="cs"/>
          <w:b/>
          <w:bCs/>
          <w:sz w:val="24"/>
          <w:szCs w:val="24"/>
          <w:rtl/>
        </w:rPr>
        <w:t>חוק העונשין מבחין בעבירות מסוימות בין מדרגים שונים של אשם וזה מאפשר להטיל את האחריות הפלילית באופן פרופורציונלי</w:t>
      </w:r>
      <w:r w:rsidR="008D32C2" w:rsidRPr="008D32C2">
        <w:rPr>
          <w:rFonts w:ascii="David" w:hAnsi="David" w:cs="David" w:hint="cs"/>
          <w:sz w:val="24"/>
          <w:szCs w:val="24"/>
          <w:rtl/>
        </w:rPr>
        <w:t>.</w:t>
      </w:r>
    </w:p>
    <w:p w14:paraId="2B876425" w14:textId="77777777" w:rsidR="0046256B" w:rsidRPr="0046256B" w:rsidRDefault="008D32C2" w:rsidP="008D32C2">
      <w:pPr>
        <w:jc w:val="both"/>
        <w:rPr>
          <w:rFonts w:ascii="David" w:hAnsi="David" w:cs="David"/>
          <w:b/>
          <w:bCs/>
          <w:sz w:val="24"/>
          <w:szCs w:val="24"/>
          <w:u w:val="single"/>
          <w:shd w:val="clear" w:color="auto" w:fill="FBFEB8"/>
          <w:rtl/>
        </w:rPr>
      </w:pPr>
      <w:r w:rsidRPr="0046256B">
        <w:rPr>
          <w:rFonts w:ascii="David" w:hAnsi="David" w:cs="David" w:hint="cs"/>
          <w:b/>
          <w:bCs/>
          <w:sz w:val="24"/>
          <w:szCs w:val="24"/>
          <w:u w:val="single"/>
          <w:shd w:val="clear" w:color="auto" w:fill="FBFEB8"/>
          <w:rtl/>
        </w:rPr>
        <w:t>הקטעים באנגלית</w:t>
      </w:r>
      <w:r w:rsidR="0046256B" w:rsidRPr="0046256B">
        <w:rPr>
          <w:rFonts w:ascii="David" w:hAnsi="David" w:cs="David" w:hint="cs"/>
          <w:b/>
          <w:bCs/>
          <w:sz w:val="24"/>
          <w:szCs w:val="24"/>
          <w:u w:val="single"/>
          <w:shd w:val="clear" w:color="auto" w:fill="FBFEB8"/>
          <w:rtl/>
        </w:rPr>
        <w:t>:</w:t>
      </w:r>
    </w:p>
    <w:p w14:paraId="7E4DDCCA" w14:textId="77777777" w:rsidR="0046256B" w:rsidRDefault="008D32C2" w:rsidP="0046256B">
      <w:pPr>
        <w:pStyle w:val="a7"/>
        <w:numPr>
          <w:ilvl w:val="0"/>
          <w:numId w:val="104"/>
        </w:numPr>
        <w:jc w:val="both"/>
        <w:rPr>
          <w:rFonts w:ascii="David" w:hAnsi="David" w:cs="David"/>
          <w:sz w:val="24"/>
          <w:szCs w:val="24"/>
        </w:rPr>
      </w:pPr>
      <w:r w:rsidRPr="0046256B">
        <w:rPr>
          <w:rFonts w:ascii="David" w:hAnsi="David" w:cs="David" w:hint="cs"/>
          <w:b/>
          <w:bCs/>
          <w:sz w:val="24"/>
          <w:szCs w:val="24"/>
          <w:highlight w:val="yellow"/>
          <w:rtl/>
        </w:rPr>
        <w:t xml:space="preserve">שניהם </w:t>
      </w:r>
      <w:bookmarkStart w:id="63" w:name="_Hlk76067670"/>
      <w:r w:rsidRPr="0046256B">
        <w:rPr>
          <w:rFonts w:ascii="David" w:hAnsi="David" w:cs="David" w:hint="cs"/>
          <w:b/>
          <w:bCs/>
          <w:sz w:val="24"/>
          <w:szCs w:val="24"/>
          <w:highlight w:val="yellow"/>
          <w:rtl/>
        </w:rPr>
        <w:t>מחברים את עקרון האשם למשמעות בחירה שמושתת</w:t>
      </w:r>
      <w:r w:rsidR="0046256B" w:rsidRPr="0046256B">
        <w:rPr>
          <w:rFonts w:ascii="David" w:hAnsi="David" w:cs="David" w:hint="cs"/>
          <w:b/>
          <w:bCs/>
          <w:sz w:val="24"/>
          <w:szCs w:val="24"/>
          <w:highlight w:val="yellow"/>
          <w:rtl/>
        </w:rPr>
        <w:t>ת</w:t>
      </w:r>
      <w:r w:rsidRPr="0046256B">
        <w:rPr>
          <w:rFonts w:ascii="David" w:hAnsi="David" w:cs="David" w:hint="cs"/>
          <w:b/>
          <w:bCs/>
          <w:sz w:val="24"/>
          <w:szCs w:val="24"/>
          <w:highlight w:val="yellow"/>
          <w:rtl/>
        </w:rPr>
        <w:t xml:space="preserve"> על אוטונומיית האדם</w:t>
      </w:r>
      <w:bookmarkEnd w:id="63"/>
      <w:r w:rsidRPr="0046256B">
        <w:rPr>
          <w:rFonts w:ascii="David" w:hAnsi="David" w:cs="David" w:hint="cs"/>
          <w:sz w:val="24"/>
          <w:szCs w:val="24"/>
          <w:rtl/>
        </w:rPr>
        <w:t>. הרע</w:t>
      </w:r>
      <w:r w:rsidR="0046256B">
        <w:rPr>
          <w:rFonts w:ascii="David" w:hAnsi="David" w:cs="David" w:hint="cs"/>
          <w:sz w:val="24"/>
          <w:szCs w:val="24"/>
          <w:rtl/>
        </w:rPr>
        <w:t>י</w:t>
      </w:r>
      <w:r w:rsidRPr="0046256B">
        <w:rPr>
          <w:rFonts w:ascii="David" w:hAnsi="David" w:cs="David" w:hint="cs"/>
          <w:sz w:val="24"/>
          <w:szCs w:val="24"/>
          <w:rtl/>
        </w:rPr>
        <w:t>ון הוא שהמשפט הפלילי מטיל אחריות על אדם במקרים שיש לו אפשרות בחירה.</w:t>
      </w:r>
    </w:p>
    <w:p w14:paraId="4034655E" w14:textId="56A475F3" w:rsidR="008D32C2" w:rsidRPr="0046256B" w:rsidRDefault="008D32C2" w:rsidP="0046256B">
      <w:pPr>
        <w:pStyle w:val="a7"/>
        <w:numPr>
          <w:ilvl w:val="0"/>
          <w:numId w:val="104"/>
        </w:numPr>
        <w:jc w:val="both"/>
        <w:rPr>
          <w:rFonts w:ascii="David" w:hAnsi="David" w:cs="David"/>
          <w:sz w:val="24"/>
          <w:szCs w:val="24"/>
          <w:rtl/>
        </w:rPr>
      </w:pPr>
      <w:bookmarkStart w:id="64" w:name="_Hlk76067681"/>
      <w:r w:rsidRPr="0046256B">
        <w:rPr>
          <w:rFonts w:ascii="David" w:hAnsi="David" w:cs="David" w:hint="cs"/>
          <w:b/>
          <w:bCs/>
          <w:sz w:val="24"/>
          <w:szCs w:val="24"/>
          <w:rtl/>
        </w:rPr>
        <w:t>הבחירה מבוססת על המחשבה הפלילית</w:t>
      </w:r>
      <w:bookmarkEnd w:id="64"/>
      <w:r w:rsidRPr="0046256B">
        <w:rPr>
          <w:rFonts w:ascii="David" w:hAnsi="David" w:cs="David" w:hint="cs"/>
          <w:sz w:val="24"/>
          <w:szCs w:val="24"/>
          <w:rtl/>
        </w:rPr>
        <w:t xml:space="preserve">. </w:t>
      </w:r>
      <w:r w:rsidRPr="0046256B">
        <w:rPr>
          <w:rFonts w:ascii="David" w:hAnsi="David" w:cs="David" w:hint="cs"/>
          <w:sz w:val="24"/>
          <w:szCs w:val="24"/>
          <w:u w:val="single"/>
          <w:rtl/>
        </w:rPr>
        <w:t>הביטוי הצר</w:t>
      </w:r>
      <w:r w:rsidRPr="0046256B">
        <w:rPr>
          <w:rFonts w:ascii="David" w:hAnsi="David" w:cs="David" w:hint="cs"/>
          <w:sz w:val="24"/>
          <w:szCs w:val="24"/>
          <w:rtl/>
        </w:rPr>
        <w:t xml:space="preserve"> של הבחירה יהיה באמצעות </w:t>
      </w:r>
      <w:r w:rsidRPr="0046256B">
        <w:rPr>
          <w:rFonts w:ascii="David" w:hAnsi="David" w:cs="David" w:hint="cs"/>
          <w:sz w:val="24"/>
          <w:szCs w:val="24"/>
          <w:u w:val="single"/>
          <w:rtl/>
        </w:rPr>
        <w:t>מודעות</w:t>
      </w:r>
      <w:r w:rsidRPr="0046256B">
        <w:rPr>
          <w:rFonts w:ascii="David" w:hAnsi="David" w:cs="David" w:hint="cs"/>
          <w:sz w:val="24"/>
          <w:szCs w:val="24"/>
          <w:rtl/>
        </w:rPr>
        <w:t>. אם אני מודעת שלקחתי לאדם את החפץ ללא רשות, אני מתנכרת לערך הקניין. אני מביעה את האנטי חברתיות שלי. אם אני עושה את אותו הדבר ללא המודעות= לא הייתה בחירה.</w:t>
      </w:r>
    </w:p>
    <w:p w14:paraId="63D2C7A2" w14:textId="64B35B96" w:rsidR="008D32C2" w:rsidRDefault="008D32C2" w:rsidP="008D32C2">
      <w:pPr>
        <w:jc w:val="both"/>
        <w:rPr>
          <w:rFonts w:ascii="David" w:hAnsi="David" w:cs="David"/>
          <w:sz w:val="24"/>
          <w:szCs w:val="24"/>
          <w:rtl/>
        </w:rPr>
      </w:pPr>
      <w:r w:rsidRPr="0046256B">
        <w:rPr>
          <w:rFonts w:ascii="David" w:hAnsi="David" w:cs="David" w:hint="cs"/>
          <w:b/>
          <w:bCs/>
          <w:sz w:val="24"/>
          <w:szCs w:val="24"/>
          <w:u w:val="single"/>
          <w:shd w:val="clear" w:color="auto" w:fill="FBFEB8"/>
          <w:rtl/>
        </w:rPr>
        <w:t>הקטע של קדיש</w:t>
      </w:r>
      <w:r>
        <w:rPr>
          <w:rFonts w:ascii="David" w:hAnsi="David" w:cs="David" w:hint="cs"/>
          <w:sz w:val="24"/>
          <w:szCs w:val="24"/>
          <w:rtl/>
        </w:rPr>
        <w:t xml:space="preserve">- </w:t>
      </w:r>
      <w:r w:rsidRPr="0046256B">
        <w:rPr>
          <w:rFonts w:ascii="David" w:hAnsi="David" w:cs="David" w:hint="cs"/>
          <w:b/>
          <w:bCs/>
          <w:sz w:val="24"/>
          <w:szCs w:val="24"/>
          <w:rtl/>
        </w:rPr>
        <w:t xml:space="preserve">באופן קלאסי, </w:t>
      </w:r>
      <w:bookmarkStart w:id="65" w:name="_Hlk76067703"/>
      <w:r w:rsidRPr="0046256B">
        <w:rPr>
          <w:rFonts w:ascii="David" w:hAnsi="David" w:cs="David" w:hint="cs"/>
          <w:b/>
          <w:bCs/>
          <w:sz w:val="24"/>
          <w:szCs w:val="24"/>
          <w:rtl/>
        </w:rPr>
        <w:t>הביטוי הכי פשוט של בחירה הוא המודעות</w:t>
      </w:r>
      <w:bookmarkEnd w:id="65"/>
      <w:r w:rsidRPr="0046256B">
        <w:rPr>
          <w:rFonts w:ascii="David" w:hAnsi="David" w:cs="David" w:hint="cs"/>
          <w:b/>
          <w:bCs/>
          <w:sz w:val="24"/>
          <w:szCs w:val="24"/>
          <w:rtl/>
        </w:rPr>
        <w:t xml:space="preserve">. אבל </w:t>
      </w:r>
      <w:r w:rsidR="00A74440" w:rsidRPr="0046256B">
        <w:rPr>
          <w:rFonts w:ascii="David" w:hAnsi="David" w:cs="David" w:hint="cs"/>
          <w:b/>
          <w:bCs/>
          <w:sz w:val="24"/>
          <w:szCs w:val="24"/>
          <w:rtl/>
        </w:rPr>
        <w:t>הבחירה</w:t>
      </w:r>
      <w:r w:rsidRPr="0046256B">
        <w:rPr>
          <w:rFonts w:ascii="David" w:hAnsi="David" w:cs="David" w:hint="cs"/>
          <w:b/>
          <w:bCs/>
          <w:sz w:val="24"/>
          <w:szCs w:val="24"/>
          <w:rtl/>
        </w:rPr>
        <w:t xml:space="preserve"> הרבה פעמים יכול</w:t>
      </w:r>
      <w:r w:rsidR="00A74440" w:rsidRPr="0046256B">
        <w:rPr>
          <w:rFonts w:ascii="David" w:hAnsi="David" w:cs="David" w:hint="cs"/>
          <w:b/>
          <w:bCs/>
          <w:sz w:val="24"/>
          <w:szCs w:val="24"/>
          <w:rtl/>
        </w:rPr>
        <w:t xml:space="preserve">ה </w:t>
      </w:r>
      <w:r w:rsidRPr="0046256B">
        <w:rPr>
          <w:rFonts w:ascii="David" w:hAnsi="David" w:cs="David" w:hint="cs"/>
          <w:b/>
          <w:bCs/>
          <w:sz w:val="24"/>
          <w:szCs w:val="24"/>
          <w:rtl/>
        </w:rPr>
        <w:t xml:space="preserve">לבוא לידי ביטוי ברגעים שהאדם עצמו </w:t>
      </w:r>
      <w:r w:rsidR="00A74440" w:rsidRPr="0046256B">
        <w:rPr>
          <w:rFonts w:ascii="David" w:hAnsi="David" w:cs="David" w:hint="cs"/>
          <w:b/>
          <w:bCs/>
          <w:sz w:val="24"/>
          <w:szCs w:val="24"/>
          <w:rtl/>
        </w:rPr>
        <w:t>מודע אבל אין אשמה</w:t>
      </w:r>
      <w:r w:rsidR="00A74440">
        <w:rPr>
          <w:rFonts w:ascii="David" w:hAnsi="David" w:cs="David" w:hint="cs"/>
          <w:sz w:val="24"/>
          <w:szCs w:val="24"/>
          <w:rtl/>
        </w:rPr>
        <w:t xml:space="preserve">. </w:t>
      </w:r>
      <w:r w:rsidR="00A74440" w:rsidRPr="0046256B">
        <w:rPr>
          <w:rFonts w:ascii="David" w:hAnsi="David" w:cs="David" w:hint="cs"/>
          <w:color w:val="FF0000"/>
          <w:sz w:val="24"/>
          <w:szCs w:val="24"/>
          <w:rtl/>
        </w:rPr>
        <w:t>למשל</w:t>
      </w:r>
      <w:r w:rsidR="00A74440">
        <w:rPr>
          <w:rFonts w:ascii="David" w:hAnsi="David" w:cs="David" w:hint="cs"/>
          <w:sz w:val="24"/>
          <w:szCs w:val="24"/>
          <w:rtl/>
        </w:rPr>
        <w:t xml:space="preserve">, </w:t>
      </w:r>
      <w:r w:rsidR="00A74440" w:rsidRPr="0046256B">
        <w:rPr>
          <w:rFonts w:ascii="David" w:hAnsi="David" w:cs="David" w:hint="cs"/>
          <w:b/>
          <w:bCs/>
          <w:sz w:val="24"/>
          <w:szCs w:val="24"/>
          <w:rtl/>
        </w:rPr>
        <w:t>תנאי ההגנה העצמית</w:t>
      </w:r>
      <w:r w:rsidR="00A74440">
        <w:rPr>
          <w:rFonts w:ascii="David" w:hAnsi="David" w:cs="David" w:hint="cs"/>
          <w:sz w:val="24"/>
          <w:szCs w:val="24"/>
          <w:rtl/>
        </w:rPr>
        <w:t xml:space="preserve"> (במסגרת הסבירות).</w:t>
      </w:r>
    </w:p>
    <w:p w14:paraId="4FCD88A5" w14:textId="64D3E303" w:rsidR="00E76D82" w:rsidRDefault="00E76D82" w:rsidP="008D32C2">
      <w:pPr>
        <w:jc w:val="both"/>
        <w:rPr>
          <w:rFonts w:ascii="David" w:hAnsi="David" w:cs="David"/>
          <w:sz w:val="24"/>
          <w:szCs w:val="24"/>
          <w:rtl/>
        </w:rPr>
      </w:pPr>
      <w:r>
        <w:rPr>
          <w:rFonts w:ascii="David" w:hAnsi="David" w:cs="David" w:hint="cs"/>
          <w:sz w:val="24"/>
          <w:szCs w:val="24"/>
          <w:rtl/>
        </w:rPr>
        <w:lastRenderedPageBreak/>
        <w:t>אין חפיפה מלאה בין מושג האשמה לבין היסוד הנפשי, המודעות. ברגעים שאדם פועל במודעות מלאה והוא לא אשם (</w:t>
      </w:r>
      <w:r w:rsidRPr="0046256B">
        <w:rPr>
          <w:rFonts w:ascii="David" w:hAnsi="David" w:cs="David" w:hint="cs"/>
          <w:color w:val="FF0000"/>
          <w:sz w:val="24"/>
          <w:szCs w:val="24"/>
          <w:rtl/>
        </w:rPr>
        <w:t xml:space="preserve">למשל </w:t>
      </w:r>
      <w:r>
        <w:rPr>
          <w:rFonts w:ascii="David" w:hAnsi="David" w:cs="David" w:hint="cs"/>
          <w:sz w:val="24"/>
          <w:szCs w:val="24"/>
          <w:rtl/>
        </w:rPr>
        <w:t xml:space="preserve">הגנה עצמית, </w:t>
      </w:r>
      <w:r w:rsidRPr="0046256B">
        <w:rPr>
          <w:rFonts w:ascii="David" w:hAnsi="David" w:cs="David" w:hint="cs"/>
          <w:b/>
          <w:bCs/>
          <w:sz w:val="24"/>
          <w:szCs w:val="24"/>
          <w:rtl/>
        </w:rPr>
        <w:t>סייג הכורח</w:t>
      </w:r>
      <w:r>
        <w:rPr>
          <w:rFonts w:ascii="David" w:hAnsi="David" w:cs="David" w:hint="cs"/>
          <w:sz w:val="24"/>
          <w:szCs w:val="24"/>
          <w:rtl/>
        </w:rPr>
        <w:t>- כאשר מישהו מאיים עליי לבצע משהו, אין ברירה אחרת כי המשמעות שלא אעשה היא שיהרגו אותי. החוק אומר שאם זה נעשה בתנאים הכתובים בהגנת הכורח אז פטורים מאחריות פלילית</w:t>
      </w:r>
      <w:r w:rsidR="0046256B">
        <w:rPr>
          <w:rFonts w:ascii="David" w:hAnsi="David" w:cs="David" w:hint="cs"/>
          <w:sz w:val="24"/>
          <w:szCs w:val="24"/>
          <w:rtl/>
        </w:rPr>
        <w:t xml:space="preserve">. </w:t>
      </w:r>
      <w:r>
        <w:rPr>
          <w:rFonts w:ascii="David" w:hAnsi="David" w:cs="David" w:hint="cs"/>
          <w:sz w:val="24"/>
          <w:szCs w:val="24"/>
          <w:rtl/>
        </w:rPr>
        <w:t>למרות שאותו מעשה ללא ההגנה הזו, הוא עבירה לכל דבר ועניין</w:t>
      </w:r>
      <w:r w:rsidR="0046256B">
        <w:rPr>
          <w:rFonts w:ascii="David" w:hAnsi="David" w:cs="David" w:hint="cs"/>
          <w:sz w:val="24"/>
          <w:szCs w:val="24"/>
          <w:rtl/>
        </w:rPr>
        <w:t>)</w:t>
      </w:r>
      <w:r>
        <w:rPr>
          <w:rFonts w:ascii="David" w:hAnsi="David" w:cs="David" w:hint="cs"/>
          <w:sz w:val="24"/>
          <w:szCs w:val="24"/>
          <w:rtl/>
        </w:rPr>
        <w:t>.</w:t>
      </w:r>
      <w:r w:rsidR="00956E73">
        <w:rPr>
          <w:rFonts w:ascii="David" w:hAnsi="David" w:cs="David" w:hint="cs"/>
          <w:sz w:val="24"/>
          <w:szCs w:val="24"/>
          <w:rtl/>
        </w:rPr>
        <w:t xml:space="preserve"> </w:t>
      </w:r>
    </w:p>
    <w:p w14:paraId="476DF2AD" w14:textId="5EABAE59" w:rsidR="00956E73" w:rsidRDefault="00956E73" w:rsidP="00956E73">
      <w:pPr>
        <w:jc w:val="both"/>
        <w:rPr>
          <w:rFonts w:ascii="David" w:hAnsi="David" w:cs="David"/>
          <w:sz w:val="24"/>
          <w:szCs w:val="24"/>
          <w:rtl/>
        </w:rPr>
      </w:pPr>
      <w:r w:rsidRPr="00956E73">
        <w:rPr>
          <w:rFonts w:ascii="David" w:hAnsi="David" w:cs="David" w:hint="cs"/>
          <w:sz w:val="24"/>
          <w:szCs w:val="24"/>
          <w:highlight w:val="yellow"/>
          <w:rtl/>
        </w:rPr>
        <w:t xml:space="preserve">החוק פוטר את האדם מאחריות בגלל </w:t>
      </w:r>
      <w:r w:rsidRPr="0046256B">
        <w:rPr>
          <w:rFonts w:ascii="David" w:hAnsi="David" w:cs="David" w:hint="cs"/>
          <w:b/>
          <w:bCs/>
          <w:sz w:val="24"/>
          <w:szCs w:val="24"/>
          <w:highlight w:val="yellow"/>
          <w:rtl/>
        </w:rPr>
        <w:t>שלא הייתה לאדם בחירה</w:t>
      </w:r>
      <w:r>
        <w:rPr>
          <w:rFonts w:ascii="David" w:hAnsi="David" w:cs="David" w:hint="cs"/>
          <w:sz w:val="24"/>
          <w:szCs w:val="24"/>
          <w:rtl/>
        </w:rPr>
        <w:t xml:space="preserve">. לא הייתה לו יכולת לבחור </w:t>
      </w:r>
      <w:r w:rsidR="0046256B">
        <w:rPr>
          <w:rFonts w:ascii="David" w:hAnsi="David" w:cs="David" w:hint="cs"/>
          <w:sz w:val="24"/>
          <w:szCs w:val="24"/>
          <w:rtl/>
        </w:rPr>
        <w:t>ו</w:t>
      </w:r>
      <w:r>
        <w:rPr>
          <w:rFonts w:ascii="David" w:hAnsi="David" w:cs="David" w:hint="cs"/>
          <w:sz w:val="24"/>
          <w:szCs w:val="24"/>
          <w:rtl/>
        </w:rPr>
        <w:t>למנוע את ההתנהגות.</w:t>
      </w:r>
    </w:p>
    <w:p w14:paraId="7DEC7D83" w14:textId="77777777" w:rsidR="0031040C" w:rsidRDefault="0046256B" w:rsidP="0031040C">
      <w:pPr>
        <w:jc w:val="both"/>
        <w:rPr>
          <w:rFonts w:ascii="David" w:hAnsi="David" w:cs="David"/>
          <w:sz w:val="24"/>
          <w:szCs w:val="24"/>
          <w:rtl/>
        </w:rPr>
      </w:pPr>
      <w:r w:rsidRPr="0031040C">
        <w:rPr>
          <w:rFonts w:ascii="David" w:hAnsi="David" w:cs="David" w:hint="cs"/>
          <w:sz w:val="24"/>
          <w:szCs w:val="24"/>
          <w:u w:val="single"/>
          <w:rtl/>
        </w:rPr>
        <w:t>ב</w:t>
      </w:r>
      <w:r w:rsidR="00604E04" w:rsidRPr="0031040C">
        <w:rPr>
          <w:rFonts w:ascii="David" w:hAnsi="David" w:cs="David" w:hint="cs"/>
          <w:sz w:val="24"/>
          <w:szCs w:val="24"/>
          <w:u w:val="single"/>
          <w:rtl/>
        </w:rPr>
        <w:t>פסקה 2</w:t>
      </w:r>
      <w:r w:rsidRPr="0031040C">
        <w:rPr>
          <w:rFonts w:ascii="David" w:hAnsi="David" w:cs="David" w:hint="cs"/>
          <w:sz w:val="24"/>
          <w:szCs w:val="24"/>
          <w:u w:val="single"/>
          <w:rtl/>
        </w:rPr>
        <w:t xml:space="preserve"> בקטע הקריאה</w:t>
      </w:r>
      <w:r w:rsidR="00604E04">
        <w:rPr>
          <w:rFonts w:ascii="David" w:hAnsi="David" w:cs="David" w:hint="cs"/>
          <w:sz w:val="24"/>
          <w:szCs w:val="24"/>
          <w:rtl/>
        </w:rPr>
        <w:t xml:space="preserve">- </w:t>
      </w:r>
      <w:bookmarkStart w:id="66" w:name="_Hlk76067781"/>
      <w:r w:rsidR="00604E04">
        <w:rPr>
          <w:rFonts w:ascii="David" w:hAnsi="David" w:cs="David" w:hint="cs"/>
          <w:sz w:val="24"/>
          <w:szCs w:val="24"/>
          <w:rtl/>
        </w:rPr>
        <w:t>מבחינים</w:t>
      </w:r>
      <w:r>
        <w:rPr>
          <w:rFonts w:ascii="David" w:hAnsi="David" w:cs="David" w:hint="cs"/>
          <w:sz w:val="24"/>
          <w:szCs w:val="24"/>
          <w:rtl/>
        </w:rPr>
        <w:t xml:space="preserve"> בין</w:t>
      </w:r>
      <w:r w:rsidR="00604E04">
        <w:rPr>
          <w:rFonts w:ascii="David" w:hAnsi="David" w:cs="David" w:hint="cs"/>
          <w:sz w:val="24"/>
          <w:szCs w:val="24"/>
          <w:rtl/>
        </w:rPr>
        <w:t xml:space="preserve"> 2 קבוצות</w:t>
      </w:r>
      <w:r>
        <w:rPr>
          <w:rFonts w:ascii="David" w:hAnsi="David" w:cs="David" w:hint="cs"/>
          <w:sz w:val="24"/>
          <w:szCs w:val="24"/>
          <w:rtl/>
        </w:rPr>
        <w:t xml:space="preserve"> של</w:t>
      </w:r>
      <w:r w:rsidR="00604E04" w:rsidRPr="0046256B">
        <w:rPr>
          <w:rFonts w:ascii="David" w:hAnsi="David" w:cs="David" w:hint="cs"/>
          <w:b/>
          <w:bCs/>
          <w:sz w:val="24"/>
          <w:szCs w:val="24"/>
        </w:rPr>
        <w:t xml:space="preserve"> </w:t>
      </w:r>
      <w:proofErr w:type="spellStart"/>
      <w:r w:rsidR="00604E04" w:rsidRPr="0046256B">
        <w:rPr>
          <w:rFonts w:ascii="David" w:hAnsi="David" w:cs="David"/>
          <w:b/>
          <w:bCs/>
          <w:sz w:val="24"/>
          <w:szCs w:val="24"/>
        </w:rPr>
        <w:t>mens</w:t>
      </w:r>
      <w:proofErr w:type="spellEnd"/>
      <w:r w:rsidR="00604E04" w:rsidRPr="0046256B">
        <w:rPr>
          <w:rFonts w:ascii="David" w:hAnsi="David" w:cs="David"/>
          <w:b/>
          <w:bCs/>
          <w:sz w:val="24"/>
          <w:szCs w:val="24"/>
        </w:rPr>
        <w:t xml:space="preserve"> rea </w:t>
      </w:r>
      <w:r w:rsidRPr="0046256B">
        <w:rPr>
          <w:rFonts w:ascii="David" w:hAnsi="David" w:cs="David" w:hint="cs"/>
          <w:b/>
          <w:bCs/>
          <w:sz w:val="24"/>
          <w:szCs w:val="24"/>
          <w:rtl/>
        </w:rPr>
        <w:t>=</w:t>
      </w:r>
      <w:r w:rsidR="00604E04" w:rsidRPr="0046256B">
        <w:rPr>
          <w:rFonts w:ascii="David" w:hAnsi="David" w:cs="David" w:hint="cs"/>
          <w:b/>
          <w:bCs/>
          <w:sz w:val="24"/>
          <w:szCs w:val="24"/>
          <w:rtl/>
        </w:rPr>
        <w:t>האשם</w:t>
      </w:r>
      <w:r w:rsidR="0031040C">
        <w:rPr>
          <w:rFonts w:ascii="David" w:hAnsi="David" w:cs="David" w:hint="cs"/>
          <w:sz w:val="24"/>
          <w:szCs w:val="24"/>
          <w:rtl/>
        </w:rPr>
        <w:t>:</w:t>
      </w:r>
    </w:p>
    <w:p w14:paraId="7655E1A7" w14:textId="58F9B047" w:rsidR="0031040C" w:rsidRPr="0031040C" w:rsidRDefault="00604E04" w:rsidP="0031040C">
      <w:pPr>
        <w:pStyle w:val="a7"/>
        <w:numPr>
          <w:ilvl w:val="0"/>
          <w:numId w:val="103"/>
        </w:numPr>
        <w:jc w:val="both"/>
        <w:rPr>
          <w:rFonts w:ascii="David" w:hAnsi="David" w:cs="David"/>
          <w:sz w:val="24"/>
          <w:szCs w:val="24"/>
          <w:rtl/>
        </w:rPr>
      </w:pPr>
      <w:r w:rsidRPr="00157B12">
        <w:rPr>
          <w:rFonts w:ascii="David" w:hAnsi="David" w:cs="David" w:hint="cs"/>
          <w:b/>
          <w:bCs/>
          <w:sz w:val="24"/>
          <w:szCs w:val="24"/>
          <w:u w:val="single"/>
          <w:shd w:val="clear" w:color="auto" w:fill="FBFEB8"/>
          <w:rtl/>
        </w:rPr>
        <w:t>המובן הצר</w:t>
      </w:r>
      <w:r w:rsidR="0031040C" w:rsidRPr="00157B12">
        <w:rPr>
          <w:rFonts w:ascii="David" w:hAnsi="David" w:cs="David" w:hint="cs"/>
          <w:b/>
          <w:bCs/>
          <w:sz w:val="24"/>
          <w:szCs w:val="24"/>
          <w:u w:val="single"/>
          <w:shd w:val="clear" w:color="auto" w:fill="FBFEB8"/>
          <w:rtl/>
        </w:rPr>
        <w:t>/המיוחד של האשם-</w:t>
      </w:r>
      <w:r w:rsidRPr="0031040C">
        <w:rPr>
          <w:rFonts w:ascii="David" w:hAnsi="David" w:cs="David" w:hint="cs"/>
          <w:sz w:val="24"/>
          <w:szCs w:val="24"/>
          <w:rtl/>
        </w:rPr>
        <w:t xml:space="preserve"> זה אותו יסוד נפשי שמוגדר בעבירה עצמה והתביעה צריכה להוכיח. </w:t>
      </w:r>
    </w:p>
    <w:p w14:paraId="113A6F60" w14:textId="1EDB97F6" w:rsidR="00604E04" w:rsidRPr="0031040C" w:rsidRDefault="0031040C" w:rsidP="0031040C">
      <w:pPr>
        <w:pStyle w:val="a7"/>
        <w:numPr>
          <w:ilvl w:val="0"/>
          <w:numId w:val="103"/>
        </w:numPr>
        <w:jc w:val="both"/>
        <w:rPr>
          <w:rFonts w:ascii="David" w:hAnsi="David" w:cs="David"/>
          <w:sz w:val="24"/>
          <w:szCs w:val="24"/>
          <w:rtl/>
        </w:rPr>
      </w:pPr>
      <w:r w:rsidRPr="00157B12">
        <w:rPr>
          <w:rFonts w:ascii="David" w:hAnsi="David" w:cs="David" w:hint="cs"/>
          <w:b/>
          <w:bCs/>
          <w:sz w:val="24"/>
          <w:szCs w:val="24"/>
          <w:u w:val="single"/>
          <w:shd w:val="clear" w:color="auto" w:fill="FBFEB8"/>
          <w:rtl/>
        </w:rPr>
        <w:t>ה</w:t>
      </w:r>
      <w:r w:rsidR="00604E04" w:rsidRPr="00157B12">
        <w:rPr>
          <w:rFonts w:ascii="David" w:hAnsi="David" w:cs="David" w:hint="cs"/>
          <w:b/>
          <w:bCs/>
          <w:sz w:val="24"/>
          <w:szCs w:val="24"/>
          <w:u w:val="single"/>
          <w:shd w:val="clear" w:color="auto" w:fill="FBFEB8"/>
          <w:rtl/>
        </w:rPr>
        <w:t>מובן הרחב</w:t>
      </w:r>
      <w:r w:rsidRPr="00157B12">
        <w:rPr>
          <w:rFonts w:ascii="David" w:hAnsi="David" w:cs="David" w:hint="cs"/>
          <w:b/>
          <w:bCs/>
          <w:sz w:val="24"/>
          <w:szCs w:val="24"/>
          <w:u w:val="single"/>
          <w:shd w:val="clear" w:color="auto" w:fill="FBFEB8"/>
          <w:rtl/>
        </w:rPr>
        <w:t>/הכללי של האשם</w:t>
      </w:r>
      <w:r>
        <w:rPr>
          <w:rFonts w:ascii="David" w:hAnsi="David" w:cs="David" w:hint="cs"/>
          <w:sz w:val="24"/>
          <w:szCs w:val="24"/>
          <w:rtl/>
        </w:rPr>
        <w:t>-</w:t>
      </w:r>
      <w:r w:rsidR="00604E04" w:rsidRPr="0031040C">
        <w:rPr>
          <w:rFonts w:ascii="David" w:hAnsi="David" w:cs="David" w:hint="cs"/>
          <w:sz w:val="24"/>
          <w:szCs w:val="24"/>
          <w:rtl/>
        </w:rPr>
        <w:t xml:space="preserve"> זה תופס מצבים רחבים יותר שהשאלה היא האם לאדם יש בחירה כן או לא. בלי קשר למודעות.</w:t>
      </w:r>
    </w:p>
    <w:bookmarkEnd w:id="66"/>
    <w:p w14:paraId="2C5EEFF2" w14:textId="69616FBD" w:rsidR="0031040C" w:rsidRDefault="008D6280" w:rsidP="0046256B">
      <w:pPr>
        <w:jc w:val="both"/>
        <w:rPr>
          <w:rFonts w:ascii="David" w:hAnsi="David" w:cs="David"/>
          <w:sz w:val="24"/>
          <w:szCs w:val="24"/>
          <w:rtl/>
        </w:rPr>
      </w:pPr>
      <w:r>
        <w:rPr>
          <w:rFonts w:ascii="David" w:hAnsi="David" w:cs="David"/>
          <w:noProof/>
          <w:sz w:val="24"/>
          <w:szCs w:val="24"/>
          <w:rtl/>
          <w:lang w:val="he-IL"/>
        </w:rPr>
        <w:drawing>
          <wp:anchor distT="0" distB="0" distL="114300" distR="114300" simplePos="0" relativeHeight="251678720" behindDoc="0" locked="0" layoutInCell="1" allowOverlap="1" wp14:anchorId="6F925150" wp14:editId="325524F0">
            <wp:simplePos x="0" y="0"/>
            <wp:positionH relativeFrom="column">
              <wp:posOffset>499110</wp:posOffset>
            </wp:positionH>
            <wp:positionV relativeFrom="paragraph">
              <wp:posOffset>-4445</wp:posOffset>
            </wp:positionV>
            <wp:extent cx="5614670" cy="3609975"/>
            <wp:effectExtent l="0" t="0" r="0" b="28575"/>
            <wp:wrapSquare wrapText="bothSides"/>
            <wp:docPr id="13" name="דיאגרמה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14:sizeRelH relativeFrom="page">
              <wp14:pctWidth>0</wp14:pctWidth>
            </wp14:sizeRelH>
            <wp14:sizeRelV relativeFrom="page">
              <wp14:pctHeight>0</wp14:pctHeight>
            </wp14:sizeRelV>
          </wp:anchor>
        </w:drawing>
      </w:r>
    </w:p>
    <w:p w14:paraId="04E16710" w14:textId="77777777" w:rsidR="0031040C" w:rsidRDefault="0031040C" w:rsidP="0046256B">
      <w:pPr>
        <w:jc w:val="both"/>
        <w:rPr>
          <w:rFonts w:ascii="David" w:hAnsi="David" w:cs="David"/>
          <w:sz w:val="24"/>
          <w:szCs w:val="24"/>
          <w:rtl/>
        </w:rPr>
      </w:pPr>
    </w:p>
    <w:p w14:paraId="469F01EA" w14:textId="77777777" w:rsidR="0031040C" w:rsidRDefault="0031040C" w:rsidP="0046256B">
      <w:pPr>
        <w:jc w:val="both"/>
        <w:rPr>
          <w:rFonts w:ascii="David" w:hAnsi="David" w:cs="David"/>
          <w:sz w:val="24"/>
          <w:szCs w:val="24"/>
          <w:rtl/>
        </w:rPr>
      </w:pPr>
    </w:p>
    <w:p w14:paraId="2D172AD1" w14:textId="77777777" w:rsidR="0031040C" w:rsidRDefault="0031040C" w:rsidP="0046256B">
      <w:pPr>
        <w:jc w:val="both"/>
        <w:rPr>
          <w:rFonts w:ascii="David" w:hAnsi="David" w:cs="David"/>
          <w:sz w:val="24"/>
          <w:szCs w:val="24"/>
          <w:rtl/>
        </w:rPr>
      </w:pPr>
    </w:p>
    <w:p w14:paraId="5E319C3D" w14:textId="77777777" w:rsidR="0031040C" w:rsidRDefault="0031040C" w:rsidP="0046256B">
      <w:pPr>
        <w:jc w:val="both"/>
        <w:rPr>
          <w:rFonts w:ascii="David" w:hAnsi="David" w:cs="David"/>
          <w:sz w:val="24"/>
          <w:szCs w:val="24"/>
          <w:rtl/>
        </w:rPr>
      </w:pPr>
    </w:p>
    <w:p w14:paraId="135286A2" w14:textId="77777777" w:rsidR="0031040C" w:rsidRDefault="0031040C" w:rsidP="0046256B">
      <w:pPr>
        <w:jc w:val="both"/>
        <w:rPr>
          <w:rFonts w:ascii="David" w:hAnsi="David" w:cs="David"/>
          <w:sz w:val="24"/>
          <w:szCs w:val="24"/>
          <w:highlight w:val="cyan"/>
          <w:rtl/>
        </w:rPr>
      </w:pPr>
    </w:p>
    <w:p w14:paraId="06915960" w14:textId="77777777" w:rsidR="0031040C" w:rsidRDefault="0031040C" w:rsidP="0046256B">
      <w:pPr>
        <w:jc w:val="both"/>
        <w:rPr>
          <w:rFonts w:ascii="David" w:hAnsi="David" w:cs="David"/>
          <w:sz w:val="24"/>
          <w:szCs w:val="24"/>
          <w:highlight w:val="cyan"/>
          <w:rtl/>
        </w:rPr>
      </w:pPr>
    </w:p>
    <w:p w14:paraId="54D2E6D8" w14:textId="77777777" w:rsidR="0031040C" w:rsidRDefault="0031040C" w:rsidP="0046256B">
      <w:pPr>
        <w:jc w:val="both"/>
        <w:rPr>
          <w:rFonts w:ascii="David" w:hAnsi="David" w:cs="David"/>
          <w:sz w:val="24"/>
          <w:szCs w:val="24"/>
          <w:highlight w:val="cyan"/>
          <w:rtl/>
        </w:rPr>
      </w:pPr>
    </w:p>
    <w:p w14:paraId="1917EC6A" w14:textId="77777777" w:rsidR="0031040C" w:rsidRDefault="0031040C" w:rsidP="0046256B">
      <w:pPr>
        <w:jc w:val="both"/>
        <w:rPr>
          <w:rFonts w:ascii="David" w:hAnsi="David" w:cs="David"/>
          <w:sz w:val="24"/>
          <w:szCs w:val="24"/>
          <w:highlight w:val="cyan"/>
          <w:rtl/>
        </w:rPr>
      </w:pPr>
    </w:p>
    <w:p w14:paraId="27D5F2C2" w14:textId="77777777" w:rsidR="0031040C" w:rsidRDefault="0031040C" w:rsidP="0046256B">
      <w:pPr>
        <w:jc w:val="both"/>
        <w:rPr>
          <w:rFonts w:ascii="David" w:hAnsi="David" w:cs="David"/>
          <w:sz w:val="24"/>
          <w:szCs w:val="24"/>
          <w:highlight w:val="cyan"/>
          <w:rtl/>
        </w:rPr>
      </w:pPr>
    </w:p>
    <w:p w14:paraId="787FAFEF" w14:textId="77777777" w:rsidR="0031040C" w:rsidRDefault="0031040C" w:rsidP="0046256B">
      <w:pPr>
        <w:jc w:val="both"/>
        <w:rPr>
          <w:rFonts w:ascii="David" w:hAnsi="David" w:cs="David"/>
          <w:sz w:val="24"/>
          <w:szCs w:val="24"/>
          <w:highlight w:val="cyan"/>
          <w:rtl/>
        </w:rPr>
      </w:pPr>
    </w:p>
    <w:p w14:paraId="2BEFD61E" w14:textId="77777777" w:rsidR="0031040C" w:rsidRDefault="0031040C" w:rsidP="0046256B">
      <w:pPr>
        <w:jc w:val="both"/>
        <w:rPr>
          <w:rFonts w:ascii="David" w:hAnsi="David" w:cs="David"/>
          <w:sz w:val="24"/>
          <w:szCs w:val="24"/>
          <w:highlight w:val="cyan"/>
          <w:rtl/>
        </w:rPr>
      </w:pPr>
    </w:p>
    <w:p w14:paraId="3AC265A3" w14:textId="77777777" w:rsidR="0031040C" w:rsidRDefault="0031040C" w:rsidP="0046256B">
      <w:pPr>
        <w:jc w:val="both"/>
        <w:rPr>
          <w:rFonts w:ascii="David" w:hAnsi="David" w:cs="David"/>
          <w:sz w:val="24"/>
          <w:szCs w:val="24"/>
          <w:highlight w:val="cyan"/>
          <w:rtl/>
        </w:rPr>
      </w:pPr>
    </w:p>
    <w:p w14:paraId="4627AFD2" w14:textId="256EA9EE" w:rsidR="0046256B" w:rsidRDefault="0046256B" w:rsidP="00956E73">
      <w:pPr>
        <w:jc w:val="both"/>
        <w:rPr>
          <w:rFonts w:ascii="David" w:hAnsi="David" w:cs="David"/>
          <w:sz w:val="24"/>
          <w:szCs w:val="24"/>
          <w:rtl/>
        </w:rPr>
      </w:pPr>
    </w:p>
    <w:p w14:paraId="2179CE67" w14:textId="77777777" w:rsidR="008D6280" w:rsidRDefault="008D6280" w:rsidP="00956E73">
      <w:pPr>
        <w:jc w:val="both"/>
        <w:rPr>
          <w:rFonts w:ascii="David" w:hAnsi="David" w:cs="David"/>
          <w:sz w:val="24"/>
          <w:szCs w:val="24"/>
          <w:rtl/>
        </w:rPr>
      </w:pPr>
    </w:p>
    <w:p w14:paraId="07AEDE86" w14:textId="48BA1FC5" w:rsidR="0038758C" w:rsidRDefault="0065385B" w:rsidP="00F6188B">
      <w:pPr>
        <w:jc w:val="both"/>
        <w:rPr>
          <w:rFonts w:ascii="David" w:hAnsi="David" w:cs="David"/>
          <w:sz w:val="24"/>
          <w:szCs w:val="24"/>
          <w:rtl/>
        </w:rPr>
      </w:pPr>
      <w:r w:rsidRPr="0065385B">
        <w:rPr>
          <w:rFonts w:ascii="David" w:hAnsi="David" w:cs="David" w:hint="cs"/>
          <w:b/>
          <w:bCs/>
          <w:color w:val="FF0000"/>
          <w:sz w:val="24"/>
          <w:szCs w:val="24"/>
          <w:u w:val="single"/>
          <w:rtl/>
        </w:rPr>
        <w:t>לדוגמה</w:t>
      </w:r>
      <w:r w:rsidR="00161C77" w:rsidRPr="008D6280">
        <w:rPr>
          <w:rFonts w:ascii="David" w:hAnsi="David" w:cs="David" w:hint="cs"/>
          <w:b/>
          <w:bCs/>
          <w:color w:val="FF0000"/>
          <w:sz w:val="24"/>
          <w:szCs w:val="24"/>
          <w:rtl/>
        </w:rPr>
        <w:t>:</w:t>
      </w:r>
      <w:r w:rsidR="00161C77" w:rsidRPr="008D6280">
        <w:rPr>
          <w:rFonts w:ascii="David" w:hAnsi="David" w:cs="David" w:hint="cs"/>
          <w:color w:val="FF0000"/>
          <w:sz w:val="24"/>
          <w:szCs w:val="24"/>
          <w:rtl/>
        </w:rPr>
        <w:t xml:space="preserve"> </w:t>
      </w:r>
      <w:r w:rsidR="000F0F47" w:rsidRPr="008D6280">
        <w:rPr>
          <w:rFonts w:ascii="David" w:hAnsi="David" w:cs="David" w:hint="cs"/>
          <w:b/>
          <w:bCs/>
          <w:sz w:val="24"/>
          <w:szCs w:val="24"/>
          <w:rtl/>
        </w:rPr>
        <w:t>סייג השכרות-</w:t>
      </w:r>
      <w:r w:rsidR="008D6280">
        <w:rPr>
          <w:rFonts w:ascii="David" w:hAnsi="David" w:cs="David" w:hint="cs"/>
          <w:b/>
          <w:bCs/>
          <w:sz w:val="24"/>
          <w:szCs w:val="24"/>
          <w:rtl/>
        </w:rPr>
        <w:t xml:space="preserve"> ס'</w:t>
      </w:r>
      <w:r w:rsidR="000F0F47" w:rsidRPr="008D6280">
        <w:rPr>
          <w:rFonts w:ascii="David" w:hAnsi="David" w:cs="David" w:hint="cs"/>
          <w:b/>
          <w:bCs/>
          <w:sz w:val="24"/>
          <w:szCs w:val="24"/>
          <w:rtl/>
        </w:rPr>
        <w:t xml:space="preserve"> 34ט</w:t>
      </w:r>
      <w:r w:rsidR="000F0F47">
        <w:rPr>
          <w:rFonts w:ascii="David" w:hAnsi="David" w:cs="David" w:hint="cs"/>
          <w:sz w:val="24"/>
          <w:szCs w:val="24"/>
          <w:rtl/>
        </w:rPr>
        <w:t>- מישה</w:t>
      </w:r>
      <w:r w:rsidR="0038758C">
        <w:rPr>
          <w:rFonts w:ascii="David" w:hAnsi="David" w:cs="David" w:hint="cs"/>
          <w:sz w:val="24"/>
          <w:szCs w:val="24"/>
          <w:rtl/>
        </w:rPr>
        <w:t>י</w:t>
      </w:r>
      <w:r w:rsidR="000F0F47">
        <w:rPr>
          <w:rFonts w:ascii="David" w:hAnsi="David" w:cs="David" w:hint="cs"/>
          <w:sz w:val="24"/>
          <w:szCs w:val="24"/>
          <w:rtl/>
        </w:rPr>
        <w:t xml:space="preserve"> יצא</w:t>
      </w:r>
      <w:r w:rsidR="0038758C">
        <w:rPr>
          <w:rFonts w:ascii="David" w:hAnsi="David" w:cs="David" w:hint="cs"/>
          <w:sz w:val="24"/>
          <w:szCs w:val="24"/>
          <w:rtl/>
        </w:rPr>
        <w:t>ה</w:t>
      </w:r>
      <w:r w:rsidR="000F0F47">
        <w:rPr>
          <w:rFonts w:ascii="David" w:hAnsi="David" w:cs="David" w:hint="cs"/>
          <w:sz w:val="24"/>
          <w:szCs w:val="24"/>
          <w:rtl/>
        </w:rPr>
        <w:t xml:space="preserve"> לבר </w:t>
      </w:r>
      <w:r w:rsidR="0038758C">
        <w:rPr>
          <w:rFonts w:ascii="David" w:hAnsi="David" w:cs="David" w:hint="cs"/>
          <w:sz w:val="24"/>
          <w:szCs w:val="24"/>
          <w:rtl/>
        </w:rPr>
        <w:t>ו</w:t>
      </w:r>
      <w:r w:rsidR="000F0F47">
        <w:rPr>
          <w:rFonts w:ascii="David" w:hAnsi="David" w:cs="David" w:hint="cs"/>
          <w:sz w:val="24"/>
          <w:szCs w:val="24"/>
          <w:rtl/>
        </w:rPr>
        <w:t>שת</w:t>
      </w:r>
      <w:r w:rsidR="0038758C">
        <w:rPr>
          <w:rFonts w:ascii="David" w:hAnsi="David" w:cs="David" w:hint="cs"/>
          <w:sz w:val="24"/>
          <w:szCs w:val="24"/>
          <w:rtl/>
        </w:rPr>
        <w:t>תה</w:t>
      </w:r>
      <w:r w:rsidR="000F0F47">
        <w:rPr>
          <w:rFonts w:ascii="David" w:hAnsi="David" w:cs="David" w:hint="cs"/>
          <w:sz w:val="24"/>
          <w:szCs w:val="24"/>
          <w:rtl/>
        </w:rPr>
        <w:t xml:space="preserve"> סודה</w:t>
      </w:r>
      <w:r w:rsidR="0038758C">
        <w:rPr>
          <w:rFonts w:ascii="David" w:hAnsi="David" w:cs="David" w:hint="cs"/>
          <w:sz w:val="24"/>
          <w:szCs w:val="24"/>
          <w:rtl/>
        </w:rPr>
        <w:t>.</w:t>
      </w:r>
      <w:r w:rsidR="000F0F47">
        <w:rPr>
          <w:rFonts w:ascii="David" w:hAnsi="David" w:cs="David" w:hint="cs"/>
          <w:sz w:val="24"/>
          <w:szCs w:val="24"/>
          <w:rtl/>
        </w:rPr>
        <w:t xml:space="preserve"> שמו ל</w:t>
      </w:r>
      <w:r w:rsidR="0038758C">
        <w:rPr>
          <w:rFonts w:ascii="David" w:hAnsi="David" w:cs="David" w:hint="cs"/>
          <w:sz w:val="24"/>
          <w:szCs w:val="24"/>
          <w:rtl/>
        </w:rPr>
        <w:t>ה</w:t>
      </w:r>
      <w:r w:rsidR="000F0F47">
        <w:rPr>
          <w:rFonts w:ascii="David" w:hAnsi="David" w:cs="David" w:hint="cs"/>
          <w:sz w:val="24"/>
          <w:szCs w:val="24"/>
          <w:rtl/>
        </w:rPr>
        <w:t xml:space="preserve"> בכוס סם אונס. </w:t>
      </w:r>
      <w:r w:rsidR="0038758C">
        <w:rPr>
          <w:rFonts w:ascii="David" w:hAnsi="David" w:cs="David" w:hint="cs"/>
          <w:sz w:val="24"/>
          <w:szCs w:val="24"/>
          <w:rtl/>
        </w:rPr>
        <w:t xml:space="preserve">סיממו אותה ולכן היא שיכורה. בסיטואציה כזו בעת ביצוע מעשה פלילי, אין יסוד נפשי. סייג השכרות חל. </w:t>
      </w:r>
      <w:r w:rsidR="0038758C" w:rsidRPr="008D6280">
        <w:rPr>
          <w:rFonts w:ascii="David" w:hAnsi="David" w:cs="David" w:hint="cs"/>
          <w:b/>
          <w:bCs/>
          <w:sz w:val="24"/>
          <w:szCs w:val="24"/>
          <w:rtl/>
        </w:rPr>
        <w:t>אדם יקבל פטור מאחריות פלילית באותם מקרים שהכניסה למצב של השכרות הייתה לא מדעת ולא מרצון.</w:t>
      </w:r>
      <w:r w:rsidR="00F6188B">
        <w:rPr>
          <w:rFonts w:ascii="David" w:hAnsi="David" w:cs="David" w:hint="cs"/>
          <w:sz w:val="24"/>
          <w:szCs w:val="24"/>
          <w:rtl/>
        </w:rPr>
        <w:t xml:space="preserve"> </w:t>
      </w:r>
      <w:r w:rsidR="0038758C">
        <w:rPr>
          <w:rFonts w:ascii="David" w:hAnsi="David" w:cs="David" w:hint="cs"/>
          <w:sz w:val="24"/>
          <w:szCs w:val="24"/>
          <w:rtl/>
        </w:rPr>
        <w:t>כאשר מישהו סימם אין בחירה ולכן ניתן פטור מאחריות פלילית.</w:t>
      </w:r>
    </w:p>
    <w:p w14:paraId="2FFB8429" w14:textId="686B8954" w:rsidR="00B53DAF" w:rsidRDefault="0038758C" w:rsidP="00B53DAF">
      <w:pPr>
        <w:jc w:val="both"/>
        <w:rPr>
          <w:rFonts w:ascii="David" w:hAnsi="David" w:cs="David"/>
          <w:sz w:val="24"/>
          <w:szCs w:val="24"/>
          <w:rtl/>
        </w:rPr>
      </w:pPr>
      <w:r w:rsidRPr="008D6280">
        <w:rPr>
          <w:rFonts w:ascii="David" w:hAnsi="David" w:cs="David" w:hint="cs"/>
          <w:b/>
          <w:bCs/>
          <w:sz w:val="24"/>
          <w:szCs w:val="24"/>
          <w:rtl/>
        </w:rPr>
        <w:t>מנגד</w:t>
      </w:r>
      <w:r>
        <w:rPr>
          <w:rFonts w:ascii="David" w:hAnsi="David" w:cs="David" w:hint="cs"/>
          <w:sz w:val="24"/>
          <w:szCs w:val="24"/>
          <w:rtl/>
        </w:rPr>
        <w:t xml:space="preserve">, </w:t>
      </w:r>
      <w:r w:rsidRPr="008D6280">
        <w:rPr>
          <w:rFonts w:ascii="David" w:hAnsi="David" w:cs="David" w:hint="cs"/>
          <w:b/>
          <w:bCs/>
          <w:sz w:val="24"/>
          <w:szCs w:val="24"/>
          <w:rtl/>
        </w:rPr>
        <w:t>אדם ששתה באופן מודע</w:t>
      </w:r>
      <w:r>
        <w:rPr>
          <w:rFonts w:ascii="David" w:hAnsi="David" w:cs="David" w:hint="cs"/>
          <w:sz w:val="24"/>
          <w:szCs w:val="24"/>
          <w:rtl/>
        </w:rPr>
        <w:t xml:space="preserve">. לאחר מכן רב מכות. חוק העונשין אומר שבמקרה שבו </w:t>
      </w:r>
      <w:r w:rsidRPr="00F6188B">
        <w:rPr>
          <w:rFonts w:ascii="David" w:hAnsi="David" w:cs="David" w:hint="cs"/>
          <w:sz w:val="24"/>
          <w:szCs w:val="24"/>
          <w:u w:val="single"/>
          <w:rtl/>
        </w:rPr>
        <w:t xml:space="preserve">אדם הכניס את עצמו בנקודת זמן </w:t>
      </w:r>
      <w:r w:rsidR="00B53DAF" w:rsidRPr="00F6188B">
        <w:rPr>
          <w:rFonts w:ascii="David" w:hAnsi="David" w:cs="David"/>
          <w:sz w:val="24"/>
          <w:szCs w:val="24"/>
          <w:u w:val="single"/>
        </w:rPr>
        <w:t>t</w:t>
      </w:r>
      <w:r w:rsidRPr="00F6188B">
        <w:rPr>
          <w:rFonts w:ascii="David" w:hAnsi="David" w:cs="David" w:hint="cs"/>
          <w:sz w:val="24"/>
          <w:szCs w:val="24"/>
          <w:u w:val="single"/>
          <w:rtl/>
        </w:rPr>
        <w:t xml:space="preserve"> למצב הפסול ביודעין</w:t>
      </w:r>
      <w:r>
        <w:rPr>
          <w:rFonts w:ascii="David" w:hAnsi="David" w:cs="David" w:hint="cs"/>
          <w:sz w:val="24"/>
          <w:szCs w:val="24"/>
          <w:rtl/>
        </w:rPr>
        <w:t xml:space="preserve"> (שת</w:t>
      </w:r>
      <w:r w:rsidR="00B53DAF">
        <w:rPr>
          <w:rFonts w:ascii="David" w:hAnsi="David" w:cs="David" w:hint="cs"/>
          <w:sz w:val="24"/>
          <w:szCs w:val="24"/>
          <w:rtl/>
        </w:rPr>
        <w:t>ה</w:t>
      </w:r>
      <w:r>
        <w:rPr>
          <w:rFonts w:ascii="David" w:hAnsi="David" w:cs="David" w:hint="cs"/>
          <w:sz w:val="24"/>
          <w:szCs w:val="24"/>
          <w:rtl/>
        </w:rPr>
        <w:t xml:space="preserve"> כהוגן), </w:t>
      </w:r>
      <w:r w:rsidR="00B53DAF">
        <w:rPr>
          <w:rFonts w:ascii="David" w:hAnsi="David" w:cs="David" w:hint="cs"/>
          <w:sz w:val="24"/>
          <w:szCs w:val="24"/>
          <w:rtl/>
        </w:rPr>
        <w:t>ו</w:t>
      </w:r>
      <w:r>
        <w:rPr>
          <w:rFonts w:ascii="David" w:hAnsi="David" w:cs="David" w:hint="cs"/>
          <w:sz w:val="24"/>
          <w:szCs w:val="24"/>
          <w:rtl/>
        </w:rPr>
        <w:t xml:space="preserve">בנקודת זמן </w:t>
      </w:r>
      <w:r w:rsidR="00B53DAF">
        <w:rPr>
          <w:rFonts w:ascii="David" w:hAnsi="David" w:cs="David" w:hint="cs"/>
          <w:sz w:val="24"/>
          <w:szCs w:val="24"/>
          <w:rtl/>
        </w:rPr>
        <w:t>1+</w:t>
      </w:r>
      <w:r w:rsidR="00B53DAF">
        <w:rPr>
          <w:rFonts w:ascii="David" w:hAnsi="David" w:cs="David"/>
          <w:sz w:val="24"/>
          <w:szCs w:val="24"/>
        </w:rPr>
        <w:t>t</w:t>
      </w:r>
      <w:r>
        <w:rPr>
          <w:rFonts w:ascii="David" w:hAnsi="David" w:cs="David" w:hint="cs"/>
          <w:sz w:val="24"/>
          <w:szCs w:val="24"/>
          <w:rtl/>
        </w:rPr>
        <w:t xml:space="preserve"> ביצע עבירה ללא מודעות (יסוד נפשי)</w:t>
      </w:r>
      <w:r w:rsidR="00B53DAF">
        <w:rPr>
          <w:rFonts w:ascii="David" w:hAnsi="David" w:cs="David" w:hint="cs"/>
          <w:sz w:val="24"/>
          <w:szCs w:val="24"/>
          <w:rtl/>
        </w:rPr>
        <w:t>,</w:t>
      </w:r>
      <w:r>
        <w:rPr>
          <w:rFonts w:ascii="David" w:hAnsi="David" w:cs="David" w:hint="cs"/>
          <w:sz w:val="24"/>
          <w:szCs w:val="24"/>
          <w:rtl/>
        </w:rPr>
        <w:t xml:space="preserve"> </w:t>
      </w:r>
      <w:r w:rsidR="00B53DAF" w:rsidRPr="00F6188B">
        <w:rPr>
          <w:rFonts w:ascii="David" w:hAnsi="David" w:cs="David" w:hint="cs"/>
          <w:sz w:val="24"/>
          <w:szCs w:val="24"/>
          <w:u w:val="single"/>
          <w:rtl/>
        </w:rPr>
        <w:t>שואבים את האשם מהנקודה המוקדמת לנקודה המאוחרת</w:t>
      </w:r>
      <w:r w:rsidR="00B53DAF">
        <w:rPr>
          <w:rFonts w:ascii="David" w:hAnsi="David" w:cs="David" w:hint="cs"/>
          <w:sz w:val="24"/>
          <w:szCs w:val="24"/>
          <w:rtl/>
        </w:rPr>
        <w:t xml:space="preserve"> ומייחסים אחריות לנקודה המאוחרת בזמן </w:t>
      </w:r>
      <w:r w:rsidR="00B53DAF" w:rsidRPr="00B53DAF">
        <w:rPr>
          <w:rFonts w:ascii="David" w:hAnsi="David" w:cs="David" w:hint="cs"/>
          <w:b/>
          <w:bCs/>
          <w:sz w:val="24"/>
          <w:szCs w:val="24"/>
          <w:rtl/>
        </w:rPr>
        <w:t>כי כן הייתה בחירה</w:t>
      </w:r>
      <w:r w:rsidR="00B53DAF">
        <w:rPr>
          <w:rFonts w:ascii="David" w:hAnsi="David" w:cs="David" w:hint="cs"/>
          <w:sz w:val="24"/>
          <w:szCs w:val="24"/>
          <w:rtl/>
        </w:rPr>
        <w:t>.</w:t>
      </w:r>
    </w:p>
    <w:p w14:paraId="44792E3C" w14:textId="04AAC9DF" w:rsidR="004861BB" w:rsidRDefault="0038758C" w:rsidP="00F6188B">
      <w:pPr>
        <w:jc w:val="both"/>
        <w:rPr>
          <w:rFonts w:ascii="David" w:hAnsi="David" w:cs="David"/>
          <w:sz w:val="24"/>
          <w:szCs w:val="24"/>
          <w:rtl/>
        </w:rPr>
      </w:pPr>
      <w:r>
        <w:rPr>
          <w:rFonts w:ascii="David" w:hAnsi="David" w:cs="David" w:hint="cs"/>
          <w:sz w:val="24"/>
          <w:szCs w:val="24"/>
          <w:rtl/>
        </w:rPr>
        <w:t>למרות שבנקודת הזמן המאוחרת אין יסוד נפשי ולכן ברגיל אין אחריות פלילית</w:t>
      </w:r>
      <w:r w:rsidR="00B53DAF">
        <w:rPr>
          <w:rFonts w:ascii="David" w:hAnsi="David" w:cs="David" w:hint="cs"/>
          <w:sz w:val="24"/>
          <w:szCs w:val="24"/>
          <w:rtl/>
        </w:rPr>
        <w:t xml:space="preserve">. </w:t>
      </w:r>
      <w:r w:rsidR="004861BB">
        <w:rPr>
          <w:rFonts w:ascii="David" w:hAnsi="David" w:cs="David" w:hint="cs"/>
          <w:sz w:val="24"/>
          <w:szCs w:val="24"/>
          <w:rtl/>
        </w:rPr>
        <w:t xml:space="preserve">הבחירה הייתה בנקודת הזמן המוקדמת להיכנס למצב של </w:t>
      </w:r>
      <w:r w:rsidR="00B53DAF">
        <w:rPr>
          <w:rFonts w:ascii="David" w:hAnsi="David" w:cs="David" w:hint="cs"/>
          <w:sz w:val="24"/>
          <w:szCs w:val="24"/>
          <w:rtl/>
        </w:rPr>
        <w:t>1+</w:t>
      </w:r>
      <w:r w:rsidR="00B53DAF">
        <w:rPr>
          <w:rFonts w:ascii="David" w:hAnsi="David" w:cs="David"/>
          <w:sz w:val="24"/>
          <w:szCs w:val="24"/>
        </w:rPr>
        <w:t>t</w:t>
      </w:r>
      <w:r w:rsidR="00B53DAF">
        <w:rPr>
          <w:rFonts w:ascii="David" w:hAnsi="David" w:cs="David" w:hint="cs"/>
          <w:sz w:val="24"/>
          <w:szCs w:val="24"/>
          <w:rtl/>
        </w:rPr>
        <w:t xml:space="preserve"> </w:t>
      </w:r>
      <w:r w:rsidR="004861BB">
        <w:rPr>
          <w:rFonts w:ascii="David" w:hAnsi="David" w:cs="David"/>
          <w:sz w:val="24"/>
          <w:szCs w:val="24"/>
          <w:rtl/>
        </w:rPr>
        <w:t>–</w:t>
      </w:r>
      <w:r w:rsidR="004861BB">
        <w:rPr>
          <w:rFonts w:ascii="David" w:hAnsi="David" w:cs="David" w:hint="cs"/>
          <w:sz w:val="24"/>
          <w:szCs w:val="24"/>
          <w:rtl/>
        </w:rPr>
        <w:t xml:space="preserve"> להסתכן שיקרה מצב כזה.</w:t>
      </w:r>
    </w:p>
    <w:p w14:paraId="7E1E67AC" w14:textId="374F79E7" w:rsidR="004861BB" w:rsidRDefault="004861BB" w:rsidP="00956E73">
      <w:pPr>
        <w:jc w:val="both"/>
        <w:rPr>
          <w:rFonts w:ascii="David" w:hAnsi="David" w:cs="David"/>
          <w:sz w:val="24"/>
          <w:szCs w:val="24"/>
          <w:rtl/>
        </w:rPr>
      </w:pPr>
      <w:r w:rsidRPr="00B53DAF">
        <w:rPr>
          <w:rFonts w:ascii="David" w:hAnsi="David" w:cs="David" w:hint="cs"/>
          <w:b/>
          <w:bCs/>
          <w:sz w:val="24"/>
          <w:szCs w:val="24"/>
          <w:highlight w:val="yellow"/>
          <w:rtl/>
        </w:rPr>
        <w:t>התנהגות חופשית במקור</w:t>
      </w:r>
      <w:r w:rsidRPr="00B52BA0">
        <w:rPr>
          <w:rFonts w:ascii="David" w:hAnsi="David" w:cs="David" w:hint="cs"/>
          <w:b/>
          <w:bCs/>
          <w:sz w:val="24"/>
          <w:szCs w:val="24"/>
          <w:rtl/>
        </w:rPr>
        <w:t xml:space="preserve"> </w:t>
      </w:r>
      <w:r>
        <w:rPr>
          <w:rFonts w:ascii="David" w:hAnsi="David" w:cs="David"/>
          <w:sz w:val="24"/>
          <w:szCs w:val="24"/>
          <w:rtl/>
        </w:rPr>
        <w:t>–</w:t>
      </w:r>
      <w:r>
        <w:rPr>
          <w:rFonts w:ascii="David" w:hAnsi="David" w:cs="David" w:hint="cs"/>
          <w:sz w:val="24"/>
          <w:szCs w:val="24"/>
          <w:rtl/>
        </w:rPr>
        <w:t xml:space="preserve"> מאוחר יותר בזמן לאחר אובדן השליטה על ההתנהגות, לא נהנה מהפטור בגלל שאין יסוד נפשי.</w:t>
      </w:r>
      <w:r w:rsidR="00F6188B">
        <w:rPr>
          <w:rFonts w:ascii="David" w:hAnsi="David" w:cs="David" w:hint="cs"/>
          <w:sz w:val="24"/>
          <w:szCs w:val="24"/>
          <w:rtl/>
        </w:rPr>
        <w:t xml:space="preserve"> מדברים על הדוקטרינה של </w:t>
      </w:r>
      <w:bookmarkStart w:id="67" w:name="_Hlk74939149"/>
      <w:r w:rsidR="00F6188B" w:rsidRPr="00F6188B">
        <w:rPr>
          <w:rFonts w:ascii="David" w:hAnsi="David" w:cs="David" w:hint="cs"/>
          <w:b/>
          <w:bCs/>
          <w:sz w:val="24"/>
          <w:szCs w:val="24"/>
          <w:highlight w:val="yellow"/>
          <w:rtl/>
        </w:rPr>
        <w:t>כניסה למצב בהתנהגות פסולה</w:t>
      </w:r>
      <w:r w:rsidR="00F6188B">
        <w:rPr>
          <w:rFonts w:ascii="David" w:hAnsi="David" w:cs="David" w:hint="cs"/>
          <w:sz w:val="24"/>
          <w:szCs w:val="24"/>
          <w:rtl/>
        </w:rPr>
        <w:t xml:space="preserve">. </w:t>
      </w:r>
    </w:p>
    <w:p w14:paraId="00724F7C" w14:textId="22C075EA" w:rsidR="00215AC0" w:rsidRDefault="00215AC0" w:rsidP="00B52BA0">
      <w:pPr>
        <w:jc w:val="both"/>
        <w:rPr>
          <w:rFonts w:ascii="David" w:hAnsi="David" w:cs="David"/>
          <w:sz w:val="24"/>
          <w:szCs w:val="24"/>
          <w:rtl/>
        </w:rPr>
      </w:pPr>
      <w:r w:rsidRPr="00215AC0">
        <w:rPr>
          <w:rFonts w:ascii="David" w:hAnsi="David" w:cs="David"/>
          <w:noProof/>
          <w:sz w:val="24"/>
          <w:szCs w:val="24"/>
          <w:rtl/>
        </w:rPr>
        <mc:AlternateContent>
          <mc:Choice Requires="wps">
            <w:drawing>
              <wp:anchor distT="45720" distB="45720" distL="114300" distR="114300" simplePos="0" relativeHeight="251677696" behindDoc="0" locked="0" layoutInCell="1" allowOverlap="1" wp14:anchorId="6CA536B0" wp14:editId="73607FCF">
                <wp:simplePos x="0" y="0"/>
                <wp:positionH relativeFrom="column">
                  <wp:posOffset>5124450</wp:posOffset>
                </wp:positionH>
                <wp:positionV relativeFrom="paragraph">
                  <wp:posOffset>7620</wp:posOffset>
                </wp:positionV>
                <wp:extent cx="411480" cy="266700"/>
                <wp:effectExtent l="0" t="0" r="26670" b="19050"/>
                <wp:wrapSquare wrapText="bothSides"/>
                <wp:docPr id="1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11480" cy="266700"/>
                        </a:xfrm>
                        <a:prstGeom prst="rect">
                          <a:avLst/>
                        </a:prstGeom>
                        <a:solidFill>
                          <a:srgbClr val="FFFFFF"/>
                        </a:solidFill>
                        <a:ln w="9525">
                          <a:solidFill>
                            <a:srgbClr val="000000"/>
                          </a:solidFill>
                          <a:miter lim="800000"/>
                          <a:headEnd/>
                          <a:tailEnd/>
                        </a:ln>
                      </wps:spPr>
                      <wps:txbx>
                        <w:txbxContent>
                          <w:p w14:paraId="020A1A92" w14:textId="18C0C3B8" w:rsidR="00E055EF" w:rsidRDefault="00E055EF" w:rsidP="00215AC0">
                            <w:r>
                              <w:t>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A536B0" id="תיבת טקסט 2" o:spid="_x0000_s1028" type="#_x0000_t202" style="position:absolute;left:0;text-align:left;margin-left:403.5pt;margin-top:.6pt;width:32.4pt;height:21pt;flip:x;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">
                <v:textbox>
                  <w:txbxContent>
                    <w:p w14:paraId="020A1A92" w14:textId="18C0C3B8" w:rsidR="00E055EF" w:rsidRDefault="00E055EF" w:rsidP="00215AC0">
                      <w:r>
                        <w:t>t+1</w:t>
                      </w:r>
                    </w:p>
                  </w:txbxContent>
                </v:textbox>
                <w10:wrap type="square"/>
              </v:shape>
            </w:pict>
          </mc:Fallback>
        </mc:AlternateContent>
      </w:r>
      <w:r w:rsidRPr="00215AC0">
        <w:rPr>
          <w:rFonts w:ascii="David" w:hAnsi="David" w:cs="David"/>
          <w:noProof/>
          <w:sz w:val="24"/>
          <w:szCs w:val="24"/>
          <w:rtl/>
        </w:rPr>
        <mc:AlternateContent>
          <mc:Choice Requires="wps">
            <w:drawing>
              <wp:anchor distT="45720" distB="45720" distL="114300" distR="114300" simplePos="0" relativeHeight="251675648" behindDoc="0" locked="0" layoutInCell="1" allowOverlap="1" wp14:anchorId="0F26B41F" wp14:editId="4E312881">
                <wp:simplePos x="0" y="0"/>
                <wp:positionH relativeFrom="column">
                  <wp:posOffset>3364230</wp:posOffset>
                </wp:positionH>
                <wp:positionV relativeFrom="paragraph">
                  <wp:posOffset>45720</wp:posOffset>
                </wp:positionV>
                <wp:extent cx="274320" cy="266700"/>
                <wp:effectExtent l="0" t="0" r="11430" b="19050"/>
                <wp:wrapSquare wrapText="bothSides"/>
                <wp:docPr id="1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74320" cy="266700"/>
                        </a:xfrm>
                        <a:prstGeom prst="rect">
                          <a:avLst/>
                        </a:prstGeom>
                        <a:solidFill>
                          <a:srgbClr val="FFFFFF"/>
                        </a:solidFill>
                        <a:ln w="9525">
                          <a:solidFill>
                            <a:srgbClr val="000000"/>
                          </a:solidFill>
                          <a:miter lim="800000"/>
                          <a:headEnd/>
                          <a:tailEnd/>
                        </a:ln>
                      </wps:spPr>
                      <wps:txbx>
                        <w:txbxContent>
                          <w:p w14:paraId="715DE071" w14:textId="6E51C217" w:rsidR="00E055EF" w:rsidRDefault="00E055EF">
                            <w:r>
                              <w:t>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26B41F" id="_x0000_s1029" type="#_x0000_t202" style="position:absolute;left:0;text-align:left;margin-left:264.9pt;margin-top:3.6pt;width:21.6pt;height:21pt;flip:x;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">
                <v:textbox>
                  <w:txbxContent>
                    <w:p w14:paraId="715DE071" w14:textId="6E51C217" w:rsidR="00E055EF" w:rsidRDefault="00E055EF">
                      <w:r>
                        <w:t>t</w:t>
                      </w:r>
                    </w:p>
                  </w:txbxContent>
                </v:textbox>
                <w10:wrap type="square"/>
              </v:shape>
            </w:pict>
          </mc:Fallback>
        </mc:AlternateContent>
      </w:r>
    </w:p>
    <w:p w14:paraId="0C9255AB" w14:textId="1BB1F7F6" w:rsidR="0065385B" w:rsidRDefault="0065385B" w:rsidP="00B52BA0">
      <w:pPr>
        <w:jc w:val="both"/>
        <w:rPr>
          <w:rFonts w:ascii="David" w:hAnsi="David" w:cs="David"/>
          <w:sz w:val="24"/>
          <w:szCs w:val="24"/>
          <w:rtl/>
        </w:rPr>
      </w:pPr>
      <w:r>
        <w:rPr>
          <w:rFonts w:ascii="David" w:hAnsi="David" w:cs="David" w:hint="cs"/>
          <w:noProof/>
          <w:sz w:val="24"/>
          <w:szCs w:val="24"/>
          <w:rtl/>
          <w:lang w:val="he-IL"/>
        </w:rPr>
        <mc:AlternateContent>
          <mc:Choice Requires="wps">
            <w:drawing>
              <wp:anchor distT="0" distB="0" distL="114300" distR="114300" simplePos="0" relativeHeight="251673600" behindDoc="0" locked="0" layoutInCell="1" allowOverlap="1" wp14:anchorId="46ED6FC8" wp14:editId="200878DE">
                <wp:simplePos x="0" y="0"/>
                <wp:positionH relativeFrom="column">
                  <wp:posOffset>5360670</wp:posOffset>
                </wp:positionH>
                <wp:positionV relativeFrom="paragraph">
                  <wp:posOffset>76200</wp:posOffset>
                </wp:positionV>
                <wp:extent cx="0" cy="190500"/>
                <wp:effectExtent l="0" t="0" r="38100" b="19050"/>
                <wp:wrapNone/>
                <wp:docPr id="9" name="מחבר ישר 9"/>
                <wp:cNvGraphicFramePr/>
                <a:graphic xmlns:a="http://schemas.openxmlformats.org/drawingml/2006/main">
                  <a:graphicData uri="http://schemas.microsoft.com/office/word/2010/wordprocessingShape">
                    <wps:wsp>
                      <wps:cNvCnPr/>
                      <wps:spPr>
                        <a:xfrm>
                          <a:off x="0" y="0"/>
                          <a:ext cx="0" cy="190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9792ED" id="מחבר ישר 9" o:spid="_x0000_s1026" style="position:absolute;left:0;text-align:lef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2.1pt,6pt" to="422.1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" strokecolor="#4472c4 [3204]" strokeweight=".5pt">
                <v:stroke joinstyle="miter"/>
              </v:line>
            </w:pict>
          </mc:Fallback>
        </mc:AlternateContent>
      </w:r>
      <w:r>
        <w:rPr>
          <w:rFonts w:ascii="David" w:hAnsi="David" w:cs="David" w:hint="cs"/>
          <w:noProof/>
          <w:sz w:val="24"/>
          <w:szCs w:val="24"/>
          <w:rtl/>
          <w:lang w:val="he-IL"/>
        </w:rPr>
        <mc:AlternateContent>
          <mc:Choice Requires="wps">
            <w:drawing>
              <wp:anchor distT="0" distB="0" distL="114300" distR="114300" simplePos="0" relativeHeight="251671552" behindDoc="0" locked="0" layoutInCell="1" allowOverlap="1" wp14:anchorId="40A47324" wp14:editId="4E25560B">
                <wp:simplePos x="0" y="0"/>
                <wp:positionH relativeFrom="column">
                  <wp:posOffset>3501390</wp:posOffset>
                </wp:positionH>
                <wp:positionV relativeFrom="paragraph">
                  <wp:posOffset>91440</wp:posOffset>
                </wp:positionV>
                <wp:extent cx="0" cy="190500"/>
                <wp:effectExtent l="0" t="0" r="38100" b="19050"/>
                <wp:wrapNone/>
                <wp:docPr id="7" name="מחבר ישר 7"/>
                <wp:cNvGraphicFramePr/>
                <a:graphic xmlns:a="http://schemas.openxmlformats.org/drawingml/2006/main">
                  <a:graphicData uri="http://schemas.microsoft.com/office/word/2010/wordprocessingShape">
                    <wps:wsp>
                      <wps:cNvCnPr/>
                      <wps:spPr>
                        <a:xfrm>
                          <a:off x="0" y="0"/>
                          <a:ext cx="0" cy="190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104671" id="מחבר ישר 7" o:spid="_x0000_s1026" style="position:absolute;left:0;text-align:lef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7pt,7.2pt" to="275.7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" strokecolor="#4472c4 [3204]" strokeweight=".5pt">
                <v:stroke joinstyle="miter"/>
              </v:line>
            </w:pict>
          </mc:Fallback>
        </mc:AlternateContent>
      </w:r>
      <w:r>
        <w:rPr>
          <w:rFonts w:ascii="David" w:hAnsi="David" w:cs="David" w:hint="cs"/>
          <w:noProof/>
          <w:sz w:val="24"/>
          <w:szCs w:val="24"/>
          <w:rtl/>
          <w:lang w:val="he-IL"/>
        </w:rPr>
        <mc:AlternateContent>
          <mc:Choice Requires="wps">
            <w:drawing>
              <wp:anchor distT="0" distB="0" distL="114300" distR="114300" simplePos="0" relativeHeight="251666432" behindDoc="0" locked="0" layoutInCell="1" allowOverlap="1" wp14:anchorId="08DA824E" wp14:editId="50AB8695">
                <wp:simplePos x="0" y="0"/>
                <wp:positionH relativeFrom="column">
                  <wp:posOffset>3493770</wp:posOffset>
                </wp:positionH>
                <wp:positionV relativeFrom="paragraph">
                  <wp:posOffset>84455</wp:posOffset>
                </wp:positionV>
                <wp:extent cx="2689860" cy="7620"/>
                <wp:effectExtent l="0" t="76200" r="15240" b="87630"/>
                <wp:wrapNone/>
                <wp:docPr id="4" name="מחבר חץ ישר 4"/>
                <wp:cNvGraphicFramePr/>
                <a:graphic xmlns:a="http://schemas.openxmlformats.org/drawingml/2006/main">
                  <a:graphicData uri="http://schemas.microsoft.com/office/word/2010/wordprocessingShape">
                    <wps:wsp>
                      <wps:cNvCnPr/>
                      <wps:spPr>
                        <a:xfrm flipV="1">
                          <a:off x="0" y="0"/>
                          <a:ext cx="2689860" cy="76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79468D1" id="_x0000_t32" coordsize="21600,21600" o:spt="32" o:oned="t" path="m,l21600,21600e" filled="f">
                <v:path arrowok="t" fillok="f" o:connecttype="none"/>
                <o:lock v:ext="edit" shapetype="t"/>
              </v:shapetype>
              <v:shape id="מחבר חץ ישר 4" o:spid="_x0000_s1026" type="#_x0000_t32" style="position:absolute;left:0;text-align:left;margin-left:275.1pt;margin-top:6.65pt;width:211.8pt;height:.6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" strokecolor="#4472c4 [3204]" strokeweight=".5pt">
                <v:stroke endarrow="block" joinstyle="miter"/>
              </v:shape>
            </w:pict>
          </mc:Fallback>
        </mc:AlternateContent>
      </w:r>
    </w:p>
    <w:p w14:paraId="7CAE303D" w14:textId="4FA96840" w:rsidR="0065385B" w:rsidRDefault="0065385B" w:rsidP="00B52BA0">
      <w:pPr>
        <w:jc w:val="both"/>
        <w:rPr>
          <w:rFonts w:ascii="David" w:hAnsi="David" w:cs="David"/>
          <w:sz w:val="24"/>
          <w:szCs w:val="24"/>
          <w:rtl/>
        </w:rPr>
      </w:pPr>
      <w:r w:rsidRPr="0065385B">
        <w:rPr>
          <w:rFonts w:ascii="David" w:hAnsi="David" w:cs="David"/>
          <w:noProof/>
          <w:sz w:val="24"/>
          <w:szCs w:val="24"/>
          <w:rtl/>
        </w:rPr>
        <mc:AlternateContent>
          <mc:Choice Requires="wps">
            <w:drawing>
              <wp:anchor distT="45720" distB="45720" distL="114300" distR="114300" simplePos="0" relativeHeight="251668480" behindDoc="0" locked="0" layoutInCell="1" allowOverlap="1" wp14:anchorId="764CB641" wp14:editId="7AD3CF87">
                <wp:simplePos x="0" y="0"/>
                <wp:positionH relativeFrom="column">
                  <wp:posOffset>3021330</wp:posOffset>
                </wp:positionH>
                <wp:positionV relativeFrom="paragraph">
                  <wp:posOffset>12065</wp:posOffset>
                </wp:positionV>
                <wp:extent cx="1356360" cy="510540"/>
                <wp:effectExtent l="0" t="0" r="15240" b="22860"/>
                <wp:wrapSquare wrapText="bothSides"/>
                <wp:docPr id="21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356360" cy="510540"/>
                        </a:xfrm>
                        <a:prstGeom prst="rect">
                          <a:avLst/>
                        </a:prstGeom>
                        <a:solidFill>
                          <a:srgbClr val="FFFFFF"/>
                        </a:solidFill>
                        <a:ln w="9525">
                          <a:solidFill>
                            <a:srgbClr val="000000"/>
                          </a:solidFill>
                          <a:miter lim="800000"/>
                          <a:headEnd/>
                          <a:tailEnd/>
                        </a:ln>
                      </wps:spPr>
                      <wps:txbx>
                        <w:txbxContent>
                          <w:p w14:paraId="659AE000" w14:textId="7C740FB0" w:rsidR="00E055EF" w:rsidRPr="0065385B" w:rsidRDefault="00E055EF">
                            <w:pPr>
                              <w:rPr>
                                <w:rFonts w:ascii="David" w:hAnsi="David" w:cs="David"/>
                                <w:sz w:val="24"/>
                                <w:szCs w:val="24"/>
                              </w:rPr>
                            </w:pPr>
                            <w:r w:rsidRPr="0065385B">
                              <w:rPr>
                                <w:rFonts w:ascii="David" w:hAnsi="David" w:cs="David"/>
                                <w:sz w:val="24"/>
                                <w:szCs w:val="24"/>
                                <w:rtl/>
                              </w:rPr>
                              <w:t>הכנסתי את עצמי למצב הפסול ביודעין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4CB641" id="_x0000_s1030" type="#_x0000_t202" style="position:absolute;left:0;text-align:left;margin-left:237.9pt;margin-top:.95pt;width:106.8pt;height:40.2pt;flip:x;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">
                <v:textbox>
                  <w:txbxContent>
                    <w:p w14:paraId="659AE000" w14:textId="7C740FB0" w:rsidR="00E055EF" w:rsidRPr="0065385B" w:rsidRDefault="00E055EF">
                      <w:pPr>
                        <w:rPr>
                          <w:rFonts w:ascii="David" w:hAnsi="David" w:cs="David"/>
                          <w:sz w:val="24"/>
                          <w:szCs w:val="24"/>
                        </w:rPr>
                      </w:pPr>
                      <w:r w:rsidRPr="0065385B">
                        <w:rPr>
                          <w:rFonts w:ascii="David" w:hAnsi="David" w:cs="David"/>
                          <w:sz w:val="24"/>
                          <w:szCs w:val="24"/>
                          <w:rtl/>
                        </w:rPr>
                        <w:t>הכנסתי את עצמי למצב הפסול ביודעין</w:t>
                      </w:r>
                    </w:p>
                  </w:txbxContent>
                </v:textbox>
                <w10:wrap type="square"/>
              </v:shape>
            </w:pict>
          </mc:Fallback>
        </mc:AlternateContent>
      </w:r>
      <w:r w:rsidRPr="0065385B">
        <w:rPr>
          <w:rFonts w:ascii="David" w:hAnsi="David" w:cs="David"/>
          <w:noProof/>
          <w:sz w:val="24"/>
          <w:szCs w:val="24"/>
          <w:rtl/>
        </w:rPr>
        <mc:AlternateContent>
          <mc:Choice Requires="wps">
            <w:drawing>
              <wp:anchor distT="45720" distB="45720" distL="114300" distR="114300" simplePos="0" relativeHeight="251670528" behindDoc="0" locked="0" layoutInCell="1" allowOverlap="1" wp14:anchorId="00151FE0" wp14:editId="1AE3CFAF">
                <wp:simplePos x="0" y="0"/>
                <wp:positionH relativeFrom="column">
                  <wp:posOffset>4819650</wp:posOffset>
                </wp:positionH>
                <wp:positionV relativeFrom="paragraph">
                  <wp:posOffset>12065</wp:posOffset>
                </wp:positionV>
                <wp:extent cx="1082040" cy="510540"/>
                <wp:effectExtent l="0" t="0" r="22860" b="22860"/>
                <wp:wrapSquare wrapText="bothSides"/>
                <wp:docPr id="6"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82040" cy="510540"/>
                        </a:xfrm>
                        <a:prstGeom prst="rect">
                          <a:avLst/>
                        </a:prstGeom>
                        <a:solidFill>
                          <a:srgbClr val="FFFFFF"/>
                        </a:solidFill>
                        <a:ln w="9525">
                          <a:solidFill>
                            <a:srgbClr val="000000"/>
                          </a:solidFill>
                          <a:miter lim="800000"/>
                          <a:headEnd/>
                          <a:tailEnd/>
                        </a:ln>
                      </wps:spPr>
                      <wps:txbx>
                        <w:txbxContent>
                          <w:p w14:paraId="12A8FCF7" w14:textId="18A89A20" w:rsidR="00E055EF" w:rsidRPr="0065385B" w:rsidRDefault="00E055EF" w:rsidP="0065385B">
                            <w:pPr>
                              <w:rPr>
                                <w:rFonts w:ascii="David" w:hAnsi="David" w:cs="David"/>
                                <w:sz w:val="24"/>
                                <w:szCs w:val="24"/>
                              </w:rPr>
                            </w:pPr>
                            <w:r>
                              <w:rPr>
                                <w:rFonts w:ascii="David" w:hAnsi="David" w:cs="David" w:hint="cs"/>
                                <w:sz w:val="24"/>
                                <w:szCs w:val="24"/>
                                <w:rtl/>
                              </w:rPr>
                              <w:t>ביצעתי עבירה בלי מודעות</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151FE0" id="_x0000_s1031" type="#_x0000_t202" style="position:absolute;left:0;text-align:left;margin-left:379.5pt;margin-top:.95pt;width:85.2pt;height:40.2pt;flip:x;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">
                <v:textbox>
                  <w:txbxContent>
                    <w:p w14:paraId="12A8FCF7" w14:textId="18A89A20" w:rsidR="00E055EF" w:rsidRPr="0065385B" w:rsidRDefault="00E055EF" w:rsidP="0065385B">
                      <w:pPr>
                        <w:rPr>
                          <w:rFonts w:ascii="David" w:hAnsi="David" w:cs="David"/>
                          <w:sz w:val="24"/>
                          <w:szCs w:val="24"/>
                        </w:rPr>
                      </w:pPr>
                      <w:r>
                        <w:rPr>
                          <w:rFonts w:ascii="David" w:hAnsi="David" w:cs="David" w:hint="cs"/>
                          <w:sz w:val="24"/>
                          <w:szCs w:val="24"/>
                          <w:rtl/>
                        </w:rPr>
                        <w:t>ביצעתי עבירה בלי מודעות</w:t>
                      </w:r>
                    </w:p>
                  </w:txbxContent>
                </v:textbox>
                <w10:wrap type="square"/>
              </v:shape>
            </w:pict>
          </mc:Fallback>
        </mc:AlternateContent>
      </w:r>
    </w:p>
    <w:bookmarkEnd w:id="67"/>
    <w:p w14:paraId="7C56A1C4" w14:textId="06F00A8F" w:rsidR="0065385B" w:rsidRDefault="0065385B" w:rsidP="00B52BA0">
      <w:pPr>
        <w:jc w:val="both"/>
        <w:rPr>
          <w:rFonts w:ascii="David" w:hAnsi="David" w:cs="David"/>
          <w:sz w:val="24"/>
          <w:szCs w:val="24"/>
          <w:rtl/>
        </w:rPr>
      </w:pPr>
    </w:p>
    <w:p w14:paraId="172B59B6" w14:textId="7AC758FB" w:rsidR="0065385B" w:rsidRDefault="0065385B" w:rsidP="00B52BA0">
      <w:pPr>
        <w:jc w:val="both"/>
        <w:rPr>
          <w:rFonts w:ascii="David" w:hAnsi="David" w:cs="David"/>
          <w:sz w:val="24"/>
          <w:szCs w:val="24"/>
          <w:rtl/>
        </w:rPr>
      </w:pPr>
      <w:r>
        <w:rPr>
          <w:rFonts w:ascii="David" w:hAnsi="David" w:cs="David" w:hint="cs"/>
          <w:sz w:val="24"/>
          <w:szCs w:val="24"/>
          <w:rtl/>
        </w:rPr>
        <w:lastRenderedPageBreak/>
        <w:t>בחירה משתקפת במובן הצר במודעות, אך לפעמים אין חפיפה מלאה. הדין הפלילי מבקש לאתר מקרים בהם אין חפיפה, ולפטור מאחריות פלילית כאשר אין בחירה. מה שמעניין אות</w:t>
      </w:r>
      <w:r w:rsidR="00697703">
        <w:rPr>
          <w:rFonts w:ascii="David" w:hAnsi="David" w:cs="David" w:hint="cs"/>
          <w:sz w:val="24"/>
          <w:szCs w:val="24"/>
          <w:rtl/>
        </w:rPr>
        <w:t>נו</w:t>
      </w:r>
      <w:r>
        <w:rPr>
          <w:rFonts w:ascii="David" w:hAnsi="David" w:cs="David" w:hint="cs"/>
          <w:sz w:val="24"/>
          <w:szCs w:val="24"/>
          <w:rtl/>
        </w:rPr>
        <w:t xml:space="preserve"> הוא האם יש בחירה. יש מקרים חריגים שאין מודעות ועדיין נפליל.</w:t>
      </w:r>
    </w:p>
    <w:p w14:paraId="5151AE2E" w14:textId="5C43961C" w:rsidR="00215AC0" w:rsidRDefault="00215AC0" w:rsidP="00B52BA0">
      <w:pPr>
        <w:jc w:val="both"/>
        <w:rPr>
          <w:rFonts w:ascii="David" w:hAnsi="David" w:cs="David"/>
          <w:sz w:val="24"/>
          <w:szCs w:val="24"/>
          <w:rtl/>
        </w:rPr>
      </w:pPr>
      <w:bookmarkStart w:id="68" w:name="_Hlk76069201"/>
      <w:r w:rsidRPr="00157B12">
        <w:rPr>
          <w:rFonts w:ascii="David" w:hAnsi="David" w:cs="David" w:hint="cs"/>
          <w:b/>
          <w:bCs/>
          <w:sz w:val="24"/>
          <w:szCs w:val="24"/>
          <w:highlight w:val="yellow"/>
          <w:rtl/>
        </w:rPr>
        <w:t>חוק העונשין מבקש להפליל מקרים שבהם הייתה יכולת למנוע את ההתנהגות, אך יש בחירה לבצע</w:t>
      </w:r>
      <w:r>
        <w:rPr>
          <w:rFonts w:ascii="David" w:hAnsi="David" w:cs="David" w:hint="cs"/>
          <w:sz w:val="24"/>
          <w:szCs w:val="24"/>
          <w:rtl/>
        </w:rPr>
        <w:t>.</w:t>
      </w:r>
    </w:p>
    <w:bookmarkEnd w:id="68"/>
    <w:p w14:paraId="27E28657" w14:textId="7335474C" w:rsidR="00215AC0" w:rsidRPr="00157B12" w:rsidRDefault="00215AC0" w:rsidP="00B52BA0">
      <w:pPr>
        <w:jc w:val="both"/>
        <w:rPr>
          <w:rFonts w:ascii="David" w:hAnsi="David" w:cs="David"/>
          <w:b/>
          <w:bCs/>
          <w:sz w:val="24"/>
          <w:szCs w:val="24"/>
          <w:u w:val="single"/>
          <w:shd w:val="clear" w:color="auto" w:fill="FBFEB8"/>
          <w:rtl/>
        </w:rPr>
      </w:pPr>
      <w:r w:rsidRPr="00157B12">
        <w:rPr>
          <w:rFonts w:ascii="David" w:hAnsi="David" w:cs="David" w:hint="cs"/>
          <w:b/>
          <w:bCs/>
          <w:sz w:val="24"/>
          <w:szCs w:val="24"/>
          <w:u w:val="single"/>
          <w:shd w:val="clear" w:color="auto" w:fill="FBFEB8"/>
          <w:rtl/>
        </w:rPr>
        <w:t xml:space="preserve">רשלנות- </w:t>
      </w:r>
    </w:p>
    <w:p w14:paraId="3B051483" w14:textId="77777777" w:rsidR="007F3CA4" w:rsidRDefault="00C27590" w:rsidP="008C68A4">
      <w:pPr>
        <w:jc w:val="both"/>
        <w:rPr>
          <w:rFonts w:ascii="David" w:hAnsi="David" w:cs="David"/>
          <w:sz w:val="24"/>
          <w:szCs w:val="24"/>
          <w:u w:val="single"/>
          <w:rtl/>
        </w:rPr>
      </w:pPr>
      <w:r>
        <w:rPr>
          <w:rFonts w:ascii="David" w:hAnsi="David" w:cs="David" w:hint="cs"/>
          <w:sz w:val="24"/>
          <w:szCs w:val="24"/>
          <w:rtl/>
        </w:rPr>
        <w:t xml:space="preserve">האם ברשלנות יש בחירה? </w:t>
      </w:r>
    </w:p>
    <w:p w14:paraId="5DD4157E" w14:textId="77777777" w:rsidR="007F3CA4" w:rsidRPr="007F3CA4" w:rsidRDefault="00C27590" w:rsidP="007F3CA4">
      <w:pPr>
        <w:pStyle w:val="a7"/>
        <w:numPr>
          <w:ilvl w:val="0"/>
          <w:numId w:val="109"/>
        </w:numPr>
        <w:jc w:val="both"/>
        <w:rPr>
          <w:rFonts w:ascii="David" w:hAnsi="David" w:cs="David"/>
          <w:sz w:val="24"/>
          <w:szCs w:val="24"/>
        </w:rPr>
      </w:pPr>
      <w:r w:rsidRPr="007F3CA4">
        <w:rPr>
          <w:rFonts w:ascii="David" w:hAnsi="David" w:cs="David" w:hint="cs"/>
          <w:sz w:val="24"/>
          <w:szCs w:val="24"/>
          <w:u w:val="single"/>
          <w:rtl/>
        </w:rPr>
        <w:t>הגישה הקלאסית</w:t>
      </w:r>
      <w:r w:rsidRPr="007F3CA4">
        <w:rPr>
          <w:rFonts w:ascii="David" w:hAnsi="David" w:cs="David" w:hint="cs"/>
          <w:sz w:val="24"/>
          <w:szCs w:val="24"/>
          <w:rtl/>
        </w:rPr>
        <w:t xml:space="preserve"> אומרת שעצם העובדה שאדם לא היה מודע שהמעשה שלו יוביל לתוצאה רעה, מלמדת אותנו שהוא לא בחר. </w:t>
      </w:r>
      <w:r w:rsidR="00534F36" w:rsidRPr="007F3CA4">
        <w:rPr>
          <w:rFonts w:ascii="David" w:hAnsi="David" w:cs="David" w:hint="cs"/>
          <w:sz w:val="24"/>
          <w:szCs w:val="24"/>
          <w:rtl/>
        </w:rPr>
        <w:t xml:space="preserve">הוא לא צפה שהמעשה שלו יוביל להרג חיי אדם. </w:t>
      </w:r>
    </w:p>
    <w:p w14:paraId="42FEB45C" w14:textId="77777777" w:rsidR="007F3CA4" w:rsidRDefault="00534F36" w:rsidP="007F3CA4">
      <w:pPr>
        <w:pStyle w:val="a7"/>
        <w:numPr>
          <w:ilvl w:val="0"/>
          <w:numId w:val="109"/>
        </w:numPr>
        <w:jc w:val="both"/>
        <w:rPr>
          <w:rFonts w:ascii="David" w:hAnsi="David" w:cs="David"/>
          <w:sz w:val="24"/>
          <w:szCs w:val="24"/>
        </w:rPr>
      </w:pPr>
      <w:r w:rsidRPr="007F3CA4">
        <w:rPr>
          <w:rFonts w:ascii="David" w:hAnsi="David" w:cs="David" w:hint="cs"/>
          <w:sz w:val="24"/>
          <w:szCs w:val="24"/>
          <w:u w:val="single"/>
          <w:rtl/>
        </w:rPr>
        <w:t>מצד שני</w:t>
      </w:r>
      <w:r w:rsidRPr="007F3CA4">
        <w:rPr>
          <w:rFonts w:ascii="David" w:hAnsi="David" w:cs="David" w:hint="cs"/>
          <w:sz w:val="24"/>
          <w:szCs w:val="24"/>
          <w:rtl/>
        </w:rPr>
        <w:t xml:space="preserve">, עצם הבחירה </w:t>
      </w:r>
      <w:r w:rsidR="007F3CA4">
        <w:rPr>
          <w:rFonts w:ascii="David" w:hAnsi="David" w:cs="David" w:hint="cs"/>
          <w:sz w:val="24"/>
          <w:szCs w:val="24"/>
          <w:rtl/>
        </w:rPr>
        <w:t xml:space="preserve">היא </w:t>
      </w:r>
      <w:r w:rsidRPr="007F3CA4">
        <w:rPr>
          <w:rFonts w:ascii="David" w:hAnsi="David" w:cs="David" w:hint="cs"/>
          <w:sz w:val="24"/>
          <w:szCs w:val="24"/>
          <w:rtl/>
        </w:rPr>
        <w:t>למה לשים לב</w:t>
      </w:r>
      <w:r w:rsidR="007F3CA4">
        <w:rPr>
          <w:rFonts w:ascii="David" w:hAnsi="David" w:cs="David" w:hint="cs"/>
          <w:sz w:val="24"/>
          <w:szCs w:val="24"/>
          <w:rtl/>
        </w:rPr>
        <w:t>.</w:t>
      </w:r>
      <w:r w:rsidRPr="007F3CA4">
        <w:rPr>
          <w:rFonts w:ascii="David" w:hAnsi="David" w:cs="David" w:hint="cs"/>
          <w:sz w:val="24"/>
          <w:szCs w:val="24"/>
          <w:rtl/>
        </w:rPr>
        <w:t xml:space="preserve"> אדם רשלן הוא אדם שבוחר לא לשים לב למה שאדם מן היישוב אמור היה לשים לב. מפלילים כאשר הוא לא היה מודע, </w:t>
      </w:r>
      <w:r w:rsidR="007F3CA4">
        <w:rPr>
          <w:rFonts w:ascii="David" w:hAnsi="David" w:cs="David" w:hint="cs"/>
          <w:sz w:val="24"/>
          <w:szCs w:val="24"/>
          <w:rtl/>
        </w:rPr>
        <w:t>מקום</w:t>
      </w:r>
      <w:r w:rsidRPr="007F3CA4">
        <w:rPr>
          <w:rFonts w:ascii="David" w:hAnsi="David" w:cs="David" w:hint="cs"/>
          <w:sz w:val="24"/>
          <w:szCs w:val="24"/>
          <w:rtl/>
        </w:rPr>
        <w:t xml:space="preserve"> </w:t>
      </w:r>
      <w:r w:rsidR="007F3CA4">
        <w:rPr>
          <w:rFonts w:ascii="David" w:hAnsi="David" w:cs="David" w:hint="cs"/>
          <w:sz w:val="24"/>
          <w:szCs w:val="24"/>
          <w:rtl/>
        </w:rPr>
        <w:t>ש</w:t>
      </w:r>
      <w:r w:rsidRPr="007F3CA4">
        <w:rPr>
          <w:rFonts w:ascii="David" w:hAnsi="David" w:cs="David" w:hint="cs"/>
          <w:sz w:val="24"/>
          <w:szCs w:val="24"/>
          <w:rtl/>
        </w:rPr>
        <w:t xml:space="preserve">אדם סביר היה מודע. </w:t>
      </w:r>
      <w:r w:rsidR="00B96656" w:rsidRPr="007F3CA4">
        <w:rPr>
          <w:rFonts w:ascii="David" w:hAnsi="David" w:cs="David" w:hint="cs"/>
          <w:sz w:val="24"/>
          <w:szCs w:val="24"/>
          <w:rtl/>
        </w:rPr>
        <w:t>עצם העובדה שאדם הרשלן לא שם לב / לא חושב על כך שהמעשים שלו יכולים לגרום לתוצאות מקום שכל אחד אחר היה ברור מאליו שיקרה, אז הוא לא רגיש מספיק לערכים, הוא עסוק בעצמו מדי, אגואיסט. כאשר אדם לא נתן את דעתו על מה שאחרים היו נותנים את דעתם זה מראה את סדרי העדיפויות שלו.</w:t>
      </w:r>
      <w:r w:rsidR="008C68A4" w:rsidRPr="007F3CA4">
        <w:rPr>
          <w:rFonts w:ascii="David" w:hAnsi="David" w:cs="David" w:hint="cs"/>
          <w:sz w:val="24"/>
          <w:szCs w:val="24"/>
          <w:rtl/>
        </w:rPr>
        <w:t xml:space="preserve"> </w:t>
      </w:r>
    </w:p>
    <w:p w14:paraId="1DDCCEBE" w14:textId="4DEE1DEC" w:rsidR="00B96656" w:rsidRPr="007F3CA4" w:rsidRDefault="008C68A4" w:rsidP="007F3CA4">
      <w:pPr>
        <w:pStyle w:val="a7"/>
        <w:numPr>
          <w:ilvl w:val="0"/>
          <w:numId w:val="109"/>
        </w:numPr>
        <w:jc w:val="both"/>
        <w:rPr>
          <w:rFonts w:ascii="David" w:hAnsi="David" w:cs="David"/>
          <w:sz w:val="24"/>
          <w:szCs w:val="24"/>
          <w:rtl/>
        </w:rPr>
      </w:pPr>
      <w:r w:rsidRPr="007F3CA4">
        <w:rPr>
          <w:rFonts w:ascii="David" w:hAnsi="David" w:cs="David" w:hint="cs"/>
          <w:b/>
          <w:bCs/>
          <w:sz w:val="24"/>
          <w:szCs w:val="24"/>
          <w:rtl/>
        </w:rPr>
        <w:t>זה משקף את הרעיון של בחירה במובן אחר- הבחירה למה לשים לב, למה לתת את הדעת</w:t>
      </w:r>
      <w:r w:rsidRPr="007F3CA4">
        <w:rPr>
          <w:rFonts w:ascii="David" w:hAnsi="David" w:cs="David" w:hint="cs"/>
          <w:sz w:val="24"/>
          <w:szCs w:val="24"/>
          <w:rtl/>
        </w:rPr>
        <w:t>.</w:t>
      </w:r>
    </w:p>
    <w:p w14:paraId="532970AB" w14:textId="417772F6" w:rsidR="00B9352C" w:rsidRDefault="00B9352C" w:rsidP="008C68A4">
      <w:pPr>
        <w:jc w:val="both"/>
        <w:rPr>
          <w:rFonts w:ascii="David" w:hAnsi="David" w:cs="David"/>
          <w:sz w:val="24"/>
          <w:szCs w:val="24"/>
          <w:rtl/>
        </w:rPr>
      </w:pPr>
      <w:r w:rsidRPr="007F3CA4">
        <w:rPr>
          <w:rFonts w:ascii="David" w:hAnsi="David" w:cs="David" w:hint="cs"/>
          <w:b/>
          <w:bCs/>
          <w:sz w:val="24"/>
          <w:szCs w:val="24"/>
          <w:highlight w:val="yellow"/>
          <w:rtl/>
        </w:rPr>
        <w:t>מקרים בהם אין מודעות ויש בחירה</w:t>
      </w:r>
      <w:r w:rsidR="007F3CA4">
        <w:rPr>
          <w:rFonts w:ascii="David" w:hAnsi="David" w:cs="David" w:hint="cs"/>
          <w:b/>
          <w:bCs/>
          <w:sz w:val="24"/>
          <w:szCs w:val="24"/>
          <w:highlight w:val="yellow"/>
          <w:rtl/>
        </w:rPr>
        <w:t xml:space="preserve"> </w:t>
      </w:r>
      <w:r w:rsidR="007F3CA4" w:rsidRPr="007F3CA4">
        <w:rPr>
          <w:rFonts w:ascii="David" w:hAnsi="David" w:cs="David"/>
          <w:b/>
          <w:bCs/>
          <w:sz w:val="24"/>
          <w:szCs w:val="24"/>
          <w:highlight w:val="yellow"/>
        </w:rPr>
        <w:sym w:font="Wingdings" w:char="F0DF"/>
      </w:r>
      <w:r w:rsidRPr="007F3CA4">
        <w:rPr>
          <w:rFonts w:ascii="David" w:hAnsi="David" w:cs="David" w:hint="cs"/>
          <w:b/>
          <w:bCs/>
          <w:sz w:val="24"/>
          <w:szCs w:val="24"/>
          <w:highlight w:val="yellow"/>
          <w:rtl/>
        </w:rPr>
        <w:t xml:space="preserve"> רשלנות</w:t>
      </w:r>
      <w:r w:rsidRPr="007F3CA4">
        <w:rPr>
          <w:rFonts w:ascii="David" w:hAnsi="David" w:cs="David" w:hint="cs"/>
          <w:sz w:val="24"/>
          <w:szCs w:val="24"/>
          <w:highlight w:val="yellow"/>
          <w:rtl/>
        </w:rPr>
        <w:t>.</w:t>
      </w:r>
    </w:p>
    <w:p w14:paraId="3A91C6EE" w14:textId="6C8A31E4" w:rsidR="00B9352C" w:rsidRDefault="00DA2C9D" w:rsidP="008C68A4">
      <w:pPr>
        <w:jc w:val="both"/>
        <w:rPr>
          <w:rFonts w:ascii="David" w:hAnsi="David" w:cs="David"/>
          <w:sz w:val="24"/>
          <w:szCs w:val="24"/>
          <w:rtl/>
        </w:rPr>
      </w:pPr>
      <w:r>
        <w:rPr>
          <w:rFonts w:ascii="David" w:hAnsi="David" w:cs="David" w:hint="cs"/>
          <w:sz w:val="24"/>
          <w:szCs w:val="24"/>
          <w:rtl/>
        </w:rPr>
        <w:t xml:space="preserve">היסוד הנפשי הוא הביטוי הפשוט של בחירה. אך עדיין יש מצבים בחוק העונשין בהם יש יסוד נפשי ולא מטילים עליו אחריות </w:t>
      </w:r>
      <w:r w:rsidR="007F3CA4">
        <w:rPr>
          <w:rFonts w:ascii="David" w:hAnsi="David" w:cs="David" w:hint="cs"/>
          <w:sz w:val="24"/>
          <w:szCs w:val="24"/>
          <w:rtl/>
        </w:rPr>
        <w:t>(</w:t>
      </w:r>
      <w:r>
        <w:rPr>
          <w:rFonts w:ascii="David" w:hAnsi="David" w:cs="David" w:hint="cs"/>
          <w:sz w:val="24"/>
          <w:szCs w:val="24"/>
          <w:rtl/>
        </w:rPr>
        <w:t>סייגים לאחריות פלילית</w:t>
      </w:r>
      <w:r w:rsidR="007F3CA4">
        <w:rPr>
          <w:rFonts w:ascii="David" w:hAnsi="David" w:cs="David" w:hint="cs"/>
          <w:sz w:val="24"/>
          <w:szCs w:val="24"/>
          <w:rtl/>
        </w:rPr>
        <w:t>)</w:t>
      </w:r>
      <w:r>
        <w:rPr>
          <w:rFonts w:ascii="David" w:hAnsi="David" w:cs="David" w:hint="cs"/>
          <w:sz w:val="24"/>
          <w:szCs w:val="24"/>
          <w:rtl/>
        </w:rPr>
        <w:t>.</w:t>
      </w:r>
    </w:p>
    <w:p w14:paraId="3694989A" w14:textId="6F20BF50" w:rsidR="00DA2C9D" w:rsidRDefault="00DA2C9D" w:rsidP="008C68A4">
      <w:pPr>
        <w:jc w:val="both"/>
        <w:rPr>
          <w:rFonts w:ascii="David" w:hAnsi="David" w:cs="David"/>
          <w:sz w:val="24"/>
          <w:szCs w:val="24"/>
          <w:rtl/>
        </w:rPr>
      </w:pPr>
      <w:r w:rsidRPr="00ED169D">
        <w:rPr>
          <w:rFonts w:ascii="David" w:hAnsi="David" w:cs="David" w:hint="cs"/>
          <w:b/>
          <w:bCs/>
          <w:sz w:val="24"/>
          <w:szCs w:val="24"/>
          <w:rtl/>
        </w:rPr>
        <w:t>הדרך הקלאסית של היסוד הנפשי- מודעות. זוהי דרך המלך</w:t>
      </w:r>
      <w:r>
        <w:rPr>
          <w:rFonts w:ascii="David" w:hAnsi="David" w:cs="David" w:hint="cs"/>
          <w:sz w:val="24"/>
          <w:szCs w:val="24"/>
          <w:rtl/>
        </w:rPr>
        <w:t xml:space="preserve">.  </w:t>
      </w:r>
      <w:r w:rsidRPr="007F3CA4">
        <w:rPr>
          <w:rFonts w:ascii="David" w:hAnsi="David" w:cs="David" w:hint="cs"/>
          <w:b/>
          <w:bCs/>
          <w:sz w:val="24"/>
          <w:szCs w:val="24"/>
          <w:highlight w:val="yellow"/>
          <w:rtl/>
        </w:rPr>
        <w:t>ס' 19</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אדם מבצע עבירה רק עשאה במחשבה פלילית.</w:t>
      </w:r>
    </w:p>
    <w:p w14:paraId="56586117" w14:textId="4C4A8143" w:rsidR="00DA2C9D" w:rsidRPr="007F3CA4" w:rsidRDefault="008026D1" w:rsidP="008C68A4">
      <w:pPr>
        <w:jc w:val="both"/>
        <w:rPr>
          <w:rFonts w:ascii="David" w:hAnsi="David" w:cs="David"/>
          <w:b/>
          <w:bCs/>
          <w:sz w:val="24"/>
          <w:szCs w:val="24"/>
          <w:u w:val="single"/>
          <w:shd w:val="clear" w:color="auto" w:fill="FBFEB8"/>
          <w:rtl/>
        </w:rPr>
      </w:pPr>
      <w:r w:rsidRPr="007F3CA4">
        <w:rPr>
          <w:rFonts w:ascii="David" w:hAnsi="David" w:cs="David" w:hint="cs"/>
          <w:b/>
          <w:bCs/>
          <w:sz w:val="24"/>
          <w:szCs w:val="24"/>
          <w:u w:val="single"/>
          <w:shd w:val="clear" w:color="auto" w:fill="FBFEB8"/>
          <w:rtl/>
        </w:rPr>
        <w:t xml:space="preserve">ס'34א </w:t>
      </w:r>
      <w:r w:rsidRPr="007F3CA4">
        <w:rPr>
          <w:rFonts w:ascii="David" w:hAnsi="David" w:cs="David"/>
          <w:b/>
          <w:bCs/>
          <w:sz w:val="24"/>
          <w:szCs w:val="24"/>
          <w:u w:val="single"/>
          <w:shd w:val="clear" w:color="auto" w:fill="FBFEB8"/>
          <w:rtl/>
        </w:rPr>
        <w:t>–</w:t>
      </w:r>
      <w:r w:rsidRPr="007F3CA4">
        <w:rPr>
          <w:rFonts w:ascii="David" w:hAnsi="David" w:cs="David" w:hint="cs"/>
          <w:b/>
          <w:bCs/>
          <w:sz w:val="24"/>
          <w:szCs w:val="24"/>
          <w:u w:val="single"/>
          <w:shd w:val="clear" w:color="auto" w:fill="FBFEB8"/>
          <w:rtl/>
        </w:rPr>
        <w:t xml:space="preserve"> עבירה שונה או נוספת</w:t>
      </w:r>
    </w:p>
    <w:p w14:paraId="614DC2D4" w14:textId="4043617D" w:rsidR="008026D1" w:rsidRDefault="00706CC1" w:rsidP="008C68A4">
      <w:pPr>
        <w:jc w:val="both"/>
        <w:rPr>
          <w:rFonts w:ascii="David" w:hAnsi="David" w:cs="David"/>
          <w:sz w:val="24"/>
          <w:szCs w:val="24"/>
          <w:rtl/>
        </w:rPr>
      </w:pPr>
      <w:r>
        <w:rPr>
          <w:rFonts w:ascii="David" w:hAnsi="David" w:cs="David" w:hint="cs"/>
          <w:sz w:val="24"/>
          <w:szCs w:val="24"/>
          <w:rtl/>
        </w:rPr>
        <w:t xml:space="preserve">אם </w:t>
      </w:r>
      <w:r w:rsidR="007F3CA4">
        <w:rPr>
          <w:rFonts w:ascii="David" w:hAnsi="David" w:cs="David" w:hint="cs"/>
          <w:sz w:val="24"/>
          <w:szCs w:val="24"/>
          <w:rtl/>
        </w:rPr>
        <w:t>3 חברים</w:t>
      </w:r>
      <w:r>
        <w:rPr>
          <w:rFonts w:ascii="David" w:hAnsi="David" w:cs="David" w:hint="cs"/>
          <w:sz w:val="24"/>
          <w:szCs w:val="24"/>
          <w:rtl/>
        </w:rPr>
        <w:t xml:space="preserve"> יוצאים לבצע עבירה מתוכננת של שוד ומסכמים שלא משתמשים באלימות. </w:t>
      </w:r>
      <w:r w:rsidR="007F3CA4">
        <w:rPr>
          <w:rFonts w:ascii="David" w:hAnsi="David" w:cs="David" w:hint="cs"/>
          <w:sz w:val="24"/>
          <w:szCs w:val="24"/>
          <w:rtl/>
        </w:rPr>
        <w:t>אחד</w:t>
      </w:r>
      <w:r>
        <w:rPr>
          <w:rFonts w:ascii="David" w:hAnsi="David" w:cs="David" w:hint="cs"/>
          <w:sz w:val="24"/>
          <w:szCs w:val="24"/>
          <w:rtl/>
        </w:rPr>
        <w:t xml:space="preserve"> נושא</w:t>
      </w:r>
      <w:r w:rsidR="007F3CA4">
        <w:rPr>
          <w:rFonts w:ascii="David" w:hAnsi="David" w:cs="David" w:hint="cs"/>
          <w:sz w:val="24"/>
          <w:szCs w:val="24"/>
          <w:rtl/>
        </w:rPr>
        <w:t xml:space="preserve"> </w:t>
      </w:r>
      <w:r>
        <w:rPr>
          <w:rFonts w:ascii="David" w:hAnsi="David" w:cs="David" w:hint="cs"/>
          <w:sz w:val="24"/>
          <w:szCs w:val="24"/>
          <w:rtl/>
        </w:rPr>
        <w:t>על גופ</w:t>
      </w:r>
      <w:r w:rsidR="007F3CA4">
        <w:rPr>
          <w:rFonts w:ascii="David" w:hAnsi="David" w:cs="David" w:hint="cs"/>
          <w:sz w:val="24"/>
          <w:szCs w:val="24"/>
          <w:rtl/>
        </w:rPr>
        <w:t>ו</w:t>
      </w:r>
      <w:r>
        <w:rPr>
          <w:rFonts w:ascii="David" w:hAnsi="David" w:cs="David" w:hint="cs"/>
          <w:sz w:val="24"/>
          <w:szCs w:val="24"/>
          <w:rtl/>
        </w:rPr>
        <w:t xml:space="preserve"> אקדח במטרה להרתיע</w:t>
      </w:r>
      <w:r w:rsidR="007F3CA4">
        <w:rPr>
          <w:rFonts w:ascii="David" w:hAnsi="David" w:cs="David" w:hint="cs"/>
          <w:sz w:val="24"/>
          <w:szCs w:val="24"/>
          <w:rtl/>
        </w:rPr>
        <w:t>,</w:t>
      </w:r>
      <w:r>
        <w:rPr>
          <w:rFonts w:ascii="David" w:hAnsi="David" w:cs="David" w:hint="cs"/>
          <w:sz w:val="24"/>
          <w:szCs w:val="24"/>
          <w:rtl/>
        </w:rPr>
        <w:t xml:space="preserve"> אך סוכם שלא עושים בו שימוש. תוך כדי ביצוע העבירה, הקופאית מתנגדת מאוד ומבינים ש</w:t>
      </w:r>
      <w:r w:rsidR="007F3CA4">
        <w:rPr>
          <w:rFonts w:ascii="David" w:hAnsi="David" w:cs="David" w:hint="cs"/>
          <w:sz w:val="24"/>
          <w:szCs w:val="24"/>
          <w:rtl/>
        </w:rPr>
        <w:t>"</w:t>
      </w:r>
      <w:r>
        <w:rPr>
          <w:rFonts w:ascii="David" w:hAnsi="David" w:cs="David" w:hint="cs"/>
          <w:sz w:val="24"/>
          <w:szCs w:val="24"/>
          <w:rtl/>
        </w:rPr>
        <w:t>אכלו אותה</w:t>
      </w:r>
      <w:r w:rsidR="007F3CA4">
        <w:rPr>
          <w:rFonts w:ascii="David" w:hAnsi="David" w:cs="David" w:hint="cs"/>
          <w:sz w:val="24"/>
          <w:szCs w:val="24"/>
          <w:rtl/>
        </w:rPr>
        <w:t>"</w:t>
      </w:r>
      <w:r>
        <w:rPr>
          <w:rFonts w:ascii="David" w:hAnsi="David" w:cs="David" w:hint="cs"/>
          <w:sz w:val="24"/>
          <w:szCs w:val="24"/>
          <w:rtl/>
        </w:rPr>
        <w:t>. אחד מהחברים מוציא אקדח ויורה בה.</w:t>
      </w:r>
    </w:p>
    <w:p w14:paraId="1D708534" w14:textId="5A2FD230" w:rsidR="00706CC1" w:rsidRDefault="00706CC1" w:rsidP="008C68A4">
      <w:pPr>
        <w:jc w:val="both"/>
        <w:rPr>
          <w:rFonts w:ascii="David" w:hAnsi="David" w:cs="David"/>
          <w:sz w:val="24"/>
          <w:szCs w:val="24"/>
          <w:rtl/>
        </w:rPr>
      </w:pPr>
      <w:r w:rsidRPr="007F3CA4">
        <w:rPr>
          <w:rFonts w:ascii="David" w:hAnsi="David" w:cs="David" w:hint="cs"/>
          <w:b/>
          <w:bCs/>
          <w:sz w:val="24"/>
          <w:szCs w:val="24"/>
          <w:rtl/>
        </w:rPr>
        <w:t>תוך כדי העבירה המתוכננת בוצעה עבירה שונה או נוספת שנועדה להקל על העבירה העיקרית</w:t>
      </w:r>
      <w:r>
        <w:rPr>
          <w:rFonts w:ascii="David" w:hAnsi="David" w:cs="David" w:hint="cs"/>
          <w:sz w:val="24"/>
          <w:szCs w:val="24"/>
          <w:rtl/>
        </w:rPr>
        <w:t xml:space="preserve">. בוצעה עבירת המתה שלא הייתה חלק מהתכנון, ועכשיו </w:t>
      </w:r>
      <w:r w:rsidRPr="007F3CA4">
        <w:rPr>
          <w:rFonts w:ascii="David" w:hAnsi="David" w:cs="David" w:hint="cs"/>
          <w:sz w:val="24"/>
          <w:szCs w:val="24"/>
          <w:u w:val="single"/>
          <w:rtl/>
        </w:rPr>
        <w:t>השאלה המשפטית</w:t>
      </w:r>
      <w:r>
        <w:rPr>
          <w:rFonts w:ascii="David" w:hAnsi="David" w:cs="David" w:hint="cs"/>
          <w:sz w:val="24"/>
          <w:szCs w:val="24"/>
          <w:rtl/>
        </w:rPr>
        <w:t xml:space="preserve"> שנשאלת היא </w:t>
      </w:r>
      <w:r w:rsidRPr="007F3CA4">
        <w:rPr>
          <w:rFonts w:ascii="David" w:hAnsi="David" w:cs="David" w:hint="cs"/>
          <w:sz w:val="24"/>
          <w:szCs w:val="24"/>
          <w:u w:val="single"/>
          <w:rtl/>
        </w:rPr>
        <w:t>מה אחריותם של החברים הנוספים לעבירת ההמתה?</w:t>
      </w:r>
      <w:r>
        <w:rPr>
          <w:rFonts w:ascii="David" w:hAnsi="David" w:cs="David" w:hint="cs"/>
          <w:sz w:val="24"/>
          <w:szCs w:val="24"/>
        </w:rPr>
        <w:t xml:space="preserve"> </w:t>
      </w:r>
      <w:r>
        <w:rPr>
          <w:rFonts w:ascii="David" w:hAnsi="David" w:cs="David" w:hint="cs"/>
          <w:sz w:val="24"/>
          <w:szCs w:val="24"/>
          <w:rtl/>
        </w:rPr>
        <w:t>הרי ברור שלשוד כולם שותפים</w:t>
      </w:r>
      <w:r w:rsidR="007F3CA4">
        <w:rPr>
          <w:rFonts w:ascii="David" w:hAnsi="David" w:cs="David" w:hint="cs"/>
          <w:sz w:val="24"/>
          <w:szCs w:val="24"/>
          <w:rtl/>
        </w:rPr>
        <w:t xml:space="preserve"> וברור</w:t>
      </w:r>
      <w:r>
        <w:rPr>
          <w:rFonts w:ascii="David" w:hAnsi="David" w:cs="David" w:hint="cs"/>
          <w:sz w:val="24"/>
          <w:szCs w:val="24"/>
          <w:rtl/>
        </w:rPr>
        <w:t xml:space="preserve"> </w:t>
      </w:r>
      <w:r w:rsidR="007F3CA4">
        <w:rPr>
          <w:rFonts w:ascii="David" w:hAnsi="David" w:cs="David" w:hint="cs"/>
          <w:sz w:val="24"/>
          <w:szCs w:val="24"/>
          <w:rtl/>
        </w:rPr>
        <w:t>ש</w:t>
      </w:r>
      <w:r>
        <w:rPr>
          <w:rFonts w:ascii="David" w:hAnsi="David" w:cs="David" w:hint="cs"/>
          <w:sz w:val="24"/>
          <w:szCs w:val="24"/>
          <w:rtl/>
        </w:rPr>
        <w:t>מי שירה נושא אחריות</w:t>
      </w:r>
      <w:r w:rsidR="007F3CA4">
        <w:rPr>
          <w:rFonts w:ascii="David" w:hAnsi="David" w:cs="David" w:hint="cs"/>
          <w:sz w:val="24"/>
          <w:szCs w:val="24"/>
          <w:rtl/>
        </w:rPr>
        <w:t xml:space="preserve"> להמתה</w:t>
      </w:r>
      <w:r>
        <w:rPr>
          <w:rFonts w:ascii="David" w:hAnsi="David" w:cs="David" w:hint="cs"/>
          <w:sz w:val="24"/>
          <w:szCs w:val="24"/>
          <w:rtl/>
        </w:rPr>
        <w:t xml:space="preserve">. השאלה הקשה היא מה דינם של אותם שותפים לעבירה המקורית </w:t>
      </w:r>
      <w:r w:rsidR="007F3CA4">
        <w:rPr>
          <w:rFonts w:ascii="David" w:hAnsi="David" w:cs="David" w:hint="cs"/>
          <w:sz w:val="24"/>
          <w:szCs w:val="24"/>
          <w:rtl/>
        </w:rPr>
        <w:t>בקשר ל</w:t>
      </w:r>
      <w:r>
        <w:rPr>
          <w:rFonts w:ascii="David" w:hAnsi="David" w:cs="David" w:hint="cs"/>
          <w:sz w:val="24"/>
          <w:szCs w:val="24"/>
          <w:rtl/>
        </w:rPr>
        <w:t>עבירה הנוספת.</w:t>
      </w:r>
    </w:p>
    <w:p w14:paraId="32F6F0D3" w14:textId="0524323B" w:rsidR="00706CC1" w:rsidRDefault="00706CC1" w:rsidP="008C68A4">
      <w:pPr>
        <w:jc w:val="both"/>
        <w:rPr>
          <w:rFonts w:ascii="David" w:hAnsi="David" w:cs="David"/>
          <w:sz w:val="24"/>
          <w:szCs w:val="24"/>
          <w:rtl/>
        </w:rPr>
      </w:pPr>
      <w:r w:rsidRPr="007F3CA4">
        <w:rPr>
          <w:rFonts w:ascii="David" w:hAnsi="David" w:cs="David" w:hint="cs"/>
          <w:b/>
          <w:bCs/>
          <w:sz w:val="24"/>
          <w:szCs w:val="24"/>
          <w:rtl/>
        </w:rPr>
        <w:t>ס'34א רבתי</w:t>
      </w:r>
      <w:r>
        <w:rPr>
          <w:rFonts w:ascii="David" w:hAnsi="David" w:cs="David" w:hint="cs"/>
          <w:sz w:val="24"/>
          <w:szCs w:val="24"/>
          <w:rtl/>
        </w:rPr>
        <w:t xml:space="preserve"> אומר שאם אני פועלת במצב שאני חורגת מהתכנון, והסיטואציה היא כזו שאדם סביר היה יכול לצפות שדבר כזה יקרה [חבורה של עבריינים, נושא</w:t>
      </w:r>
      <w:r w:rsidR="007F3CA4">
        <w:rPr>
          <w:rFonts w:ascii="David" w:hAnsi="David" w:cs="David" w:hint="cs"/>
          <w:sz w:val="24"/>
          <w:szCs w:val="24"/>
          <w:rtl/>
        </w:rPr>
        <w:t>ים</w:t>
      </w:r>
      <w:r>
        <w:rPr>
          <w:rFonts w:ascii="David" w:hAnsi="David" w:cs="David" w:hint="cs"/>
          <w:sz w:val="24"/>
          <w:szCs w:val="24"/>
          <w:rtl/>
        </w:rPr>
        <w:t xml:space="preserve"> נשק חם, יוצאים לבצע שוד..] ניתן לצפות שיהיו סיכונים, שדברים יסתבכו. </w:t>
      </w:r>
      <w:r w:rsidRPr="007F3CA4">
        <w:rPr>
          <w:rFonts w:ascii="David" w:hAnsi="David" w:cs="David" w:hint="cs"/>
          <w:b/>
          <w:bCs/>
          <w:sz w:val="24"/>
          <w:szCs w:val="24"/>
          <w:rtl/>
        </w:rPr>
        <w:t>אם אדם מן היישוב יכול היה לצפות שכשאנשים יוצאים לשוד מזויין עלול</w:t>
      </w:r>
      <w:r w:rsidR="007F3CA4" w:rsidRPr="007F3CA4">
        <w:rPr>
          <w:rFonts w:ascii="David" w:hAnsi="David" w:cs="David" w:hint="cs"/>
          <w:b/>
          <w:bCs/>
          <w:sz w:val="24"/>
          <w:szCs w:val="24"/>
          <w:rtl/>
        </w:rPr>
        <w:t>ה</w:t>
      </w:r>
      <w:r w:rsidRPr="007F3CA4">
        <w:rPr>
          <w:rFonts w:ascii="David" w:hAnsi="David" w:cs="David" w:hint="cs"/>
          <w:b/>
          <w:bCs/>
          <w:sz w:val="24"/>
          <w:szCs w:val="24"/>
          <w:rtl/>
        </w:rPr>
        <w:t xml:space="preserve"> להיגרם עבירת המתה </w:t>
      </w:r>
      <w:r w:rsidRPr="007F3CA4">
        <w:rPr>
          <w:rFonts w:ascii="David" w:hAnsi="David" w:cs="David"/>
          <w:b/>
          <w:bCs/>
          <w:sz w:val="24"/>
          <w:szCs w:val="24"/>
          <w:rtl/>
        </w:rPr>
        <w:t>–</w:t>
      </w:r>
      <w:r w:rsidRPr="007F3CA4">
        <w:rPr>
          <w:rFonts w:ascii="David" w:hAnsi="David" w:cs="David" w:hint="cs"/>
          <w:b/>
          <w:bCs/>
          <w:sz w:val="24"/>
          <w:szCs w:val="24"/>
          <w:rtl/>
        </w:rPr>
        <w:t xml:space="preserve"> השותף לעבירה המקורית יהיה שותף לאחריות בעבירה</w:t>
      </w:r>
      <w:r>
        <w:rPr>
          <w:rFonts w:ascii="David" w:hAnsi="David" w:cs="David" w:hint="cs"/>
          <w:sz w:val="24"/>
          <w:szCs w:val="24"/>
          <w:rtl/>
        </w:rPr>
        <w:t>. הוא לא צפה את האפשרות שזה יקרה בפועל, אבל אדם סביר היה צריך לצפות.</w:t>
      </w:r>
    </w:p>
    <w:p w14:paraId="0DF3D97C" w14:textId="6017EC8A" w:rsidR="00706CC1" w:rsidRDefault="00706CC1" w:rsidP="008C68A4">
      <w:pPr>
        <w:jc w:val="both"/>
        <w:rPr>
          <w:rFonts w:ascii="David" w:hAnsi="David" w:cs="David"/>
          <w:sz w:val="24"/>
          <w:szCs w:val="24"/>
          <w:rtl/>
        </w:rPr>
      </w:pPr>
      <w:bookmarkStart w:id="69" w:name="_Hlk76070499"/>
      <w:r w:rsidRPr="007F3CA4">
        <w:rPr>
          <w:rFonts w:ascii="David" w:hAnsi="David" w:cs="David" w:hint="cs"/>
          <w:sz w:val="24"/>
          <w:szCs w:val="24"/>
          <w:highlight w:val="yellow"/>
          <w:rtl/>
        </w:rPr>
        <w:t>דוקטרינה שמאפשרת לייחס אחריות פלילית על עבירה שדורשת מודעות, רק על עצם היותו רשלן ו</w:t>
      </w:r>
      <w:r w:rsidR="007F3CA4">
        <w:rPr>
          <w:rFonts w:ascii="David" w:hAnsi="David" w:cs="David" w:hint="cs"/>
          <w:sz w:val="24"/>
          <w:szCs w:val="24"/>
          <w:highlight w:val="yellow"/>
          <w:rtl/>
        </w:rPr>
        <w:t xml:space="preserve">כאשר </w:t>
      </w:r>
      <w:r w:rsidRPr="007F3CA4">
        <w:rPr>
          <w:rFonts w:ascii="David" w:hAnsi="David" w:cs="David" w:hint="cs"/>
          <w:sz w:val="24"/>
          <w:szCs w:val="24"/>
          <w:highlight w:val="yellow"/>
          <w:rtl/>
        </w:rPr>
        <w:t>אינו משתתף ביסוד העובדתי</w:t>
      </w:r>
      <w:bookmarkEnd w:id="69"/>
      <w:r>
        <w:rPr>
          <w:rFonts w:ascii="David" w:hAnsi="David" w:cs="David" w:hint="cs"/>
          <w:sz w:val="24"/>
          <w:szCs w:val="24"/>
          <w:rtl/>
        </w:rPr>
        <w:t>. ברגע שאני יורה, החבר שלי לא ידע שאני יורה כי סיכמנו בלי אלימות. אך האדם הסביר היה צריך לדעת שזה עלול לקרות, צריך לצפות את האפשרות הזו, ולכן נייחס לו אחריות פלילית.</w:t>
      </w:r>
    </w:p>
    <w:p w14:paraId="6B24F3B3" w14:textId="37F78016" w:rsidR="00706CC1" w:rsidRPr="007F3CA4" w:rsidRDefault="00706CC1" w:rsidP="008C68A4">
      <w:pPr>
        <w:jc w:val="both"/>
        <w:rPr>
          <w:rFonts w:ascii="David" w:hAnsi="David" w:cs="David"/>
          <w:b/>
          <w:bCs/>
          <w:sz w:val="24"/>
          <w:szCs w:val="24"/>
          <w:rtl/>
        </w:rPr>
      </w:pPr>
      <w:r w:rsidRPr="007F3CA4">
        <w:rPr>
          <w:rFonts w:ascii="David" w:hAnsi="David" w:cs="David" w:hint="cs"/>
          <w:sz w:val="24"/>
          <w:szCs w:val="24"/>
          <w:u w:val="single"/>
          <w:rtl/>
        </w:rPr>
        <w:t>יחס של רשלנות</w:t>
      </w:r>
      <w:r>
        <w:rPr>
          <w:rFonts w:ascii="David" w:hAnsi="David" w:cs="David" w:hint="cs"/>
          <w:sz w:val="24"/>
          <w:szCs w:val="24"/>
          <w:rtl/>
        </w:rPr>
        <w:t xml:space="preserve"> </w:t>
      </w:r>
      <w:r w:rsidRPr="00706CC1">
        <w:rPr>
          <w:rFonts w:ascii="David" w:hAnsi="David" w:cs="David"/>
          <w:sz w:val="24"/>
          <w:szCs w:val="24"/>
        </w:rPr>
        <w:sym w:font="Wingdings" w:char="F0DF"/>
      </w:r>
      <w:r>
        <w:rPr>
          <w:rFonts w:ascii="David" w:hAnsi="David" w:cs="David" w:hint="cs"/>
          <w:sz w:val="24"/>
          <w:szCs w:val="24"/>
          <w:rtl/>
        </w:rPr>
        <w:t xml:space="preserve"> </w:t>
      </w:r>
      <w:r w:rsidRPr="007F3CA4">
        <w:rPr>
          <w:rFonts w:ascii="David" w:hAnsi="David" w:cs="David" w:hint="cs"/>
          <w:b/>
          <w:bCs/>
          <w:sz w:val="24"/>
          <w:szCs w:val="24"/>
          <w:rtl/>
        </w:rPr>
        <w:t>החוק מאפשר לייחס לו אחריות</w:t>
      </w:r>
      <w:r>
        <w:rPr>
          <w:rFonts w:ascii="David" w:hAnsi="David" w:cs="David" w:hint="cs"/>
          <w:sz w:val="24"/>
          <w:szCs w:val="24"/>
          <w:rtl/>
        </w:rPr>
        <w:t xml:space="preserve"> לעבירת ההמתה למרות שלא הייתה מודעות, </w:t>
      </w:r>
      <w:r w:rsidRPr="007F3CA4">
        <w:rPr>
          <w:rFonts w:ascii="David" w:hAnsi="David" w:cs="David" w:hint="cs"/>
          <w:b/>
          <w:bCs/>
          <w:sz w:val="24"/>
          <w:szCs w:val="24"/>
          <w:rtl/>
        </w:rPr>
        <w:t xml:space="preserve">בגלל ההנחה שהייתה סוג של בחירה. </w:t>
      </w:r>
      <w:r w:rsidRPr="00CB5B27">
        <w:rPr>
          <w:rFonts w:ascii="David" w:hAnsi="David" w:cs="David" w:hint="cs"/>
          <w:b/>
          <w:bCs/>
          <w:sz w:val="24"/>
          <w:szCs w:val="24"/>
          <w:highlight w:val="yellow"/>
          <w:u w:val="single"/>
          <w:rtl/>
        </w:rPr>
        <w:t>איזה בחירה? כניסה למצב מסוכן!</w:t>
      </w:r>
    </w:p>
    <w:p w14:paraId="2CF98E61" w14:textId="41A93727" w:rsidR="00706CC1" w:rsidRDefault="007F3CA4" w:rsidP="008C68A4">
      <w:pPr>
        <w:jc w:val="both"/>
        <w:rPr>
          <w:rFonts w:ascii="David" w:hAnsi="David" w:cs="David"/>
          <w:sz w:val="24"/>
          <w:szCs w:val="24"/>
          <w:rtl/>
        </w:rPr>
      </w:pPr>
      <w:r>
        <w:rPr>
          <w:rFonts w:ascii="David" w:hAnsi="David" w:cs="David" w:hint="cs"/>
          <w:sz w:val="24"/>
          <w:szCs w:val="24"/>
          <w:rtl/>
        </w:rPr>
        <w:t>*</w:t>
      </w:r>
      <w:r w:rsidR="00706CC1">
        <w:rPr>
          <w:rFonts w:ascii="David" w:hAnsi="David" w:cs="David" w:hint="cs"/>
          <w:sz w:val="24"/>
          <w:szCs w:val="24"/>
          <w:rtl/>
        </w:rPr>
        <w:t>כאשר נכנסים לבצע עבירה, עבירת אלימות מתוכננת</w:t>
      </w:r>
      <w:r>
        <w:rPr>
          <w:rFonts w:ascii="David" w:hAnsi="David" w:cs="David" w:hint="cs"/>
          <w:sz w:val="24"/>
          <w:szCs w:val="24"/>
          <w:rtl/>
        </w:rPr>
        <w:t>,</w:t>
      </w:r>
      <w:r w:rsidR="00706CC1">
        <w:rPr>
          <w:rFonts w:ascii="David" w:hAnsi="David" w:cs="David" w:hint="cs"/>
          <w:sz w:val="24"/>
          <w:szCs w:val="24"/>
          <w:rtl/>
        </w:rPr>
        <w:t xml:space="preserve"> דעו לכם שהסיטואציה הזו מזמינה צרות, ואם יקרה משהו את</w:t>
      </w:r>
      <w:r>
        <w:rPr>
          <w:rFonts w:ascii="David" w:hAnsi="David" w:cs="David" w:hint="cs"/>
          <w:sz w:val="24"/>
          <w:szCs w:val="24"/>
          <w:rtl/>
        </w:rPr>
        <w:t>ם</w:t>
      </w:r>
      <w:r w:rsidR="00706CC1">
        <w:rPr>
          <w:rFonts w:ascii="David" w:hAnsi="David" w:cs="David" w:hint="cs"/>
          <w:sz w:val="24"/>
          <w:szCs w:val="24"/>
          <w:rtl/>
        </w:rPr>
        <w:t xml:space="preserve"> צרי</w:t>
      </w:r>
      <w:r>
        <w:rPr>
          <w:rFonts w:ascii="David" w:hAnsi="David" w:cs="David" w:hint="cs"/>
          <w:sz w:val="24"/>
          <w:szCs w:val="24"/>
          <w:rtl/>
        </w:rPr>
        <w:t>כים</w:t>
      </w:r>
      <w:r w:rsidR="00706CC1">
        <w:rPr>
          <w:rFonts w:ascii="David" w:hAnsi="David" w:cs="David" w:hint="cs"/>
          <w:sz w:val="24"/>
          <w:szCs w:val="24"/>
          <w:rtl/>
        </w:rPr>
        <w:t xml:space="preserve"> לצפות לכך ותיוחס לכ</w:t>
      </w:r>
      <w:r>
        <w:rPr>
          <w:rFonts w:ascii="David" w:hAnsi="David" w:cs="David" w:hint="cs"/>
          <w:sz w:val="24"/>
          <w:szCs w:val="24"/>
          <w:rtl/>
        </w:rPr>
        <w:t>ם</w:t>
      </w:r>
      <w:r w:rsidR="00706CC1">
        <w:rPr>
          <w:rFonts w:ascii="David" w:hAnsi="David" w:cs="David" w:hint="cs"/>
          <w:sz w:val="24"/>
          <w:szCs w:val="24"/>
          <w:rtl/>
        </w:rPr>
        <w:t xml:space="preserve"> אחריות.</w:t>
      </w:r>
    </w:p>
    <w:p w14:paraId="2432E818" w14:textId="5C4CC6EF" w:rsidR="00706CC1" w:rsidRDefault="00706CC1" w:rsidP="008C68A4">
      <w:pPr>
        <w:jc w:val="both"/>
        <w:rPr>
          <w:rFonts w:ascii="David" w:hAnsi="David" w:cs="David"/>
          <w:sz w:val="24"/>
          <w:szCs w:val="24"/>
          <w:rtl/>
        </w:rPr>
      </w:pPr>
      <w:bookmarkStart w:id="70" w:name="_Hlk76070655"/>
      <w:r w:rsidRPr="007F3CA4">
        <w:rPr>
          <w:rFonts w:ascii="David" w:hAnsi="David" w:cs="David" w:hint="cs"/>
          <w:b/>
          <w:bCs/>
          <w:sz w:val="24"/>
          <w:szCs w:val="24"/>
          <w:rtl/>
        </w:rPr>
        <w:t>כאשר אדם מכניס את עצמו לפעילות משותפת עם עבריין אחר, הוא מפקיד את הגורל שלו בידיו של אדם אחר. הוא יוצר סיכון</w:t>
      </w:r>
      <w:bookmarkEnd w:id="70"/>
      <w:r>
        <w:rPr>
          <w:rFonts w:ascii="David" w:hAnsi="David" w:cs="David" w:hint="cs"/>
          <w:sz w:val="24"/>
          <w:szCs w:val="24"/>
          <w:rtl/>
        </w:rPr>
        <w:t xml:space="preserve">. </w:t>
      </w:r>
      <w:r w:rsidR="007F3CA4">
        <w:rPr>
          <w:rFonts w:ascii="David" w:hAnsi="David" w:cs="David" w:hint="cs"/>
          <w:sz w:val="24"/>
          <w:szCs w:val="24"/>
          <w:rtl/>
        </w:rPr>
        <w:t>הוא</w:t>
      </w:r>
      <w:r>
        <w:rPr>
          <w:rFonts w:ascii="David" w:hAnsi="David" w:cs="David" w:hint="cs"/>
          <w:sz w:val="24"/>
          <w:szCs w:val="24"/>
          <w:rtl/>
        </w:rPr>
        <w:t xml:space="preserve"> בוחר לשים את רסן השליטה מאחורי</w:t>
      </w:r>
      <w:r w:rsidR="007F3CA4">
        <w:rPr>
          <w:rFonts w:ascii="David" w:hAnsi="David" w:cs="David" w:hint="cs"/>
          <w:sz w:val="24"/>
          <w:szCs w:val="24"/>
          <w:rtl/>
        </w:rPr>
        <w:t>ו</w:t>
      </w:r>
      <w:r>
        <w:rPr>
          <w:rFonts w:ascii="David" w:hAnsi="David" w:cs="David" w:hint="cs"/>
          <w:sz w:val="24"/>
          <w:szCs w:val="24"/>
          <w:rtl/>
        </w:rPr>
        <w:t xml:space="preserve"> ולהיכנס להרפתקה הזו. </w:t>
      </w:r>
      <w:bookmarkStart w:id="71" w:name="_Hlk76070671"/>
      <w:r>
        <w:rPr>
          <w:rFonts w:ascii="David" w:hAnsi="David" w:cs="David" w:hint="cs"/>
          <w:sz w:val="24"/>
          <w:szCs w:val="24"/>
          <w:rtl/>
        </w:rPr>
        <w:t>מהנקודה הזו נשאבת הבחירה לפגוע בערכים חברתיים נוספים שאולי לא נצפו ברגע שקרו</w:t>
      </w:r>
      <w:bookmarkEnd w:id="71"/>
      <w:r>
        <w:rPr>
          <w:rFonts w:ascii="David" w:hAnsi="David" w:cs="David" w:hint="cs"/>
          <w:sz w:val="24"/>
          <w:szCs w:val="24"/>
          <w:rtl/>
        </w:rPr>
        <w:t>, אך עצם הכניסה לסיטואציה הזו מלמדת על מודעות כללית.</w:t>
      </w:r>
    </w:p>
    <w:p w14:paraId="74DFC466" w14:textId="1F5CA76E" w:rsidR="00706CC1" w:rsidRDefault="00706CC1" w:rsidP="008C68A4">
      <w:pPr>
        <w:jc w:val="both"/>
        <w:rPr>
          <w:rFonts w:ascii="David" w:hAnsi="David" w:cs="David"/>
          <w:sz w:val="24"/>
          <w:szCs w:val="24"/>
          <w:rtl/>
        </w:rPr>
      </w:pPr>
      <w:r>
        <w:rPr>
          <w:rFonts w:ascii="David" w:hAnsi="David" w:cs="David" w:hint="cs"/>
          <w:sz w:val="24"/>
          <w:szCs w:val="24"/>
          <w:rtl/>
        </w:rPr>
        <w:t xml:space="preserve">ככל שהחבר יסווג כמסייע, ניתן לייחס אחריות לעבירה בדרגה יותר נמוכה. למשל עבירת המתה- מוות ברשלנות. </w:t>
      </w:r>
    </w:p>
    <w:p w14:paraId="408FF1D1" w14:textId="26888092" w:rsidR="00706CC1" w:rsidRDefault="00706CC1" w:rsidP="008C68A4">
      <w:pPr>
        <w:jc w:val="both"/>
        <w:rPr>
          <w:rFonts w:ascii="David" w:hAnsi="David" w:cs="David"/>
          <w:sz w:val="24"/>
          <w:szCs w:val="24"/>
          <w:rtl/>
        </w:rPr>
      </w:pPr>
      <w:r w:rsidRPr="00A74DC2">
        <w:rPr>
          <w:rFonts w:ascii="David" w:hAnsi="David" w:cs="David" w:hint="cs"/>
          <w:b/>
          <w:bCs/>
          <w:sz w:val="24"/>
          <w:szCs w:val="24"/>
          <w:u w:val="single"/>
          <w:rtl/>
        </w:rPr>
        <w:lastRenderedPageBreak/>
        <w:t>שותפים לעבירה</w:t>
      </w:r>
      <w:r>
        <w:rPr>
          <w:rFonts w:ascii="David" w:hAnsi="David" w:cs="David" w:hint="cs"/>
          <w:sz w:val="24"/>
          <w:szCs w:val="24"/>
          <w:rtl/>
        </w:rPr>
        <w:t>- נלמד איך מחלקים את האחריות ביניהם. המבצעים בצוותא, המסייע- שותף שולי יותר (לא נמצא בתכנון, לא נמצא בליבה, תפקידו יותר לעזור)</w:t>
      </w:r>
      <w:r>
        <w:rPr>
          <w:rFonts w:ascii="David" w:hAnsi="David" w:cs="David" w:hint="cs"/>
          <w:sz w:val="24"/>
          <w:szCs w:val="24"/>
        </w:rPr>
        <w:t xml:space="preserve"> </w:t>
      </w:r>
      <w:r>
        <w:rPr>
          <w:rFonts w:ascii="David" w:hAnsi="David" w:cs="David" w:hint="cs"/>
          <w:sz w:val="24"/>
          <w:szCs w:val="24"/>
          <w:rtl/>
        </w:rPr>
        <w:t>ויש את המשדל (האדם שנטע את הרעיון במוחו של המבצע וגרם לו לצאת לבצע את העבירה). לכל אחד מהם דרגת אחריות אחרת.</w:t>
      </w:r>
    </w:p>
    <w:p w14:paraId="5DB929CB" w14:textId="66A1705A" w:rsidR="00706CC1" w:rsidRDefault="00706CC1" w:rsidP="008C68A4">
      <w:pPr>
        <w:jc w:val="both"/>
        <w:rPr>
          <w:rFonts w:ascii="David" w:hAnsi="David" w:cs="David"/>
          <w:sz w:val="24"/>
          <w:szCs w:val="24"/>
          <w:rtl/>
        </w:rPr>
      </w:pPr>
      <w:r w:rsidRPr="00A74DC2">
        <w:rPr>
          <w:rFonts w:ascii="David" w:hAnsi="David" w:cs="David" w:hint="cs"/>
          <w:sz w:val="24"/>
          <w:szCs w:val="24"/>
          <w:highlight w:val="yellow"/>
          <w:rtl/>
        </w:rPr>
        <w:t>ס' 34א רבתי מסדיר מה תהיה האחריות של כל אחד מהשותפים של העבירה המקורית לגבי העבירה הנגררת</w:t>
      </w:r>
      <w:r>
        <w:rPr>
          <w:rFonts w:ascii="David" w:hAnsi="David" w:cs="David" w:hint="cs"/>
          <w:sz w:val="24"/>
          <w:szCs w:val="24"/>
          <w:rtl/>
        </w:rPr>
        <w:t>.</w:t>
      </w:r>
    </w:p>
    <w:p w14:paraId="5A60130C" w14:textId="56FBCDA0" w:rsidR="0027467D" w:rsidRPr="00322209" w:rsidRDefault="0027467D" w:rsidP="008C68A4">
      <w:pPr>
        <w:jc w:val="both"/>
        <w:rPr>
          <w:rFonts w:ascii="David" w:hAnsi="David" w:cs="David"/>
          <w:b/>
          <w:bCs/>
          <w:sz w:val="24"/>
          <w:szCs w:val="24"/>
          <w:rtl/>
        </w:rPr>
      </w:pPr>
      <w:r>
        <w:rPr>
          <w:rFonts w:ascii="David" w:hAnsi="David" w:cs="David" w:hint="cs"/>
          <w:sz w:val="24"/>
          <w:szCs w:val="24"/>
          <w:rtl/>
        </w:rPr>
        <w:t xml:space="preserve">זהו עוד מקרה שבו לאדם אין מודעות </w:t>
      </w:r>
      <w:r w:rsidR="00322209">
        <w:rPr>
          <w:rFonts w:ascii="David" w:hAnsi="David" w:cs="David" w:hint="cs"/>
          <w:sz w:val="24"/>
          <w:szCs w:val="24"/>
          <w:rtl/>
        </w:rPr>
        <w:t>ו</w:t>
      </w:r>
      <w:r>
        <w:rPr>
          <w:rFonts w:ascii="David" w:hAnsi="David" w:cs="David" w:hint="cs"/>
          <w:sz w:val="24"/>
          <w:szCs w:val="24"/>
          <w:rtl/>
        </w:rPr>
        <w:t xml:space="preserve">עדיין החוק מאפשר לייחס אחריות בגין עבירה בגלל הכניסה לביצוע עבירה משותפת. יש פה </w:t>
      </w:r>
      <w:bookmarkStart w:id="72" w:name="_Hlk76070732"/>
      <w:r w:rsidRPr="00322209">
        <w:rPr>
          <w:rFonts w:ascii="David" w:hAnsi="David" w:cs="David" w:hint="cs"/>
          <w:b/>
          <w:bCs/>
          <w:sz w:val="24"/>
          <w:szCs w:val="24"/>
          <w:rtl/>
        </w:rPr>
        <w:t>שאיבה של אשם מרגע קודם בזמן</w:t>
      </w:r>
      <w:r>
        <w:rPr>
          <w:rFonts w:ascii="David" w:hAnsi="David" w:cs="David" w:hint="cs"/>
          <w:sz w:val="24"/>
          <w:szCs w:val="24"/>
          <w:rtl/>
        </w:rPr>
        <w:t xml:space="preserve"> </w:t>
      </w:r>
      <w:bookmarkEnd w:id="72"/>
      <w:r>
        <w:rPr>
          <w:rFonts w:ascii="David" w:hAnsi="David" w:cs="David" w:hint="cs"/>
          <w:sz w:val="24"/>
          <w:szCs w:val="24"/>
          <w:rtl/>
        </w:rPr>
        <w:t xml:space="preserve">(הכניסה והחבירה עם אדם אחר לתוכנית עבריינית) </w:t>
      </w:r>
      <w:bookmarkStart w:id="73" w:name="_Hlk76070743"/>
      <w:r w:rsidRPr="00322209">
        <w:rPr>
          <w:rFonts w:ascii="David" w:hAnsi="David" w:cs="David" w:hint="cs"/>
          <w:b/>
          <w:bCs/>
          <w:sz w:val="24"/>
          <w:szCs w:val="24"/>
          <w:rtl/>
        </w:rPr>
        <w:t>והלבשה של היסוד הנפשי הזה לייחוס</w:t>
      </w:r>
      <w:r w:rsidR="00322209">
        <w:rPr>
          <w:rFonts w:ascii="David" w:hAnsi="David" w:cs="David" w:hint="cs"/>
          <w:b/>
          <w:bCs/>
          <w:sz w:val="24"/>
          <w:szCs w:val="24"/>
          <w:rtl/>
        </w:rPr>
        <w:t xml:space="preserve"> אחריות</w:t>
      </w:r>
      <w:r w:rsidRPr="00322209">
        <w:rPr>
          <w:rFonts w:ascii="David" w:hAnsi="David" w:cs="David" w:hint="cs"/>
          <w:b/>
          <w:bCs/>
          <w:sz w:val="24"/>
          <w:szCs w:val="24"/>
          <w:rtl/>
        </w:rPr>
        <w:t xml:space="preserve"> </w:t>
      </w:r>
      <w:r w:rsidR="00322209">
        <w:rPr>
          <w:rFonts w:ascii="David" w:hAnsi="David" w:cs="David" w:hint="cs"/>
          <w:b/>
          <w:bCs/>
          <w:sz w:val="24"/>
          <w:szCs w:val="24"/>
          <w:rtl/>
        </w:rPr>
        <w:t>ל</w:t>
      </w:r>
      <w:r w:rsidRPr="00322209">
        <w:rPr>
          <w:rFonts w:ascii="David" w:hAnsi="David" w:cs="David" w:hint="cs"/>
          <w:b/>
          <w:bCs/>
          <w:sz w:val="24"/>
          <w:szCs w:val="24"/>
          <w:rtl/>
        </w:rPr>
        <w:t>עבירה אחרת</w:t>
      </w:r>
      <w:r w:rsidR="00322209">
        <w:rPr>
          <w:rFonts w:ascii="David" w:hAnsi="David" w:cs="David" w:hint="cs"/>
          <w:b/>
          <w:bCs/>
          <w:sz w:val="24"/>
          <w:szCs w:val="24"/>
          <w:rtl/>
        </w:rPr>
        <w:t xml:space="preserve"> מאוחרת בזמן</w:t>
      </w:r>
      <w:r w:rsidRPr="00322209">
        <w:rPr>
          <w:rFonts w:ascii="David" w:hAnsi="David" w:cs="David" w:hint="cs"/>
          <w:b/>
          <w:bCs/>
          <w:sz w:val="24"/>
          <w:szCs w:val="24"/>
          <w:rtl/>
        </w:rPr>
        <w:t>.</w:t>
      </w:r>
    </w:p>
    <w:bookmarkEnd w:id="73"/>
    <w:p w14:paraId="20B7AEBA" w14:textId="250596D9" w:rsidR="0027467D" w:rsidRDefault="0027467D" w:rsidP="0027467D">
      <w:pPr>
        <w:jc w:val="both"/>
        <w:rPr>
          <w:rFonts w:ascii="David" w:hAnsi="David" w:cs="David"/>
          <w:sz w:val="24"/>
          <w:szCs w:val="24"/>
          <w:rtl/>
        </w:rPr>
      </w:pPr>
      <w:r w:rsidRPr="00552874">
        <w:rPr>
          <w:rFonts w:ascii="David" w:hAnsi="David" w:cs="David" w:hint="cs"/>
          <w:b/>
          <w:bCs/>
          <w:sz w:val="24"/>
          <w:szCs w:val="24"/>
          <w:highlight w:val="yellow"/>
          <w:rtl/>
        </w:rPr>
        <w:t>אין חפיפה מלאה בין בחירה לבין מודעות</w:t>
      </w:r>
      <w:r>
        <w:rPr>
          <w:rFonts w:ascii="David" w:hAnsi="David" w:cs="David" w:hint="cs"/>
          <w:sz w:val="24"/>
          <w:szCs w:val="24"/>
          <w:rtl/>
        </w:rPr>
        <w:t xml:space="preserve">. דרך המלך היא כשיש בחירה </w:t>
      </w:r>
      <w:r w:rsidR="00552874">
        <w:rPr>
          <w:rFonts w:ascii="David" w:hAnsi="David" w:cs="David" w:hint="cs"/>
          <w:sz w:val="24"/>
          <w:szCs w:val="24"/>
          <w:rtl/>
        </w:rPr>
        <w:t>ו</w:t>
      </w:r>
      <w:r>
        <w:rPr>
          <w:rFonts w:ascii="David" w:hAnsi="David" w:cs="David" w:hint="cs"/>
          <w:sz w:val="24"/>
          <w:szCs w:val="24"/>
          <w:rtl/>
        </w:rPr>
        <w:t>יש מודעות, אך לא תמיד!</w:t>
      </w:r>
    </w:p>
    <w:p w14:paraId="6278C54B" w14:textId="24292C47" w:rsidR="00552874" w:rsidRDefault="00961AD6" w:rsidP="0027467D">
      <w:pPr>
        <w:jc w:val="both"/>
        <w:rPr>
          <w:rFonts w:ascii="David" w:hAnsi="David" w:cs="David"/>
          <w:sz w:val="24"/>
          <w:szCs w:val="24"/>
          <w:rtl/>
        </w:rPr>
      </w:pPr>
      <w:r>
        <w:rPr>
          <w:rFonts w:ascii="David" w:hAnsi="David" w:cs="David" w:hint="cs"/>
          <w:sz w:val="24"/>
          <w:szCs w:val="24"/>
          <w:rtl/>
        </w:rPr>
        <w:t>*</w:t>
      </w:r>
      <w:r w:rsidR="00552874">
        <w:rPr>
          <w:rFonts w:ascii="David" w:hAnsi="David" w:cs="David" w:hint="cs"/>
          <w:sz w:val="24"/>
          <w:szCs w:val="24"/>
          <w:rtl/>
        </w:rPr>
        <w:t xml:space="preserve">אחרי השיעור נקרא שוב את הקטעים </w:t>
      </w:r>
      <w:r>
        <w:rPr>
          <w:rFonts w:ascii="David" w:hAnsi="David" w:cs="David" w:hint="cs"/>
          <w:sz w:val="24"/>
          <w:szCs w:val="24"/>
          <w:rtl/>
        </w:rPr>
        <w:t>באנגלית</w:t>
      </w:r>
      <w:r w:rsidR="00552874">
        <w:rPr>
          <w:rFonts w:ascii="David" w:hAnsi="David" w:cs="David" w:hint="cs"/>
          <w:sz w:val="24"/>
          <w:szCs w:val="24"/>
          <w:rtl/>
        </w:rPr>
        <w:t xml:space="preserve"> וזה יהיה ברור יותר.</w:t>
      </w:r>
    </w:p>
    <w:p w14:paraId="7B5283C3" w14:textId="5A947031" w:rsidR="00E27DF0" w:rsidRDefault="00961AD6" w:rsidP="0067268C">
      <w:pPr>
        <w:jc w:val="both"/>
        <w:rPr>
          <w:rFonts w:ascii="David" w:hAnsi="David" w:cs="David"/>
          <w:sz w:val="24"/>
          <w:szCs w:val="24"/>
          <w:rtl/>
        </w:rPr>
      </w:pPr>
      <w:r>
        <w:rPr>
          <w:rFonts w:ascii="David" w:hAnsi="David" w:cs="David" w:hint="cs"/>
          <w:sz w:val="24"/>
          <w:szCs w:val="24"/>
          <w:rtl/>
        </w:rPr>
        <w:t>*</w:t>
      </w:r>
      <w:r w:rsidR="00D0698A" w:rsidRPr="0084419B">
        <w:rPr>
          <w:rFonts w:ascii="David" w:hAnsi="David" w:cs="David" w:hint="cs"/>
          <w:sz w:val="24"/>
          <w:szCs w:val="24"/>
          <w:highlight w:val="yellow"/>
          <w:rtl/>
        </w:rPr>
        <w:t xml:space="preserve">החוק מכיר את חולשת טבע האדם </w:t>
      </w:r>
      <w:r w:rsidR="00D0698A" w:rsidRPr="0084419B">
        <w:rPr>
          <w:rFonts w:ascii="David" w:hAnsi="David" w:cs="David"/>
          <w:sz w:val="24"/>
          <w:szCs w:val="24"/>
          <w:highlight w:val="yellow"/>
          <w:rtl/>
        </w:rPr>
        <w:t>–</w:t>
      </w:r>
      <w:r w:rsidR="00D0698A" w:rsidRPr="0084419B">
        <w:rPr>
          <w:rFonts w:ascii="David" w:hAnsi="David" w:cs="David" w:hint="cs"/>
          <w:sz w:val="24"/>
          <w:szCs w:val="24"/>
          <w:highlight w:val="yellow"/>
          <w:rtl/>
        </w:rPr>
        <w:t xml:space="preserve"> לכן הוא מקל עם סייגים לאחריות פלילית</w:t>
      </w:r>
      <w:r w:rsidR="00D0698A">
        <w:rPr>
          <w:rFonts w:ascii="David" w:hAnsi="David" w:cs="David" w:hint="cs"/>
          <w:sz w:val="24"/>
          <w:szCs w:val="24"/>
          <w:rtl/>
        </w:rPr>
        <w:t xml:space="preserve">. </w:t>
      </w:r>
      <w:r w:rsidR="00D0698A" w:rsidRPr="00961AD6">
        <w:rPr>
          <w:rFonts w:ascii="David" w:hAnsi="David" w:cs="David" w:hint="cs"/>
          <w:color w:val="FF0000"/>
          <w:sz w:val="24"/>
          <w:szCs w:val="24"/>
          <w:rtl/>
        </w:rPr>
        <w:t xml:space="preserve">למשל </w:t>
      </w:r>
      <w:r w:rsidR="00D0698A">
        <w:rPr>
          <w:rFonts w:ascii="David" w:hAnsi="David" w:cs="David" w:hint="cs"/>
          <w:sz w:val="24"/>
          <w:szCs w:val="24"/>
          <w:rtl/>
        </w:rPr>
        <w:t xml:space="preserve">במצב של </w:t>
      </w:r>
      <w:r w:rsidR="00D0698A" w:rsidRPr="00961AD6">
        <w:rPr>
          <w:rFonts w:ascii="David" w:hAnsi="David" w:cs="David" w:hint="cs"/>
          <w:sz w:val="24"/>
          <w:szCs w:val="24"/>
          <w:u w:val="single"/>
          <w:rtl/>
        </w:rPr>
        <w:t>כפייה</w:t>
      </w:r>
      <w:r w:rsidR="00D0698A">
        <w:rPr>
          <w:rFonts w:ascii="David" w:hAnsi="David" w:cs="David" w:hint="cs"/>
          <w:sz w:val="24"/>
          <w:szCs w:val="24"/>
          <w:rtl/>
        </w:rPr>
        <w:t>. אם האדם לא יעשה מה שמאיימים עליו, יהרגו אותו. החוק מבין שזה הדבר שתעשי. לא פגעת בערך החברתי המוגן. את עושה את זה כי את מבינה שהמשמעות היא החיים.</w:t>
      </w:r>
      <w:r w:rsidR="0067268C">
        <w:rPr>
          <w:rFonts w:ascii="David" w:hAnsi="David" w:cs="David" w:hint="cs"/>
          <w:sz w:val="24"/>
          <w:szCs w:val="24"/>
          <w:rtl/>
        </w:rPr>
        <w:t xml:space="preserve"> </w:t>
      </w:r>
      <w:r w:rsidR="00E27DF0">
        <w:rPr>
          <w:rFonts w:ascii="David" w:hAnsi="David" w:cs="David" w:hint="cs"/>
          <w:sz w:val="24"/>
          <w:szCs w:val="24"/>
          <w:rtl/>
        </w:rPr>
        <w:t xml:space="preserve">המובן הצר (מודעות) לא תמיד יהיה המבחן המספיק. </w:t>
      </w:r>
      <w:r w:rsidR="007F0307">
        <w:rPr>
          <w:rFonts w:ascii="David" w:hAnsi="David" w:cs="David" w:hint="cs"/>
          <w:sz w:val="24"/>
          <w:szCs w:val="24"/>
          <w:rtl/>
        </w:rPr>
        <w:t xml:space="preserve">לא ייצג את כל המקרים. </w:t>
      </w:r>
      <w:r w:rsidR="00E27DF0">
        <w:rPr>
          <w:rFonts w:ascii="David" w:hAnsi="David" w:cs="David" w:hint="cs"/>
          <w:sz w:val="24"/>
          <w:szCs w:val="24"/>
          <w:rtl/>
        </w:rPr>
        <w:t>מובן הרחב- אשמה שלא חופפת בהכרח למודעות.</w:t>
      </w:r>
    </w:p>
    <w:p w14:paraId="05ADA7E6" w14:textId="77777777" w:rsidR="00E21623" w:rsidRPr="00961AD6" w:rsidRDefault="00E21623" w:rsidP="00961AD6">
      <w:pPr>
        <w:pStyle w:val="a7"/>
        <w:numPr>
          <w:ilvl w:val="0"/>
          <w:numId w:val="110"/>
        </w:numPr>
        <w:rPr>
          <w:rFonts w:ascii="David" w:hAnsi="David" w:cs="David"/>
          <w:sz w:val="24"/>
          <w:szCs w:val="24"/>
        </w:rPr>
      </w:pPr>
      <w:r w:rsidRPr="00961AD6">
        <w:rPr>
          <w:rFonts w:ascii="David" w:hAnsi="David" w:cs="David"/>
          <w:sz w:val="24"/>
          <w:szCs w:val="24"/>
          <w:rtl/>
        </w:rPr>
        <w:t xml:space="preserve">לשיעור הבא נקרא את ס'19-21 לחוק העונשין וחומרי קריאה נוספים שיישלחו במודל. </w:t>
      </w:r>
    </w:p>
    <w:p w14:paraId="7E8167DD" w14:textId="43BDB4AE" w:rsidR="00E21623" w:rsidRDefault="00E21623" w:rsidP="0067268C">
      <w:pPr>
        <w:jc w:val="both"/>
        <w:rPr>
          <w:rFonts w:ascii="David" w:hAnsi="David" w:cs="David"/>
          <w:sz w:val="24"/>
          <w:szCs w:val="24"/>
          <w:rtl/>
        </w:rPr>
      </w:pPr>
    </w:p>
    <w:p w14:paraId="5FC95B3D" w14:textId="4ABE1FCE" w:rsidR="00873F87" w:rsidRDefault="00873F87" w:rsidP="0067268C">
      <w:pPr>
        <w:jc w:val="both"/>
        <w:rPr>
          <w:rFonts w:ascii="David" w:hAnsi="David" w:cs="David"/>
          <w:sz w:val="24"/>
          <w:szCs w:val="24"/>
          <w:rtl/>
        </w:rPr>
      </w:pPr>
    </w:p>
    <w:p w14:paraId="7AD70A35" w14:textId="26AF946F" w:rsidR="00873F87" w:rsidRDefault="00873F87" w:rsidP="0067268C">
      <w:pPr>
        <w:jc w:val="both"/>
        <w:rPr>
          <w:rFonts w:ascii="David" w:hAnsi="David" w:cs="David"/>
          <w:sz w:val="24"/>
          <w:szCs w:val="24"/>
          <w:rtl/>
        </w:rPr>
      </w:pPr>
    </w:p>
    <w:p w14:paraId="38DE1F7F" w14:textId="3C6B1551" w:rsidR="00873F87" w:rsidRDefault="00873F87" w:rsidP="0067268C">
      <w:pPr>
        <w:jc w:val="both"/>
        <w:rPr>
          <w:rFonts w:ascii="David" w:hAnsi="David" w:cs="David"/>
          <w:sz w:val="24"/>
          <w:szCs w:val="24"/>
        </w:rPr>
      </w:pPr>
    </w:p>
    <w:p w14:paraId="731D9785" w14:textId="514AB403" w:rsidR="00873F87" w:rsidRDefault="00873F87" w:rsidP="0067268C">
      <w:pPr>
        <w:jc w:val="both"/>
        <w:rPr>
          <w:rFonts w:ascii="David" w:hAnsi="David" w:cs="David"/>
          <w:sz w:val="24"/>
          <w:szCs w:val="24"/>
          <w:rtl/>
        </w:rPr>
      </w:pPr>
    </w:p>
    <w:p w14:paraId="39E8CA1B" w14:textId="329E40AE" w:rsidR="00873F87" w:rsidRDefault="00873F87" w:rsidP="0067268C">
      <w:pPr>
        <w:jc w:val="both"/>
        <w:rPr>
          <w:rFonts w:ascii="David" w:hAnsi="David" w:cs="David"/>
          <w:sz w:val="24"/>
          <w:szCs w:val="24"/>
          <w:rtl/>
        </w:rPr>
      </w:pPr>
    </w:p>
    <w:p w14:paraId="7C242900" w14:textId="1245E462" w:rsidR="00873F87" w:rsidRDefault="00873F87" w:rsidP="0067268C">
      <w:pPr>
        <w:jc w:val="both"/>
        <w:rPr>
          <w:rFonts w:ascii="David" w:hAnsi="David" w:cs="David"/>
          <w:sz w:val="24"/>
          <w:szCs w:val="24"/>
          <w:rtl/>
        </w:rPr>
      </w:pPr>
    </w:p>
    <w:p w14:paraId="1E572EFD" w14:textId="11B259E8" w:rsidR="00873F87" w:rsidRDefault="00873F87" w:rsidP="0067268C">
      <w:pPr>
        <w:jc w:val="both"/>
        <w:rPr>
          <w:rFonts w:ascii="David" w:hAnsi="David" w:cs="David"/>
          <w:sz w:val="24"/>
          <w:szCs w:val="24"/>
          <w:rtl/>
        </w:rPr>
      </w:pPr>
    </w:p>
    <w:p w14:paraId="022FE364" w14:textId="02331919" w:rsidR="00873F87" w:rsidRDefault="00873F87" w:rsidP="0067268C">
      <w:pPr>
        <w:jc w:val="both"/>
        <w:rPr>
          <w:rFonts w:ascii="David" w:hAnsi="David" w:cs="David"/>
          <w:sz w:val="24"/>
          <w:szCs w:val="24"/>
          <w:rtl/>
        </w:rPr>
      </w:pPr>
    </w:p>
    <w:p w14:paraId="7D56762C" w14:textId="79007F9F" w:rsidR="00873F87" w:rsidRDefault="00873F87" w:rsidP="0067268C">
      <w:pPr>
        <w:jc w:val="both"/>
        <w:rPr>
          <w:rFonts w:ascii="David" w:hAnsi="David" w:cs="David"/>
          <w:sz w:val="24"/>
          <w:szCs w:val="24"/>
          <w:rtl/>
        </w:rPr>
      </w:pPr>
    </w:p>
    <w:p w14:paraId="232CE2E3" w14:textId="0C08D624" w:rsidR="00873F87" w:rsidRDefault="00873F87" w:rsidP="0067268C">
      <w:pPr>
        <w:jc w:val="both"/>
        <w:rPr>
          <w:rFonts w:ascii="David" w:hAnsi="David" w:cs="David"/>
          <w:sz w:val="24"/>
          <w:szCs w:val="24"/>
          <w:rtl/>
        </w:rPr>
      </w:pPr>
    </w:p>
    <w:p w14:paraId="4A0BD4FB" w14:textId="42F679F9" w:rsidR="00873F87" w:rsidRDefault="00873F87" w:rsidP="0067268C">
      <w:pPr>
        <w:jc w:val="both"/>
        <w:rPr>
          <w:rFonts w:ascii="David" w:hAnsi="David" w:cs="David"/>
          <w:sz w:val="24"/>
          <w:szCs w:val="24"/>
          <w:rtl/>
        </w:rPr>
      </w:pPr>
    </w:p>
    <w:p w14:paraId="04B228AB" w14:textId="41CEC81E" w:rsidR="00873F87" w:rsidRDefault="00873F87" w:rsidP="0067268C">
      <w:pPr>
        <w:jc w:val="both"/>
        <w:rPr>
          <w:rFonts w:ascii="David" w:hAnsi="David" w:cs="David"/>
          <w:sz w:val="24"/>
          <w:szCs w:val="24"/>
          <w:rtl/>
        </w:rPr>
      </w:pPr>
    </w:p>
    <w:p w14:paraId="34DFEFE1" w14:textId="0E02616F" w:rsidR="00873F87" w:rsidRDefault="00873F87" w:rsidP="0067268C">
      <w:pPr>
        <w:jc w:val="both"/>
        <w:rPr>
          <w:rFonts w:ascii="David" w:hAnsi="David" w:cs="David"/>
          <w:sz w:val="24"/>
          <w:szCs w:val="24"/>
          <w:rtl/>
        </w:rPr>
      </w:pPr>
    </w:p>
    <w:p w14:paraId="0C6098DF" w14:textId="70D569AB" w:rsidR="00873F87" w:rsidRDefault="00873F87" w:rsidP="0067268C">
      <w:pPr>
        <w:jc w:val="both"/>
        <w:rPr>
          <w:rFonts w:ascii="David" w:hAnsi="David" w:cs="David"/>
          <w:sz w:val="24"/>
          <w:szCs w:val="24"/>
          <w:rtl/>
        </w:rPr>
      </w:pPr>
    </w:p>
    <w:p w14:paraId="4643A9F9" w14:textId="2CDCA22E" w:rsidR="00873F87" w:rsidRDefault="00873F87" w:rsidP="0067268C">
      <w:pPr>
        <w:jc w:val="both"/>
        <w:rPr>
          <w:rFonts w:ascii="David" w:hAnsi="David" w:cs="David"/>
          <w:sz w:val="24"/>
          <w:szCs w:val="24"/>
          <w:rtl/>
        </w:rPr>
      </w:pPr>
    </w:p>
    <w:p w14:paraId="274687B1" w14:textId="57D067FE" w:rsidR="00873F87" w:rsidRDefault="00873F87" w:rsidP="0067268C">
      <w:pPr>
        <w:jc w:val="both"/>
        <w:rPr>
          <w:rFonts w:ascii="David" w:hAnsi="David" w:cs="David"/>
          <w:sz w:val="24"/>
          <w:szCs w:val="24"/>
          <w:rtl/>
        </w:rPr>
      </w:pPr>
    </w:p>
    <w:p w14:paraId="71325B2E" w14:textId="33E0E0BC" w:rsidR="00873F87" w:rsidRDefault="00873F87" w:rsidP="0067268C">
      <w:pPr>
        <w:jc w:val="both"/>
        <w:rPr>
          <w:rFonts w:ascii="David" w:hAnsi="David" w:cs="David"/>
          <w:sz w:val="24"/>
          <w:szCs w:val="24"/>
          <w:rtl/>
        </w:rPr>
      </w:pPr>
    </w:p>
    <w:p w14:paraId="551A4ADC" w14:textId="6CB6CD75" w:rsidR="00873F87" w:rsidRDefault="00873F87" w:rsidP="0067268C">
      <w:pPr>
        <w:jc w:val="both"/>
        <w:rPr>
          <w:rFonts w:ascii="David" w:hAnsi="David" w:cs="David"/>
          <w:sz w:val="24"/>
          <w:szCs w:val="24"/>
          <w:rtl/>
        </w:rPr>
      </w:pPr>
    </w:p>
    <w:p w14:paraId="3BF50527" w14:textId="41D3888D" w:rsidR="00873F87" w:rsidRDefault="00873F87" w:rsidP="0067268C">
      <w:pPr>
        <w:jc w:val="both"/>
        <w:rPr>
          <w:rFonts w:ascii="David" w:hAnsi="David" w:cs="David"/>
          <w:sz w:val="24"/>
          <w:szCs w:val="24"/>
          <w:rtl/>
        </w:rPr>
      </w:pPr>
    </w:p>
    <w:p w14:paraId="6B2A6BD3" w14:textId="55777F5A" w:rsidR="00873F87" w:rsidRDefault="00873F87" w:rsidP="0067268C">
      <w:pPr>
        <w:jc w:val="both"/>
        <w:rPr>
          <w:rFonts w:ascii="David" w:hAnsi="David" w:cs="David"/>
          <w:sz w:val="24"/>
          <w:szCs w:val="24"/>
          <w:rtl/>
        </w:rPr>
      </w:pPr>
    </w:p>
    <w:p w14:paraId="645D89B8" w14:textId="73793281" w:rsidR="00873F87" w:rsidRDefault="00873F87" w:rsidP="0067268C">
      <w:pPr>
        <w:jc w:val="both"/>
        <w:rPr>
          <w:rFonts w:ascii="David" w:hAnsi="David" w:cs="David"/>
          <w:sz w:val="24"/>
          <w:szCs w:val="24"/>
          <w:rtl/>
        </w:rPr>
      </w:pPr>
    </w:p>
    <w:p w14:paraId="0B9376D4" w14:textId="33424F26" w:rsidR="00873F87" w:rsidRDefault="00873F87" w:rsidP="0067268C">
      <w:pPr>
        <w:jc w:val="both"/>
        <w:rPr>
          <w:rFonts w:ascii="David" w:hAnsi="David" w:cs="David"/>
          <w:sz w:val="24"/>
          <w:szCs w:val="24"/>
          <w:rtl/>
        </w:rPr>
      </w:pPr>
    </w:p>
    <w:p w14:paraId="55D2F284" w14:textId="016216EB" w:rsidR="00873F87" w:rsidRDefault="00873F87" w:rsidP="00873F87">
      <w:pPr>
        <w:jc w:val="center"/>
        <w:rPr>
          <w:rFonts w:ascii="David" w:hAnsi="David" w:cs="David"/>
          <w:b/>
          <w:bCs/>
          <w:sz w:val="24"/>
          <w:szCs w:val="24"/>
          <w:u w:val="single"/>
          <w:rtl/>
        </w:rPr>
      </w:pPr>
      <w:r w:rsidRPr="002410FD">
        <w:rPr>
          <w:rFonts w:ascii="David" w:hAnsi="David" w:cs="David" w:hint="cs"/>
          <w:b/>
          <w:bCs/>
          <w:sz w:val="24"/>
          <w:szCs w:val="24"/>
          <w:u w:val="single"/>
          <w:rtl/>
        </w:rPr>
        <w:lastRenderedPageBreak/>
        <w:t xml:space="preserve">שיעור </w:t>
      </w:r>
      <w:r>
        <w:rPr>
          <w:rFonts w:ascii="David" w:hAnsi="David" w:cs="David" w:hint="cs"/>
          <w:b/>
          <w:bCs/>
          <w:sz w:val="24"/>
          <w:szCs w:val="24"/>
          <w:u w:val="single"/>
          <w:rtl/>
        </w:rPr>
        <w:t>12- 04/05/21</w:t>
      </w:r>
    </w:p>
    <w:p w14:paraId="27504571" w14:textId="77777777" w:rsidR="008644FE" w:rsidRPr="008644FE" w:rsidRDefault="008644FE" w:rsidP="008644FE">
      <w:pPr>
        <w:jc w:val="both"/>
        <w:rPr>
          <w:rFonts w:ascii="David" w:hAnsi="David" w:cs="David"/>
          <w:sz w:val="24"/>
          <w:szCs w:val="24"/>
        </w:rPr>
      </w:pPr>
      <w:r w:rsidRPr="008644FE">
        <w:rPr>
          <w:rFonts w:ascii="David" w:hAnsi="David" w:cs="David" w:hint="cs"/>
          <w:sz w:val="24"/>
          <w:szCs w:val="24"/>
          <w:u w:val="single"/>
          <w:rtl/>
        </w:rPr>
        <w:t>בשיעור שעבר</w:t>
      </w:r>
      <w:r w:rsidRPr="008644FE">
        <w:rPr>
          <w:rFonts w:ascii="David" w:hAnsi="David" w:cs="David" w:hint="cs"/>
          <w:sz w:val="24"/>
          <w:szCs w:val="24"/>
          <w:rtl/>
        </w:rPr>
        <w:t xml:space="preserve"> למדנו </w:t>
      </w:r>
      <w:bookmarkStart w:id="74" w:name="_Hlk76070820"/>
      <w:r w:rsidRPr="008644FE">
        <w:rPr>
          <w:rFonts w:ascii="David" w:hAnsi="David" w:cs="David" w:hint="cs"/>
          <w:sz w:val="24"/>
          <w:szCs w:val="24"/>
          <w:rtl/>
        </w:rPr>
        <w:t>שהיסוד הנפשי</w:t>
      </w:r>
      <w:r w:rsidR="007C073D" w:rsidRPr="008644FE">
        <w:rPr>
          <w:rFonts w:ascii="David" w:hAnsi="David" w:cs="David" w:hint="cs"/>
          <w:sz w:val="24"/>
          <w:szCs w:val="24"/>
          <w:rtl/>
        </w:rPr>
        <w:t xml:space="preserve"> משקף את </w:t>
      </w:r>
      <w:r w:rsidR="007C073D" w:rsidRPr="008644FE">
        <w:rPr>
          <w:rFonts w:ascii="David" w:hAnsi="David" w:cs="David" w:hint="cs"/>
          <w:b/>
          <w:bCs/>
          <w:sz w:val="24"/>
          <w:szCs w:val="24"/>
          <w:rtl/>
        </w:rPr>
        <w:t>עקרון האשמה</w:t>
      </w:r>
      <w:r w:rsidRPr="008644FE">
        <w:rPr>
          <w:rFonts w:ascii="David" w:hAnsi="David" w:cs="David" w:hint="cs"/>
          <w:sz w:val="24"/>
          <w:szCs w:val="24"/>
          <w:rtl/>
        </w:rPr>
        <w:t>,</w:t>
      </w:r>
      <w:r w:rsidR="007C073D" w:rsidRPr="008644FE">
        <w:rPr>
          <w:rFonts w:ascii="David" w:hAnsi="David" w:cs="David" w:hint="cs"/>
          <w:sz w:val="24"/>
          <w:szCs w:val="24"/>
          <w:rtl/>
        </w:rPr>
        <w:t xml:space="preserve"> שמבוסס על רציונל של </w:t>
      </w:r>
      <w:r w:rsidR="007C073D" w:rsidRPr="008644FE">
        <w:rPr>
          <w:rFonts w:ascii="David" w:hAnsi="David" w:cs="David" w:hint="cs"/>
          <w:b/>
          <w:bCs/>
          <w:sz w:val="24"/>
          <w:szCs w:val="24"/>
          <w:rtl/>
        </w:rPr>
        <w:t>בחירה</w:t>
      </w:r>
      <w:r w:rsidR="007C073D" w:rsidRPr="008644FE">
        <w:rPr>
          <w:rFonts w:ascii="David" w:hAnsi="David" w:cs="David" w:hint="cs"/>
          <w:sz w:val="24"/>
          <w:szCs w:val="24"/>
          <w:rtl/>
        </w:rPr>
        <w:t xml:space="preserve">. הרעיון </w:t>
      </w:r>
      <w:r w:rsidRPr="008644FE">
        <w:rPr>
          <w:rFonts w:ascii="David" w:hAnsi="David" w:cs="David" w:hint="cs"/>
          <w:sz w:val="24"/>
          <w:szCs w:val="24"/>
          <w:rtl/>
        </w:rPr>
        <w:t>הוא שרק</w:t>
      </w:r>
      <w:r w:rsidR="007C073D" w:rsidRPr="008644FE">
        <w:rPr>
          <w:rFonts w:ascii="David" w:hAnsi="David" w:cs="David" w:hint="cs"/>
          <w:sz w:val="24"/>
          <w:szCs w:val="24"/>
          <w:rtl/>
        </w:rPr>
        <w:t xml:space="preserve"> כאשר </w:t>
      </w:r>
      <w:r w:rsidRPr="008644FE">
        <w:rPr>
          <w:rFonts w:ascii="David" w:hAnsi="David" w:cs="David" w:hint="cs"/>
          <w:sz w:val="24"/>
          <w:szCs w:val="24"/>
          <w:rtl/>
        </w:rPr>
        <w:t>אדם</w:t>
      </w:r>
      <w:r w:rsidR="007C073D" w:rsidRPr="008644FE">
        <w:rPr>
          <w:rFonts w:ascii="David" w:hAnsi="David" w:cs="David" w:hint="cs"/>
          <w:sz w:val="24"/>
          <w:szCs w:val="24"/>
          <w:rtl/>
        </w:rPr>
        <w:t xml:space="preserve"> בוחר </w:t>
      </w:r>
      <w:r w:rsidRPr="008644FE">
        <w:rPr>
          <w:rFonts w:ascii="David" w:hAnsi="David" w:cs="David" w:hint="cs"/>
          <w:sz w:val="24"/>
          <w:szCs w:val="24"/>
          <w:rtl/>
        </w:rPr>
        <w:t>לבצע התנהגות</w:t>
      </w:r>
      <w:r w:rsidR="007C073D" w:rsidRPr="008644FE">
        <w:rPr>
          <w:rFonts w:ascii="David" w:hAnsi="David" w:cs="David" w:hint="cs"/>
          <w:sz w:val="24"/>
          <w:szCs w:val="24"/>
          <w:rtl/>
        </w:rPr>
        <w:t xml:space="preserve">, יש הצדקה מוסרית להטיל עליו אחריות פלילית. </w:t>
      </w:r>
      <w:bookmarkEnd w:id="74"/>
    </w:p>
    <w:p w14:paraId="44E26429" w14:textId="77777777" w:rsidR="008644FE" w:rsidRPr="008644FE" w:rsidRDefault="008644FE" w:rsidP="008644FE">
      <w:pPr>
        <w:jc w:val="both"/>
        <w:rPr>
          <w:rFonts w:ascii="David" w:hAnsi="David" w:cs="David"/>
          <w:sz w:val="24"/>
          <w:szCs w:val="24"/>
        </w:rPr>
      </w:pPr>
      <w:r w:rsidRPr="008644FE">
        <w:rPr>
          <w:rFonts w:ascii="David" w:hAnsi="David" w:cs="David" w:hint="cs"/>
          <w:sz w:val="24"/>
          <w:szCs w:val="24"/>
          <w:rtl/>
        </w:rPr>
        <w:t xml:space="preserve">הדוקטרינה של היסוד הנפשי משקפת את רעיון הבחירה בשני אופנים- </w:t>
      </w:r>
      <w:r w:rsidR="007C073D" w:rsidRPr="008644FE">
        <w:rPr>
          <w:rFonts w:ascii="David" w:hAnsi="David" w:cs="David" w:hint="cs"/>
          <w:sz w:val="24"/>
          <w:szCs w:val="24"/>
          <w:rtl/>
        </w:rPr>
        <w:t>במובן הצר זה מתבטא במחשבה פלילית, מודעות לגבי כל רכיבי היסוד העובדתי. במובן הרחב- הבחירה יכולה להשתקף בדרכים אחרות</w:t>
      </w:r>
      <w:r w:rsidRPr="008644FE">
        <w:rPr>
          <w:rFonts w:ascii="David" w:hAnsi="David" w:cs="David" w:hint="cs"/>
          <w:sz w:val="24"/>
          <w:szCs w:val="24"/>
          <w:rtl/>
        </w:rPr>
        <w:t>, למשל</w:t>
      </w:r>
      <w:r w:rsidR="007C073D" w:rsidRPr="008644FE">
        <w:rPr>
          <w:rFonts w:ascii="David" w:hAnsi="David" w:cs="David" w:hint="cs"/>
          <w:sz w:val="24"/>
          <w:szCs w:val="24"/>
          <w:rtl/>
        </w:rPr>
        <w:t xml:space="preserve"> </w:t>
      </w:r>
      <w:r w:rsidRPr="008644FE">
        <w:rPr>
          <w:rFonts w:ascii="David" w:hAnsi="David" w:cs="David" w:hint="cs"/>
          <w:sz w:val="24"/>
          <w:szCs w:val="24"/>
          <w:rtl/>
        </w:rPr>
        <w:t>כאשר</w:t>
      </w:r>
      <w:r w:rsidR="007C073D" w:rsidRPr="008644FE">
        <w:rPr>
          <w:rFonts w:ascii="David" w:hAnsi="David" w:cs="David" w:hint="cs"/>
          <w:sz w:val="24"/>
          <w:szCs w:val="24"/>
          <w:rtl/>
        </w:rPr>
        <w:t xml:space="preserve"> האדם פועל ללא מודעות ובכל זאת נאמר שיש בחירה, </w:t>
      </w:r>
      <w:r w:rsidR="007C073D" w:rsidRPr="008644FE">
        <w:rPr>
          <w:rFonts w:ascii="David" w:hAnsi="David" w:cs="David" w:hint="cs"/>
          <w:b/>
          <w:bCs/>
          <w:color w:val="FF0000"/>
          <w:sz w:val="24"/>
          <w:szCs w:val="24"/>
          <w:rtl/>
        </w:rPr>
        <w:t>לדוגמה:</w:t>
      </w:r>
      <w:r w:rsidR="007C073D" w:rsidRPr="008644FE">
        <w:rPr>
          <w:rFonts w:ascii="David" w:hAnsi="David" w:cs="David" w:hint="cs"/>
          <w:sz w:val="24"/>
          <w:szCs w:val="24"/>
          <w:rtl/>
        </w:rPr>
        <w:t xml:space="preserve"> כניסה למצב בהתנהגות פסולה [בנקודת זמן מאוחרת אין מודעות כמו </w:t>
      </w:r>
      <w:r w:rsidRPr="008644FE">
        <w:rPr>
          <w:rFonts w:ascii="David" w:hAnsi="David" w:cs="David" w:hint="cs"/>
          <w:sz w:val="24"/>
          <w:szCs w:val="24"/>
          <w:rtl/>
        </w:rPr>
        <w:t xml:space="preserve">במצב של </w:t>
      </w:r>
      <w:r w:rsidR="007C073D" w:rsidRPr="008644FE">
        <w:rPr>
          <w:rFonts w:ascii="David" w:hAnsi="David" w:cs="David" w:hint="cs"/>
          <w:sz w:val="24"/>
          <w:szCs w:val="24"/>
          <w:rtl/>
        </w:rPr>
        <w:t>שכרות, אבל ה</w:t>
      </w:r>
      <w:r w:rsidRPr="008644FE">
        <w:rPr>
          <w:rFonts w:ascii="David" w:hAnsi="David" w:cs="David" w:hint="cs"/>
          <w:sz w:val="24"/>
          <w:szCs w:val="24"/>
          <w:rtl/>
        </w:rPr>
        <w:t>אדם</w:t>
      </w:r>
      <w:r w:rsidR="007C073D" w:rsidRPr="008644FE">
        <w:rPr>
          <w:rFonts w:ascii="David" w:hAnsi="David" w:cs="David" w:hint="cs"/>
          <w:sz w:val="24"/>
          <w:szCs w:val="24"/>
          <w:rtl/>
        </w:rPr>
        <w:t xml:space="preserve"> נכנס למצב ברצון וביודעין בנקודת זמן מוקדמת יותר ולכן החוק מאפשר להטיל אחריות פלילית </w:t>
      </w:r>
      <w:r w:rsidR="007C073D" w:rsidRPr="008644FE">
        <w:rPr>
          <w:rFonts w:ascii="David" w:hAnsi="David" w:cs="David"/>
          <w:sz w:val="24"/>
          <w:szCs w:val="24"/>
          <w:rtl/>
        </w:rPr>
        <w:t>–</w:t>
      </w:r>
      <w:r w:rsidR="007C073D" w:rsidRPr="008644FE">
        <w:rPr>
          <w:rFonts w:ascii="David" w:hAnsi="David" w:cs="David" w:hint="cs"/>
          <w:sz w:val="24"/>
          <w:szCs w:val="24"/>
          <w:rtl/>
        </w:rPr>
        <w:t xml:space="preserve"> הבחירה נשאבת ומגולמת מנקודת הזמן המוקדמת]. </w:t>
      </w:r>
    </w:p>
    <w:p w14:paraId="2053F5CD" w14:textId="4A3B2FC0" w:rsidR="007C073D" w:rsidRPr="008644FE" w:rsidRDefault="007C073D" w:rsidP="008644FE">
      <w:pPr>
        <w:jc w:val="both"/>
        <w:rPr>
          <w:rFonts w:ascii="David" w:hAnsi="David" w:cs="David"/>
          <w:sz w:val="24"/>
          <w:szCs w:val="24"/>
          <w:rtl/>
        </w:rPr>
      </w:pPr>
      <w:r w:rsidRPr="008644FE">
        <w:rPr>
          <w:rFonts w:ascii="David" w:hAnsi="David" w:cs="David" w:hint="cs"/>
          <w:sz w:val="24"/>
          <w:szCs w:val="24"/>
          <w:rtl/>
        </w:rPr>
        <w:t xml:space="preserve">והפוך- יש מצבים שיש מודעות ועל אף שיש מודעות אין בחירה. </w:t>
      </w:r>
      <w:r w:rsidRPr="008644FE">
        <w:rPr>
          <w:rFonts w:ascii="David" w:hAnsi="David" w:cs="David" w:hint="cs"/>
          <w:b/>
          <w:bCs/>
          <w:sz w:val="24"/>
          <w:szCs w:val="24"/>
          <w:rtl/>
        </w:rPr>
        <w:t>לא תמיד המודעות חופפת באופן מלא את מושג הבחירה.</w:t>
      </w:r>
      <w:r w:rsidRPr="008644FE">
        <w:rPr>
          <w:rFonts w:ascii="David" w:hAnsi="David" w:cs="David" w:hint="cs"/>
          <w:sz w:val="24"/>
          <w:szCs w:val="24"/>
          <w:rtl/>
        </w:rPr>
        <w:t xml:space="preserve"> </w:t>
      </w:r>
      <w:r w:rsidR="008644FE" w:rsidRPr="008644FE">
        <w:rPr>
          <w:rFonts w:ascii="David" w:hAnsi="David" w:cs="David" w:hint="cs"/>
          <w:b/>
          <w:bCs/>
          <w:color w:val="FF0000"/>
          <w:sz w:val="24"/>
          <w:szCs w:val="24"/>
          <w:rtl/>
        </w:rPr>
        <w:t>לדוגמה:</w:t>
      </w:r>
      <w:r w:rsidRPr="008644FE">
        <w:rPr>
          <w:rFonts w:ascii="David" w:hAnsi="David" w:cs="David" w:hint="cs"/>
          <w:color w:val="FF0000"/>
          <w:sz w:val="24"/>
          <w:szCs w:val="24"/>
          <w:rtl/>
        </w:rPr>
        <w:t xml:space="preserve"> </w:t>
      </w:r>
      <w:r w:rsidRPr="008644FE">
        <w:rPr>
          <w:rFonts w:ascii="David" w:hAnsi="David" w:cs="David" w:hint="cs"/>
          <w:sz w:val="24"/>
          <w:szCs w:val="24"/>
          <w:rtl/>
        </w:rPr>
        <w:t>סייגים לאחריות פלילית. כאשר אדם מודע לטיב מעשיו, הנסיבות והתוצאה, אך לאור היותו נתון בנסיבות מסוימות מבחינה חברתית רואים שהתנהגותו הייתה מוצדקת למשל: הגנה עצמית, סייג כורח וכו'.</w:t>
      </w:r>
    </w:p>
    <w:p w14:paraId="1D727FFC" w14:textId="01CA6899" w:rsidR="007C073D" w:rsidRDefault="007C073D" w:rsidP="007C073D">
      <w:pPr>
        <w:pStyle w:val="a7"/>
        <w:numPr>
          <w:ilvl w:val="0"/>
          <w:numId w:val="111"/>
        </w:numPr>
        <w:jc w:val="both"/>
        <w:rPr>
          <w:rFonts w:ascii="David" w:hAnsi="David" w:cs="David"/>
          <w:sz w:val="24"/>
          <w:szCs w:val="24"/>
        </w:rPr>
      </w:pPr>
      <w:r w:rsidRPr="007C073D">
        <w:rPr>
          <w:rFonts w:ascii="David" w:hAnsi="David" w:cs="David" w:hint="cs"/>
          <w:sz w:val="24"/>
          <w:szCs w:val="24"/>
          <w:rtl/>
        </w:rPr>
        <w:t xml:space="preserve">היום תעלה </w:t>
      </w:r>
      <w:r w:rsidRPr="007C073D">
        <w:rPr>
          <w:rFonts w:ascii="David" w:hAnsi="David" w:cs="David" w:hint="cs"/>
          <w:sz w:val="24"/>
          <w:szCs w:val="24"/>
          <w:u w:val="single"/>
          <w:rtl/>
        </w:rPr>
        <w:t>עבודה לגבי סייגים לאחריות פלילית</w:t>
      </w:r>
      <w:r w:rsidRPr="007C073D">
        <w:rPr>
          <w:rFonts w:ascii="David" w:hAnsi="David" w:cs="David" w:hint="cs"/>
          <w:sz w:val="24"/>
          <w:szCs w:val="24"/>
          <w:rtl/>
        </w:rPr>
        <w:t>. זוהי למידה עצמית. מבוססת על חומרי קריאה שמבקשים שנקרא. נע</w:t>
      </w:r>
      <w:r w:rsidR="00225374">
        <w:rPr>
          <w:rFonts w:ascii="David" w:hAnsi="David" w:cs="David" w:hint="cs"/>
          <w:sz w:val="24"/>
          <w:szCs w:val="24"/>
          <w:rtl/>
        </w:rPr>
        <w:t>נ</w:t>
      </w:r>
      <w:r w:rsidRPr="007C073D">
        <w:rPr>
          <w:rFonts w:ascii="David" w:hAnsi="David" w:cs="David" w:hint="cs"/>
          <w:sz w:val="24"/>
          <w:szCs w:val="24"/>
          <w:rtl/>
        </w:rPr>
        <w:t xml:space="preserve">ה על שאלות בעבודה על בסיס חומרי הקריאה. </w:t>
      </w:r>
      <w:r>
        <w:rPr>
          <w:rFonts w:ascii="David" w:hAnsi="David" w:cs="David" w:hint="cs"/>
          <w:sz w:val="24"/>
          <w:szCs w:val="24"/>
          <w:rtl/>
        </w:rPr>
        <w:t xml:space="preserve">יש להגיש עוד 3 שבועות. מאיה </w:t>
      </w:r>
      <w:r w:rsidR="00225374">
        <w:rPr>
          <w:rFonts w:ascii="David" w:hAnsi="David" w:cs="David" w:hint="cs"/>
          <w:sz w:val="24"/>
          <w:szCs w:val="24"/>
          <w:rtl/>
        </w:rPr>
        <w:t xml:space="preserve">המתרגלת </w:t>
      </w:r>
      <w:r>
        <w:rPr>
          <w:rFonts w:ascii="David" w:hAnsi="David" w:cs="David" w:hint="cs"/>
          <w:sz w:val="24"/>
          <w:szCs w:val="24"/>
          <w:rtl/>
        </w:rPr>
        <w:t xml:space="preserve">תרכז את השאלות שקשורות לעבודה. </w:t>
      </w:r>
    </w:p>
    <w:p w14:paraId="346CA892" w14:textId="4E2DD2B3" w:rsidR="00225374" w:rsidRDefault="007C073D" w:rsidP="00225374">
      <w:pPr>
        <w:jc w:val="both"/>
        <w:rPr>
          <w:rFonts w:ascii="David" w:hAnsi="David" w:cs="David"/>
          <w:sz w:val="24"/>
          <w:szCs w:val="24"/>
          <w:rtl/>
        </w:rPr>
      </w:pPr>
      <w:r>
        <w:rPr>
          <w:rFonts w:ascii="David" w:hAnsi="David" w:cs="David" w:hint="cs"/>
          <w:sz w:val="24"/>
          <w:szCs w:val="24"/>
          <w:rtl/>
        </w:rPr>
        <w:t xml:space="preserve">בשיעור שעבר סיימנו לדבר על </w:t>
      </w:r>
      <w:r w:rsidRPr="00225374">
        <w:rPr>
          <w:rFonts w:ascii="David" w:hAnsi="David" w:cs="David" w:hint="cs"/>
          <w:b/>
          <w:bCs/>
          <w:sz w:val="24"/>
          <w:szCs w:val="24"/>
          <w:highlight w:val="yellow"/>
          <w:rtl/>
        </w:rPr>
        <w:t>קשר סיבתי</w:t>
      </w:r>
      <w:r>
        <w:rPr>
          <w:rFonts w:ascii="David" w:hAnsi="David" w:cs="David" w:hint="cs"/>
          <w:sz w:val="24"/>
          <w:szCs w:val="24"/>
          <w:rtl/>
        </w:rPr>
        <w:t xml:space="preserve">. </w:t>
      </w:r>
      <w:r w:rsidRPr="007C073D">
        <w:rPr>
          <w:rFonts w:ascii="David" w:hAnsi="David" w:cs="David" w:hint="cs"/>
          <w:sz w:val="24"/>
          <w:szCs w:val="24"/>
          <w:highlight w:val="yellow"/>
          <w:rtl/>
        </w:rPr>
        <w:t>ס' 309</w:t>
      </w:r>
      <w:r>
        <w:rPr>
          <w:rFonts w:ascii="David" w:hAnsi="David" w:cs="David" w:hint="cs"/>
          <w:sz w:val="24"/>
          <w:szCs w:val="24"/>
          <w:rtl/>
        </w:rPr>
        <w:t xml:space="preserve"> </w:t>
      </w:r>
      <w:r w:rsidR="00225374">
        <w:rPr>
          <w:rFonts w:ascii="David" w:hAnsi="David" w:cs="David" w:hint="cs"/>
          <w:sz w:val="24"/>
          <w:szCs w:val="24"/>
          <w:rtl/>
        </w:rPr>
        <w:t xml:space="preserve">מבוסס על סעיף </w:t>
      </w:r>
      <w:r>
        <w:rPr>
          <w:rFonts w:ascii="David" w:hAnsi="David" w:cs="David" w:hint="cs"/>
          <w:sz w:val="24"/>
          <w:szCs w:val="24"/>
          <w:rtl/>
        </w:rPr>
        <w:t>סטטוטורי</w:t>
      </w:r>
      <w:r w:rsidR="00225374">
        <w:rPr>
          <w:rFonts w:ascii="David" w:hAnsi="David" w:cs="David" w:hint="cs"/>
          <w:sz w:val="24"/>
          <w:szCs w:val="24"/>
          <w:rtl/>
        </w:rPr>
        <w:t xml:space="preserve">, ישן, שתורגם מפקודת החוק הפלילי הבריטית. מבוסס על הלכות שהתפתחו בפסיקה [מבחן הצפיות וכו']. הוא לא מוסיף באופן משמעותי על המבחנים הרגילים. הוא מבטא רעיונות דומים. </w:t>
      </w:r>
      <w:r w:rsidR="00225374" w:rsidRPr="00525CFC">
        <w:rPr>
          <w:rFonts w:ascii="David" w:hAnsi="David" w:cs="David" w:hint="cs"/>
          <w:b/>
          <w:bCs/>
          <w:sz w:val="24"/>
          <w:szCs w:val="24"/>
          <w:rtl/>
        </w:rPr>
        <w:t>זוהי דרך נוספת מבחינה משפטית לענות על שאלות של קש"ס.</w:t>
      </w:r>
      <w:r w:rsidR="00225374">
        <w:rPr>
          <w:rFonts w:ascii="David" w:hAnsi="David" w:cs="David" w:hint="cs"/>
          <w:sz w:val="24"/>
          <w:szCs w:val="24"/>
          <w:rtl/>
        </w:rPr>
        <w:t xml:space="preserve"> </w:t>
      </w:r>
    </w:p>
    <w:p w14:paraId="036923E6" w14:textId="787B1645" w:rsidR="007C073D" w:rsidRDefault="007C073D" w:rsidP="00225374">
      <w:pPr>
        <w:jc w:val="both"/>
        <w:rPr>
          <w:rFonts w:ascii="David" w:hAnsi="David" w:cs="David"/>
          <w:sz w:val="24"/>
          <w:szCs w:val="24"/>
          <w:rtl/>
        </w:rPr>
      </w:pPr>
      <w:r>
        <w:rPr>
          <w:rFonts w:ascii="David" w:hAnsi="David" w:cs="David" w:hint="cs"/>
          <w:sz w:val="24"/>
          <w:szCs w:val="24"/>
          <w:rtl/>
        </w:rPr>
        <w:t>קראנו את הסעיף וראינו איזה סוג של חזקות</w:t>
      </w:r>
      <w:r w:rsidR="00225374">
        <w:rPr>
          <w:rFonts w:ascii="David" w:hAnsi="David" w:cs="David" w:hint="cs"/>
          <w:sz w:val="24"/>
          <w:szCs w:val="24"/>
          <w:rtl/>
        </w:rPr>
        <w:t xml:space="preserve"> </w:t>
      </w:r>
      <w:r>
        <w:rPr>
          <w:rFonts w:ascii="David" w:hAnsi="David" w:cs="David" w:hint="cs"/>
          <w:sz w:val="24"/>
          <w:szCs w:val="24"/>
          <w:rtl/>
        </w:rPr>
        <w:t>המחוקק יוצר. זהו סעיף נוסף שניתן להישען עליו אם מתעוררת שאלה של קש"ס. על אף שיש גורם זר מתערב, או על אף שיש גורם נוסף</w:t>
      </w:r>
      <w:r w:rsidR="007A56A4">
        <w:rPr>
          <w:rFonts w:ascii="David" w:hAnsi="David" w:cs="David" w:hint="cs"/>
          <w:sz w:val="24"/>
          <w:szCs w:val="24"/>
          <w:rtl/>
        </w:rPr>
        <w:t xml:space="preserve"> שאחראי לנזק</w:t>
      </w:r>
      <w:r>
        <w:rPr>
          <w:rFonts w:ascii="David" w:hAnsi="David" w:cs="David" w:hint="cs"/>
          <w:sz w:val="24"/>
          <w:szCs w:val="24"/>
          <w:rtl/>
        </w:rPr>
        <w:t>, יראו א</w:t>
      </w:r>
      <w:r w:rsidR="00225374">
        <w:rPr>
          <w:rFonts w:ascii="David" w:hAnsi="David" w:cs="David" w:hint="cs"/>
          <w:sz w:val="24"/>
          <w:szCs w:val="24"/>
          <w:rtl/>
        </w:rPr>
        <w:t>ת האדם כ</w:t>
      </w:r>
      <w:r w:rsidR="007A56A4">
        <w:rPr>
          <w:rFonts w:ascii="David" w:hAnsi="David" w:cs="David" w:hint="cs"/>
          <w:sz w:val="24"/>
          <w:szCs w:val="24"/>
          <w:rtl/>
        </w:rPr>
        <w:t>גורם למוות של אחר</w:t>
      </w:r>
      <w:r w:rsidR="00225374">
        <w:rPr>
          <w:rFonts w:ascii="David" w:hAnsi="David" w:cs="David" w:hint="cs"/>
          <w:sz w:val="24"/>
          <w:szCs w:val="24"/>
          <w:rtl/>
        </w:rPr>
        <w:t xml:space="preserve">. </w:t>
      </w:r>
    </w:p>
    <w:p w14:paraId="20DC4541" w14:textId="078AC42C" w:rsidR="007C073D" w:rsidRPr="00833DBC" w:rsidRDefault="007C073D" w:rsidP="00833DBC">
      <w:pPr>
        <w:jc w:val="center"/>
        <w:rPr>
          <w:rFonts w:ascii="David" w:hAnsi="David" w:cs="David"/>
          <w:b/>
          <w:bCs/>
          <w:sz w:val="28"/>
          <w:szCs w:val="28"/>
          <w:u w:val="single"/>
          <w:shd w:val="clear" w:color="auto" w:fill="FBFEB8"/>
          <w:rtl/>
        </w:rPr>
      </w:pPr>
      <w:r w:rsidRPr="00833DBC">
        <w:rPr>
          <w:rFonts w:ascii="David" w:hAnsi="David" w:cs="David" w:hint="cs"/>
          <w:b/>
          <w:bCs/>
          <w:sz w:val="28"/>
          <w:szCs w:val="28"/>
          <w:u w:val="single"/>
          <w:shd w:val="clear" w:color="auto" w:fill="FBFEB8"/>
          <w:rtl/>
        </w:rPr>
        <w:t>יסוד נפשי</w:t>
      </w:r>
    </w:p>
    <w:p w14:paraId="71498350" w14:textId="10923A95" w:rsidR="007C073D" w:rsidRDefault="007C073D" w:rsidP="006C5DBC">
      <w:pPr>
        <w:jc w:val="both"/>
        <w:rPr>
          <w:rFonts w:ascii="David" w:hAnsi="David" w:cs="David"/>
          <w:sz w:val="24"/>
          <w:szCs w:val="24"/>
          <w:rtl/>
        </w:rPr>
      </w:pPr>
      <w:r w:rsidRPr="000C772E">
        <w:rPr>
          <w:rFonts w:ascii="David" w:hAnsi="David" w:cs="David" w:hint="cs"/>
          <w:b/>
          <w:bCs/>
          <w:sz w:val="24"/>
          <w:szCs w:val="24"/>
          <w:rtl/>
        </w:rPr>
        <w:t>סעיף 19-</w:t>
      </w:r>
      <w:r>
        <w:rPr>
          <w:rFonts w:ascii="David" w:hAnsi="David" w:cs="David" w:hint="cs"/>
          <w:sz w:val="24"/>
          <w:szCs w:val="24"/>
          <w:rtl/>
        </w:rPr>
        <w:t xml:space="preserve"> קובע </w:t>
      </w:r>
      <w:r w:rsidRPr="000C772E">
        <w:rPr>
          <w:rFonts w:ascii="David" w:hAnsi="David" w:cs="David" w:hint="cs"/>
          <w:sz w:val="24"/>
          <w:szCs w:val="24"/>
          <w:rtl/>
        </w:rPr>
        <w:t xml:space="preserve">את </w:t>
      </w:r>
      <w:r w:rsidRPr="000C772E">
        <w:rPr>
          <w:rFonts w:ascii="David" w:hAnsi="David" w:cs="David" w:hint="cs"/>
          <w:b/>
          <w:bCs/>
          <w:sz w:val="24"/>
          <w:szCs w:val="24"/>
          <w:rtl/>
        </w:rPr>
        <w:t>ברירת המחדל</w:t>
      </w:r>
      <w:r>
        <w:rPr>
          <w:rFonts w:ascii="David" w:hAnsi="David" w:cs="David" w:hint="cs"/>
          <w:sz w:val="24"/>
          <w:szCs w:val="24"/>
          <w:rtl/>
        </w:rPr>
        <w:t xml:space="preserve"> לגבי יסוד נפשי.</w:t>
      </w:r>
      <w:r w:rsidR="00D24C0D">
        <w:rPr>
          <w:rFonts w:ascii="David" w:hAnsi="David" w:cs="David" w:hint="cs"/>
          <w:sz w:val="24"/>
          <w:szCs w:val="24"/>
          <w:rtl/>
        </w:rPr>
        <w:t xml:space="preserve"> אדם נושא באחריות לעבירה רק אם ביצע אותה </w:t>
      </w:r>
      <w:r w:rsidR="00D24C0D" w:rsidRPr="00D24C0D">
        <w:rPr>
          <w:rFonts w:ascii="David" w:hAnsi="David" w:cs="David" w:hint="cs"/>
          <w:sz w:val="24"/>
          <w:szCs w:val="24"/>
          <w:highlight w:val="green"/>
          <w:rtl/>
        </w:rPr>
        <w:t>במחשבה פלילית.</w:t>
      </w:r>
      <w:r w:rsidR="006C5DBC">
        <w:rPr>
          <w:rFonts w:ascii="David" w:hAnsi="David" w:cs="David" w:hint="cs"/>
          <w:sz w:val="24"/>
          <w:szCs w:val="24"/>
          <w:rtl/>
        </w:rPr>
        <w:t xml:space="preserve"> **</w:t>
      </w:r>
      <w:r>
        <w:rPr>
          <w:rFonts w:ascii="David" w:hAnsi="David" w:cs="David" w:hint="cs"/>
          <w:sz w:val="24"/>
          <w:szCs w:val="24"/>
          <w:rtl/>
        </w:rPr>
        <w:t>זולת אם- למעט</w:t>
      </w:r>
      <w:r w:rsidR="00A61465">
        <w:rPr>
          <w:rFonts w:ascii="David" w:hAnsi="David" w:cs="David" w:hint="cs"/>
          <w:sz w:val="24"/>
          <w:szCs w:val="24"/>
          <w:rtl/>
        </w:rPr>
        <w:t xml:space="preserve"> 2 חריגים: 1.נקבע בהגדרת העבירה כי רשלנות היא היס"נ (ס' 21). 2.עבירת אחריות קפידה (ס' 22). </w:t>
      </w:r>
    </w:p>
    <w:p w14:paraId="37242B4C" w14:textId="4DEB5CB2" w:rsidR="007C073D" w:rsidRDefault="006C5DBC" w:rsidP="006C5DBC">
      <w:pPr>
        <w:jc w:val="both"/>
        <w:rPr>
          <w:rFonts w:ascii="David" w:hAnsi="David" w:cs="David"/>
          <w:sz w:val="24"/>
          <w:szCs w:val="24"/>
          <w:rtl/>
        </w:rPr>
      </w:pPr>
      <w:r>
        <w:rPr>
          <w:rFonts w:ascii="David" w:hAnsi="David" w:cs="David" w:hint="cs"/>
          <w:sz w:val="24"/>
          <w:szCs w:val="24"/>
          <w:rtl/>
        </w:rPr>
        <w:t>"</w:t>
      </w:r>
      <w:r w:rsidR="007C073D">
        <w:rPr>
          <w:rFonts w:ascii="David" w:hAnsi="David" w:cs="David" w:hint="cs"/>
          <w:sz w:val="24"/>
          <w:szCs w:val="24"/>
          <w:rtl/>
        </w:rPr>
        <w:t>אדם מבצע עבירה רק אם עשאה במחשבה פלילית</w:t>
      </w:r>
      <w:r>
        <w:rPr>
          <w:rFonts w:ascii="David" w:hAnsi="David" w:cs="David" w:hint="cs"/>
          <w:sz w:val="24"/>
          <w:szCs w:val="24"/>
          <w:rtl/>
        </w:rPr>
        <w:t>"</w:t>
      </w:r>
      <w:r w:rsidR="007C073D">
        <w:rPr>
          <w:rFonts w:ascii="David" w:hAnsi="David" w:cs="David" w:hint="cs"/>
          <w:sz w:val="24"/>
          <w:szCs w:val="24"/>
          <w:rtl/>
        </w:rPr>
        <w:t>.</w:t>
      </w:r>
      <w:r>
        <w:rPr>
          <w:rFonts w:ascii="David" w:hAnsi="David" w:cs="David" w:hint="cs"/>
          <w:sz w:val="24"/>
          <w:szCs w:val="24"/>
          <w:rtl/>
        </w:rPr>
        <w:t xml:space="preserve"> </w:t>
      </w:r>
      <w:r w:rsidR="007C073D">
        <w:rPr>
          <w:rFonts w:ascii="David" w:hAnsi="David" w:cs="David" w:hint="cs"/>
          <w:sz w:val="24"/>
          <w:szCs w:val="24"/>
          <w:rtl/>
        </w:rPr>
        <w:t xml:space="preserve">יש לנו מושג חדש- מחשבה פלילית. תיקון 39 של החלק הכללי, סידר את זה יפה. </w:t>
      </w:r>
    </w:p>
    <w:p w14:paraId="423BBBFD" w14:textId="594FFE1E" w:rsidR="007C073D" w:rsidRDefault="007C073D" w:rsidP="007C073D">
      <w:pPr>
        <w:jc w:val="both"/>
        <w:rPr>
          <w:rFonts w:ascii="David" w:hAnsi="David" w:cs="David"/>
          <w:sz w:val="24"/>
          <w:szCs w:val="24"/>
          <w:rtl/>
        </w:rPr>
      </w:pPr>
      <w:r w:rsidRPr="00D24C0D">
        <w:rPr>
          <w:rFonts w:ascii="David" w:hAnsi="David" w:cs="David" w:hint="cs"/>
          <w:b/>
          <w:bCs/>
          <w:sz w:val="24"/>
          <w:szCs w:val="24"/>
          <w:rtl/>
        </w:rPr>
        <w:t>סעיף 20</w:t>
      </w:r>
      <w:r>
        <w:rPr>
          <w:rFonts w:ascii="David" w:hAnsi="David" w:cs="David" w:hint="cs"/>
          <w:sz w:val="24"/>
          <w:szCs w:val="24"/>
          <w:rtl/>
        </w:rPr>
        <w:t xml:space="preserve"> מגדיר מהי </w:t>
      </w:r>
      <w:r w:rsidRPr="00D24C0D">
        <w:rPr>
          <w:rFonts w:ascii="David" w:hAnsi="David" w:cs="David" w:hint="cs"/>
          <w:sz w:val="24"/>
          <w:szCs w:val="24"/>
          <w:highlight w:val="green"/>
          <w:rtl/>
        </w:rPr>
        <w:t>מחשבה פלילית</w:t>
      </w:r>
      <w:r>
        <w:rPr>
          <w:rFonts w:ascii="David" w:hAnsi="David" w:cs="David" w:hint="cs"/>
          <w:sz w:val="24"/>
          <w:szCs w:val="24"/>
          <w:rtl/>
        </w:rPr>
        <w:t xml:space="preserve">. הסעיף קובע: "מחשבה פלילית- </w:t>
      </w:r>
      <w:r w:rsidRPr="00D24C0D">
        <w:rPr>
          <w:rFonts w:ascii="David" w:hAnsi="David" w:cs="David" w:hint="cs"/>
          <w:sz w:val="24"/>
          <w:szCs w:val="24"/>
          <w:highlight w:val="yellow"/>
          <w:rtl/>
        </w:rPr>
        <w:t>מודעות</w:t>
      </w:r>
      <w:r>
        <w:rPr>
          <w:rFonts w:ascii="David" w:hAnsi="David" w:cs="David" w:hint="cs"/>
          <w:sz w:val="24"/>
          <w:szCs w:val="24"/>
          <w:rtl/>
        </w:rPr>
        <w:t xml:space="preserve"> לטיב המעשה, לקיו</w:t>
      </w:r>
      <w:r w:rsidR="00833DBC">
        <w:rPr>
          <w:rFonts w:ascii="David" w:hAnsi="David" w:cs="David" w:hint="cs"/>
          <w:sz w:val="24"/>
          <w:szCs w:val="24"/>
          <w:rtl/>
        </w:rPr>
        <w:t>ם</w:t>
      </w:r>
      <w:r>
        <w:rPr>
          <w:rFonts w:ascii="David" w:hAnsi="David" w:cs="David" w:hint="cs"/>
          <w:sz w:val="24"/>
          <w:szCs w:val="24"/>
          <w:rtl/>
        </w:rPr>
        <w:t xml:space="preserve"> הנסיבות ולאפשרות הגרימה לתוצאות המעשה, הנמנים עם פרטי העבירה</w:t>
      </w:r>
      <w:r w:rsidR="00833DBC">
        <w:rPr>
          <w:rFonts w:ascii="David" w:hAnsi="David" w:cs="David" w:hint="cs"/>
          <w:sz w:val="24"/>
          <w:szCs w:val="24"/>
          <w:rtl/>
        </w:rPr>
        <w:t>, ולעניין התוצאות גם אחת מאלה.."</w:t>
      </w:r>
    </w:p>
    <w:p w14:paraId="6CD49C7D" w14:textId="15790A1A" w:rsidR="006C5DBC" w:rsidRDefault="006C5DBC" w:rsidP="007C073D">
      <w:pPr>
        <w:jc w:val="both"/>
        <w:rPr>
          <w:rFonts w:ascii="David" w:hAnsi="David" w:cs="David"/>
          <w:sz w:val="24"/>
          <w:szCs w:val="24"/>
          <w:rtl/>
        </w:rPr>
      </w:pPr>
      <w:r w:rsidRPr="006C5DBC">
        <w:rPr>
          <w:rFonts w:ascii="David" w:hAnsi="David" w:cs="David" w:hint="cs"/>
          <w:sz w:val="24"/>
          <w:szCs w:val="24"/>
          <w:highlight w:val="yellow"/>
          <w:rtl/>
        </w:rPr>
        <w:t>מודעות סובייקטיבית</w:t>
      </w:r>
      <w:r>
        <w:rPr>
          <w:rFonts w:ascii="David" w:hAnsi="David" w:cs="David" w:hint="cs"/>
          <w:sz w:val="24"/>
          <w:szCs w:val="24"/>
          <w:rtl/>
        </w:rPr>
        <w:t xml:space="preserve"> לכל פרטי היסוד העובדתי שמנויים בהגדרת העבירה </w:t>
      </w:r>
      <w:r w:rsidRPr="006C5DBC">
        <w:rPr>
          <w:rFonts w:ascii="David" w:hAnsi="David" w:cs="David"/>
          <w:sz w:val="24"/>
          <w:szCs w:val="24"/>
        </w:rPr>
        <w:sym w:font="Wingdings" w:char="F0DF"/>
      </w:r>
      <w:r>
        <w:rPr>
          <w:rFonts w:ascii="David" w:hAnsi="David" w:cs="David" w:hint="cs"/>
          <w:sz w:val="24"/>
          <w:szCs w:val="24"/>
          <w:rtl/>
        </w:rPr>
        <w:t xml:space="preserve"> </w:t>
      </w:r>
      <w:r w:rsidRPr="006C5DBC">
        <w:rPr>
          <w:rFonts w:ascii="David" w:hAnsi="David" w:cs="David" w:hint="cs"/>
          <w:sz w:val="24"/>
          <w:szCs w:val="24"/>
          <w:highlight w:val="yellow"/>
          <w:rtl/>
        </w:rPr>
        <w:t>יסוד נפשי הכרתי.</w:t>
      </w:r>
      <w:r>
        <w:rPr>
          <w:rFonts w:ascii="David" w:hAnsi="David" w:cs="David" w:hint="cs"/>
          <w:sz w:val="24"/>
          <w:szCs w:val="24"/>
          <w:rtl/>
        </w:rPr>
        <w:t xml:space="preserve"> </w:t>
      </w:r>
    </w:p>
    <w:p w14:paraId="5F85409D" w14:textId="0DF3D68E" w:rsidR="00482064" w:rsidRDefault="00482064" w:rsidP="007C073D">
      <w:pPr>
        <w:jc w:val="both"/>
        <w:rPr>
          <w:rFonts w:ascii="David" w:hAnsi="David" w:cs="David"/>
          <w:sz w:val="24"/>
          <w:szCs w:val="24"/>
          <w:rtl/>
        </w:rPr>
      </w:pPr>
      <w:r w:rsidRPr="00482064">
        <w:rPr>
          <w:rFonts w:ascii="David" w:hAnsi="David" w:cs="David" w:hint="cs"/>
          <w:sz w:val="24"/>
          <w:szCs w:val="24"/>
          <w:highlight w:val="cyan"/>
          <w:rtl/>
        </w:rPr>
        <w:t>התנהגות</w:t>
      </w:r>
      <w:r>
        <w:rPr>
          <w:rFonts w:ascii="David" w:hAnsi="David" w:cs="David" w:hint="cs"/>
          <w:sz w:val="24"/>
          <w:szCs w:val="24"/>
          <w:rtl/>
        </w:rPr>
        <w:t xml:space="preserve">- </w:t>
      </w:r>
      <w:r w:rsidRPr="00A61465">
        <w:rPr>
          <w:rFonts w:ascii="David" w:hAnsi="David" w:cs="David" w:hint="cs"/>
          <w:sz w:val="24"/>
          <w:szCs w:val="24"/>
          <w:highlight w:val="yellow"/>
          <w:rtl/>
        </w:rPr>
        <w:t>מודע</w:t>
      </w:r>
      <w:r>
        <w:rPr>
          <w:rFonts w:ascii="David" w:hAnsi="David" w:cs="David" w:hint="cs"/>
          <w:sz w:val="24"/>
          <w:szCs w:val="24"/>
          <w:rtl/>
        </w:rPr>
        <w:t xml:space="preserve"> לטיבה, </w:t>
      </w:r>
      <w:r w:rsidRPr="00482064">
        <w:rPr>
          <w:rFonts w:ascii="David" w:hAnsi="David" w:cs="David" w:hint="cs"/>
          <w:sz w:val="24"/>
          <w:szCs w:val="24"/>
          <w:highlight w:val="cyan"/>
          <w:rtl/>
        </w:rPr>
        <w:t>נסיבות</w:t>
      </w:r>
      <w:r>
        <w:rPr>
          <w:rFonts w:ascii="David" w:hAnsi="David" w:cs="David" w:hint="cs"/>
          <w:sz w:val="24"/>
          <w:szCs w:val="24"/>
          <w:rtl/>
        </w:rPr>
        <w:t xml:space="preserve">- </w:t>
      </w:r>
      <w:r w:rsidRPr="00A61465">
        <w:rPr>
          <w:rFonts w:ascii="David" w:hAnsi="David" w:cs="David" w:hint="cs"/>
          <w:sz w:val="24"/>
          <w:szCs w:val="24"/>
          <w:highlight w:val="yellow"/>
          <w:rtl/>
        </w:rPr>
        <w:t>מודע</w:t>
      </w:r>
      <w:r>
        <w:rPr>
          <w:rFonts w:ascii="David" w:hAnsi="David" w:cs="David" w:hint="cs"/>
          <w:sz w:val="24"/>
          <w:szCs w:val="24"/>
          <w:rtl/>
        </w:rPr>
        <w:t xml:space="preserve"> לקיומן. </w:t>
      </w:r>
    </w:p>
    <w:p w14:paraId="3CF76221" w14:textId="425B05D4" w:rsidR="00833DBC" w:rsidRDefault="00833DBC" w:rsidP="007C073D">
      <w:pPr>
        <w:jc w:val="both"/>
        <w:rPr>
          <w:rFonts w:ascii="David" w:hAnsi="David" w:cs="David"/>
          <w:sz w:val="24"/>
          <w:szCs w:val="24"/>
          <w:rtl/>
        </w:rPr>
      </w:pPr>
      <w:r>
        <w:rPr>
          <w:rFonts w:ascii="David" w:hAnsi="David" w:cs="David" w:hint="cs"/>
          <w:sz w:val="24"/>
          <w:szCs w:val="24"/>
          <w:rtl/>
        </w:rPr>
        <w:t>לגבי תוצאות יש דרישה נוספת.</w:t>
      </w:r>
    </w:p>
    <w:p w14:paraId="38FB6C09" w14:textId="392DB995" w:rsidR="00833DBC" w:rsidRDefault="00833DBC" w:rsidP="007C073D">
      <w:pPr>
        <w:jc w:val="both"/>
        <w:rPr>
          <w:rFonts w:ascii="David" w:hAnsi="David" w:cs="David"/>
          <w:sz w:val="24"/>
          <w:szCs w:val="24"/>
          <w:rtl/>
        </w:rPr>
      </w:pPr>
      <w:r w:rsidRPr="00A61465">
        <w:rPr>
          <w:rFonts w:ascii="David" w:hAnsi="David" w:cs="David" w:hint="cs"/>
          <w:b/>
          <w:bCs/>
          <w:sz w:val="24"/>
          <w:szCs w:val="24"/>
          <w:highlight w:val="red"/>
          <w:rtl/>
        </w:rPr>
        <w:t>בסעיף 19 נקבעת ברירת המחדל</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החוק אומר שנקודת המוצא היא </w:t>
      </w:r>
      <w:r w:rsidRPr="00833DBC">
        <w:rPr>
          <w:rFonts w:ascii="David" w:hAnsi="David" w:cs="David" w:hint="cs"/>
          <w:b/>
          <w:bCs/>
          <w:sz w:val="24"/>
          <w:szCs w:val="24"/>
          <w:rtl/>
        </w:rPr>
        <w:t>שאדם מבצע עבירה רק אם עשה אותה במחשבה פלילית</w:t>
      </w:r>
      <w:r>
        <w:rPr>
          <w:rFonts w:ascii="David" w:hAnsi="David" w:cs="David" w:hint="cs"/>
          <w:sz w:val="24"/>
          <w:szCs w:val="24"/>
          <w:rtl/>
        </w:rPr>
        <w:t xml:space="preserve">= במודעות לכל פרטי היסוד העובדתי שמנויים בהגדרת העבירה (זו ההגדרה של סעיף 20). </w:t>
      </w:r>
    </w:p>
    <w:p w14:paraId="11E554AF" w14:textId="56E1C3A3" w:rsidR="00D24C0D" w:rsidRDefault="00D24C0D" w:rsidP="007C073D">
      <w:pPr>
        <w:jc w:val="both"/>
        <w:rPr>
          <w:rFonts w:ascii="David" w:hAnsi="David" w:cs="David"/>
          <w:sz w:val="24"/>
          <w:szCs w:val="24"/>
          <w:rtl/>
        </w:rPr>
      </w:pPr>
      <w:r w:rsidRPr="00E13D58">
        <w:rPr>
          <w:rFonts w:ascii="David" w:hAnsi="David" w:cs="David" w:hint="cs"/>
          <w:b/>
          <w:bCs/>
          <w:sz w:val="24"/>
          <w:szCs w:val="24"/>
          <w:highlight w:val="cyan"/>
          <w:u w:val="single"/>
          <w:rtl/>
        </w:rPr>
        <w:t>בעבירה התנהגותית</w:t>
      </w:r>
      <w:r>
        <w:rPr>
          <w:rFonts w:ascii="David" w:hAnsi="David" w:cs="David" w:hint="cs"/>
          <w:sz w:val="24"/>
          <w:szCs w:val="24"/>
          <w:rtl/>
        </w:rPr>
        <w:t xml:space="preserve">: </w:t>
      </w:r>
      <w:r w:rsidR="00833DBC">
        <w:rPr>
          <w:rFonts w:ascii="David" w:hAnsi="David" w:cs="David" w:hint="cs"/>
          <w:sz w:val="24"/>
          <w:szCs w:val="24"/>
          <w:rtl/>
        </w:rPr>
        <w:t xml:space="preserve">נראה מודעות לטיב המעשה ומודעות לקיום הנסיבות שמוגדרות בעבירה. </w:t>
      </w:r>
    </w:p>
    <w:p w14:paraId="2A356DC2" w14:textId="60DD53C2" w:rsidR="00833DBC" w:rsidRDefault="00D24C0D" w:rsidP="007C073D">
      <w:pPr>
        <w:jc w:val="both"/>
        <w:rPr>
          <w:rFonts w:ascii="David" w:hAnsi="David" w:cs="David"/>
          <w:sz w:val="24"/>
          <w:szCs w:val="24"/>
          <w:rtl/>
        </w:rPr>
      </w:pPr>
      <w:r w:rsidRPr="00D9345A">
        <w:rPr>
          <w:rFonts w:ascii="David" w:hAnsi="David" w:cs="David" w:hint="cs"/>
          <w:b/>
          <w:bCs/>
          <w:color w:val="FF0000"/>
          <w:sz w:val="24"/>
          <w:szCs w:val="24"/>
          <w:rtl/>
        </w:rPr>
        <w:t>לדוגמה:</w:t>
      </w:r>
      <w:r w:rsidRPr="00D9345A">
        <w:rPr>
          <w:rFonts w:ascii="David" w:hAnsi="David" w:cs="David" w:hint="cs"/>
          <w:color w:val="FF0000"/>
          <w:sz w:val="24"/>
          <w:szCs w:val="24"/>
          <w:rtl/>
        </w:rPr>
        <w:t xml:space="preserve"> </w:t>
      </w:r>
      <w:r w:rsidRPr="00E13D58">
        <w:rPr>
          <w:rFonts w:ascii="David" w:hAnsi="David" w:cs="David" w:hint="cs"/>
          <w:b/>
          <w:bCs/>
          <w:sz w:val="24"/>
          <w:szCs w:val="24"/>
          <w:rtl/>
        </w:rPr>
        <w:t>תקיפה- ס'379</w:t>
      </w:r>
      <w:r w:rsidR="00E13D58">
        <w:rPr>
          <w:rFonts w:ascii="David" w:hAnsi="David" w:cs="David" w:hint="cs"/>
          <w:b/>
          <w:bCs/>
          <w:sz w:val="24"/>
          <w:szCs w:val="24"/>
          <w:rtl/>
        </w:rPr>
        <w:t>:</w:t>
      </w:r>
      <w:r>
        <w:rPr>
          <w:rFonts w:ascii="David" w:hAnsi="David" w:cs="David" w:hint="cs"/>
          <w:sz w:val="24"/>
          <w:szCs w:val="24"/>
          <w:rtl/>
        </w:rPr>
        <w:t xml:space="preserve"> "התוקף שלא כדין את חברו, דינו- מאסר שנתיים". העבירה לא אומרת כלום לגבי היסוד הנפשי, איך לומדים שהעבירה עדיין דורשת יסוד נפשי? מתוך סעיף 19- בחלק הכללי שחל כולו על העבירות בחלק הספציפי. </w:t>
      </w:r>
      <w:r w:rsidR="00E13D58">
        <w:rPr>
          <w:rFonts w:ascii="David" w:hAnsi="David" w:cs="David" w:hint="cs"/>
          <w:sz w:val="24"/>
          <w:szCs w:val="24"/>
          <w:rtl/>
        </w:rPr>
        <w:t xml:space="preserve">זוהי </w:t>
      </w:r>
      <w:r w:rsidR="00E13D58" w:rsidRPr="00B3718C">
        <w:rPr>
          <w:rFonts w:ascii="David" w:hAnsi="David" w:cs="David" w:hint="cs"/>
          <w:b/>
          <w:bCs/>
          <w:sz w:val="24"/>
          <w:szCs w:val="24"/>
          <w:highlight w:val="lightGray"/>
          <w:rtl/>
        </w:rPr>
        <w:t>עבירה התנהגותית שותקת</w:t>
      </w:r>
      <w:r w:rsidR="00E13D58">
        <w:rPr>
          <w:rFonts w:ascii="David" w:hAnsi="David" w:cs="David" w:hint="cs"/>
          <w:sz w:val="24"/>
          <w:szCs w:val="24"/>
          <w:rtl/>
        </w:rPr>
        <w:t>.</w:t>
      </w:r>
    </w:p>
    <w:p w14:paraId="401E475A" w14:textId="0FDED413" w:rsidR="00D24C0D" w:rsidRDefault="00D24C0D" w:rsidP="007C073D">
      <w:pPr>
        <w:jc w:val="both"/>
        <w:rPr>
          <w:rFonts w:ascii="David" w:hAnsi="David" w:cs="David"/>
          <w:sz w:val="24"/>
          <w:szCs w:val="24"/>
          <w:rtl/>
        </w:rPr>
      </w:pPr>
      <w:r>
        <w:rPr>
          <w:rFonts w:ascii="David" w:hAnsi="David" w:cs="David" w:hint="cs"/>
          <w:sz w:val="24"/>
          <w:szCs w:val="24"/>
          <w:rtl/>
        </w:rPr>
        <w:t xml:space="preserve">ההוראות שנמצאות בחלק הכללי שנוגעות ליסוד העובדתי, ליסוד הנפשי, לסייגים וכו' </w:t>
      </w:r>
      <w:r w:rsidRPr="00D24C0D">
        <w:rPr>
          <w:rFonts w:ascii="David" w:hAnsi="David" w:cs="David"/>
          <w:sz w:val="24"/>
          <w:szCs w:val="24"/>
        </w:rPr>
        <w:sym w:font="Wingdings" w:char="F0DF"/>
      </w:r>
      <w:r>
        <w:rPr>
          <w:rFonts w:ascii="David" w:hAnsi="David" w:cs="David" w:hint="cs"/>
          <w:sz w:val="24"/>
          <w:szCs w:val="24"/>
          <w:rtl/>
        </w:rPr>
        <w:t xml:space="preserve"> חלות על </w:t>
      </w:r>
      <w:r w:rsidRPr="00B3718C">
        <w:rPr>
          <w:rFonts w:ascii="David" w:hAnsi="David" w:cs="David" w:hint="cs"/>
          <w:b/>
          <w:bCs/>
          <w:sz w:val="24"/>
          <w:szCs w:val="24"/>
          <w:rtl/>
        </w:rPr>
        <w:t>כל</w:t>
      </w:r>
      <w:r>
        <w:rPr>
          <w:rFonts w:ascii="David" w:hAnsi="David" w:cs="David" w:hint="cs"/>
          <w:sz w:val="24"/>
          <w:szCs w:val="24"/>
          <w:rtl/>
        </w:rPr>
        <w:t xml:space="preserve"> העבירות בחלק הספציפי. במקום להגדיר בכל עבירה מהו היסוד הנפשי, הוא הגדיר זאת כברירת מחדל של מודעות. </w:t>
      </w:r>
    </w:p>
    <w:p w14:paraId="2407DD80" w14:textId="4C9F8F80" w:rsidR="00D24C0D" w:rsidRDefault="00D24C0D" w:rsidP="007C073D">
      <w:pPr>
        <w:jc w:val="both"/>
        <w:rPr>
          <w:rFonts w:ascii="David" w:hAnsi="David" w:cs="David"/>
          <w:sz w:val="24"/>
          <w:szCs w:val="24"/>
          <w:rtl/>
        </w:rPr>
      </w:pPr>
      <w:r w:rsidRPr="00B3718C">
        <w:rPr>
          <w:rFonts w:ascii="David" w:hAnsi="David" w:cs="David" w:hint="cs"/>
          <w:b/>
          <w:bCs/>
          <w:sz w:val="24"/>
          <w:szCs w:val="24"/>
          <w:highlight w:val="lightGray"/>
          <w:rtl/>
        </w:rPr>
        <w:t>עבירה שותקת</w:t>
      </w:r>
      <w:r>
        <w:rPr>
          <w:rFonts w:ascii="David" w:hAnsi="David" w:cs="David" w:hint="cs"/>
          <w:sz w:val="24"/>
          <w:szCs w:val="24"/>
          <w:rtl/>
        </w:rPr>
        <w:t xml:space="preserve"> </w:t>
      </w:r>
      <w:r w:rsidRPr="00D3522D">
        <w:rPr>
          <w:rFonts w:ascii="David" w:hAnsi="David" w:cs="David" w:hint="cs"/>
          <w:b/>
          <w:bCs/>
          <w:sz w:val="24"/>
          <w:szCs w:val="24"/>
          <w:rtl/>
        </w:rPr>
        <w:t>שבתוך ההגדרה שלה לא יכולים לזהות מילה שמתייחסת ליסוד נפשי</w:t>
      </w:r>
      <w:r>
        <w:rPr>
          <w:rFonts w:ascii="David" w:hAnsi="David" w:cs="David" w:hint="cs"/>
          <w:sz w:val="24"/>
          <w:szCs w:val="24"/>
          <w:rtl/>
        </w:rPr>
        <w:t xml:space="preserve">. </w:t>
      </w:r>
    </w:p>
    <w:p w14:paraId="5D4217D6" w14:textId="51AA1204" w:rsidR="00833DBC" w:rsidRDefault="00D24C0D" w:rsidP="007C073D">
      <w:pPr>
        <w:jc w:val="both"/>
        <w:rPr>
          <w:rFonts w:ascii="David" w:hAnsi="David" w:cs="David"/>
          <w:sz w:val="24"/>
          <w:szCs w:val="24"/>
          <w:rtl/>
        </w:rPr>
      </w:pPr>
      <w:r>
        <w:rPr>
          <w:rFonts w:ascii="David" w:hAnsi="David" w:cs="David" w:hint="cs"/>
          <w:sz w:val="24"/>
          <w:szCs w:val="24"/>
          <w:rtl/>
        </w:rPr>
        <w:t xml:space="preserve">צריך להוכיח שהמבצע </w:t>
      </w:r>
      <w:r w:rsidRPr="00B3718C">
        <w:rPr>
          <w:rFonts w:ascii="David" w:hAnsi="David" w:cs="David" w:hint="cs"/>
          <w:sz w:val="24"/>
          <w:szCs w:val="24"/>
          <w:highlight w:val="yellow"/>
          <w:rtl/>
        </w:rPr>
        <w:t>מודע</w:t>
      </w:r>
      <w:r>
        <w:rPr>
          <w:rFonts w:ascii="David" w:hAnsi="David" w:cs="David" w:hint="cs"/>
          <w:sz w:val="24"/>
          <w:szCs w:val="24"/>
          <w:rtl/>
        </w:rPr>
        <w:t xml:space="preserve"> לטיב התנה</w:t>
      </w:r>
      <w:r w:rsidR="00D9345A">
        <w:rPr>
          <w:rFonts w:ascii="David" w:hAnsi="David" w:cs="David" w:hint="cs"/>
          <w:sz w:val="24"/>
          <w:szCs w:val="24"/>
          <w:rtl/>
        </w:rPr>
        <w:t>ג</w:t>
      </w:r>
      <w:r>
        <w:rPr>
          <w:rFonts w:ascii="David" w:hAnsi="David" w:cs="David" w:hint="cs"/>
          <w:sz w:val="24"/>
          <w:szCs w:val="24"/>
          <w:rtl/>
        </w:rPr>
        <w:t xml:space="preserve">ותו, מודע שהוא תוקף [לפי ההגדרה בסעיף 378]. נראה שהוא ידע, הבין שהוא כרגע מפעיל כוח על גופו של אדם אחר ללא הסכמתו. נצטרך להראות שהוא גם </w:t>
      </w:r>
      <w:r w:rsidRPr="00B3718C">
        <w:rPr>
          <w:rFonts w:ascii="David" w:hAnsi="David" w:cs="David" w:hint="cs"/>
          <w:sz w:val="24"/>
          <w:szCs w:val="24"/>
          <w:highlight w:val="yellow"/>
          <w:rtl/>
        </w:rPr>
        <w:t>מודע</w:t>
      </w:r>
      <w:r>
        <w:rPr>
          <w:rFonts w:ascii="David" w:hAnsi="David" w:cs="David" w:hint="cs"/>
          <w:sz w:val="24"/>
          <w:szCs w:val="24"/>
          <w:rtl/>
        </w:rPr>
        <w:t xml:space="preserve"> לזה שהוא פועל נגד חברו, ושהוא עושה זאת שלא כדין </w:t>
      </w:r>
      <w:r w:rsidR="00D3522D">
        <w:rPr>
          <w:rFonts w:ascii="David" w:hAnsi="David" w:cs="David" w:hint="cs"/>
          <w:sz w:val="24"/>
          <w:szCs w:val="24"/>
          <w:rtl/>
        </w:rPr>
        <w:t>(</w:t>
      </w:r>
      <w:r>
        <w:rPr>
          <w:rFonts w:ascii="David" w:hAnsi="David" w:cs="David" w:hint="cs"/>
          <w:sz w:val="24"/>
          <w:szCs w:val="24"/>
          <w:rtl/>
        </w:rPr>
        <w:t xml:space="preserve">לא תחת ההוראות בדין שמקנות לו את האפשרות לעשות זאת, למשל מעצר </w:t>
      </w:r>
      <w:r w:rsidR="00D9345A">
        <w:rPr>
          <w:rFonts w:ascii="David" w:hAnsi="David" w:cs="David" w:hint="cs"/>
          <w:sz w:val="24"/>
          <w:szCs w:val="24"/>
          <w:rtl/>
        </w:rPr>
        <w:t>ע"י</w:t>
      </w:r>
      <w:r>
        <w:rPr>
          <w:rFonts w:ascii="David" w:hAnsi="David" w:cs="David" w:hint="cs"/>
          <w:sz w:val="24"/>
          <w:szCs w:val="24"/>
          <w:rtl/>
        </w:rPr>
        <w:t xml:space="preserve"> שוטר</w:t>
      </w:r>
      <w:r w:rsidR="00D9345A">
        <w:rPr>
          <w:rFonts w:ascii="David" w:hAnsi="David" w:cs="David" w:hint="cs"/>
          <w:sz w:val="24"/>
          <w:szCs w:val="24"/>
          <w:rtl/>
        </w:rPr>
        <w:t xml:space="preserve"> תוך הפעלת כוח</w:t>
      </w:r>
      <w:r w:rsidR="009C08EF">
        <w:rPr>
          <w:rFonts w:ascii="David" w:hAnsi="David" w:cs="David" w:hint="cs"/>
          <w:sz w:val="24"/>
          <w:szCs w:val="24"/>
          <w:rtl/>
        </w:rPr>
        <w:t xml:space="preserve"> הוא כדין</w:t>
      </w:r>
      <w:r w:rsidR="00D3522D">
        <w:rPr>
          <w:rFonts w:ascii="David" w:hAnsi="David" w:cs="David" w:hint="cs"/>
          <w:sz w:val="24"/>
          <w:szCs w:val="24"/>
          <w:rtl/>
        </w:rPr>
        <w:t>)</w:t>
      </w:r>
      <w:r w:rsidR="009C08EF">
        <w:rPr>
          <w:rFonts w:ascii="David" w:hAnsi="David" w:cs="David" w:hint="cs"/>
          <w:sz w:val="24"/>
          <w:szCs w:val="24"/>
          <w:rtl/>
        </w:rPr>
        <w:t xml:space="preserve">. </w:t>
      </w:r>
    </w:p>
    <w:p w14:paraId="20F4F6CA" w14:textId="3C175416" w:rsidR="00D9345A" w:rsidRDefault="00D9345A" w:rsidP="007C073D">
      <w:pPr>
        <w:jc w:val="both"/>
        <w:rPr>
          <w:rFonts w:ascii="David" w:hAnsi="David" w:cs="David"/>
          <w:sz w:val="24"/>
          <w:szCs w:val="24"/>
          <w:rtl/>
        </w:rPr>
      </w:pPr>
      <w:r w:rsidRPr="00D3522D">
        <w:rPr>
          <w:rFonts w:ascii="David" w:hAnsi="David" w:cs="David" w:hint="cs"/>
          <w:b/>
          <w:bCs/>
          <w:sz w:val="24"/>
          <w:szCs w:val="24"/>
          <w:highlight w:val="cyan"/>
          <w:u w:val="single"/>
          <w:rtl/>
        </w:rPr>
        <w:lastRenderedPageBreak/>
        <w:t>לגבי עבירה תוצאתית</w:t>
      </w:r>
      <w:r>
        <w:rPr>
          <w:rFonts w:ascii="David" w:hAnsi="David" w:cs="David" w:hint="cs"/>
          <w:sz w:val="24"/>
          <w:szCs w:val="24"/>
          <w:rtl/>
        </w:rPr>
        <w:t>-</w:t>
      </w:r>
    </w:p>
    <w:p w14:paraId="6601B512" w14:textId="643E651E" w:rsidR="00D9345A" w:rsidRDefault="00D9345A" w:rsidP="007C073D">
      <w:pPr>
        <w:jc w:val="both"/>
        <w:rPr>
          <w:rFonts w:ascii="David" w:hAnsi="David" w:cs="David"/>
          <w:sz w:val="24"/>
          <w:szCs w:val="24"/>
          <w:rtl/>
        </w:rPr>
      </w:pPr>
      <w:r w:rsidRPr="00564395">
        <w:rPr>
          <w:rFonts w:ascii="David" w:hAnsi="David" w:cs="David" w:hint="cs"/>
          <w:sz w:val="24"/>
          <w:szCs w:val="24"/>
          <w:highlight w:val="cyan"/>
          <w:rtl/>
        </w:rPr>
        <w:t>תוצאה</w:t>
      </w:r>
      <w:r>
        <w:rPr>
          <w:rFonts w:ascii="David" w:hAnsi="David" w:cs="David" w:hint="cs"/>
          <w:sz w:val="24"/>
          <w:szCs w:val="24"/>
          <w:rtl/>
        </w:rPr>
        <w:t xml:space="preserve">= </w:t>
      </w:r>
      <w:r w:rsidRPr="00B3718C">
        <w:rPr>
          <w:rFonts w:ascii="David" w:hAnsi="David" w:cs="David" w:hint="cs"/>
          <w:sz w:val="24"/>
          <w:szCs w:val="24"/>
          <w:highlight w:val="yellow"/>
          <w:rtl/>
        </w:rPr>
        <w:t>מודעות</w:t>
      </w:r>
      <w:r>
        <w:rPr>
          <w:rFonts w:ascii="David" w:hAnsi="David" w:cs="David" w:hint="cs"/>
          <w:sz w:val="24"/>
          <w:szCs w:val="24"/>
          <w:rtl/>
        </w:rPr>
        <w:t xml:space="preserve"> לאפשרות גרימת התוצאה. </w:t>
      </w:r>
      <w:r w:rsidR="00B3718C">
        <w:rPr>
          <w:rFonts w:ascii="David" w:hAnsi="David" w:cs="David" w:hint="cs"/>
          <w:sz w:val="24"/>
          <w:szCs w:val="24"/>
          <w:rtl/>
        </w:rPr>
        <w:t>(</w:t>
      </w:r>
      <w:r w:rsidR="00B3718C" w:rsidRPr="00B3718C">
        <w:rPr>
          <w:rFonts w:ascii="David" w:hAnsi="David" w:cs="David" w:hint="cs"/>
          <w:sz w:val="24"/>
          <w:szCs w:val="24"/>
          <w:highlight w:val="yellow"/>
          <w:rtl/>
        </w:rPr>
        <w:t>הכרתי</w:t>
      </w:r>
      <w:r w:rsidR="00B3718C">
        <w:rPr>
          <w:rFonts w:ascii="David" w:hAnsi="David" w:cs="David" w:hint="cs"/>
          <w:sz w:val="24"/>
          <w:szCs w:val="24"/>
          <w:rtl/>
        </w:rPr>
        <w:t>)</w:t>
      </w:r>
    </w:p>
    <w:p w14:paraId="03BBF2E3" w14:textId="1F8E0BAA" w:rsidR="00D9345A" w:rsidRDefault="00D9345A" w:rsidP="007C073D">
      <w:pPr>
        <w:jc w:val="both"/>
        <w:rPr>
          <w:rFonts w:ascii="David" w:hAnsi="David" w:cs="David"/>
          <w:sz w:val="24"/>
          <w:szCs w:val="24"/>
          <w:rtl/>
        </w:rPr>
      </w:pPr>
      <w:r w:rsidRPr="00D3522D">
        <w:rPr>
          <w:rFonts w:ascii="David" w:hAnsi="David" w:cs="David" w:hint="cs"/>
          <w:b/>
          <w:bCs/>
          <w:sz w:val="24"/>
          <w:szCs w:val="24"/>
          <w:rtl/>
        </w:rPr>
        <w:t>דרישה מצטברת</w:t>
      </w:r>
      <w:r>
        <w:rPr>
          <w:rFonts w:ascii="David" w:hAnsi="David" w:cs="David" w:hint="cs"/>
          <w:sz w:val="24"/>
          <w:szCs w:val="24"/>
          <w:rtl/>
        </w:rPr>
        <w:t>- להראות מודעות לכל מרכיבי היסוד העובדתי.</w:t>
      </w:r>
      <w:r w:rsidRPr="00D9345A">
        <w:rPr>
          <w:rFonts w:ascii="David" w:hAnsi="David" w:cs="David" w:hint="cs"/>
          <w:sz w:val="24"/>
          <w:szCs w:val="24"/>
          <w:rtl/>
        </w:rPr>
        <w:t xml:space="preserve"> </w:t>
      </w:r>
      <w:r>
        <w:rPr>
          <w:rFonts w:ascii="David" w:hAnsi="David" w:cs="David" w:hint="cs"/>
          <w:sz w:val="24"/>
          <w:szCs w:val="24"/>
          <w:rtl/>
        </w:rPr>
        <w:t>[לפי מה שמנוי בעבירה]</w:t>
      </w:r>
    </w:p>
    <w:p w14:paraId="42F2DDBD" w14:textId="4FDCEAAD" w:rsidR="00900F82" w:rsidRDefault="00900F82" w:rsidP="00900F82">
      <w:pPr>
        <w:jc w:val="both"/>
        <w:rPr>
          <w:rFonts w:ascii="David" w:hAnsi="David" w:cs="David"/>
          <w:sz w:val="24"/>
          <w:szCs w:val="24"/>
          <w:rtl/>
        </w:rPr>
      </w:pPr>
      <w:r>
        <w:rPr>
          <w:rFonts w:ascii="David" w:hAnsi="David" w:cs="David" w:hint="cs"/>
          <w:b/>
          <w:bCs/>
          <w:color w:val="FF0000"/>
          <w:sz w:val="24"/>
          <w:szCs w:val="24"/>
          <w:rtl/>
        </w:rPr>
        <w:t xml:space="preserve">לדוגמה: חבלה חמורה- ס' 333- </w:t>
      </w:r>
      <w:r>
        <w:rPr>
          <w:rFonts w:ascii="David" w:hAnsi="David" w:cs="David" w:hint="cs"/>
          <w:sz w:val="24"/>
          <w:szCs w:val="24"/>
          <w:rtl/>
        </w:rPr>
        <w:t>"החובל בחברו חבלה חמורה שלא כדין, דינו- מאסר שבע שנים".</w:t>
      </w:r>
    </w:p>
    <w:p w14:paraId="6923BFB1" w14:textId="5A285131" w:rsidR="00900F82" w:rsidRPr="00564395" w:rsidRDefault="00900F82" w:rsidP="00900F82">
      <w:pPr>
        <w:jc w:val="both"/>
        <w:rPr>
          <w:rFonts w:ascii="David" w:hAnsi="David" w:cs="David"/>
          <w:sz w:val="24"/>
          <w:szCs w:val="24"/>
          <w:u w:val="single"/>
          <w:rtl/>
        </w:rPr>
      </w:pPr>
      <w:r w:rsidRPr="00564395">
        <w:rPr>
          <w:rFonts w:ascii="David" w:hAnsi="David" w:cs="David" w:hint="cs"/>
          <w:sz w:val="24"/>
          <w:szCs w:val="24"/>
          <w:u w:val="single"/>
          <w:rtl/>
        </w:rPr>
        <w:t>דרישת היסוד הנפשי במקרה הזה</w:t>
      </w:r>
      <w:r w:rsidR="00AC5360" w:rsidRPr="00564395">
        <w:rPr>
          <w:rFonts w:ascii="David" w:hAnsi="David" w:cs="David" w:hint="cs"/>
          <w:sz w:val="24"/>
          <w:szCs w:val="24"/>
          <w:u w:val="single"/>
          <w:rtl/>
        </w:rPr>
        <w:t>:</w:t>
      </w:r>
      <w:r w:rsidRPr="00564395">
        <w:rPr>
          <w:rFonts w:ascii="David" w:hAnsi="David" w:cs="David" w:hint="cs"/>
          <w:sz w:val="24"/>
          <w:szCs w:val="24"/>
          <w:u w:val="single"/>
          <w:rtl/>
        </w:rPr>
        <w:t xml:space="preserve"> </w:t>
      </w:r>
    </w:p>
    <w:p w14:paraId="125DA700" w14:textId="12BACD3E" w:rsidR="00AC5360" w:rsidRDefault="00AC5360" w:rsidP="00AC5360">
      <w:pPr>
        <w:pStyle w:val="a7"/>
        <w:numPr>
          <w:ilvl w:val="0"/>
          <w:numId w:val="112"/>
        </w:numPr>
        <w:jc w:val="both"/>
        <w:rPr>
          <w:rFonts w:ascii="David" w:hAnsi="David" w:cs="David"/>
          <w:sz w:val="24"/>
          <w:szCs w:val="24"/>
        </w:rPr>
      </w:pPr>
      <w:r w:rsidRPr="00AC5360">
        <w:rPr>
          <w:rFonts w:ascii="David" w:hAnsi="David" w:cs="David" w:hint="cs"/>
          <w:sz w:val="24"/>
          <w:szCs w:val="24"/>
          <w:rtl/>
        </w:rPr>
        <w:t xml:space="preserve">המבצע </w:t>
      </w:r>
      <w:r w:rsidRPr="009A76FA">
        <w:rPr>
          <w:rFonts w:ascii="David" w:hAnsi="David" w:cs="David" w:hint="cs"/>
          <w:sz w:val="24"/>
          <w:szCs w:val="24"/>
          <w:u w:val="single"/>
          <w:rtl/>
        </w:rPr>
        <w:t>מודע</w:t>
      </w:r>
      <w:r w:rsidRPr="00AC5360">
        <w:rPr>
          <w:rFonts w:ascii="David" w:hAnsi="David" w:cs="David" w:hint="cs"/>
          <w:sz w:val="24"/>
          <w:szCs w:val="24"/>
          <w:rtl/>
        </w:rPr>
        <w:t xml:space="preserve"> </w:t>
      </w:r>
      <w:r>
        <w:rPr>
          <w:rFonts w:ascii="David" w:hAnsi="David" w:cs="David" w:hint="cs"/>
          <w:sz w:val="24"/>
          <w:szCs w:val="24"/>
          <w:rtl/>
        </w:rPr>
        <w:t>ל</w:t>
      </w:r>
      <w:r w:rsidRPr="00AC5360">
        <w:rPr>
          <w:rFonts w:ascii="David" w:hAnsi="David" w:cs="David" w:hint="cs"/>
          <w:sz w:val="24"/>
          <w:szCs w:val="24"/>
          <w:rtl/>
        </w:rPr>
        <w:t>טיב ההתנהגות (לכך שהוא חובל).</w:t>
      </w:r>
    </w:p>
    <w:p w14:paraId="0B77EC8E" w14:textId="77777777" w:rsidR="00AC5360" w:rsidRDefault="00AC5360" w:rsidP="00AC5360">
      <w:pPr>
        <w:pStyle w:val="a7"/>
        <w:numPr>
          <w:ilvl w:val="0"/>
          <w:numId w:val="112"/>
        </w:numPr>
        <w:jc w:val="both"/>
        <w:rPr>
          <w:rFonts w:ascii="David" w:hAnsi="David" w:cs="David"/>
          <w:sz w:val="24"/>
          <w:szCs w:val="24"/>
        </w:rPr>
      </w:pPr>
      <w:r w:rsidRPr="009A76FA">
        <w:rPr>
          <w:rFonts w:ascii="David" w:hAnsi="David" w:cs="David" w:hint="cs"/>
          <w:sz w:val="24"/>
          <w:szCs w:val="24"/>
          <w:u w:val="single"/>
          <w:rtl/>
        </w:rPr>
        <w:t>מודעות</w:t>
      </w:r>
      <w:r w:rsidRPr="00AC5360">
        <w:rPr>
          <w:rFonts w:ascii="David" w:hAnsi="David" w:cs="David" w:hint="cs"/>
          <w:sz w:val="24"/>
          <w:szCs w:val="24"/>
          <w:rtl/>
        </w:rPr>
        <w:t xml:space="preserve"> לכך שמדובר באדם ושהוא פועל שלא כדין (קיום נסיבות).</w:t>
      </w:r>
    </w:p>
    <w:p w14:paraId="255B204F" w14:textId="4F5FE0E2" w:rsidR="00AC5360" w:rsidRDefault="00AC5360" w:rsidP="00AC5360">
      <w:pPr>
        <w:pStyle w:val="a7"/>
        <w:numPr>
          <w:ilvl w:val="0"/>
          <w:numId w:val="112"/>
        </w:numPr>
        <w:jc w:val="both"/>
        <w:rPr>
          <w:rFonts w:ascii="David" w:hAnsi="David" w:cs="David"/>
          <w:sz w:val="24"/>
          <w:szCs w:val="24"/>
        </w:rPr>
      </w:pPr>
      <w:r w:rsidRPr="009A76FA">
        <w:rPr>
          <w:rFonts w:ascii="David" w:hAnsi="David" w:cs="David" w:hint="cs"/>
          <w:sz w:val="24"/>
          <w:szCs w:val="24"/>
          <w:u w:val="single"/>
          <w:rtl/>
        </w:rPr>
        <w:t>מודעות</w:t>
      </w:r>
      <w:r w:rsidRPr="00AC5360">
        <w:rPr>
          <w:rFonts w:ascii="David" w:hAnsi="David" w:cs="David" w:hint="cs"/>
          <w:sz w:val="24"/>
          <w:szCs w:val="24"/>
          <w:rtl/>
        </w:rPr>
        <w:t xml:space="preserve"> לכך שההתנהגות עלולה לגרום לתוצאה של חבלה חמורה</w:t>
      </w:r>
      <w:r w:rsidR="009A76FA">
        <w:rPr>
          <w:rFonts w:ascii="David" w:hAnsi="David" w:cs="David" w:hint="cs"/>
          <w:sz w:val="24"/>
          <w:szCs w:val="24"/>
          <w:rtl/>
        </w:rPr>
        <w:t xml:space="preserve">(הכרתי)+לפחות </w:t>
      </w:r>
      <w:r w:rsidR="009A76FA" w:rsidRPr="009A76FA">
        <w:rPr>
          <w:rFonts w:ascii="David" w:hAnsi="David" w:cs="David" w:hint="cs"/>
          <w:sz w:val="24"/>
          <w:szCs w:val="24"/>
          <w:u w:val="single"/>
          <w:rtl/>
        </w:rPr>
        <w:t>קלות דעת</w:t>
      </w:r>
      <w:r w:rsidR="009A76FA">
        <w:rPr>
          <w:rFonts w:ascii="David" w:hAnsi="David" w:cs="David" w:hint="cs"/>
          <w:sz w:val="24"/>
          <w:szCs w:val="24"/>
          <w:rtl/>
        </w:rPr>
        <w:t xml:space="preserve"> ביחס לתוצאה</w:t>
      </w:r>
      <w:r w:rsidRPr="00AC5360">
        <w:rPr>
          <w:rFonts w:ascii="David" w:hAnsi="David" w:cs="David" w:hint="cs"/>
          <w:sz w:val="24"/>
          <w:szCs w:val="24"/>
          <w:rtl/>
        </w:rPr>
        <w:t xml:space="preserve">. </w:t>
      </w:r>
    </w:p>
    <w:p w14:paraId="33554F47" w14:textId="77777777" w:rsidR="00AC5360" w:rsidRDefault="00AC5360" w:rsidP="00AC5360">
      <w:pPr>
        <w:pStyle w:val="a7"/>
        <w:ind w:left="360"/>
        <w:jc w:val="both"/>
        <w:rPr>
          <w:rFonts w:ascii="David" w:hAnsi="David" w:cs="David"/>
          <w:sz w:val="24"/>
          <w:szCs w:val="24"/>
        </w:rPr>
      </w:pPr>
    </w:p>
    <w:p w14:paraId="10A0CC53" w14:textId="4B405C5A" w:rsidR="00AC5360" w:rsidRPr="00AC5360" w:rsidRDefault="00AC5360" w:rsidP="00AC5360">
      <w:pPr>
        <w:pStyle w:val="a7"/>
        <w:numPr>
          <w:ilvl w:val="0"/>
          <w:numId w:val="98"/>
        </w:numPr>
        <w:jc w:val="both"/>
        <w:rPr>
          <w:rFonts w:ascii="David" w:hAnsi="David" w:cs="David"/>
          <w:sz w:val="24"/>
          <w:szCs w:val="24"/>
          <w:rtl/>
        </w:rPr>
      </w:pPr>
      <w:r w:rsidRPr="00AC5360">
        <w:rPr>
          <w:rFonts w:ascii="David" w:hAnsi="David" w:cs="David" w:hint="cs"/>
          <w:sz w:val="24"/>
          <w:szCs w:val="24"/>
          <w:u w:val="single"/>
          <w:rtl/>
        </w:rPr>
        <w:t>מבחני הקש"ס</w:t>
      </w:r>
      <w:r w:rsidRPr="00AC5360">
        <w:rPr>
          <w:rFonts w:ascii="David" w:hAnsi="David" w:cs="David" w:hint="cs"/>
          <w:sz w:val="24"/>
          <w:szCs w:val="24"/>
          <w:rtl/>
        </w:rPr>
        <w:t xml:space="preserve"> עסקו בשאלה האם אדם </w:t>
      </w:r>
      <w:r w:rsidRPr="009A76FA">
        <w:rPr>
          <w:rFonts w:ascii="David" w:hAnsi="David" w:cs="David" w:hint="cs"/>
          <w:b/>
          <w:bCs/>
          <w:sz w:val="24"/>
          <w:szCs w:val="24"/>
          <w:rtl/>
        </w:rPr>
        <w:t>יכול וצריך</w:t>
      </w:r>
      <w:r w:rsidRPr="00AC5360">
        <w:rPr>
          <w:rFonts w:ascii="David" w:hAnsi="David" w:cs="David" w:hint="cs"/>
          <w:sz w:val="24"/>
          <w:szCs w:val="24"/>
          <w:rtl/>
        </w:rPr>
        <w:t xml:space="preserve"> לצפות </w:t>
      </w:r>
      <w:r w:rsidRPr="00AC5360">
        <w:rPr>
          <w:rFonts w:ascii="David" w:hAnsi="David" w:cs="David"/>
          <w:sz w:val="24"/>
          <w:szCs w:val="24"/>
          <w:rtl/>
        </w:rPr>
        <w:t>–</w:t>
      </w:r>
      <w:r w:rsidRPr="00AC5360">
        <w:rPr>
          <w:rFonts w:ascii="David" w:hAnsi="David" w:cs="David" w:hint="cs"/>
          <w:sz w:val="24"/>
          <w:szCs w:val="24"/>
          <w:rtl/>
        </w:rPr>
        <w:t xml:space="preserve"> </w:t>
      </w:r>
      <w:r w:rsidRPr="00AC5360">
        <w:rPr>
          <w:rFonts w:ascii="David" w:hAnsi="David" w:cs="David" w:hint="cs"/>
          <w:b/>
          <w:bCs/>
          <w:sz w:val="24"/>
          <w:szCs w:val="24"/>
          <w:rtl/>
        </w:rPr>
        <w:t>מבחן אובייקטיבי</w:t>
      </w:r>
      <w:r w:rsidRPr="00AC5360">
        <w:rPr>
          <w:rFonts w:ascii="David" w:hAnsi="David" w:cs="David" w:hint="cs"/>
          <w:sz w:val="24"/>
          <w:szCs w:val="24"/>
          <w:rtl/>
        </w:rPr>
        <w:t>. אדם סביר.</w:t>
      </w:r>
    </w:p>
    <w:p w14:paraId="58827B02" w14:textId="3E215EF7" w:rsidR="00AC5360" w:rsidRDefault="00AC5360" w:rsidP="00AC5360">
      <w:pPr>
        <w:pStyle w:val="a7"/>
        <w:numPr>
          <w:ilvl w:val="0"/>
          <w:numId w:val="98"/>
        </w:numPr>
        <w:jc w:val="both"/>
        <w:rPr>
          <w:rFonts w:ascii="David" w:hAnsi="David" w:cs="David"/>
          <w:sz w:val="24"/>
          <w:szCs w:val="24"/>
        </w:rPr>
      </w:pPr>
      <w:r w:rsidRPr="00AC5360">
        <w:rPr>
          <w:rFonts w:ascii="David" w:hAnsi="David" w:cs="David" w:hint="cs"/>
          <w:sz w:val="24"/>
          <w:szCs w:val="24"/>
          <w:u w:val="single"/>
          <w:rtl/>
        </w:rPr>
        <w:t>מבחן המודעות</w:t>
      </w:r>
      <w:r w:rsidRPr="00AC5360">
        <w:rPr>
          <w:rFonts w:ascii="David" w:hAnsi="David" w:cs="David" w:hint="cs"/>
          <w:sz w:val="24"/>
          <w:szCs w:val="24"/>
          <w:rtl/>
        </w:rPr>
        <w:t xml:space="preserve"> בודק מה האדם עצמו </w:t>
      </w:r>
      <w:r w:rsidRPr="009A76FA">
        <w:rPr>
          <w:rFonts w:ascii="David" w:hAnsi="David" w:cs="David" w:hint="cs"/>
          <w:sz w:val="24"/>
          <w:szCs w:val="24"/>
          <w:rtl/>
        </w:rPr>
        <w:t>עשה בפועל</w:t>
      </w:r>
      <w:r w:rsidRPr="00AC5360">
        <w:rPr>
          <w:rFonts w:ascii="David" w:hAnsi="David" w:cs="David" w:hint="cs"/>
          <w:sz w:val="24"/>
          <w:szCs w:val="24"/>
          <w:rtl/>
        </w:rPr>
        <w:t xml:space="preserve">. מה הנאשם הספציפי, על היכולות שלו המאפיינים שלו נסיבות האירוע עצמו מה הוא </w:t>
      </w:r>
      <w:r w:rsidRPr="009A76FA">
        <w:rPr>
          <w:rFonts w:ascii="David" w:hAnsi="David" w:cs="David" w:hint="cs"/>
          <w:b/>
          <w:bCs/>
          <w:sz w:val="24"/>
          <w:szCs w:val="24"/>
          <w:rtl/>
        </w:rPr>
        <w:t>צפה בפועל</w:t>
      </w:r>
      <w:r w:rsidRPr="00AC5360">
        <w:rPr>
          <w:rFonts w:ascii="David" w:hAnsi="David" w:cs="David" w:hint="cs"/>
          <w:sz w:val="24"/>
          <w:szCs w:val="24"/>
          <w:rtl/>
        </w:rPr>
        <w:t>. זוהי שאלה שונה. -</w:t>
      </w:r>
      <w:r w:rsidRPr="00AC5360">
        <w:rPr>
          <w:rFonts w:ascii="David" w:hAnsi="David" w:cs="David" w:hint="cs"/>
          <w:b/>
          <w:bCs/>
          <w:sz w:val="24"/>
          <w:szCs w:val="24"/>
          <w:rtl/>
        </w:rPr>
        <w:t>מבחן סובייקטיבי</w:t>
      </w:r>
      <w:r w:rsidRPr="00AC5360">
        <w:rPr>
          <w:rFonts w:ascii="David" w:hAnsi="David" w:cs="David" w:hint="cs"/>
          <w:sz w:val="24"/>
          <w:szCs w:val="24"/>
          <w:rtl/>
        </w:rPr>
        <w:t>.</w:t>
      </w:r>
    </w:p>
    <w:p w14:paraId="2144F855" w14:textId="3B79F694" w:rsidR="00AC5360" w:rsidRDefault="00AC5360" w:rsidP="00AC5360">
      <w:pPr>
        <w:pStyle w:val="a7"/>
        <w:numPr>
          <w:ilvl w:val="0"/>
          <w:numId w:val="98"/>
        </w:numPr>
        <w:jc w:val="both"/>
        <w:rPr>
          <w:rFonts w:ascii="David" w:hAnsi="David" w:cs="David"/>
          <w:sz w:val="24"/>
          <w:szCs w:val="24"/>
        </w:rPr>
      </w:pPr>
      <w:r>
        <w:rPr>
          <w:rFonts w:ascii="David" w:hAnsi="David" w:cs="David" w:hint="cs"/>
          <w:sz w:val="24"/>
          <w:szCs w:val="24"/>
          <w:u w:val="single"/>
          <w:rtl/>
        </w:rPr>
        <w:t xml:space="preserve">אלה שני מבחנים שונים. כמו שדיברנו </w:t>
      </w:r>
      <w:r w:rsidRPr="00DF7765">
        <w:rPr>
          <w:rFonts w:ascii="David" w:hAnsi="David" w:cs="David" w:hint="cs"/>
          <w:sz w:val="24"/>
          <w:szCs w:val="24"/>
          <w:u w:val="single"/>
          <w:shd w:val="clear" w:color="auto" w:fill="FBE4D5" w:themeFill="accent2" w:themeFillTint="33"/>
          <w:rtl/>
        </w:rPr>
        <w:t>בפס"ד מירוץ מכוניות</w:t>
      </w:r>
      <w:r w:rsidRPr="00DF7765">
        <w:rPr>
          <w:rFonts w:ascii="David" w:hAnsi="David" w:cs="David" w:hint="cs"/>
          <w:sz w:val="24"/>
          <w:szCs w:val="24"/>
          <w:rtl/>
        </w:rPr>
        <w:t xml:space="preserve">. </w:t>
      </w:r>
      <w:r w:rsidRPr="007F2922">
        <w:rPr>
          <w:rFonts w:ascii="David" w:hAnsi="David" w:cs="David" w:hint="cs"/>
          <w:b/>
          <w:bCs/>
          <w:sz w:val="24"/>
          <w:szCs w:val="24"/>
          <w:rtl/>
        </w:rPr>
        <w:t>ארבל</w:t>
      </w:r>
      <w:r>
        <w:rPr>
          <w:rFonts w:ascii="David" w:hAnsi="David" w:cs="David" w:hint="cs"/>
          <w:sz w:val="24"/>
          <w:szCs w:val="24"/>
          <w:rtl/>
        </w:rPr>
        <w:t xml:space="preserve"> דנה בשאלה הזו. האם מבחן המודעות הסובייקטיבי של היסוד הנפשי לא בולע את מבחן הצפיות של הקש"ס. כי אם בפועל הוא היה מודע, אז לכאורה הוא היה יכול וצריך. אבל נקבע שאלה </w:t>
      </w:r>
      <w:r w:rsidRPr="007F2922">
        <w:rPr>
          <w:rFonts w:ascii="David" w:hAnsi="David" w:cs="David" w:hint="cs"/>
          <w:sz w:val="24"/>
          <w:szCs w:val="24"/>
          <w:u w:val="single"/>
          <w:rtl/>
        </w:rPr>
        <w:t>שני מבחנים שונים לגמרי</w:t>
      </w:r>
      <w:r>
        <w:rPr>
          <w:rFonts w:ascii="David" w:hAnsi="David" w:cs="David" w:hint="cs"/>
          <w:sz w:val="24"/>
          <w:szCs w:val="24"/>
          <w:rtl/>
        </w:rPr>
        <w:t>. יכול להיות שמבחינה נורמטיבית הוא לא צריך</w:t>
      </w:r>
      <w:r w:rsidR="007F2922">
        <w:rPr>
          <w:rFonts w:ascii="David" w:hAnsi="David" w:cs="David" w:hint="cs"/>
          <w:sz w:val="24"/>
          <w:szCs w:val="24"/>
          <w:rtl/>
        </w:rPr>
        <w:t xml:space="preserve"> לצפות</w:t>
      </w:r>
      <w:r>
        <w:rPr>
          <w:rFonts w:ascii="David" w:hAnsi="David" w:cs="David" w:hint="cs"/>
          <w:sz w:val="24"/>
          <w:szCs w:val="24"/>
          <w:rtl/>
        </w:rPr>
        <w:t>. זו לא הציפייה החברתית שלנו לגבי אמת מידה נורמטיבית של איך ראוי להתנהג.</w:t>
      </w:r>
    </w:p>
    <w:p w14:paraId="47E71BC7" w14:textId="77777777" w:rsidR="009A76FA" w:rsidRDefault="003B4FDB" w:rsidP="009A76FA">
      <w:pPr>
        <w:jc w:val="both"/>
        <w:rPr>
          <w:rFonts w:ascii="David" w:hAnsi="David" w:cs="David"/>
          <w:sz w:val="24"/>
          <w:szCs w:val="24"/>
          <w:rtl/>
        </w:rPr>
      </w:pPr>
      <w:r w:rsidRPr="00564395">
        <w:rPr>
          <w:rFonts w:ascii="David" w:hAnsi="David" w:cs="David" w:hint="cs"/>
          <w:sz w:val="24"/>
          <w:szCs w:val="24"/>
          <w:u w:val="single"/>
          <w:rtl/>
        </w:rPr>
        <w:t>מודעות לגבי תוצאה</w:t>
      </w:r>
      <w:r>
        <w:rPr>
          <w:rFonts w:ascii="David" w:hAnsi="David" w:cs="David" w:hint="cs"/>
          <w:sz w:val="24"/>
          <w:szCs w:val="24"/>
          <w:rtl/>
        </w:rPr>
        <w:t>- מודעות לאפשרות גרימת התוצאה. למה לא מודעות לתוצאה בפועל?</w:t>
      </w:r>
      <w:r>
        <w:rPr>
          <w:rFonts w:ascii="David" w:hAnsi="David" w:cs="David" w:hint="cs"/>
          <w:sz w:val="24"/>
          <w:szCs w:val="24"/>
        </w:rPr>
        <w:t xml:space="preserve"> </w:t>
      </w:r>
      <w:r>
        <w:rPr>
          <w:rFonts w:ascii="David" w:hAnsi="David" w:cs="David" w:hint="cs"/>
          <w:sz w:val="24"/>
          <w:szCs w:val="24"/>
          <w:rtl/>
        </w:rPr>
        <w:t xml:space="preserve">זה יסוד נפשי הכרתי שקם ונדרש רק במקרים שבהם העבירה כוללת רכיב של תוצאה. </w:t>
      </w:r>
    </w:p>
    <w:p w14:paraId="6EB29389" w14:textId="2F2C0C78" w:rsidR="003B4FDB" w:rsidRDefault="002003A2" w:rsidP="009A76FA">
      <w:pPr>
        <w:jc w:val="both"/>
        <w:rPr>
          <w:rFonts w:ascii="David" w:hAnsi="David" w:cs="David"/>
          <w:sz w:val="24"/>
          <w:szCs w:val="24"/>
          <w:rtl/>
        </w:rPr>
      </w:pPr>
      <w:r w:rsidRPr="00564395">
        <w:rPr>
          <w:rFonts w:ascii="David" w:hAnsi="David" w:cs="David" w:hint="cs"/>
          <w:b/>
          <w:bCs/>
          <w:sz w:val="24"/>
          <w:szCs w:val="24"/>
          <w:rtl/>
        </w:rPr>
        <w:t>דורשים מודעות בעת ביצוע ההתנהגות</w:t>
      </w:r>
      <w:r w:rsidR="00564395" w:rsidRPr="00564395">
        <w:rPr>
          <w:rFonts w:ascii="David" w:hAnsi="David" w:cs="David" w:hint="cs"/>
          <w:b/>
          <w:bCs/>
          <w:sz w:val="24"/>
          <w:szCs w:val="24"/>
          <w:rtl/>
        </w:rPr>
        <w:t>.</w:t>
      </w:r>
      <w:r>
        <w:rPr>
          <w:rFonts w:ascii="David" w:hAnsi="David" w:cs="David" w:hint="cs"/>
          <w:sz w:val="24"/>
          <w:szCs w:val="24"/>
          <w:rtl/>
        </w:rPr>
        <w:t xml:space="preserve"> כשאדם מבצע את ההתנהגות</w:t>
      </w:r>
      <w:r w:rsidR="00564395">
        <w:rPr>
          <w:rFonts w:ascii="David" w:hAnsi="David" w:cs="David" w:hint="cs"/>
          <w:sz w:val="24"/>
          <w:szCs w:val="24"/>
          <w:rtl/>
        </w:rPr>
        <w:t>-</w:t>
      </w:r>
      <w:r>
        <w:rPr>
          <w:rFonts w:ascii="David" w:hAnsi="David" w:cs="David" w:hint="cs"/>
          <w:sz w:val="24"/>
          <w:szCs w:val="24"/>
          <w:rtl/>
        </w:rPr>
        <w:t xml:space="preserve"> התוצאה היא משהו עתידי שעוד לא קרה. הוא צריך להיות מודע לאפשרות שהתוצאה תקרה. זה מבהיר </w:t>
      </w:r>
      <w:r w:rsidRPr="00564395">
        <w:rPr>
          <w:rFonts w:ascii="David" w:hAnsi="David" w:cs="David" w:hint="cs"/>
          <w:b/>
          <w:bCs/>
          <w:sz w:val="24"/>
          <w:szCs w:val="24"/>
          <w:rtl/>
        </w:rPr>
        <w:t>שהתוצאה היא תולדה מאוחרת יותר בזמן למעשה</w:t>
      </w:r>
      <w:r>
        <w:rPr>
          <w:rFonts w:ascii="David" w:hAnsi="David" w:cs="David" w:hint="cs"/>
          <w:sz w:val="24"/>
          <w:szCs w:val="24"/>
          <w:rtl/>
        </w:rPr>
        <w:t xml:space="preserve">. המודעות נדרשת לאפשרות גרימת התוצאה העתידית. </w:t>
      </w:r>
    </w:p>
    <w:p w14:paraId="12FDDA20" w14:textId="58A83338" w:rsidR="002003A2" w:rsidRDefault="002003A2" w:rsidP="007F2922">
      <w:pPr>
        <w:jc w:val="both"/>
        <w:rPr>
          <w:rFonts w:ascii="David" w:hAnsi="David" w:cs="David"/>
          <w:sz w:val="24"/>
          <w:szCs w:val="24"/>
          <w:rtl/>
        </w:rPr>
      </w:pPr>
      <w:r>
        <w:rPr>
          <w:rFonts w:ascii="David" w:hAnsi="David" w:cs="David" w:hint="cs"/>
          <w:sz w:val="24"/>
          <w:szCs w:val="24"/>
          <w:rtl/>
        </w:rPr>
        <w:t xml:space="preserve">מודעות להתנהגות ולנסיבות לא מנוסח כאפשרות ל-, כי דורשים את זה בזמן ההתנהגות והנסיבות. זה קורה בו זמנית המודעות והעשייה+ הנסיבות. </w:t>
      </w:r>
    </w:p>
    <w:p w14:paraId="698210A5" w14:textId="50A82C0D" w:rsidR="00687924" w:rsidRDefault="00BD379A" w:rsidP="008C65FC">
      <w:pPr>
        <w:jc w:val="both"/>
        <w:rPr>
          <w:rFonts w:ascii="David" w:hAnsi="David" w:cs="David"/>
          <w:sz w:val="24"/>
          <w:szCs w:val="24"/>
          <w:rtl/>
        </w:rPr>
      </w:pPr>
      <w:r w:rsidRPr="009A76FA">
        <w:rPr>
          <w:rFonts w:ascii="David" w:hAnsi="David" w:cs="David" w:hint="cs"/>
          <w:sz w:val="24"/>
          <w:szCs w:val="24"/>
          <w:u w:val="single"/>
          <w:rtl/>
        </w:rPr>
        <w:t>מודעות לאפשרות</w:t>
      </w:r>
      <w:r w:rsidR="009A76FA">
        <w:rPr>
          <w:rFonts w:ascii="David" w:hAnsi="David" w:cs="David" w:hint="cs"/>
          <w:sz w:val="24"/>
          <w:szCs w:val="24"/>
          <w:rtl/>
        </w:rPr>
        <w:t>-</w:t>
      </w:r>
      <w:r>
        <w:rPr>
          <w:rFonts w:ascii="David" w:hAnsi="David" w:cs="David" w:hint="cs"/>
          <w:sz w:val="24"/>
          <w:szCs w:val="24"/>
          <w:rtl/>
        </w:rPr>
        <w:t xml:space="preserve"> </w:t>
      </w:r>
      <w:r w:rsidRPr="009A76FA">
        <w:rPr>
          <w:rFonts w:ascii="David" w:hAnsi="David" w:cs="David" w:hint="cs"/>
          <w:b/>
          <w:bCs/>
          <w:sz w:val="24"/>
          <w:szCs w:val="24"/>
          <w:rtl/>
        </w:rPr>
        <w:t>באיזה הסתברות ?</w:t>
      </w:r>
      <w:r>
        <w:rPr>
          <w:rFonts w:ascii="David" w:hAnsi="David" w:cs="David" w:hint="cs"/>
          <w:sz w:val="24"/>
          <w:szCs w:val="24"/>
          <w:rtl/>
        </w:rPr>
        <w:t xml:space="preserve"> גבוהה// נמוכה? </w:t>
      </w:r>
      <w:r w:rsidRPr="009A76FA">
        <w:rPr>
          <w:rFonts w:ascii="David" w:hAnsi="David" w:cs="David" w:hint="cs"/>
          <w:b/>
          <w:bCs/>
          <w:sz w:val="24"/>
          <w:szCs w:val="24"/>
          <w:rtl/>
        </w:rPr>
        <w:t>החוק לא אומר</w:t>
      </w:r>
      <w:r>
        <w:rPr>
          <w:rFonts w:ascii="David" w:hAnsi="David" w:cs="David" w:hint="cs"/>
          <w:sz w:val="24"/>
          <w:szCs w:val="24"/>
          <w:rtl/>
        </w:rPr>
        <w:t xml:space="preserve">. </w:t>
      </w:r>
      <w:r w:rsidRPr="009A76FA">
        <w:rPr>
          <w:rFonts w:ascii="David" w:hAnsi="David" w:cs="David" w:hint="cs"/>
          <w:b/>
          <w:bCs/>
          <w:sz w:val="24"/>
          <w:szCs w:val="24"/>
          <w:rtl/>
        </w:rPr>
        <w:t>ההנחה היא שגם בהסתברות נמוכה</w:t>
      </w:r>
      <w:r>
        <w:rPr>
          <w:rFonts w:ascii="David" w:hAnsi="David" w:cs="David" w:hint="cs"/>
          <w:sz w:val="24"/>
          <w:szCs w:val="24"/>
          <w:rtl/>
        </w:rPr>
        <w:t xml:space="preserve">. לא צריך להראות שהנאשם צפה את ההסתברות ב80-90%. צריך מודעות כלשהי. צריכה להיות </w:t>
      </w:r>
      <w:r w:rsidRPr="009A76FA">
        <w:rPr>
          <w:rFonts w:ascii="David" w:hAnsi="David" w:cs="David" w:hint="cs"/>
          <w:sz w:val="24"/>
          <w:szCs w:val="24"/>
          <w:u w:val="single"/>
          <w:rtl/>
        </w:rPr>
        <w:t>אפשרות ממשית</w:t>
      </w:r>
      <w:r>
        <w:rPr>
          <w:rFonts w:ascii="David" w:hAnsi="David" w:cs="David" w:hint="cs"/>
          <w:sz w:val="24"/>
          <w:szCs w:val="24"/>
          <w:rtl/>
        </w:rPr>
        <w:t xml:space="preserve"> (לא תיאורטית) מסתברת, גם בהסתברות נמוכה. </w:t>
      </w:r>
    </w:p>
    <w:p w14:paraId="070AB69A" w14:textId="203615DF" w:rsidR="00687924" w:rsidRPr="008C65FC" w:rsidRDefault="00687924" w:rsidP="00687924">
      <w:pPr>
        <w:jc w:val="both"/>
        <w:rPr>
          <w:rFonts w:ascii="David" w:hAnsi="David" w:cs="David"/>
          <w:sz w:val="24"/>
          <w:szCs w:val="24"/>
          <w:rtl/>
        </w:rPr>
      </w:pPr>
      <w:r w:rsidRPr="00687924">
        <w:rPr>
          <w:rFonts w:ascii="David" w:hAnsi="David" w:cs="David" w:hint="cs"/>
          <w:b/>
          <w:bCs/>
          <w:sz w:val="24"/>
          <w:szCs w:val="24"/>
          <w:rtl/>
        </w:rPr>
        <w:t>כשמד</w:t>
      </w:r>
      <w:r>
        <w:rPr>
          <w:rFonts w:ascii="David" w:hAnsi="David" w:cs="David" w:hint="cs"/>
          <w:b/>
          <w:bCs/>
          <w:sz w:val="24"/>
          <w:szCs w:val="24"/>
          <w:rtl/>
        </w:rPr>
        <w:t>ו</w:t>
      </w:r>
      <w:r w:rsidRPr="00687924">
        <w:rPr>
          <w:rFonts w:ascii="David" w:hAnsi="David" w:cs="David" w:hint="cs"/>
          <w:b/>
          <w:bCs/>
          <w:sz w:val="24"/>
          <w:szCs w:val="24"/>
          <w:rtl/>
        </w:rPr>
        <w:t>בר בעבירה שותקת ההנחה היא שהחוק דורש מודעות סובייקטיבית לכל מרכיבי היסוד העובדתי שמוגדרים בעבירה</w:t>
      </w:r>
      <w:r w:rsidR="008C65FC">
        <w:rPr>
          <w:rFonts w:ascii="David" w:hAnsi="David" w:cs="David" w:hint="cs"/>
          <w:sz w:val="24"/>
          <w:szCs w:val="24"/>
          <w:rtl/>
        </w:rPr>
        <w:t>.</w:t>
      </w:r>
    </w:p>
    <w:p w14:paraId="169D5B56" w14:textId="0474CD10" w:rsidR="00687924" w:rsidRDefault="00687924" w:rsidP="00D94BA4">
      <w:pPr>
        <w:jc w:val="both"/>
        <w:rPr>
          <w:rFonts w:ascii="David" w:hAnsi="David" w:cs="David"/>
          <w:sz w:val="24"/>
          <w:szCs w:val="24"/>
          <w:rtl/>
        </w:rPr>
      </w:pPr>
      <w:r w:rsidRPr="00744222">
        <w:rPr>
          <w:rFonts w:ascii="David" w:hAnsi="David" w:cs="David" w:hint="cs"/>
          <w:b/>
          <w:bCs/>
          <w:sz w:val="24"/>
          <w:szCs w:val="24"/>
          <w:u w:val="single"/>
          <w:rtl/>
        </w:rPr>
        <w:t>המשך סעיף 20</w:t>
      </w:r>
      <w:r>
        <w:rPr>
          <w:rFonts w:ascii="David" w:hAnsi="David" w:cs="David" w:hint="cs"/>
          <w:b/>
          <w:bCs/>
          <w:sz w:val="24"/>
          <w:szCs w:val="24"/>
          <w:rtl/>
        </w:rPr>
        <w:t>-</w:t>
      </w:r>
      <w:r>
        <w:rPr>
          <w:rFonts w:ascii="David" w:hAnsi="David" w:cs="David" w:hint="cs"/>
          <w:sz w:val="24"/>
          <w:szCs w:val="24"/>
          <w:rtl/>
        </w:rPr>
        <w:t>"ולעניין התוצאות גם אחת מאלה.."</w:t>
      </w:r>
      <w:r w:rsidR="00D94BA4">
        <w:rPr>
          <w:rFonts w:ascii="David" w:hAnsi="David" w:cs="David" w:hint="cs"/>
          <w:sz w:val="24"/>
          <w:szCs w:val="24"/>
          <w:rtl/>
        </w:rPr>
        <w:t xml:space="preserve">- </w:t>
      </w:r>
      <w:r>
        <w:rPr>
          <w:rFonts w:ascii="David" w:hAnsi="David" w:cs="David" w:hint="cs"/>
          <w:sz w:val="24"/>
          <w:szCs w:val="24"/>
          <w:rtl/>
        </w:rPr>
        <w:t>רק לעניין הפרט של התוצאה לא מספיקה המודעות כמו שהיה קודם להתנהגות ולנסיבות. מלבד המודעות הנדרשת, לעניין התוצאה יש עוד סוג של יסוד נפשי מיוחד שנדרש</w:t>
      </w:r>
      <w:r w:rsidR="00FD13F5">
        <w:rPr>
          <w:rFonts w:ascii="David" w:hAnsi="David" w:cs="David" w:hint="cs"/>
          <w:sz w:val="24"/>
          <w:szCs w:val="24"/>
          <w:rtl/>
        </w:rPr>
        <w:t>-</w:t>
      </w:r>
      <w:r>
        <w:rPr>
          <w:rFonts w:ascii="David" w:hAnsi="David" w:cs="David" w:hint="cs"/>
          <w:sz w:val="24"/>
          <w:szCs w:val="24"/>
          <w:rtl/>
        </w:rPr>
        <w:t xml:space="preserve"> </w:t>
      </w:r>
      <w:r w:rsidRPr="00564395">
        <w:rPr>
          <w:rFonts w:ascii="David" w:hAnsi="David" w:cs="David" w:hint="cs"/>
          <w:b/>
          <w:bCs/>
          <w:sz w:val="24"/>
          <w:szCs w:val="24"/>
          <w:highlight w:val="yellow"/>
          <w:rtl/>
        </w:rPr>
        <w:t>יסוד נפשי חפצי.</w:t>
      </w:r>
      <w:r>
        <w:rPr>
          <w:rFonts w:ascii="David" w:hAnsi="David" w:cs="David" w:hint="cs"/>
          <w:sz w:val="24"/>
          <w:szCs w:val="24"/>
          <w:rtl/>
        </w:rPr>
        <w:t xml:space="preserve"> </w:t>
      </w:r>
    </w:p>
    <w:p w14:paraId="3E77895B" w14:textId="28049C4E" w:rsidR="00687924" w:rsidRPr="00564395" w:rsidRDefault="00687924" w:rsidP="007F2922">
      <w:pPr>
        <w:jc w:val="both"/>
        <w:rPr>
          <w:rFonts w:ascii="David" w:hAnsi="David" w:cs="David"/>
          <w:sz w:val="24"/>
          <w:szCs w:val="24"/>
          <w:highlight w:val="yellow"/>
          <w:rtl/>
        </w:rPr>
      </w:pPr>
      <w:r w:rsidRPr="00FD13F5">
        <w:rPr>
          <w:rFonts w:ascii="David" w:hAnsi="David" w:cs="David" w:hint="cs"/>
          <w:b/>
          <w:bCs/>
          <w:sz w:val="24"/>
          <w:szCs w:val="24"/>
          <w:highlight w:val="yellow"/>
          <w:rtl/>
        </w:rPr>
        <w:t>מודעות</w:t>
      </w:r>
      <w:r w:rsidRPr="00564395">
        <w:rPr>
          <w:rFonts w:ascii="David" w:hAnsi="David" w:cs="David" w:hint="cs"/>
          <w:sz w:val="24"/>
          <w:szCs w:val="24"/>
          <w:highlight w:val="yellow"/>
          <w:rtl/>
        </w:rPr>
        <w:t xml:space="preserve">= יסוד נפשי הכרתי. </w:t>
      </w:r>
      <w:r w:rsidRPr="00564395">
        <w:rPr>
          <w:rFonts w:ascii="David" w:hAnsi="David" w:cs="David"/>
          <w:sz w:val="24"/>
          <w:szCs w:val="24"/>
          <w:highlight w:val="yellow"/>
        </w:rPr>
        <w:t>Aware</w:t>
      </w:r>
      <w:r w:rsidRPr="00564395">
        <w:rPr>
          <w:rFonts w:ascii="David" w:hAnsi="David" w:cs="David" w:hint="cs"/>
          <w:sz w:val="24"/>
          <w:szCs w:val="24"/>
          <w:highlight w:val="yellow"/>
          <w:rtl/>
        </w:rPr>
        <w:t xml:space="preserve">. האם אני מודעת או לא מודעת. </w:t>
      </w:r>
      <w:r w:rsidRPr="00564395">
        <w:rPr>
          <w:rFonts w:ascii="David" w:hAnsi="David" w:cs="David" w:hint="cs"/>
          <w:b/>
          <w:bCs/>
          <w:sz w:val="24"/>
          <w:szCs w:val="24"/>
          <w:highlight w:val="yellow"/>
          <w:rtl/>
        </w:rPr>
        <w:t>מודעות</w:t>
      </w:r>
    </w:p>
    <w:p w14:paraId="3E89935B" w14:textId="372B532D" w:rsidR="00687924" w:rsidRDefault="00687924" w:rsidP="007F2922">
      <w:pPr>
        <w:jc w:val="both"/>
        <w:rPr>
          <w:rFonts w:ascii="David" w:hAnsi="David" w:cs="David"/>
          <w:sz w:val="24"/>
          <w:szCs w:val="24"/>
          <w:rtl/>
        </w:rPr>
      </w:pPr>
      <w:r w:rsidRPr="00564395">
        <w:rPr>
          <w:rFonts w:ascii="David" w:hAnsi="David" w:cs="David" w:hint="cs"/>
          <w:b/>
          <w:bCs/>
          <w:sz w:val="24"/>
          <w:szCs w:val="24"/>
          <w:highlight w:val="yellow"/>
          <w:rtl/>
        </w:rPr>
        <w:t>יסוד נפשי חפצי</w:t>
      </w:r>
      <w:r w:rsidRPr="00564395">
        <w:rPr>
          <w:rFonts w:ascii="David" w:hAnsi="David" w:cs="David" w:hint="cs"/>
          <w:sz w:val="24"/>
          <w:szCs w:val="24"/>
          <w:highlight w:val="yellow"/>
          <w:rtl/>
        </w:rPr>
        <w:t xml:space="preserve">= האם אני רוצה בזה, כן או לא. עד כמה אני רוצה שמשהו יקרה. </w:t>
      </w:r>
      <w:r w:rsidRPr="00564395">
        <w:rPr>
          <w:rFonts w:ascii="David" w:hAnsi="David" w:cs="David" w:hint="cs"/>
          <w:b/>
          <w:bCs/>
          <w:sz w:val="24"/>
          <w:szCs w:val="24"/>
          <w:highlight w:val="yellow"/>
          <w:rtl/>
        </w:rPr>
        <w:t>רצון</w:t>
      </w:r>
    </w:p>
    <w:p w14:paraId="1422AE7B" w14:textId="73AE5230" w:rsidR="00687924" w:rsidRDefault="00687924" w:rsidP="007F2922">
      <w:pPr>
        <w:jc w:val="both"/>
        <w:rPr>
          <w:rFonts w:ascii="David" w:hAnsi="David" w:cs="David"/>
          <w:sz w:val="24"/>
          <w:szCs w:val="24"/>
          <w:rtl/>
        </w:rPr>
      </w:pPr>
      <w:r>
        <w:rPr>
          <w:rFonts w:ascii="David" w:hAnsi="David" w:cs="David" w:hint="cs"/>
          <w:sz w:val="24"/>
          <w:szCs w:val="24"/>
          <w:rtl/>
        </w:rPr>
        <w:t xml:space="preserve">רק לגבי הרכיב של </w:t>
      </w:r>
      <w:r w:rsidRPr="00B3718C">
        <w:rPr>
          <w:rFonts w:ascii="David" w:hAnsi="David" w:cs="David" w:hint="cs"/>
          <w:sz w:val="24"/>
          <w:szCs w:val="24"/>
          <w:highlight w:val="cyan"/>
          <w:rtl/>
        </w:rPr>
        <w:t>תוצאה</w:t>
      </w:r>
      <w:r>
        <w:rPr>
          <w:rFonts w:ascii="David" w:hAnsi="David" w:cs="David" w:hint="cs"/>
          <w:sz w:val="24"/>
          <w:szCs w:val="24"/>
          <w:rtl/>
        </w:rPr>
        <w:t xml:space="preserve"> נדרש </w:t>
      </w:r>
      <w:r w:rsidRPr="00D20104">
        <w:rPr>
          <w:rFonts w:ascii="David" w:hAnsi="David" w:cs="David" w:hint="cs"/>
          <w:sz w:val="24"/>
          <w:szCs w:val="24"/>
          <w:u w:val="single"/>
          <w:rtl/>
        </w:rPr>
        <w:t>גם</w:t>
      </w:r>
      <w:r>
        <w:rPr>
          <w:rFonts w:ascii="David" w:hAnsi="David" w:cs="David" w:hint="cs"/>
          <w:sz w:val="24"/>
          <w:szCs w:val="24"/>
          <w:rtl/>
        </w:rPr>
        <w:t xml:space="preserve"> </w:t>
      </w:r>
      <w:r w:rsidRPr="00687924">
        <w:rPr>
          <w:rFonts w:ascii="David" w:hAnsi="David" w:cs="David" w:hint="cs"/>
          <w:sz w:val="24"/>
          <w:szCs w:val="24"/>
          <w:shd w:val="clear" w:color="auto" w:fill="FF00FF"/>
          <w:rtl/>
        </w:rPr>
        <w:t>יסוד נפשי חפצי</w:t>
      </w:r>
      <w:r>
        <w:rPr>
          <w:rFonts w:ascii="David" w:hAnsi="David" w:cs="David" w:hint="cs"/>
          <w:sz w:val="24"/>
          <w:szCs w:val="24"/>
          <w:rtl/>
        </w:rPr>
        <w:t xml:space="preserve"> </w:t>
      </w:r>
      <w:r w:rsidR="00B3718C">
        <w:rPr>
          <w:rFonts w:ascii="David" w:hAnsi="David" w:cs="David" w:hint="cs"/>
          <w:sz w:val="24"/>
          <w:szCs w:val="24"/>
          <w:rtl/>
        </w:rPr>
        <w:t>מאחת החלופות</w:t>
      </w:r>
      <w:r>
        <w:rPr>
          <w:rFonts w:ascii="David" w:hAnsi="David" w:cs="David" w:hint="cs"/>
          <w:sz w:val="24"/>
          <w:szCs w:val="24"/>
          <w:rtl/>
        </w:rPr>
        <w:t>:</w:t>
      </w:r>
    </w:p>
    <w:p w14:paraId="1FB0B8E2" w14:textId="7C9E1362" w:rsidR="00687924" w:rsidRDefault="00687924" w:rsidP="00687924">
      <w:pPr>
        <w:pStyle w:val="a7"/>
        <w:numPr>
          <w:ilvl w:val="0"/>
          <w:numId w:val="113"/>
        </w:numPr>
        <w:jc w:val="both"/>
        <w:rPr>
          <w:rFonts w:ascii="David" w:hAnsi="David" w:cs="David"/>
          <w:sz w:val="24"/>
          <w:szCs w:val="24"/>
        </w:rPr>
      </w:pPr>
      <w:r w:rsidRPr="00B3718C">
        <w:rPr>
          <w:rFonts w:ascii="David" w:hAnsi="David" w:cs="David" w:hint="cs"/>
          <w:b/>
          <w:bCs/>
          <w:sz w:val="24"/>
          <w:szCs w:val="24"/>
          <w:highlight w:val="magenta"/>
          <w:rtl/>
        </w:rPr>
        <w:t>כוונה</w:t>
      </w:r>
      <w:r>
        <w:rPr>
          <w:rFonts w:ascii="David" w:hAnsi="David" w:cs="David" w:hint="cs"/>
          <w:sz w:val="24"/>
          <w:szCs w:val="24"/>
          <w:rtl/>
        </w:rPr>
        <w:t xml:space="preserve">- במטרה לגרום לאותן תוצאות. </w:t>
      </w:r>
      <w:r w:rsidRPr="00687924">
        <w:rPr>
          <w:rFonts w:ascii="David" w:hAnsi="David" w:cs="David"/>
          <w:sz w:val="24"/>
          <w:szCs w:val="24"/>
        </w:rPr>
        <w:sym w:font="Wingdings" w:char="F0DF"/>
      </w:r>
      <w:r>
        <w:rPr>
          <w:rFonts w:ascii="David" w:hAnsi="David" w:cs="David" w:hint="cs"/>
          <w:sz w:val="24"/>
          <w:szCs w:val="24"/>
          <w:rtl/>
        </w:rPr>
        <w:t xml:space="preserve"> רוצה. יסוד נפשי </w:t>
      </w:r>
      <w:r w:rsidRPr="00B3718C">
        <w:rPr>
          <w:rFonts w:ascii="David" w:hAnsi="David" w:cs="David" w:hint="cs"/>
          <w:sz w:val="24"/>
          <w:szCs w:val="24"/>
          <w:highlight w:val="lightGray"/>
          <w:rtl/>
        </w:rPr>
        <w:t>חיובי</w:t>
      </w:r>
      <w:r>
        <w:rPr>
          <w:rFonts w:ascii="David" w:hAnsi="David" w:cs="David" w:hint="cs"/>
          <w:sz w:val="24"/>
          <w:szCs w:val="24"/>
          <w:rtl/>
        </w:rPr>
        <w:t>.</w:t>
      </w:r>
    </w:p>
    <w:p w14:paraId="575A8CB0" w14:textId="1BA6E9F0" w:rsidR="00687924" w:rsidRDefault="00687924" w:rsidP="00687924">
      <w:pPr>
        <w:pStyle w:val="a7"/>
        <w:numPr>
          <w:ilvl w:val="0"/>
          <w:numId w:val="113"/>
        </w:numPr>
        <w:jc w:val="both"/>
        <w:rPr>
          <w:rFonts w:ascii="David" w:hAnsi="David" w:cs="David"/>
          <w:sz w:val="24"/>
          <w:szCs w:val="24"/>
        </w:rPr>
      </w:pPr>
      <w:r w:rsidRPr="00B3718C">
        <w:rPr>
          <w:rFonts w:ascii="David" w:hAnsi="David" w:cs="David" w:hint="cs"/>
          <w:b/>
          <w:bCs/>
          <w:sz w:val="24"/>
          <w:szCs w:val="24"/>
          <w:highlight w:val="magenta"/>
          <w:rtl/>
        </w:rPr>
        <w:t>פזיזות</w:t>
      </w:r>
      <w:r>
        <w:rPr>
          <w:rFonts w:ascii="David" w:hAnsi="David" w:cs="David" w:hint="cs"/>
          <w:sz w:val="24"/>
          <w:szCs w:val="24"/>
          <w:rtl/>
        </w:rPr>
        <w:t>- יש 2 היבטים:</w:t>
      </w:r>
    </w:p>
    <w:p w14:paraId="6D696192" w14:textId="688CC966" w:rsidR="00687924" w:rsidRDefault="00687924" w:rsidP="00687924">
      <w:pPr>
        <w:pStyle w:val="a7"/>
        <w:numPr>
          <w:ilvl w:val="0"/>
          <w:numId w:val="114"/>
        </w:numPr>
        <w:jc w:val="both"/>
        <w:rPr>
          <w:rFonts w:ascii="David" w:hAnsi="David" w:cs="David"/>
          <w:sz w:val="24"/>
          <w:szCs w:val="24"/>
        </w:rPr>
      </w:pPr>
      <w:r w:rsidRPr="00B3718C">
        <w:rPr>
          <w:rFonts w:ascii="David" w:hAnsi="David" w:cs="David" w:hint="cs"/>
          <w:b/>
          <w:bCs/>
          <w:sz w:val="24"/>
          <w:szCs w:val="24"/>
          <w:highlight w:val="magenta"/>
          <w:rtl/>
        </w:rPr>
        <w:t>אדישות</w:t>
      </w:r>
      <w:r w:rsidR="008A51F8">
        <w:rPr>
          <w:rFonts w:ascii="David" w:hAnsi="David" w:cs="David" w:hint="cs"/>
          <w:sz w:val="24"/>
          <w:szCs w:val="24"/>
          <w:rtl/>
        </w:rPr>
        <w:t xml:space="preserve">-שוויון נפש לאפשרות גרימת התוצאות.  יסוד נפשי </w:t>
      </w:r>
      <w:r w:rsidR="008A51F8" w:rsidRPr="00B3718C">
        <w:rPr>
          <w:rFonts w:ascii="David" w:hAnsi="David" w:cs="David" w:hint="cs"/>
          <w:sz w:val="24"/>
          <w:szCs w:val="24"/>
          <w:highlight w:val="lightGray"/>
          <w:rtl/>
        </w:rPr>
        <w:t>ניטרלי</w:t>
      </w:r>
      <w:r w:rsidR="008A51F8">
        <w:rPr>
          <w:rFonts w:ascii="David" w:hAnsi="David" w:cs="David" w:hint="cs"/>
          <w:sz w:val="24"/>
          <w:szCs w:val="24"/>
          <w:rtl/>
        </w:rPr>
        <w:t>. חוסר אכפתיות אם יקרה או לא.</w:t>
      </w:r>
      <w:r w:rsidR="007A66C1">
        <w:rPr>
          <w:rFonts w:ascii="David" w:hAnsi="David" w:cs="David" w:hint="cs"/>
          <w:sz w:val="24"/>
          <w:szCs w:val="24"/>
          <w:rtl/>
        </w:rPr>
        <w:t xml:space="preserve"> אין עמדה נפשית ברורה מבחינת הרצון שלי. </w:t>
      </w:r>
    </w:p>
    <w:p w14:paraId="76191FA8" w14:textId="5A703FC1" w:rsidR="00687924" w:rsidRPr="00DD702F" w:rsidRDefault="00687924" w:rsidP="00687924">
      <w:pPr>
        <w:pStyle w:val="a7"/>
        <w:numPr>
          <w:ilvl w:val="0"/>
          <w:numId w:val="114"/>
        </w:numPr>
        <w:jc w:val="both"/>
        <w:rPr>
          <w:rFonts w:ascii="David" w:hAnsi="David" w:cs="David"/>
          <w:b/>
          <w:bCs/>
          <w:sz w:val="24"/>
          <w:szCs w:val="24"/>
        </w:rPr>
      </w:pPr>
      <w:r w:rsidRPr="00B3718C">
        <w:rPr>
          <w:rFonts w:ascii="David" w:hAnsi="David" w:cs="David" w:hint="cs"/>
          <w:b/>
          <w:bCs/>
          <w:sz w:val="24"/>
          <w:szCs w:val="24"/>
          <w:highlight w:val="magenta"/>
          <w:rtl/>
        </w:rPr>
        <w:t>קלות דעת</w:t>
      </w:r>
      <w:r w:rsidR="00DD702F">
        <w:rPr>
          <w:rFonts w:ascii="David" w:hAnsi="David" w:cs="David" w:hint="cs"/>
          <w:b/>
          <w:bCs/>
          <w:sz w:val="24"/>
          <w:szCs w:val="24"/>
          <w:rtl/>
        </w:rPr>
        <w:t xml:space="preserve">- </w:t>
      </w:r>
      <w:r w:rsidR="00DD702F">
        <w:rPr>
          <w:rFonts w:ascii="David" w:hAnsi="David" w:cs="David" w:hint="cs"/>
          <w:sz w:val="24"/>
          <w:szCs w:val="24"/>
          <w:rtl/>
        </w:rPr>
        <w:t xml:space="preserve">נטילת סיכון בלתי סביר לאפשרות גרימת התוצאות מתוך כוונה להצליח למנוע אותן.  </w:t>
      </w:r>
      <w:r w:rsidR="00DD702F" w:rsidRPr="00DD702F">
        <w:rPr>
          <w:rFonts w:ascii="David" w:hAnsi="David" w:cs="David"/>
          <w:sz w:val="24"/>
          <w:szCs w:val="24"/>
        </w:rPr>
        <w:sym w:font="Wingdings" w:char="F0DF"/>
      </w:r>
      <w:r w:rsidR="00DD702F">
        <w:rPr>
          <w:rFonts w:ascii="David" w:hAnsi="David" w:cs="David" w:hint="cs"/>
          <w:sz w:val="24"/>
          <w:szCs w:val="24"/>
          <w:rtl/>
        </w:rPr>
        <w:t xml:space="preserve"> יסוד נפשי </w:t>
      </w:r>
      <w:r w:rsidR="00DD702F" w:rsidRPr="00B3718C">
        <w:rPr>
          <w:rFonts w:ascii="David" w:hAnsi="David" w:cs="David" w:hint="cs"/>
          <w:sz w:val="24"/>
          <w:szCs w:val="24"/>
          <w:highlight w:val="lightGray"/>
          <w:rtl/>
        </w:rPr>
        <w:t>שלילי</w:t>
      </w:r>
      <w:r w:rsidR="00DD702F">
        <w:rPr>
          <w:rFonts w:ascii="David" w:hAnsi="David" w:cs="David" w:hint="cs"/>
          <w:sz w:val="24"/>
          <w:szCs w:val="24"/>
          <w:rtl/>
        </w:rPr>
        <w:t xml:space="preserve">. לא רוצה שהתוצאה תקרה. </w:t>
      </w:r>
      <w:r w:rsidR="00B3718C" w:rsidRPr="00B3718C">
        <w:rPr>
          <w:rFonts w:ascii="David" w:hAnsi="David" w:cs="David" w:hint="cs"/>
          <w:sz w:val="24"/>
          <w:szCs w:val="24"/>
          <w:rtl/>
        </w:rPr>
        <w:t>("לי זה לא יקרה").</w:t>
      </w:r>
    </w:p>
    <w:p w14:paraId="08D495CB" w14:textId="463FE181" w:rsidR="00DD702F" w:rsidRDefault="00DD702F" w:rsidP="00C72BAC">
      <w:pPr>
        <w:jc w:val="both"/>
        <w:rPr>
          <w:rFonts w:ascii="David" w:hAnsi="David" w:cs="David"/>
          <w:b/>
          <w:bCs/>
          <w:sz w:val="24"/>
          <w:szCs w:val="24"/>
          <w:rtl/>
        </w:rPr>
      </w:pPr>
      <w:r>
        <w:rPr>
          <w:rFonts w:ascii="David" w:hAnsi="David" w:cs="David" w:hint="cs"/>
          <w:b/>
          <w:bCs/>
          <w:sz w:val="24"/>
          <w:szCs w:val="24"/>
          <w:rtl/>
        </w:rPr>
        <w:t>המחוקק יוצר מדרג של 3 יסוד</w:t>
      </w:r>
      <w:r w:rsidR="00564395">
        <w:rPr>
          <w:rFonts w:ascii="David" w:hAnsi="David" w:cs="David" w:hint="cs"/>
          <w:b/>
          <w:bCs/>
          <w:sz w:val="24"/>
          <w:szCs w:val="24"/>
          <w:rtl/>
        </w:rPr>
        <w:t>ות</w:t>
      </w:r>
      <w:r>
        <w:rPr>
          <w:rFonts w:ascii="David" w:hAnsi="David" w:cs="David" w:hint="cs"/>
          <w:b/>
          <w:bCs/>
          <w:sz w:val="24"/>
          <w:szCs w:val="24"/>
          <w:rtl/>
        </w:rPr>
        <w:t xml:space="preserve"> נפשי</w:t>
      </w:r>
      <w:r w:rsidR="00564395">
        <w:rPr>
          <w:rFonts w:ascii="David" w:hAnsi="David" w:cs="David" w:hint="cs"/>
          <w:b/>
          <w:bCs/>
          <w:sz w:val="24"/>
          <w:szCs w:val="24"/>
          <w:rtl/>
        </w:rPr>
        <w:t>ים</w:t>
      </w:r>
      <w:r>
        <w:rPr>
          <w:rFonts w:ascii="David" w:hAnsi="David" w:cs="David" w:hint="cs"/>
          <w:b/>
          <w:bCs/>
          <w:sz w:val="24"/>
          <w:szCs w:val="24"/>
          <w:rtl/>
        </w:rPr>
        <w:t xml:space="preserve"> חפצי</w:t>
      </w:r>
      <w:r w:rsidR="00564395">
        <w:rPr>
          <w:rFonts w:ascii="David" w:hAnsi="David" w:cs="David" w:hint="cs"/>
          <w:b/>
          <w:bCs/>
          <w:sz w:val="24"/>
          <w:szCs w:val="24"/>
          <w:rtl/>
        </w:rPr>
        <w:t>ים:</w:t>
      </w:r>
      <w:r>
        <w:rPr>
          <w:rFonts w:ascii="David" w:hAnsi="David" w:cs="David" w:hint="cs"/>
          <w:b/>
          <w:bCs/>
          <w:sz w:val="24"/>
          <w:szCs w:val="24"/>
          <w:rtl/>
        </w:rPr>
        <w:t xml:space="preserve"> כוונה (חיובי) </w:t>
      </w:r>
      <w:r w:rsidRPr="00DD702F">
        <w:rPr>
          <w:rFonts w:ascii="David" w:hAnsi="David" w:cs="David"/>
          <w:b/>
          <w:bCs/>
          <w:sz w:val="24"/>
          <w:szCs w:val="24"/>
        </w:rPr>
        <w:sym w:font="Wingdings" w:char="F0DF"/>
      </w:r>
      <w:r>
        <w:rPr>
          <w:rFonts w:ascii="David" w:hAnsi="David" w:cs="David" w:hint="cs"/>
          <w:b/>
          <w:bCs/>
          <w:sz w:val="24"/>
          <w:szCs w:val="24"/>
          <w:rtl/>
        </w:rPr>
        <w:t xml:space="preserve"> אדישות (ניטרלי) </w:t>
      </w:r>
      <w:r w:rsidRPr="00DD702F">
        <w:rPr>
          <w:rFonts w:ascii="David" w:hAnsi="David" w:cs="David"/>
          <w:b/>
          <w:bCs/>
          <w:sz w:val="24"/>
          <w:szCs w:val="24"/>
        </w:rPr>
        <w:sym w:font="Wingdings" w:char="F0DF"/>
      </w:r>
      <w:r>
        <w:rPr>
          <w:rFonts w:ascii="David" w:hAnsi="David" w:cs="David" w:hint="cs"/>
          <w:b/>
          <w:bCs/>
          <w:sz w:val="24"/>
          <w:szCs w:val="24"/>
          <w:rtl/>
        </w:rPr>
        <w:t xml:space="preserve"> קלות דעת (שלילי). </w:t>
      </w:r>
      <w:r w:rsidR="00564395">
        <w:rPr>
          <w:rFonts w:ascii="David" w:hAnsi="David" w:cs="David" w:hint="cs"/>
          <w:b/>
          <w:bCs/>
          <w:sz w:val="24"/>
          <w:szCs w:val="24"/>
          <w:rtl/>
        </w:rPr>
        <w:t xml:space="preserve"> </w:t>
      </w:r>
      <w:r>
        <w:rPr>
          <w:rFonts w:ascii="David" w:hAnsi="David" w:cs="David" w:hint="cs"/>
          <w:b/>
          <w:bCs/>
          <w:sz w:val="24"/>
          <w:szCs w:val="24"/>
          <w:rtl/>
        </w:rPr>
        <w:t>מדר</w:t>
      </w:r>
      <w:r w:rsidR="00564395">
        <w:rPr>
          <w:rFonts w:ascii="David" w:hAnsi="David" w:cs="David" w:hint="cs"/>
          <w:b/>
          <w:bCs/>
          <w:sz w:val="24"/>
          <w:szCs w:val="24"/>
          <w:rtl/>
        </w:rPr>
        <w:t>ג</w:t>
      </w:r>
      <w:r>
        <w:rPr>
          <w:rFonts w:ascii="David" w:hAnsi="David" w:cs="David" w:hint="cs"/>
          <w:b/>
          <w:bCs/>
          <w:sz w:val="24"/>
          <w:szCs w:val="24"/>
          <w:rtl/>
        </w:rPr>
        <w:t xml:space="preserve"> שמשרטט את החומרה</w:t>
      </w:r>
      <w:r w:rsidR="00564395">
        <w:rPr>
          <w:rFonts w:ascii="David" w:hAnsi="David" w:cs="David" w:hint="cs"/>
          <w:b/>
          <w:bCs/>
          <w:sz w:val="24"/>
          <w:szCs w:val="24"/>
          <w:rtl/>
        </w:rPr>
        <w:t>,</w:t>
      </w:r>
      <w:r>
        <w:rPr>
          <w:rFonts w:ascii="David" w:hAnsi="David" w:cs="David" w:hint="cs"/>
          <w:b/>
          <w:bCs/>
          <w:sz w:val="24"/>
          <w:szCs w:val="24"/>
          <w:rtl/>
        </w:rPr>
        <w:t xml:space="preserve"> את מידת החוזק של הרצון שלי</w:t>
      </w:r>
      <w:r w:rsidR="00564395">
        <w:rPr>
          <w:rFonts w:ascii="David" w:hAnsi="David" w:cs="David" w:hint="cs"/>
          <w:b/>
          <w:bCs/>
          <w:sz w:val="24"/>
          <w:szCs w:val="24"/>
          <w:rtl/>
        </w:rPr>
        <w:t xml:space="preserve"> -</w:t>
      </w:r>
      <w:r>
        <w:rPr>
          <w:rFonts w:ascii="David" w:hAnsi="David" w:cs="David" w:hint="cs"/>
          <w:b/>
          <w:bCs/>
          <w:sz w:val="24"/>
          <w:szCs w:val="24"/>
          <w:rtl/>
        </w:rPr>
        <w:t xml:space="preserve"> על הסקלה בין רוצה ללא רוצה. </w:t>
      </w:r>
    </w:p>
    <w:p w14:paraId="56052010" w14:textId="77777777" w:rsidR="00D94BA4" w:rsidRDefault="00622032" w:rsidP="00D94BA4">
      <w:pPr>
        <w:pStyle w:val="a7"/>
        <w:numPr>
          <w:ilvl w:val="0"/>
          <w:numId w:val="175"/>
        </w:numPr>
        <w:jc w:val="both"/>
        <w:rPr>
          <w:rFonts w:ascii="David" w:hAnsi="David" w:cs="David"/>
          <w:sz w:val="24"/>
          <w:szCs w:val="24"/>
        </w:rPr>
      </w:pPr>
      <w:bookmarkStart w:id="75" w:name="_Hlk76072569"/>
      <w:r w:rsidRPr="00D94BA4">
        <w:rPr>
          <w:rFonts w:ascii="David" w:hAnsi="David" w:cs="David" w:hint="cs"/>
          <w:b/>
          <w:bCs/>
          <w:sz w:val="24"/>
          <w:szCs w:val="24"/>
          <w:rtl/>
        </w:rPr>
        <w:t>יסוד נפשי הכרתי-</w:t>
      </w:r>
      <w:r w:rsidRPr="00D94BA4">
        <w:rPr>
          <w:rFonts w:ascii="David" w:hAnsi="David" w:cs="David" w:hint="cs"/>
          <w:sz w:val="24"/>
          <w:szCs w:val="24"/>
          <w:rtl/>
        </w:rPr>
        <w:t xml:space="preserve"> נדרש להתנהגות, נסיבות ותוצאה.</w:t>
      </w:r>
    </w:p>
    <w:p w14:paraId="2FEABDF2" w14:textId="4074A5B0" w:rsidR="00622032" w:rsidRPr="00D94BA4" w:rsidRDefault="00622032" w:rsidP="00D94BA4">
      <w:pPr>
        <w:pStyle w:val="a7"/>
        <w:numPr>
          <w:ilvl w:val="0"/>
          <w:numId w:val="175"/>
        </w:numPr>
        <w:jc w:val="both"/>
        <w:rPr>
          <w:rFonts w:ascii="David" w:hAnsi="David" w:cs="David"/>
          <w:sz w:val="24"/>
          <w:szCs w:val="24"/>
          <w:rtl/>
        </w:rPr>
      </w:pPr>
      <w:r w:rsidRPr="00D94BA4">
        <w:rPr>
          <w:rFonts w:ascii="David" w:hAnsi="David" w:cs="David" w:hint="cs"/>
          <w:b/>
          <w:bCs/>
          <w:sz w:val="24"/>
          <w:szCs w:val="24"/>
          <w:rtl/>
        </w:rPr>
        <w:t>יסוד נפשי חפצי- נדרש רק לתוצאה</w:t>
      </w:r>
      <w:r w:rsidRPr="00D94BA4">
        <w:rPr>
          <w:rFonts w:ascii="David" w:hAnsi="David" w:cs="David" w:hint="cs"/>
          <w:sz w:val="24"/>
          <w:szCs w:val="24"/>
          <w:rtl/>
        </w:rPr>
        <w:t>. הוא קובע רצון</w:t>
      </w:r>
      <w:r w:rsidR="00906A0C" w:rsidRPr="00D94BA4">
        <w:rPr>
          <w:rFonts w:ascii="David" w:hAnsi="David" w:cs="David" w:hint="cs"/>
          <w:sz w:val="24"/>
          <w:szCs w:val="24"/>
          <w:rtl/>
        </w:rPr>
        <w:t xml:space="preserve"> / </w:t>
      </w:r>
      <w:r w:rsidRPr="00D94BA4">
        <w:rPr>
          <w:rFonts w:ascii="David" w:hAnsi="David" w:cs="David" w:hint="cs"/>
          <w:sz w:val="24"/>
          <w:szCs w:val="24"/>
          <w:rtl/>
        </w:rPr>
        <w:t xml:space="preserve">חוסר אכפתיות </w:t>
      </w:r>
      <w:r w:rsidR="00906A0C" w:rsidRPr="00D94BA4">
        <w:rPr>
          <w:rFonts w:ascii="David" w:hAnsi="David" w:cs="David" w:hint="cs"/>
          <w:sz w:val="24"/>
          <w:szCs w:val="24"/>
          <w:rtl/>
        </w:rPr>
        <w:t xml:space="preserve">/ </w:t>
      </w:r>
      <w:r w:rsidRPr="00D94BA4">
        <w:rPr>
          <w:rFonts w:ascii="David" w:hAnsi="David" w:cs="David" w:hint="cs"/>
          <w:sz w:val="24"/>
          <w:szCs w:val="24"/>
          <w:rtl/>
        </w:rPr>
        <w:t>אי רצון שמשהו יקרה.</w:t>
      </w:r>
    </w:p>
    <w:bookmarkEnd w:id="75"/>
    <w:p w14:paraId="123797C1" w14:textId="76062A80" w:rsidR="00622032" w:rsidRPr="000976DA" w:rsidRDefault="00622032" w:rsidP="000976DA">
      <w:pPr>
        <w:jc w:val="both"/>
        <w:rPr>
          <w:rFonts w:ascii="David" w:hAnsi="David" w:cs="David"/>
          <w:sz w:val="24"/>
          <w:szCs w:val="24"/>
          <w:rtl/>
        </w:rPr>
      </w:pPr>
      <w:r w:rsidRPr="000976DA">
        <w:rPr>
          <w:rFonts w:ascii="David" w:hAnsi="David" w:cs="David" w:hint="cs"/>
          <w:sz w:val="24"/>
          <w:szCs w:val="24"/>
          <w:u w:val="single"/>
          <w:rtl/>
        </w:rPr>
        <w:lastRenderedPageBreak/>
        <w:t>אם העבירה שותקת מה צריך להוכיח</w:t>
      </w:r>
      <w:r w:rsidRPr="000976DA">
        <w:rPr>
          <w:rFonts w:ascii="David" w:hAnsi="David" w:cs="David" w:hint="cs"/>
          <w:sz w:val="24"/>
          <w:szCs w:val="24"/>
          <w:rtl/>
        </w:rPr>
        <w:t>?</w:t>
      </w:r>
      <w:r w:rsidR="000976DA">
        <w:rPr>
          <w:rFonts w:ascii="David" w:hAnsi="David" w:cs="David" w:hint="cs"/>
          <w:sz w:val="24"/>
          <w:szCs w:val="24"/>
          <w:rtl/>
        </w:rPr>
        <w:t xml:space="preserve"> </w:t>
      </w:r>
      <w:r w:rsidR="000976DA" w:rsidRPr="000976DA">
        <w:rPr>
          <w:rFonts w:ascii="David" w:hAnsi="David" w:cs="David"/>
          <w:sz w:val="24"/>
          <w:szCs w:val="24"/>
        </w:rPr>
        <w:sym w:font="Wingdings" w:char="F0DF"/>
      </w:r>
      <w:r w:rsidR="000976DA">
        <w:rPr>
          <w:rFonts w:ascii="David" w:hAnsi="David" w:cs="David" w:hint="cs"/>
          <w:sz w:val="24"/>
          <w:szCs w:val="24"/>
          <w:rtl/>
        </w:rPr>
        <w:t xml:space="preserve"> </w:t>
      </w:r>
      <w:r w:rsidRPr="000976DA">
        <w:rPr>
          <w:rFonts w:ascii="David" w:hAnsi="David" w:cs="David" w:hint="cs"/>
          <w:sz w:val="24"/>
          <w:szCs w:val="24"/>
          <w:rtl/>
        </w:rPr>
        <w:t xml:space="preserve">מחשבה פלילית ס' 19- צריך להציג מודעות לטיב ההתנהגות, לקיום הנסיבות ולאפשרות גרימת התוצאה. בנוסף, נצטרך יסוד נפשי חפצי- אחת מהחלופות </w:t>
      </w:r>
      <w:r w:rsidR="000976DA">
        <w:rPr>
          <w:rFonts w:ascii="David" w:hAnsi="David" w:cs="David" w:hint="cs"/>
          <w:sz w:val="24"/>
          <w:szCs w:val="24"/>
          <w:rtl/>
        </w:rPr>
        <w:t xml:space="preserve">בסעיף 20(א). </w:t>
      </w:r>
      <w:r w:rsidRPr="000976DA">
        <w:rPr>
          <w:rFonts w:ascii="David" w:hAnsi="David" w:cs="David" w:hint="cs"/>
          <w:sz w:val="24"/>
          <w:szCs w:val="24"/>
          <w:rtl/>
        </w:rPr>
        <w:t>די בכך שנראה שהנאשם קיים יסוד נפשי של קלות דעת כדי לייחס אחריות בביצוע העבירה</w:t>
      </w:r>
      <w:r w:rsidR="00564395" w:rsidRPr="000976DA">
        <w:rPr>
          <w:rFonts w:ascii="David" w:hAnsi="David" w:cs="David" w:hint="cs"/>
          <w:sz w:val="24"/>
          <w:szCs w:val="24"/>
          <w:rtl/>
        </w:rPr>
        <w:t>.</w:t>
      </w:r>
    </w:p>
    <w:p w14:paraId="76BE47E6" w14:textId="5BD03E86" w:rsidR="00622032" w:rsidRDefault="00622032" w:rsidP="00622032">
      <w:pPr>
        <w:jc w:val="both"/>
        <w:rPr>
          <w:rFonts w:ascii="David" w:hAnsi="David" w:cs="David"/>
          <w:sz w:val="24"/>
          <w:szCs w:val="24"/>
          <w:rtl/>
        </w:rPr>
      </w:pPr>
      <w:r w:rsidRPr="00622032">
        <w:rPr>
          <w:rFonts w:ascii="David" w:hAnsi="David" w:cs="David" w:hint="cs"/>
          <w:sz w:val="24"/>
          <w:szCs w:val="24"/>
          <w:rtl/>
        </w:rPr>
        <w:t xml:space="preserve">אם </w:t>
      </w:r>
      <w:r w:rsidRPr="00D94BA4">
        <w:rPr>
          <w:rFonts w:ascii="David" w:hAnsi="David" w:cs="David" w:hint="cs"/>
          <w:sz w:val="24"/>
          <w:szCs w:val="24"/>
          <w:u w:val="single"/>
          <w:rtl/>
        </w:rPr>
        <w:t>העבירה שותקת</w:t>
      </w:r>
      <w:r w:rsidRPr="00622032">
        <w:rPr>
          <w:rFonts w:ascii="David" w:hAnsi="David" w:cs="David" w:hint="cs"/>
          <w:sz w:val="24"/>
          <w:szCs w:val="24"/>
          <w:rtl/>
        </w:rPr>
        <w:t xml:space="preserve"> לגמרי ויש רכיב תוצאתי, היסוד נפשי חפצי </w:t>
      </w:r>
      <w:r w:rsidRPr="00D94BA4">
        <w:rPr>
          <w:rFonts w:ascii="David" w:hAnsi="David" w:cs="David" w:hint="cs"/>
          <w:sz w:val="24"/>
          <w:szCs w:val="24"/>
          <w:u w:val="single"/>
          <w:rtl/>
        </w:rPr>
        <w:t>המינימלי</w:t>
      </w:r>
      <w:r w:rsidRPr="00622032">
        <w:rPr>
          <w:rFonts w:ascii="David" w:hAnsi="David" w:cs="David" w:hint="cs"/>
          <w:sz w:val="24"/>
          <w:szCs w:val="24"/>
          <w:rtl/>
        </w:rPr>
        <w:t xml:space="preserve"> כדי להכניס את הנאשם לגדרי העבירה הוא קלות דעת. </w:t>
      </w:r>
    </w:p>
    <w:p w14:paraId="5EFB74BE" w14:textId="731A127D" w:rsidR="00622032" w:rsidRDefault="00622032" w:rsidP="00622032">
      <w:pPr>
        <w:jc w:val="both"/>
        <w:rPr>
          <w:rFonts w:ascii="David" w:hAnsi="David" w:cs="David"/>
          <w:sz w:val="24"/>
          <w:szCs w:val="24"/>
          <w:rtl/>
        </w:rPr>
      </w:pPr>
      <w:r>
        <w:rPr>
          <w:rFonts w:ascii="David" w:hAnsi="David" w:cs="David" w:hint="cs"/>
          <w:sz w:val="24"/>
          <w:szCs w:val="24"/>
          <w:rtl/>
        </w:rPr>
        <w:t>מה יקרה אם המחוקק ירצה ליצור עבירה ברף גבוה יותר כדי להיכנס בגדרה?</w:t>
      </w:r>
      <w:r>
        <w:rPr>
          <w:rFonts w:ascii="David" w:hAnsi="David" w:cs="David" w:hint="cs"/>
          <w:sz w:val="24"/>
          <w:szCs w:val="24"/>
        </w:rPr>
        <w:t xml:space="preserve"> </w:t>
      </w:r>
      <w:r>
        <w:rPr>
          <w:rFonts w:ascii="David" w:hAnsi="David" w:cs="David" w:hint="cs"/>
          <w:sz w:val="24"/>
          <w:szCs w:val="24"/>
          <w:rtl/>
        </w:rPr>
        <w:t xml:space="preserve">כלומר ירצה לקבוע יסוד נפשי חפצי גבוה יותר מקלות דעת, </w:t>
      </w:r>
      <w:r w:rsidRPr="00564395">
        <w:rPr>
          <w:rFonts w:ascii="David" w:hAnsi="David" w:cs="David" w:hint="cs"/>
          <w:b/>
          <w:bCs/>
          <w:sz w:val="24"/>
          <w:szCs w:val="24"/>
          <w:rtl/>
        </w:rPr>
        <w:t>הוא יצטרך לציין במפורש בתוך הגדרת העבירה</w:t>
      </w:r>
      <w:r>
        <w:rPr>
          <w:rFonts w:ascii="David" w:hAnsi="David" w:cs="David" w:hint="cs"/>
          <w:sz w:val="24"/>
          <w:szCs w:val="24"/>
          <w:rtl/>
        </w:rPr>
        <w:t>. למשל מינימום של אדישות או כוונה.</w:t>
      </w:r>
    </w:p>
    <w:p w14:paraId="27A6A24D" w14:textId="59BE53C8" w:rsidR="00D94BA4" w:rsidRDefault="00622032" w:rsidP="00D94BA4">
      <w:pPr>
        <w:jc w:val="both"/>
        <w:rPr>
          <w:rFonts w:ascii="David" w:hAnsi="David" w:cs="David"/>
          <w:sz w:val="24"/>
          <w:szCs w:val="24"/>
          <w:rtl/>
        </w:rPr>
      </w:pPr>
      <w:r w:rsidRPr="00564395">
        <w:rPr>
          <w:rFonts w:ascii="David" w:hAnsi="David" w:cs="David" w:hint="cs"/>
          <w:b/>
          <w:bCs/>
          <w:color w:val="FF0000"/>
          <w:sz w:val="24"/>
          <w:szCs w:val="24"/>
          <w:u w:val="single"/>
          <w:rtl/>
        </w:rPr>
        <w:t xml:space="preserve">לדוגמה: </w:t>
      </w:r>
      <w:r w:rsidR="00D94BA4">
        <w:rPr>
          <w:rFonts w:ascii="David" w:hAnsi="David" w:cs="David" w:hint="cs"/>
          <w:b/>
          <w:bCs/>
          <w:color w:val="FF0000"/>
          <w:sz w:val="24"/>
          <w:szCs w:val="24"/>
          <w:u w:val="single"/>
          <w:rtl/>
        </w:rPr>
        <w:t xml:space="preserve">עבירת רצח </w:t>
      </w:r>
      <w:r w:rsidRPr="00564395">
        <w:rPr>
          <w:rFonts w:ascii="David" w:hAnsi="David" w:cs="David" w:hint="cs"/>
          <w:b/>
          <w:bCs/>
          <w:color w:val="FF0000"/>
          <w:sz w:val="24"/>
          <w:szCs w:val="24"/>
          <w:u w:val="single"/>
          <w:rtl/>
        </w:rPr>
        <w:t>ס' 300(א)</w:t>
      </w:r>
      <w:r w:rsidR="00D94BA4">
        <w:rPr>
          <w:rFonts w:ascii="David" w:hAnsi="David" w:cs="David" w:hint="cs"/>
          <w:b/>
          <w:bCs/>
          <w:color w:val="FF0000"/>
          <w:sz w:val="24"/>
          <w:szCs w:val="24"/>
          <w:rtl/>
        </w:rPr>
        <w:t>:</w:t>
      </w:r>
      <w:r w:rsidRPr="00564395">
        <w:rPr>
          <w:rFonts w:ascii="David" w:hAnsi="David" w:cs="David" w:hint="cs"/>
          <w:color w:val="FF0000"/>
          <w:sz w:val="24"/>
          <w:szCs w:val="24"/>
          <w:rtl/>
        </w:rPr>
        <w:t xml:space="preserve"> </w:t>
      </w:r>
      <w:r>
        <w:rPr>
          <w:rFonts w:ascii="David" w:hAnsi="David" w:cs="David" w:hint="cs"/>
          <w:sz w:val="24"/>
          <w:szCs w:val="24"/>
          <w:rtl/>
        </w:rPr>
        <w:t xml:space="preserve">"הגורם </w:t>
      </w:r>
      <w:r w:rsidRPr="00D94BA4">
        <w:rPr>
          <w:rFonts w:ascii="David" w:hAnsi="David" w:cs="David" w:hint="cs"/>
          <w:sz w:val="24"/>
          <w:szCs w:val="24"/>
          <w:u w:val="single"/>
          <w:rtl/>
        </w:rPr>
        <w:t>בכוונה</w:t>
      </w:r>
      <w:r>
        <w:rPr>
          <w:rFonts w:ascii="David" w:hAnsi="David" w:cs="David" w:hint="cs"/>
          <w:sz w:val="24"/>
          <w:szCs w:val="24"/>
          <w:rtl/>
        </w:rPr>
        <w:t xml:space="preserve"> או </w:t>
      </w:r>
      <w:r w:rsidRPr="00D94BA4">
        <w:rPr>
          <w:rFonts w:ascii="David" w:hAnsi="David" w:cs="David" w:hint="cs"/>
          <w:sz w:val="24"/>
          <w:szCs w:val="24"/>
          <w:u w:val="single"/>
          <w:rtl/>
        </w:rPr>
        <w:t>באדישות</w:t>
      </w:r>
      <w:r>
        <w:rPr>
          <w:rFonts w:ascii="David" w:hAnsi="David" w:cs="David" w:hint="cs"/>
          <w:sz w:val="24"/>
          <w:szCs w:val="24"/>
          <w:rtl/>
        </w:rPr>
        <w:t xml:space="preserve"> למותו של אדם, דינו- מאסר עולם".</w:t>
      </w:r>
      <w:r w:rsidR="00D94BA4">
        <w:rPr>
          <w:rFonts w:ascii="David" w:hAnsi="David" w:cs="David" w:hint="cs"/>
          <w:sz w:val="24"/>
          <w:szCs w:val="24"/>
          <w:rtl/>
        </w:rPr>
        <w:t xml:space="preserve"> יש כאן יסוד נפשי ספציפי שדורשים.</w:t>
      </w:r>
    </w:p>
    <w:p w14:paraId="1A58C48A" w14:textId="00B0F752" w:rsidR="00622032" w:rsidRPr="00056983" w:rsidRDefault="00622032" w:rsidP="00622032">
      <w:pPr>
        <w:jc w:val="both"/>
        <w:rPr>
          <w:rFonts w:ascii="David" w:hAnsi="David" w:cs="David"/>
          <w:b/>
          <w:bCs/>
          <w:sz w:val="24"/>
          <w:szCs w:val="24"/>
          <w:u w:val="single"/>
          <w:rtl/>
        </w:rPr>
      </w:pPr>
      <w:r w:rsidRPr="00A810DD">
        <w:rPr>
          <w:rFonts w:ascii="David" w:hAnsi="David" w:cs="David" w:hint="cs"/>
          <w:b/>
          <w:bCs/>
          <w:sz w:val="24"/>
          <w:szCs w:val="24"/>
          <w:highlight w:val="yellow"/>
          <w:u w:val="single"/>
          <w:rtl/>
        </w:rPr>
        <w:t>ניתוח העבירה</w:t>
      </w:r>
      <w:r w:rsidRPr="00A810DD">
        <w:rPr>
          <w:rFonts w:ascii="David" w:hAnsi="David" w:cs="David" w:hint="cs"/>
          <w:b/>
          <w:bCs/>
          <w:sz w:val="24"/>
          <w:szCs w:val="24"/>
          <w:u w:val="single"/>
          <w:rtl/>
        </w:rPr>
        <w:t>-</w:t>
      </w:r>
    </w:p>
    <w:p w14:paraId="38B651CC" w14:textId="6FF16266" w:rsidR="00622032" w:rsidRPr="00056983" w:rsidRDefault="00622032" w:rsidP="00622032">
      <w:pPr>
        <w:jc w:val="both"/>
        <w:rPr>
          <w:rFonts w:ascii="David" w:hAnsi="David" w:cs="David"/>
          <w:b/>
          <w:bCs/>
          <w:sz w:val="24"/>
          <w:szCs w:val="24"/>
          <w:u w:val="single"/>
          <w:rtl/>
        </w:rPr>
      </w:pPr>
      <w:r w:rsidRPr="00056983">
        <w:rPr>
          <w:rFonts w:ascii="David" w:hAnsi="David" w:cs="David" w:hint="cs"/>
          <w:b/>
          <w:bCs/>
          <w:sz w:val="24"/>
          <w:szCs w:val="24"/>
          <w:u w:val="single"/>
          <w:rtl/>
        </w:rPr>
        <w:t>יסוד עובדתי</w:t>
      </w:r>
      <w:r w:rsidRPr="00056983">
        <w:rPr>
          <w:rFonts w:ascii="David" w:hAnsi="David" w:cs="David" w:hint="cs"/>
          <w:b/>
          <w:bCs/>
          <w:sz w:val="24"/>
          <w:szCs w:val="24"/>
          <w:rtl/>
        </w:rPr>
        <w:t>:</w:t>
      </w:r>
      <w:r w:rsidRPr="00056983">
        <w:rPr>
          <w:rFonts w:ascii="David" w:hAnsi="David" w:cs="David" w:hint="cs"/>
          <w:b/>
          <w:bCs/>
          <w:sz w:val="24"/>
          <w:szCs w:val="24"/>
        </w:rPr>
        <w:t xml:space="preserve"> </w:t>
      </w:r>
    </w:p>
    <w:p w14:paraId="0201E471" w14:textId="42057809" w:rsidR="00622032" w:rsidRDefault="00622032" w:rsidP="00622032">
      <w:pPr>
        <w:pStyle w:val="a7"/>
        <w:numPr>
          <w:ilvl w:val="0"/>
          <w:numId w:val="115"/>
        </w:numPr>
        <w:jc w:val="both"/>
        <w:rPr>
          <w:rFonts w:ascii="David" w:hAnsi="David" w:cs="David"/>
          <w:sz w:val="24"/>
          <w:szCs w:val="24"/>
        </w:rPr>
      </w:pPr>
      <w:r w:rsidRPr="00622032">
        <w:rPr>
          <w:rFonts w:ascii="David" w:hAnsi="David" w:cs="David" w:hint="cs"/>
          <w:sz w:val="24"/>
          <w:szCs w:val="24"/>
          <w:rtl/>
        </w:rPr>
        <w:t xml:space="preserve">התנהגות= הגורם. *הגורם בכל דרך שהיא. </w:t>
      </w:r>
    </w:p>
    <w:p w14:paraId="66DAB8D3" w14:textId="50CD6922" w:rsidR="00622032" w:rsidRDefault="00622032" w:rsidP="00622032">
      <w:pPr>
        <w:pStyle w:val="a7"/>
        <w:numPr>
          <w:ilvl w:val="0"/>
          <w:numId w:val="115"/>
        </w:numPr>
        <w:jc w:val="both"/>
        <w:rPr>
          <w:rFonts w:ascii="David" w:hAnsi="David" w:cs="David"/>
          <w:sz w:val="24"/>
          <w:szCs w:val="24"/>
        </w:rPr>
      </w:pPr>
      <w:r>
        <w:rPr>
          <w:rFonts w:ascii="David" w:hAnsi="David" w:cs="David" w:hint="cs"/>
          <w:sz w:val="24"/>
          <w:szCs w:val="24"/>
          <w:rtl/>
        </w:rPr>
        <w:t>נסיבות= אדם.</w:t>
      </w:r>
    </w:p>
    <w:p w14:paraId="73471397" w14:textId="7B18E78E" w:rsidR="00622032" w:rsidRDefault="00622032" w:rsidP="00622032">
      <w:pPr>
        <w:pStyle w:val="a7"/>
        <w:numPr>
          <w:ilvl w:val="0"/>
          <w:numId w:val="115"/>
        </w:numPr>
        <w:jc w:val="both"/>
        <w:rPr>
          <w:rFonts w:ascii="David" w:hAnsi="David" w:cs="David"/>
          <w:sz w:val="24"/>
          <w:szCs w:val="24"/>
        </w:rPr>
      </w:pPr>
      <w:r>
        <w:rPr>
          <w:rFonts w:ascii="David" w:hAnsi="David" w:cs="David" w:hint="cs"/>
          <w:sz w:val="24"/>
          <w:szCs w:val="24"/>
          <w:rtl/>
        </w:rPr>
        <w:t>תוצאה= מות.</w:t>
      </w:r>
    </w:p>
    <w:p w14:paraId="0578314B" w14:textId="3AA6BFBA" w:rsidR="00622032" w:rsidRDefault="00622032" w:rsidP="00622032">
      <w:pPr>
        <w:jc w:val="both"/>
        <w:rPr>
          <w:rFonts w:ascii="David" w:hAnsi="David" w:cs="David"/>
          <w:sz w:val="24"/>
          <w:szCs w:val="24"/>
          <w:rtl/>
        </w:rPr>
      </w:pPr>
      <w:r>
        <w:rPr>
          <w:rFonts w:ascii="David" w:hAnsi="David" w:cs="David" w:hint="cs"/>
          <w:sz w:val="24"/>
          <w:szCs w:val="24"/>
          <w:rtl/>
        </w:rPr>
        <w:t xml:space="preserve">זאת עבירה תוצאתית כי יש רכיב של תוצאה. </w:t>
      </w:r>
    </w:p>
    <w:p w14:paraId="2A1626FA" w14:textId="0EAA1BCA" w:rsidR="00622032" w:rsidRPr="00056983" w:rsidRDefault="00622032" w:rsidP="00622032">
      <w:pPr>
        <w:jc w:val="both"/>
        <w:rPr>
          <w:rFonts w:ascii="David" w:hAnsi="David" w:cs="David"/>
          <w:b/>
          <w:bCs/>
          <w:sz w:val="24"/>
          <w:szCs w:val="24"/>
          <w:u w:val="single"/>
          <w:rtl/>
        </w:rPr>
      </w:pPr>
      <w:r w:rsidRPr="00056983">
        <w:rPr>
          <w:rFonts w:ascii="David" w:hAnsi="David" w:cs="David" w:hint="cs"/>
          <w:b/>
          <w:bCs/>
          <w:sz w:val="24"/>
          <w:szCs w:val="24"/>
          <w:u w:val="single"/>
          <w:rtl/>
        </w:rPr>
        <w:t>יסוד נפשי:</w:t>
      </w:r>
    </w:p>
    <w:p w14:paraId="2EF8BDE5" w14:textId="45676247" w:rsidR="00622032" w:rsidRPr="00622032" w:rsidRDefault="00622032" w:rsidP="00622032">
      <w:pPr>
        <w:jc w:val="both"/>
        <w:rPr>
          <w:rFonts w:ascii="David" w:hAnsi="David" w:cs="David"/>
          <w:sz w:val="24"/>
          <w:szCs w:val="24"/>
          <w:rtl/>
        </w:rPr>
      </w:pPr>
      <w:r w:rsidRPr="00056983">
        <w:rPr>
          <w:rFonts w:ascii="David" w:hAnsi="David" w:cs="David" w:hint="cs"/>
          <w:b/>
          <w:bCs/>
          <w:sz w:val="24"/>
          <w:szCs w:val="24"/>
          <w:u w:val="single"/>
          <w:rtl/>
        </w:rPr>
        <w:t>יסוד נפשי הכרתי</w:t>
      </w:r>
      <w:r w:rsidRPr="00622032">
        <w:rPr>
          <w:rFonts w:ascii="David" w:hAnsi="David" w:cs="David" w:hint="cs"/>
          <w:sz w:val="24"/>
          <w:szCs w:val="24"/>
          <w:rtl/>
        </w:rPr>
        <w:t>- מודעות ברירת מחדל</w:t>
      </w:r>
      <w:r w:rsidR="00C02727">
        <w:rPr>
          <w:rFonts w:ascii="David" w:hAnsi="David" w:cs="David" w:hint="cs"/>
          <w:sz w:val="24"/>
          <w:szCs w:val="24"/>
          <w:rtl/>
        </w:rPr>
        <w:t>.</w:t>
      </w:r>
    </w:p>
    <w:p w14:paraId="7509ED10" w14:textId="08FDDCC7" w:rsidR="00622032" w:rsidRPr="00622032" w:rsidRDefault="00622032" w:rsidP="00622032">
      <w:pPr>
        <w:pStyle w:val="a7"/>
        <w:numPr>
          <w:ilvl w:val="0"/>
          <w:numId w:val="116"/>
        </w:numPr>
        <w:jc w:val="both"/>
        <w:rPr>
          <w:rFonts w:ascii="David" w:hAnsi="David" w:cs="David"/>
          <w:sz w:val="24"/>
          <w:szCs w:val="24"/>
        </w:rPr>
      </w:pPr>
      <w:r w:rsidRPr="00622032">
        <w:rPr>
          <w:rFonts w:ascii="David" w:hAnsi="David" w:cs="David" w:hint="cs"/>
          <w:sz w:val="24"/>
          <w:szCs w:val="24"/>
          <w:rtl/>
        </w:rPr>
        <w:t xml:space="preserve">מבצע </w:t>
      </w:r>
      <w:r w:rsidRPr="00622032">
        <w:rPr>
          <w:rFonts w:ascii="David" w:hAnsi="David" w:cs="David" w:hint="cs"/>
          <w:sz w:val="24"/>
          <w:szCs w:val="24"/>
          <w:u w:val="single"/>
          <w:rtl/>
        </w:rPr>
        <w:t>מודע</w:t>
      </w:r>
      <w:r w:rsidRPr="00622032">
        <w:rPr>
          <w:rFonts w:ascii="David" w:hAnsi="David" w:cs="David" w:hint="cs"/>
          <w:sz w:val="24"/>
          <w:szCs w:val="24"/>
          <w:rtl/>
        </w:rPr>
        <w:t xml:space="preserve"> לטיב ההתנהגות</w:t>
      </w:r>
      <w:r>
        <w:rPr>
          <w:rFonts w:ascii="David" w:hAnsi="David" w:cs="David" w:hint="cs"/>
          <w:sz w:val="24"/>
          <w:szCs w:val="24"/>
          <w:rtl/>
        </w:rPr>
        <w:t>.</w:t>
      </w:r>
    </w:p>
    <w:p w14:paraId="5A22531C" w14:textId="0E0B63C3" w:rsidR="00622032" w:rsidRPr="00622032" w:rsidRDefault="00622032" w:rsidP="00622032">
      <w:pPr>
        <w:pStyle w:val="a7"/>
        <w:numPr>
          <w:ilvl w:val="0"/>
          <w:numId w:val="116"/>
        </w:numPr>
        <w:jc w:val="both"/>
        <w:rPr>
          <w:rFonts w:ascii="David" w:hAnsi="David" w:cs="David"/>
          <w:sz w:val="24"/>
          <w:szCs w:val="24"/>
        </w:rPr>
      </w:pPr>
      <w:r w:rsidRPr="00622032">
        <w:rPr>
          <w:rFonts w:ascii="David" w:hAnsi="David" w:cs="David" w:hint="cs"/>
          <w:sz w:val="24"/>
          <w:szCs w:val="24"/>
          <w:rtl/>
        </w:rPr>
        <w:t xml:space="preserve">מבצע </w:t>
      </w:r>
      <w:r w:rsidRPr="00622032">
        <w:rPr>
          <w:rFonts w:ascii="David" w:hAnsi="David" w:cs="David" w:hint="cs"/>
          <w:sz w:val="24"/>
          <w:szCs w:val="24"/>
          <w:u w:val="single"/>
          <w:rtl/>
        </w:rPr>
        <w:t>מודע</w:t>
      </w:r>
      <w:r w:rsidRPr="00622032">
        <w:rPr>
          <w:rFonts w:ascii="David" w:hAnsi="David" w:cs="David" w:hint="cs"/>
          <w:sz w:val="24"/>
          <w:szCs w:val="24"/>
          <w:rtl/>
        </w:rPr>
        <w:t xml:space="preserve"> לקיום הנסיבה</w:t>
      </w:r>
      <w:r>
        <w:rPr>
          <w:rFonts w:ascii="David" w:hAnsi="David" w:cs="David" w:hint="cs"/>
          <w:sz w:val="24"/>
          <w:szCs w:val="24"/>
          <w:rtl/>
        </w:rPr>
        <w:t>.</w:t>
      </w:r>
    </w:p>
    <w:p w14:paraId="07317033" w14:textId="65FEDC6C" w:rsidR="00622032" w:rsidRPr="00622032" w:rsidRDefault="00622032" w:rsidP="00622032">
      <w:pPr>
        <w:pStyle w:val="a7"/>
        <w:numPr>
          <w:ilvl w:val="0"/>
          <w:numId w:val="116"/>
        </w:numPr>
        <w:jc w:val="both"/>
        <w:rPr>
          <w:rFonts w:ascii="David" w:hAnsi="David" w:cs="David"/>
          <w:sz w:val="24"/>
          <w:szCs w:val="24"/>
        </w:rPr>
      </w:pPr>
      <w:r w:rsidRPr="00622032">
        <w:rPr>
          <w:rFonts w:ascii="David" w:hAnsi="David" w:cs="David" w:hint="cs"/>
          <w:sz w:val="24"/>
          <w:szCs w:val="24"/>
          <w:rtl/>
        </w:rPr>
        <w:t xml:space="preserve">המבצע </w:t>
      </w:r>
      <w:r w:rsidRPr="00622032">
        <w:rPr>
          <w:rFonts w:ascii="David" w:hAnsi="David" w:cs="David" w:hint="cs"/>
          <w:sz w:val="24"/>
          <w:szCs w:val="24"/>
          <w:u w:val="single"/>
          <w:rtl/>
        </w:rPr>
        <w:t>מודע</w:t>
      </w:r>
      <w:r w:rsidRPr="00622032">
        <w:rPr>
          <w:rFonts w:ascii="David" w:hAnsi="David" w:cs="David" w:hint="cs"/>
          <w:sz w:val="24"/>
          <w:szCs w:val="24"/>
          <w:rtl/>
        </w:rPr>
        <w:t xml:space="preserve"> לכך שההתנהגות שלו עלולה לגרום לתוצאה</w:t>
      </w:r>
      <w:r>
        <w:rPr>
          <w:rFonts w:ascii="David" w:hAnsi="David" w:cs="David" w:hint="cs"/>
          <w:sz w:val="24"/>
          <w:szCs w:val="24"/>
          <w:rtl/>
        </w:rPr>
        <w:t>.</w:t>
      </w:r>
    </w:p>
    <w:p w14:paraId="260322CB" w14:textId="2A321DC7" w:rsidR="00622032" w:rsidRPr="00622032" w:rsidRDefault="00622032" w:rsidP="00622032">
      <w:pPr>
        <w:jc w:val="both"/>
        <w:rPr>
          <w:rFonts w:ascii="David" w:hAnsi="David" w:cs="David"/>
          <w:sz w:val="24"/>
          <w:szCs w:val="24"/>
          <w:rtl/>
        </w:rPr>
      </w:pPr>
      <w:r w:rsidRPr="00056983">
        <w:rPr>
          <w:rFonts w:ascii="David" w:hAnsi="David" w:cs="David" w:hint="cs"/>
          <w:b/>
          <w:bCs/>
          <w:sz w:val="24"/>
          <w:szCs w:val="24"/>
          <w:u w:val="single"/>
          <w:rtl/>
        </w:rPr>
        <w:t>יסוד נפשי חפצי</w:t>
      </w:r>
      <w:r w:rsidRPr="00622032">
        <w:rPr>
          <w:rFonts w:ascii="David" w:hAnsi="David" w:cs="David" w:hint="cs"/>
          <w:sz w:val="24"/>
          <w:szCs w:val="24"/>
          <w:rtl/>
        </w:rPr>
        <w:t>- רק לגבי התוצאה</w:t>
      </w:r>
      <w:r w:rsidR="00C02727">
        <w:rPr>
          <w:rFonts w:ascii="David" w:hAnsi="David" w:cs="David" w:hint="cs"/>
          <w:sz w:val="24"/>
          <w:szCs w:val="24"/>
          <w:rtl/>
        </w:rPr>
        <w:t>!</w:t>
      </w:r>
    </w:p>
    <w:p w14:paraId="4CA345DC" w14:textId="64DAA7C4" w:rsidR="00AE0771" w:rsidRPr="00C02727" w:rsidRDefault="00622032" w:rsidP="00C02727">
      <w:pPr>
        <w:pStyle w:val="a7"/>
        <w:numPr>
          <w:ilvl w:val="0"/>
          <w:numId w:val="117"/>
        </w:numPr>
        <w:jc w:val="both"/>
        <w:rPr>
          <w:rFonts w:ascii="David" w:hAnsi="David" w:cs="David"/>
          <w:sz w:val="24"/>
          <w:szCs w:val="24"/>
          <w:u w:val="single"/>
          <w:rtl/>
        </w:rPr>
      </w:pPr>
      <w:r>
        <w:rPr>
          <w:rFonts w:ascii="David" w:hAnsi="David" w:cs="David" w:hint="cs"/>
          <w:sz w:val="24"/>
          <w:szCs w:val="24"/>
          <w:u w:val="single"/>
          <w:rtl/>
        </w:rPr>
        <w:t>בכוונה או באדישות.</w:t>
      </w:r>
      <w:r w:rsidRPr="00D94BA4">
        <w:rPr>
          <w:rFonts w:ascii="David" w:hAnsi="David" w:cs="David" w:hint="cs"/>
          <w:sz w:val="24"/>
          <w:szCs w:val="24"/>
          <w:rtl/>
        </w:rPr>
        <w:t xml:space="preserve"> </w:t>
      </w:r>
      <w:r w:rsidR="00F83D1B" w:rsidRPr="00D94BA4">
        <w:rPr>
          <w:rFonts w:ascii="David" w:hAnsi="David" w:cs="David" w:hint="cs"/>
          <w:b/>
          <w:bCs/>
          <w:sz w:val="24"/>
          <w:szCs w:val="24"/>
          <w:rtl/>
        </w:rPr>
        <w:t>לפחות</w:t>
      </w:r>
      <w:r w:rsidR="00F83D1B" w:rsidRPr="00F83D1B">
        <w:rPr>
          <w:rFonts w:ascii="David" w:hAnsi="David" w:cs="David" w:hint="cs"/>
          <w:sz w:val="24"/>
          <w:szCs w:val="24"/>
          <w:rtl/>
        </w:rPr>
        <w:t xml:space="preserve"> אדיש כלפי התוצאה</w:t>
      </w:r>
      <w:r w:rsidR="00F83D1B">
        <w:rPr>
          <w:rFonts w:ascii="David" w:hAnsi="David" w:cs="David" w:hint="cs"/>
          <w:sz w:val="24"/>
          <w:szCs w:val="24"/>
          <w:rtl/>
        </w:rPr>
        <w:t xml:space="preserve"> (מספיק שהוא שווה נפש כלפי התרחשותה, קל וחומר אם הוא רוצה שתתקיים). האדישות היא היסוד הנפשי החפצי המינימלי. </w:t>
      </w:r>
      <w:r w:rsidR="00AE0771" w:rsidRPr="00C02727">
        <w:rPr>
          <w:rFonts w:ascii="David" w:hAnsi="David" w:cs="David" w:hint="cs"/>
          <w:sz w:val="24"/>
          <w:szCs w:val="24"/>
          <w:rtl/>
        </w:rPr>
        <w:t xml:space="preserve">די בכך שהנאשם יהיה אדיש, יצפה את ההתנהגות שתגרום לתוצאה ולא </w:t>
      </w:r>
      <w:r w:rsidR="00FF3A49">
        <w:rPr>
          <w:rFonts w:ascii="David" w:hAnsi="David" w:cs="David" w:hint="cs"/>
          <w:sz w:val="24"/>
          <w:szCs w:val="24"/>
          <w:rtl/>
        </w:rPr>
        <w:t>י</w:t>
      </w:r>
      <w:r w:rsidR="00AE0771" w:rsidRPr="00C02727">
        <w:rPr>
          <w:rFonts w:ascii="David" w:hAnsi="David" w:cs="David" w:hint="cs"/>
          <w:sz w:val="24"/>
          <w:szCs w:val="24"/>
          <w:rtl/>
        </w:rPr>
        <w:t xml:space="preserve">היה אכפת לו, כדי לייחס לו את עבירת הרצח. אם אני אוכיח שהוא גם רוצה שהיא תקרה, אז קל וחומר שהוא בפנים. </w:t>
      </w:r>
    </w:p>
    <w:p w14:paraId="61AA7B7E" w14:textId="2B56E341" w:rsidR="00056983" w:rsidRDefault="00C02727" w:rsidP="00A810DD">
      <w:pPr>
        <w:jc w:val="both"/>
        <w:rPr>
          <w:rFonts w:ascii="David" w:hAnsi="David" w:cs="David"/>
          <w:sz w:val="24"/>
          <w:szCs w:val="24"/>
          <w:rtl/>
        </w:rPr>
      </w:pPr>
      <w:r>
        <w:rPr>
          <w:rFonts w:ascii="David" w:hAnsi="David" w:cs="David" w:hint="cs"/>
          <w:sz w:val="24"/>
          <w:szCs w:val="24"/>
          <w:rtl/>
        </w:rPr>
        <w:t>*</w:t>
      </w:r>
      <w:r w:rsidR="00AE0771">
        <w:rPr>
          <w:rFonts w:ascii="David" w:hAnsi="David" w:cs="David" w:hint="cs"/>
          <w:sz w:val="24"/>
          <w:szCs w:val="24"/>
          <w:rtl/>
        </w:rPr>
        <w:t xml:space="preserve">מה קורה אם הנאשם מודע שהיא </w:t>
      </w:r>
      <w:r w:rsidR="00FF3A49">
        <w:rPr>
          <w:rFonts w:ascii="David" w:hAnsi="David" w:cs="David" w:hint="cs"/>
          <w:sz w:val="24"/>
          <w:szCs w:val="24"/>
          <w:rtl/>
        </w:rPr>
        <w:t>יכולה לקרות</w:t>
      </w:r>
      <w:r w:rsidR="00AE0771">
        <w:rPr>
          <w:rFonts w:ascii="David" w:hAnsi="David" w:cs="David" w:hint="cs"/>
          <w:sz w:val="24"/>
          <w:szCs w:val="24"/>
          <w:rtl/>
        </w:rPr>
        <w:t>, אבל לא רוצה שהיא תקרה</w:t>
      </w:r>
      <w:r>
        <w:rPr>
          <w:rFonts w:ascii="David" w:hAnsi="David" w:cs="David" w:hint="cs"/>
          <w:sz w:val="24"/>
          <w:szCs w:val="24"/>
          <w:rtl/>
        </w:rPr>
        <w:t xml:space="preserve"> (קלות דעת)</w:t>
      </w:r>
      <w:r w:rsidR="00FF3A49">
        <w:rPr>
          <w:rFonts w:ascii="David" w:hAnsi="David" w:cs="David" w:hint="cs"/>
          <w:sz w:val="24"/>
          <w:szCs w:val="24"/>
          <w:rtl/>
        </w:rPr>
        <w:t>?</w:t>
      </w:r>
      <w:r w:rsidR="00AE0771">
        <w:rPr>
          <w:rFonts w:ascii="David" w:hAnsi="David" w:cs="David" w:hint="cs"/>
          <w:sz w:val="24"/>
          <w:szCs w:val="24"/>
          <w:rtl/>
        </w:rPr>
        <w:t xml:space="preserve"> </w:t>
      </w:r>
      <w:r w:rsidR="00AE0771">
        <w:rPr>
          <w:rFonts w:ascii="David" w:hAnsi="David" w:cs="David"/>
          <w:sz w:val="24"/>
          <w:szCs w:val="24"/>
          <w:rtl/>
        </w:rPr>
        <w:t>–</w:t>
      </w:r>
      <w:r w:rsidR="00AE0771">
        <w:rPr>
          <w:rFonts w:ascii="David" w:hAnsi="David" w:cs="David" w:hint="cs"/>
          <w:sz w:val="24"/>
          <w:szCs w:val="24"/>
          <w:rtl/>
        </w:rPr>
        <w:t xml:space="preserve"> הוא לא נכנס לעבירה. המחוקק קובע את רף הכניסה לסעיף העבירה. מי שבפועל במצב של קלות דעת לא יוכל להיות מורשע בסעיף 300(א) כי לא יהיה לו יסוד נפשי חפצי מינימלי שתואם את הדרישה הזו.</w:t>
      </w:r>
    </w:p>
    <w:p w14:paraId="31882F3E" w14:textId="1F51A4AA" w:rsidR="00056983" w:rsidRDefault="00056983" w:rsidP="00A810DD">
      <w:pPr>
        <w:jc w:val="both"/>
        <w:rPr>
          <w:rFonts w:ascii="David" w:hAnsi="David" w:cs="David"/>
          <w:sz w:val="24"/>
          <w:szCs w:val="24"/>
        </w:rPr>
      </w:pPr>
      <w:r w:rsidRPr="00A810DD">
        <w:rPr>
          <w:rFonts w:ascii="David" w:hAnsi="David" w:cs="David" w:hint="cs"/>
          <w:b/>
          <w:bCs/>
          <w:color w:val="FF0000"/>
          <w:sz w:val="24"/>
          <w:szCs w:val="24"/>
          <w:rtl/>
        </w:rPr>
        <w:t>ס' 333</w:t>
      </w:r>
      <w:r w:rsidR="00A810DD">
        <w:rPr>
          <w:rFonts w:ascii="David" w:hAnsi="David" w:cs="David" w:hint="cs"/>
          <w:sz w:val="24"/>
          <w:szCs w:val="24"/>
          <w:rtl/>
        </w:rPr>
        <w:t xml:space="preserve"> חבלה חמורה</w:t>
      </w:r>
      <w:r>
        <w:rPr>
          <w:rFonts w:ascii="David" w:hAnsi="David" w:cs="David" w:hint="cs"/>
          <w:sz w:val="24"/>
          <w:szCs w:val="24"/>
          <w:rtl/>
        </w:rPr>
        <w:t xml:space="preserve">- לא צוין לגבי יסוד נפשי חפצי, לכן המינימום הנדרש הוא </w:t>
      </w:r>
      <w:r w:rsidRPr="00A810DD">
        <w:rPr>
          <w:rFonts w:ascii="David" w:hAnsi="David" w:cs="David" w:hint="cs"/>
          <w:sz w:val="24"/>
          <w:szCs w:val="24"/>
          <w:u w:val="single"/>
          <w:rtl/>
        </w:rPr>
        <w:t>קלות דעת</w:t>
      </w:r>
      <w:r>
        <w:rPr>
          <w:rFonts w:ascii="David" w:hAnsi="David" w:cs="David" w:hint="cs"/>
          <w:sz w:val="24"/>
          <w:szCs w:val="24"/>
          <w:rtl/>
        </w:rPr>
        <w:t xml:space="preserve">. </w:t>
      </w:r>
    </w:p>
    <w:p w14:paraId="4BC00CBC" w14:textId="453EE7CA" w:rsidR="00D27611" w:rsidRPr="00904023" w:rsidRDefault="00D27611" w:rsidP="007F2922">
      <w:pPr>
        <w:jc w:val="both"/>
        <w:rPr>
          <w:rFonts w:ascii="David" w:hAnsi="David" w:cs="David"/>
          <w:b/>
          <w:bCs/>
          <w:sz w:val="24"/>
          <w:szCs w:val="24"/>
          <w:u w:val="single"/>
          <w:rtl/>
        </w:rPr>
      </w:pPr>
      <w:r w:rsidRPr="00904023">
        <w:rPr>
          <w:rFonts w:ascii="David" w:hAnsi="David" w:cs="David" w:hint="cs"/>
          <w:b/>
          <w:bCs/>
          <w:sz w:val="24"/>
          <w:szCs w:val="24"/>
          <w:highlight w:val="yellow"/>
          <w:u w:val="single"/>
          <w:rtl/>
        </w:rPr>
        <w:t>המחשה של יסוד נפשי חפצי:</w:t>
      </w:r>
    </w:p>
    <w:p w14:paraId="0D7CA81F" w14:textId="22BD1AF6" w:rsidR="00687924" w:rsidRDefault="00D27611" w:rsidP="007F2922">
      <w:pPr>
        <w:jc w:val="both"/>
        <w:rPr>
          <w:rFonts w:ascii="David" w:hAnsi="David" w:cs="David"/>
          <w:sz w:val="24"/>
          <w:szCs w:val="24"/>
          <w:rtl/>
        </w:rPr>
      </w:pPr>
      <w:r w:rsidRPr="00904023">
        <w:rPr>
          <w:rFonts w:ascii="David" w:hAnsi="David" w:cs="David" w:hint="cs"/>
          <w:b/>
          <w:bCs/>
          <w:sz w:val="24"/>
          <w:szCs w:val="24"/>
          <w:rtl/>
        </w:rPr>
        <w:t>כוונה</w:t>
      </w:r>
      <w:r>
        <w:rPr>
          <w:rFonts w:ascii="David" w:hAnsi="David" w:cs="David" w:hint="cs"/>
          <w:sz w:val="24"/>
          <w:szCs w:val="24"/>
          <w:rtl/>
        </w:rPr>
        <w:t xml:space="preserve">= מישהו דוקר אדם אחר ומתכוון לפגוע אותו. </w:t>
      </w:r>
    </w:p>
    <w:p w14:paraId="0569E3BE" w14:textId="4DB78969" w:rsidR="00D27611" w:rsidRDefault="00D27611" w:rsidP="007F2922">
      <w:pPr>
        <w:jc w:val="both"/>
        <w:rPr>
          <w:rFonts w:ascii="David" w:hAnsi="David" w:cs="David"/>
          <w:sz w:val="24"/>
          <w:szCs w:val="24"/>
          <w:rtl/>
        </w:rPr>
      </w:pPr>
      <w:r w:rsidRPr="00904023">
        <w:rPr>
          <w:rFonts w:ascii="David" w:hAnsi="David" w:cs="David" w:hint="cs"/>
          <w:b/>
          <w:bCs/>
          <w:sz w:val="24"/>
          <w:szCs w:val="24"/>
          <w:rtl/>
        </w:rPr>
        <w:t>אדישות</w:t>
      </w:r>
      <w:r>
        <w:rPr>
          <w:rFonts w:ascii="David" w:hAnsi="David" w:cs="David" w:hint="cs"/>
          <w:sz w:val="24"/>
          <w:szCs w:val="24"/>
          <w:rtl/>
        </w:rPr>
        <w:t xml:space="preserve">= אדם צופה שההתנהגות שלו תסכן אחר, אבל לא אכפת לו לגבי זה. </w:t>
      </w:r>
      <w:r w:rsidRPr="00904023">
        <w:rPr>
          <w:rFonts w:ascii="David" w:hAnsi="David" w:cs="David" w:hint="cs"/>
          <w:b/>
          <w:bCs/>
          <w:color w:val="FF0000"/>
          <w:sz w:val="24"/>
          <w:szCs w:val="24"/>
          <w:rtl/>
        </w:rPr>
        <w:t>לדוגמה:</w:t>
      </w:r>
      <w:r w:rsidRPr="00904023">
        <w:rPr>
          <w:rFonts w:ascii="David" w:hAnsi="David" w:cs="David" w:hint="cs"/>
          <w:color w:val="FF0000"/>
          <w:sz w:val="24"/>
          <w:szCs w:val="24"/>
          <w:rtl/>
        </w:rPr>
        <w:t xml:space="preserve"> </w:t>
      </w:r>
      <w:r>
        <w:rPr>
          <w:rFonts w:ascii="David" w:hAnsi="David" w:cs="David" w:hint="cs"/>
          <w:sz w:val="24"/>
          <w:szCs w:val="24"/>
          <w:rtl/>
        </w:rPr>
        <w:t xml:space="preserve">אסיר שנמצא בתא כלא מסוים, והתא כלא גובל עם חדר של סוהרים. האסיר מתכנן את הבריחה מהכלא. הוא יודע שכדי לברוח הוא צריך לפוצץ עם חומר נפץ את הקיר של הסוהרים. מה שיקרה שבדרך הוא גם גורם לחבלה של סוהר שנמצא בחדר בהפסקה. האסיר עצמו בעת פיצוץ הקיר, צופה את האפשרות שסוהר ייפגע. הוא לא עושה זאת מתוך רצון לחבול בסוהר, אלא כי הוא רוצה לברוח. הוא צופה את האפשרות שזה יגרום לנזק אבל לא אכפת לו. זה לא מעסיק </w:t>
      </w:r>
      <w:r w:rsidR="00904023">
        <w:rPr>
          <w:rFonts w:ascii="David" w:hAnsi="David" w:cs="David" w:hint="cs"/>
          <w:sz w:val="24"/>
          <w:szCs w:val="24"/>
          <w:rtl/>
        </w:rPr>
        <w:t>אותו</w:t>
      </w:r>
      <w:r>
        <w:rPr>
          <w:rFonts w:ascii="David" w:hAnsi="David" w:cs="David" w:hint="cs"/>
          <w:sz w:val="24"/>
          <w:szCs w:val="24"/>
          <w:rtl/>
        </w:rPr>
        <w:t xml:space="preserve">. הוא גם לא מקווה שלא יקרה. הוא אדיש. אין לו רצון פוזיטיבי שאדם ייפגע, וגם לא להיפך. </w:t>
      </w:r>
      <w:r w:rsidR="00904023">
        <w:rPr>
          <w:rFonts w:ascii="David" w:hAnsi="David" w:cs="David" w:hint="cs"/>
          <w:sz w:val="24"/>
          <w:szCs w:val="24"/>
          <w:rtl/>
        </w:rPr>
        <w:t xml:space="preserve">הוא </w:t>
      </w:r>
      <w:r>
        <w:rPr>
          <w:rFonts w:ascii="David" w:hAnsi="David" w:cs="David" w:hint="cs"/>
          <w:sz w:val="24"/>
          <w:szCs w:val="24"/>
          <w:rtl/>
        </w:rPr>
        <w:t xml:space="preserve">צופה את האפשרות שההתנהגות תוביל לתוצאה, אין לו עניין בתוצאה הזו, אבל הוא </w:t>
      </w:r>
      <w:r w:rsidRPr="00904023">
        <w:rPr>
          <w:rFonts w:ascii="David" w:hAnsi="David" w:cs="David" w:hint="cs"/>
          <w:sz w:val="24"/>
          <w:szCs w:val="24"/>
          <w:u w:val="single"/>
          <w:rtl/>
        </w:rPr>
        <w:t>מבקש להשיג בהתנהגותו תוצאה אחרת</w:t>
      </w:r>
      <w:r>
        <w:rPr>
          <w:rFonts w:ascii="David" w:hAnsi="David" w:cs="David" w:hint="cs"/>
          <w:sz w:val="24"/>
          <w:szCs w:val="24"/>
          <w:rtl/>
        </w:rPr>
        <w:t>.</w:t>
      </w:r>
    </w:p>
    <w:p w14:paraId="634F2176" w14:textId="1A43274C" w:rsidR="00D27611" w:rsidRDefault="00D27611" w:rsidP="007F2922">
      <w:pPr>
        <w:jc w:val="both"/>
        <w:rPr>
          <w:rFonts w:ascii="David" w:hAnsi="David" w:cs="David"/>
          <w:sz w:val="24"/>
          <w:szCs w:val="24"/>
          <w:rtl/>
        </w:rPr>
      </w:pPr>
      <w:r w:rsidRPr="00904023">
        <w:rPr>
          <w:rFonts w:ascii="David" w:hAnsi="David" w:cs="David" w:hint="cs"/>
          <w:b/>
          <w:bCs/>
          <w:sz w:val="24"/>
          <w:szCs w:val="24"/>
          <w:rtl/>
        </w:rPr>
        <w:t>קלות דעת</w:t>
      </w:r>
      <w:r>
        <w:rPr>
          <w:rFonts w:ascii="David" w:hAnsi="David" w:cs="David" w:hint="cs"/>
          <w:sz w:val="24"/>
          <w:szCs w:val="24"/>
          <w:rtl/>
        </w:rPr>
        <w:t xml:space="preserve">= מקרים של תאונות דרכים. המקרה הפרדיגמטי הוא מה שמכונה </w:t>
      </w:r>
      <w:r w:rsidRPr="00904023">
        <w:rPr>
          <w:rFonts w:ascii="David" w:hAnsi="David" w:cs="David" w:hint="cs"/>
          <w:b/>
          <w:bCs/>
          <w:sz w:val="24"/>
          <w:szCs w:val="24"/>
          <w:rtl/>
        </w:rPr>
        <w:t>"לי זה לא יקרה"</w:t>
      </w:r>
      <w:r w:rsidRPr="00904023">
        <w:rPr>
          <w:rFonts w:ascii="David" w:hAnsi="David" w:cs="David" w:hint="cs"/>
          <w:sz w:val="24"/>
          <w:szCs w:val="24"/>
          <w:rtl/>
        </w:rPr>
        <w:t>.</w:t>
      </w:r>
      <w:r>
        <w:rPr>
          <w:rFonts w:ascii="David" w:hAnsi="David" w:cs="David" w:hint="cs"/>
          <w:sz w:val="24"/>
          <w:szCs w:val="24"/>
          <w:rtl/>
        </w:rPr>
        <w:t xml:space="preserve"> צופה את הסכנה הרעה אבל אני מקווה מאוד שזה לא יקרה. לעבור קו הפרדה, עוקף בצורה מסוכנת, עובר ברמזור אדום. אתה אומר לי זה לא יקרה, אבל אתה עושה את זה. </w:t>
      </w:r>
      <w:r w:rsidRPr="00904023">
        <w:rPr>
          <w:rFonts w:ascii="David" w:hAnsi="David" w:cs="David" w:hint="cs"/>
          <w:sz w:val="24"/>
          <w:szCs w:val="24"/>
          <w:u w:val="single"/>
          <w:rtl/>
        </w:rPr>
        <w:t>האנטי חברתיות היא נמוכה יותר מאשר המתכוונים</w:t>
      </w:r>
      <w:r>
        <w:rPr>
          <w:rFonts w:ascii="David" w:hAnsi="David" w:cs="David" w:hint="cs"/>
          <w:sz w:val="24"/>
          <w:szCs w:val="24"/>
          <w:rtl/>
        </w:rPr>
        <w:t>. הם לא רוצים לפגוע בערך המו</w:t>
      </w:r>
      <w:r w:rsidR="00904023">
        <w:rPr>
          <w:rFonts w:ascii="David" w:hAnsi="David" w:cs="David" w:hint="cs"/>
          <w:sz w:val="24"/>
          <w:szCs w:val="24"/>
          <w:rtl/>
        </w:rPr>
        <w:t>ג</w:t>
      </w:r>
      <w:r>
        <w:rPr>
          <w:rFonts w:ascii="David" w:hAnsi="David" w:cs="David" w:hint="cs"/>
          <w:sz w:val="24"/>
          <w:szCs w:val="24"/>
          <w:rtl/>
        </w:rPr>
        <w:t>ן</w:t>
      </w:r>
      <w:r w:rsidR="00904023">
        <w:rPr>
          <w:rFonts w:ascii="David" w:hAnsi="David" w:cs="David" w:hint="cs"/>
          <w:sz w:val="24"/>
          <w:szCs w:val="24"/>
          <w:rtl/>
        </w:rPr>
        <w:t>,</w:t>
      </w:r>
      <w:r>
        <w:rPr>
          <w:rFonts w:ascii="David" w:hAnsi="David" w:cs="David" w:hint="cs"/>
          <w:sz w:val="24"/>
          <w:szCs w:val="24"/>
          <w:rtl/>
        </w:rPr>
        <w:t xml:space="preserve"> </w:t>
      </w:r>
      <w:r w:rsidR="00904023">
        <w:rPr>
          <w:rFonts w:ascii="David" w:hAnsi="David" w:cs="David" w:hint="cs"/>
          <w:sz w:val="24"/>
          <w:szCs w:val="24"/>
          <w:rtl/>
        </w:rPr>
        <w:t>אין</w:t>
      </w:r>
      <w:r>
        <w:rPr>
          <w:rFonts w:ascii="David" w:hAnsi="David" w:cs="David" w:hint="cs"/>
          <w:sz w:val="24"/>
          <w:szCs w:val="24"/>
          <w:rtl/>
        </w:rPr>
        <w:t xml:space="preserve"> להם ממש רצון פוזיטיבי, אבל </w:t>
      </w:r>
      <w:r w:rsidRPr="00904023">
        <w:rPr>
          <w:rFonts w:ascii="David" w:hAnsi="David" w:cs="David" w:hint="cs"/>
          <w:b/>
          <w:bCs/>
          <w:sz w:val="24"/>
          <w:szCs w:val="24"/>
          <w:rtl/>
        </w:rPr>
        <w:t>הם עדיין אנטי חברתיים כי למרות שהם לא רוצים שזה יקרה הם לוקחים את הסיכון וצופים שזה יכול לקרות</w:t>
      </w:r>
      <w:r>
        <w:rPr>
          <w:rFonts w:ascii="David" w:hAnsi="David" w:cs="David" w:hint="cs"/>
          <w:sz w:val="24"/>
          <w:szCs w:val="24"/>
          <w:rtl/>
        </w:rPr>
        <w:t xml:space="preserve">. לכן אנשים כאלה שפועלים תוך צפייה שהתוצאה הרעה תקרה, הם </w:t>
      </w:r>
      <w:r>
        <w:rPr>
          <w:rFonts w:ascii="David" w:hAnsi="David" w:cs="David" w:hint="cs"/>
          <w:sz w:val="24"/>
          <w:szCs w:val="24"/>
          <w:rtl/>
        </w:rPr>
        <w:lastRenderedPageBreak/>
        <w:t xml:space="preserve">אנשים שמסכנים את הערך המוגן. </w:t>
      </w:r>
      <w:r w:rsidRPr="00904023">
        <w:rPr>
          <w:rFonts w:ascii="David" w:hAnsi="David" w:cs="David" w:hint="cs"/>
          <w:b/>
          <w:bCs/>
          <w:sz w:val="24"/>
          <w:szCs w:val="24"/>
          <w:rtl/>
        </w:rPr>
        <w:t>זוהי הבחירה שלהם</w:t>
      </w:r>
      <w:r>
        <w:rPr>
          <w:rFonts w:ascii="David" w:hAnsi="David" w:cs="David" w:hint="cs"/>
          <w:sz w:val="24"/>
          <w:szCs w:val="24"/>
          <w:rtl/>
        </w:rPr>
        <w:t>- הם מקווים לא לפגוע בערך המוגן, אבל הם נכנסים ולוקחים את הסיכון ב</w:t>
      </w:r>
      <w:r w:rsidR="00904023">
        <w:rPr>
          <w:rFonts w:ascii="David" w:hAnsi="David" w:cs="David" w:hint="cs"/>
          <w:sz w:val="24"/>
          <w:szCs w:val="24"/>
          <w:rtl/>
        </w:rPr>
        <w:t>"</w:t>
      </w:r>
      <w:r>
        <w:rPr>
          <w:rFonts w:ascii="David" w:hAnsi="David" w:cs="David" w:hint="cs"/>
          <w:sz w:val="24"/>
          <w:szCs w:val="24"/>
          <w:rtl/>
        </w:rPr>
        <w:t>מצח נחושה</w:t>
      </w:r>
      <w:r w:rsidR="00904023">
        <w:rPr>
          <w:rFonts w:ascii="David" w:hAnsi="David" w:cs="David" w:hint="cs"/>
          <w:sz w:val="24"/>
          <w:szCs w:val="24"/>
          <w:rtl/>
        </w:rPr>
        <w:t>"</w:t>
      </w:r>
      <w:r>
        <w:rPr>
          <w:rFonts w:ascii="David" w:hAnsi="David" w:cs="David" w:hint="cs"/>
          <w:sz w:val="24"/>
          <w:szCs w:val="24"/>
          <w:rtl/>
        </w:rPr>
        <w:t xml:space="preserve"> ומבינים את המשמעות שמה שהם עושים יכול לגרום לתוצאה הרעה.</w:t>
      </w:r>
    </w:p>
    <w:p w14:paraId="7B9F220C" w14:textId="0508AEF6" w:rsidR="00D27611" w:rsidRDefault="00D27611" w:rsidP="007F2922">
      <w:pPr>
        <w:jc w:val="both"/>
        <w:rPr>
          <w:rFonts w:ascii="David" w:hAnsi="David" w:cs="David"/>
          <w:sz w:val="24"/>
          <w:szCs w:val="24"/>
          <w:rtl/>
        </w:rPr>
      </w:pPr>
      <w:r>
        <w:rPr>
          <w:rFonts w:ascii="David" w:hAnsi="David" w:cs="David" w:hint="cs"/>
          <w:sz w:val="24"/>
          <w:szCs w:val="24"/>
          <w:rtl/>
        </w:rPr>
        <w:t>יש פה דיפרנ</w:t>
      </w:r>
      <w:r w:rsidR="00904023">
        <w:rPr>
          <w:rFonts w:ascii="David" w:hAnsi="David" w:cs="David" w:hint="cs"/>
          <w:sz w:val="24"/>
          <w:szCs w:val="24"/>
          <w:rtl/>
        </w:rPr>
        <w:t>ציא</w:t>
      </w:r>
      <w:r>
        <w:rPr>
          <w:rFonts w:ascii="David" w:hAnsi="David" w:cs="David" w:hint="cs"/>
          <w:sz w:val="24"/>
          <w:szCs w:val="24"/>
          <w:rtl/>
        </w:rPr>
        <w:t>ציה בחומרה שבין היסודות. יש הבדל מבחינת "הרשעות", האנטי-חברתיות שלהם. כולם ייכנסו לעבירות השותקות התוצאתיות, כי פועלים תוך צפייה שהתוצאה תתרחש, עם רמות שונות של רצון (שלילי, ניטרלי, חיובי).</w:t>
      </w:r>
    </w:p>
    <w:p w14:paraId="028AD2FF" w14:textId="0459AF37" w:rsidR="00D27611" w:rsidRDefault="00D27611" w:rsidP="007F2922">
      <w:pPr>
        <w:jc w:val="both"/>
        <w:rPr>
          <w:rFonts w:ascii="David" w:hAnsi="David" w:cs="David"/>
          <w:sz w:val="24"/>
          <w:szCs w:val="24"/>
          <w:rtl/>
        </w:rPr>
      </w:pPr>
      <w:r w:rsidRPr="005E08D1">
        <w:rPr>
          <w:rFonts w:ascii="David" w:hAnsi="David" w:cs="David" w:hint="cs"/>
          <w:b/>
          <w:bCs/>
          <w:sz w:val="24"/>
          <w:szCs w:val="24"/>
          <w:rtl/>
        </w:rPr>
        <w:t>עבירה תוצאתית שותקת</w:t>
      </w:r>
      <w:r w:rsidR="00904023">
        <w:rPr>
          <w:rFonts w:ascii="David" w:hAnsi="David" w:cs="David" w:hint="cs"/>
          <w:sz w:val="24"/>
          <w:szCs w:val="24"/>
          <w:rtl/>
        </w:rPr>
        <w:t>=</w:t>
      </w:r>
      <w:r>
        <w:rPr>
          <w:rFonts w:ascii="David" w:hAnsi="David" w:cs="David" w:hint="cs"/>
          <w:sz w:val="24"/>
          <w:szCs w:val="24"/>
          <w:rtl/>
        </w:rPr>
        <w:t xml:space="preserve"> לא משתמשת במושגיות של יסוד נפשי. למשל, ס' 333.</w:t>
      </w:r>
    </w:p>
    <w:p w14:paraId="4408267E" w14:textId="5015B4E9" w:rsidR="00D27611" w:rsidRDefault="00D27611" w:rsidP="007F2922">
      <w:pPr>
        <w:jc w:val="both"/>
        <w:rPr>
          <w:rFonts w:ascii="David" w:hAnsi="David" w:cs="David"/>
          <w:sz w:val="24"/>
          <w:szCs w:val="24"/>
          <w:rtl/>
        </w:rPr>
      </w:pPr>
      <w:r w:rsidRPr="005E08D1">
        <w:rPr>
          <w:rFonts w:ascii="David" w:hAnsi="David" w:cs="David" w:hint="cs"/>
          <w:b/>
          <w:bCs/>
          <w:sz w:val="24"/>
          <w:szCs w:val="24"/>
          <w:rtl/>
        </w:rPr>
        <w:t>עבירה תוצאתית לא שותקת</w:t>
      </w:r>
      <w:r>
        <w:rPr>
          <w:rFonts w:ascii="David" w:hAnsi="David" w:cs="David" w:hint="cs"/>
          <w:sz w:val="24"/>
          <w:szCs w:val="24"/>
          <w:rtl/>
        </w:rPr>
        <w:t>= קובעת את רף המינימום להיכנס אליה. קובעת במפורש. למשל, ס' 300(א).</w:t>
      </w:r>
    </w:p>
    <w:p w14:paraId="63CA25BF" w14:textId="456C64E3" w:rsidR="008E1436" w:rsidRDefault="008E1436" w:rsidP="005672CC">
      <w:pPr>
        <w:jc w:val="both"/>
        <w:rPr>
          <w:rFonts w:ascii="David" w:hAnsi="David" w:cs="David"/>
          <w:sz w:val="24"/>
          <w:szCs w:val="24"/>
          <w:rtl/>
        </w:rPr>
      </w:pPr>
      <w:r>
        <w:rPr>
          <w:rFonts w:ascii="David" w:hAnsi="David" w:cs="David" w:hint="cs"/>
          <w:sz w:val="24"/>
          <w:szCs w:val="24"/>
          <w:rtl/>
        </w:rPr>
        <w:t>ברגע שרף הכניסה לחוק עומד על קלות הדעת, זה אומר שניתן לייחס אחריות פלילית לפחות למי שהתקיימה בו קלות דעת וקל וחומר מעל. אם חבלה חמורה היא עבירה שותקת, במה ארשיע את מי שהתכוון?</w:t>
      </w:r>
      <w:r>
        <w:rPr>
          <w:rFonts w:ascii="David" w:hAnsi="David" w:cs="David" w:hint="cs"/>
          <w:sz w:val="24"/>
          <w:szCs w:val="24"/>
        </w:rPr>
        <w:t xml:space="preserve"> </w:t>
      </w:r>
      <w:r w:rsidR="005672CC" w:rsidRPr="005672CC">
        <w:rPr>
          <w:rFonts w:ascii="David" w:hAnsi="David" w:cs="David"/>
          <w:sz w:val="24"/>
          <w:szCs w:val="24"/>
        </w:rPr>
        <w:sym w:font="Wingdings" w:char="F0DF"/>
      </w:r>
      <w:r>
        <w:rPr>
          <w:rFonts w:ascii="David" w:hAnsi="David" w:cs="David" w:hint="cs"/>
          <w:sz w:val="24"/>
          <w:szCs w:val="24"/>
          <w:rtl/>
        </w:rPr>
        <w:t xml:space="preserve">ככל שהמחוקק לא יוצר עבירה חדשה בדרגה נורמטיבית מעל, גם המתכוון יכנס לסעיף הזה. </w:t>
      </w:r>
      <w:r w:rsidRPr="005672CC">
        <w:rPr>
          <w:rFonts w:ascii="David" w:hAnsi="David" w:cs="David" w:hint="cs"/>
          <w:b/>
          <w:bCs/>
          <w:sz w:val="24"/>
          <w:szCs w:val="24"/>
          <w:rtl/>
        </w:rPr>
        <w:t>הביטוי לחומרה היתרה שנלווית</w:t>
      </w:r>
      <w:r w:rsidR="005672CC" w:rsidRPr="005672CC">
        <w:rPr>
          <w:rFonts w:ascii="David" w:hAnsi="David" w:cs="David" w:hint="cs"/>
          <w:b/>
          <w:bCs/>
          <w:sz w:val="24"/>
          <w:szCs w:val="24"/>
          <w:rtl/>
        </w:rPr>
        <w:t xml:space="preserve"> </w:t>
      </w:r>
      <w:r w:rsidRPr="005672CC">
        <w:rPr>
          <w:rFonts w:ascii="David" w:hAnsi="David" w:cs="David" w:hint="cs"/>
          <w:b/>
          <w:bCs/>
          <w:sz w:val="24"/>
          <w:szCs w:val="24"/>
          <w:rtl/>
        </w:rPr>
        <w:t>לכוונה</w:t>
      </w:r>
      <w:r>
        <w:rPr>
          <w:rFonts w:ascii="David" w:hAnsi="David" w:cs="David" w:hint="cs"/>
          <w:sz w:val="24"/>
          <w:szCs w:val="24"/>
          <w:rtl/>
        </w:rPr>
        <w:t xml:space="preserve"> לעומת </w:t>
      </w:r>
      <w:r w:rsidR="005672CC">
        <w:rPr>
          <w:rFonts w:ascii="David" w:hAnsi="David" w:cs="David" w:hint="cs"/>
          <w:sz w:val="24"/>
          <w:szCs w:val="24"/>
          <w:rtl/>
        </w:rPr>
        <w:t>יסוד</w:t>
      </w:r>
      <w:r>
        <w:rPr>
          <w:rFonts w:ascii="David" w:hAnsi="David" w:cs="David" w:hint="cs"/>
          <w:sz w:val="24"/>
          <w:szCs w:val="24"/>
          <w:rtl/>
        </w:rPr>
        <w:t xml:space="preserve"> נפשי חפצי אח</w:t>
      </w:r>
      <w:r w:rsidR="005672CC">
        <w:rPr>
          <w:rFonts w:ascii="David" w:hAnsi="David" w:cs="David" w:hint="cs"/>
          <w:sz w:val="24"/>
          <w:szCs w:val="24"/>
          <w:rtl/>
        </w:rPr>
        <w:t>ר [קלות דעת/אדישות]</w:t>
      </w:r>
      <w:r>
        <w:rPr>
          <w:rFonts w:ascii="David" w:hAnsi="David" w:cs="David" w:hint="cs"/>
          <w:sz w:val="24"/>
          <w:szCs w:val="24"/>
          <w:rtl/>
        </w:rPr>
        <w:t xml:space="preserve"> </w:t>
      </w:r>
      <w:r w:rsidRPr="005672CC">
        <w:rPr>
          <w:rFonts w:ascii="David" w:hAnsi="David" w:cs="David" w:hint="cs"/>
          <w:b/>
          <w:bCs/>
          <w:sz w:val="24"/>
          <w:szCs w:val="24"/>
          <w:rtl/>
        </w:rPr>
        <w:t>יבוא</w:t>
      </w:r>
      <w:r w:rsidR="005672CC">
        <w:rPr>
          <w:rFonts w:ascii="David" w:hAnsi="David" w:cs="David" w:hint="cs"/>
          <w:b/>
          <w:bCs/>
          <w:sz w:val="24"/>
          <w:szCs w:val="24"/>
          <w:rtl/>
        </w:rPr>
        <w:t xml:space="preserve"> לידי ביטוי</w:t>
      </w:r>
      <w:r w:rsidRPr="005672CC">
        <w:rPr>
          <w:rFonts w:ascii="David" w:hAnsi="David" w:cs="David" w:hint="cs"/>
          <w:b/>
          <w:bCs/>
          <w:sz w:val="24"/>
          <w:szCs w:val="24"/>
          <w:rtl/>
        </w:rPr>
        <w:t xml:space="preserve"> בגזירת העונש</w:t>
      </w:r>
      <w:r>
        <w:rPr>
          <w:rFonts w:ascii="David" w:hAnsi="David" w:cs="David" w:hint="cs"/>
          <w:sz w:val="24"/>
          <w:szCs w:val="24"/>
          <w:rtl/>
        </w:rPr>
        <w:t xml:space="preserve">. זה יהיה באותה עבירה, אבל גזר הדין יהיה חמור יותר. בסקלת העונש המקסימלי, זה ימשוך לכיוון עונש חמור יותר. </w:t>
      </w:r>
    </w:p>
    <w:p w14:paraId="0CC75755" w14:textId="49FB865B" w:rsidR="003C2339" w:rsidRDefault="003C2339" w:rsidP="007F2922">
      <w:pPr>
        <w:jc w:val="both"/>
        <w:rPr>
          <w:rFonts w:ascii="David" w:hAnsi="David" w:cs="David"/>
          <w:sz w:val="24"/>
          <w:szCs w:val="24"/>
          <w:rtl/>
        </w:rPr>
      </w:pPr>
      <w:r>
        <w:rPr>
          <w:rFonts w:ascii="David" w:hAnsi="David" w:cs="David" w:hint="cs"/>
          <w:sz w:val="24"/>
          <w:szCs w:val="24"/>
          <w:rtl/>
        </w:rPr>
        <w:t>ס' 300</w:t>
      </w:r>
      <w:r w:rsidR="009632ED">
        <w:rPr>
          <w:rFonts w:ascii="David" w:hAnsi="David" w:cs="David" w:hint="cs"/>
          <w:sz w:val="24"/>
          <w:szCs w:val="24"/>
          <w:rtl/>
        </w:rPr>
        <w:t>(</w:t>
      </w:r>
      <w:r>
        <w:rPr>
          <w:rFonts w:ascii="David" w:hAnsi="David" w:cs="David" w:hint="cs"/>
          <w:sz w:val="24"/>
          <w:szCs w:val="24"/>
          <w:rtl/>
        </w:rPr>
        <w:t>א</w:t>
      </w:r>
      <w:r w:rsidR="009632ED">
        <w:rPr>
          <w:rFonts w:ascii="David" w:hAnsi="David" w:cs="David" w:hint="cs"/>
          <w:sz w:val="24"/>
          <w:szCs w:val="24"/>
          <w:rtl/>
        </w:rPr>
        <w:t>)</w:t>
      </w:r>
      <w:r>
        <w:rPr>
          <w:rFonts w:ascii="David" w:hAnsi="David" w:cs="David" w:hint="cs"/>
          <w:sz w:val="24"/>
          <w:szCs w:val="24"/>
          <w:rtl/>
        </w:rPr>
        <w:t xml:space="preserve">- מבחינה נורמטיבית נוכל לייחס לאדם אחריות לעבירה בשני המקרים אדישות וכוונה. מאסר עולם זה עונש מקסימלי. כנראה שביהמ"ש יחמיר </w:t>
      </w:r>
      <w:r w:rsidR="009632ED">
        <w:rPr>
          <w:rFonts w:ascii="David" w:hAnsi="David" w:cs="David" w:hint="cs"/>
          <w:sz w:val="24"/>
          <w:szCs w:val="24"/>
          <w:rtl/>
        </w:rPr>
        <w:t>בעונשו</w:t>
      </w:r>
      <w:r>
        <w:rPr>
          <w:rFonts w:ascii="David" w:hAnsi="David" w:cs="David" w:hint="cs"/>
          <w:sz w:val="24"/>
          <w:szCs w:val="24"/>
          <w:rtl/>
        </w:rPr>
        <w:t xml:space="preserve"> של המתכוון לעומת האדיש. ההבדל יהיה בגזר הדין.</w:t>
      </w:r>
    </w:p>
    <w:p w14:paraId="7CA6C821" w14:textId="55B6A8E4" w:rsidR="003C2339" w:rsidRPr="009632ED" w:rsidRDefault="003C2339" w:rsidP="007F2922">
      <w:pPr>
        <w:jc w:val="both"/>
        <w:rPr>
          <w:rFonts w:ascii="David" w:hAnsi="David" w:cs="David"/>
          <w:b/>
          <w:bCs/>
          <w:color w:val="FF0000"/>
          <w:sz w:val="24"/>
          <w:szCs w:val="24"/>
          <w:u w:val="single"/>
          <w:rtl/>
        </w:rPr>
      </w:pPr>
      <w:r w:rsidRPr="009632ED">
        <w:rPr>
          <w:rFonts w:ascii="David" w:hAnsi="David" w:cs="David" w:hint="cs"/>
          <w:b/>
          <w:bCs/>
          <w:color w:val="FF0000"/>
          <w:sz w:val="24"/>
          <w:szCs w:val="24"/>
          <w:u w:val="single"/>
          <w:rtl/>
        </w:rPr>
        <w:t>דוגמה:</w:t>
      </w:r>
    </w:p>
    <w:p w14:paraId="5B7A1BBB" w14:textId="26D3F1E1" w:rsidR="00886006" w:rsidRPr="00886006" w:rsidRDefault="00886006" w:rsidP="007F2922">
      <w:pPr>
        <w:jc w:val="both"/>
        <w:rPr>
          <w:rFonts w:ascii="David" w:hAnsi="David" w:cs="David"/>
          <w:sz w:val="24"/>
          <w:szCs w:val="24"/>
          <w:rtl/>
        </w:rPr>
      </w:pPr>
      <w:r>
        <w:rPr>
          <w:rFonts w:ascii="David" w:hAnsi="David" w:cs="David" w:hint="cs"/>
          <w:sz w:val="24"/>
          <w:szCs w:val="24"/>
          <w:u w:val="single"/>
          <w:rtl/>
        </w:rPr>
        <w:t>ס' 333-</w:t>
      </w:r>
      <w:r>
        <w:rPr>
          <w:rFonts w:ascii="David" w:hAnsi="David" w:cs="David" w:hint="cs"/>
          <w:sz w:val="24"/>
          <w:szCs w:val="24"/>
          <w:rtl/>
        </w:rPr>
        <w:t xml:space="preserve"> "החובל בחברו חבלה חמורה שלא כדין, דינו.." -</w:t>
      </w:r>
      <w:r w:rsidRPr="009632ED">
        <w:rPr>
          <w:rFonts w:ascii="David" w:hAnsi="David" w:cs="David" w:hint="cs"/>
          <w:b/>
          <w:bCs/>
          <w:sz w:val="24"/>
          <w:szCs w:val="24"/>
          <w:highlight w:val="darkYellow"/>
          <w:rtl/>
        </w:rPr>
        <w:t>נורמה כללית</w:t>
      </w:r>
      <w:r w:rsidRPr="00886006">
        <w:rPr>
          <w:rFonts w:ascii="David" w:hAnsi="David" w:cs="David" w:hint="cs"/>
          <w:b/>
          <w:bCs/>
          <w:sz w:val="24"/>
          <w:szCs w:val="24"/>
          <w:rtl/>
        </w:rPr>
        <w:t xml:space="preserve">. עבירה תוצאתית </w:t>
      </w:r>
      <w:r w:rsidR="009632ED">
        <w:rPr>
          <w:rFonts w:ascii="David" w:hAnsi="David" w:cs="David" w:hint="cs"/>
          <w:b/>
          <w:bCs/>
          <w:sz w:val="24"/>
          <w:szCs w:val="24"/>
          <w:rtl/>
        </w:rPr>
        <w:t>"</w:t>
      </w:r>
      <w:r w:rsidRPr="00886006">
        <w:rPr>
          <w:rFonts w:ascii="David" w:hAnsi="David" w:cs="David" w:hint="cs"/>
          <w:b/>
          <w:bCs/>
          <w:sz w:val="24"/>
          <w:szCs w:val="24"/>
          <w:rtl/>
        </w:rPr>
        <w:t>שותקת</w:t>
      </w:r>
      <w:r w:rsidR="009632ED">
        <w:rPr>
          <w:rFonts w:ascii="David" w:hAnsi="David" w:cs="David" w:hint="cs"/>
          <w:b/>
          <w:bCs/>
          <w:sz w:val="24"/>
          <w:szCs w:val="24"/>
          <w:rtl/>
        </w:rPr>
        <w:t>"</w:t>
      </w:r>
      <w:r w:rsidRPr="009632ED">
        <w:rPr>
          <w:rFonts w:ascii="David" w:hAnsi="David" w:cs="David" w:hint="cs"/>
          <w:sz w:val="24"/>
          <w:szCs w:val="24"/>
          <w:rtl/>
        </w:rPr>
        <w:t>.</w:t>
      </w:r>
      <w:r>
        <w:rPr>
          <w:rFonts w:ascii="David" w:hAnsi="David" w:cs="David" w:hint="cs"/>
          <w:sz w:val="24"/>
          <w:szCs w:val="24"/>
        </w:rPr>
        <w:t xml:space="preserve"> </w:t>
      </w:r>
    </w:p>
    <w:p w14:paraId="404D7306" w14:textId="77777777" w:rsidR="009632ED" w:rsidRDefault="009632ED" w:rsidP="009632ED">
      <w:pPr>
        <w:jc w:val="both"/>
        <w:rPr>
          <w:rFonts w:ascii="David" w:hAnsi="David" w:cs="David"/>
          <w:sz w:val="24"/>
          <w:szCs w:val="24"/>
          <w:rtl/>
        </w:rPr>
      </w:pPr>
      <w:r>
        <w:rPr>
          <w:rFonts w:ascii="David" w:hAnsi="David" w:cs="David" w:hint="cs"/>
          <w:sz w:val="24"/>
          <w:szCs w:val="24"/>
          <w:rtl/>
        </w:rPr>
        <w:t>*עבירה מומצאת:</w:t>
      </w:r>
      <w:r w:rsidR="003C2339">
        <w:rPr>
          <w:rFonts w:ascii="David" w:hAnsi="David" w:cs="David" w:hint="cs"/>
          <w:sz w:val="24"/>
          <w:szCs w:val="24"/>
          <w:rtl/>
        </w:rPr>
        <w:t xml:space="preserve"> "החובל בחברו חבלה חמורה </w:t>
      </w:r>
      <w:r w:rsidR="003C2339" w:rsidRPr="003C2339">
        <w:rPr>
          <w:rFonts w:ascii="David" w:hAnsi="David" w:cs="David" w:hint="cs"/>
          <w:b/>
          <w:bCs/>
          <w:sz w:val="24"/>
          <w:szCs w:val="24"/>
          <w:rtl/>
        </w:rPr>
        <w:t>בכוונה</w:t>
      </w:r>
      <w:r w:rsidR="003C2339">
        <w:rPr>
          <w:rFonts w:ascii="David" w:hAnsi="David" w:cs="David" w:hint="cs"/>
          <w:sz w:val="24"/>
          <w:szCs w:val="24"/>
          <w:rtl/>
        </w:rPr>
        <w:t xml:space="preserve"> שלא כדין</w:t>
      </w:r>
      <w:r>
        <w:rPr>
          <w:rFonts w:ascii="David" w:hAnsi="David" w:cs="David" w:hint="cs"/>
          <w:sz w:val="24"/>
          <w:szCs w:val="24"/>
          <w:rtl/>
        </w:rPr>
        <w:t>.."</w:t>
      </w:r>
      <w:r w:rsidR="00886006">
        <w:rPr>
          <w:rFonts w:ascii="David" w:hAnsi="David" w:cs="David" w:hint="cs"/>
          <w:sz w:val="24"/>
          <w:szCs w:val="24"/>
          <w:rtl/>
        </w:rPr>
        <w:t xml:space="preserve"> -עבירה תוצאתית לא שותקת.</w:t>
      </w:r>
      <w:r>
        <w:rPr>
          <w:rFonts w:ascii="David" w:hAnsi="David" w:cs="David" w:hint="cs"/>
          <w:sz w:val="24"/>
          <w:szCs w:val="24"/>
          <w:rtl/>
        </w:rPr>
        <w:t xml:space="preserve"> </w:t>
      </w:r>
      <w:r w:rsidRPr="009632ED">
        <w:rPr>
          <w:rFonts w:ascii="David" w:hAnsi="David" w:cs="David" w:hint="cs"/>
          <w:sz w:val="24"/>
          <w:szCs w:val="24"/>
          <w:highlight w:val="darkCyan"/>
          <w:rtl/>
        </w:rPr>
        <w:t>נורמה ספציפית</w:t>
      </w:r>
      <w:r>
        <w:rPr>
          <w:rFonts w:ascii="David" w:hAnsi="David" w:cs="David" w:hint="cs"/>
          <w:sz w:val="24"/>
          <w:szCs w:val="24"/>
          <w:rtl/>
        </w:rPr>
        <w:t xml:space="preserve">. </w:t>
      </w:r>
      <w:r w:rsidR="00886006">
        <w:rPr>
          <w:rFonts w:ascii="David" w:hAnsi="David" w:cs="David" w:hint="cs"/>
          <w:sz w:val="24"/>
          <w:szCs w:val="24"/>
          <w:rtl/>
        </w:rPr>
        <w:t xml:space="preserve">לעניין היסוד החפצי היא לא שותקת, היא מגדירה כוונה. </w:t>
      </w:r>
    </w:p>
    <w:p w14:paraId="4E0AEA98" w14:textId="228A87B3" w:rsidR="003C2339" w:rsidRDefault="00886006" w:rsidP="009632ED">
      <w:pPr>
        <w:jc w:val="both"/>
        <w:rPr>
          <w:rFonts w:ascii="David" w:hAnsi="David" w:cs="David"/>
          <w:sz w:val="24"/>
          <w:szCs w:val="24"/>
          <w:rtl/>
        </w:rPr>
      </w:pPr>
      <w:r>
        <w:rPr>
          <w:rFonts w:ascii="David" w:hAnsi="David" w:cs="David" w:hint="cs"/>
          <w:sz w:val="24"/>
          <w:szCs w:val="24"/>
          <w:rtl/>
        </w:rPr>
        <w:t>מה קורה אם פלוני חובל בחברו חבלה חמורה, צופה את גרימת התוצאה ולא אכפת לו שהתוצאה תקרה. איזה עבירה נוכל לייחס לפלוני?</w:t>
      </w:r>
      <w:r>
        <w:rPr>
          <w:rFonts w:ascii="David" w:hAnsi="David" w:cs="David" w:hint="cs"/>
          <w:sz w:val="24"/>
          <w:szCs w:val="24"/>
        </w:rPr>
        <w:t xml:space="preserve"> </w:t>
      </w:r>
      <w:r w:rsidRPr="00886006">
        <w:rPr>
          <w:rFonts w:ascii="David" w:hAnsi="David" w:cs="David"/>
          <w:sz w:val="24"/>
          <w:szCs w:val="24"/>
        </w:rPr>
        <w:sym w:font="Wingdings" w:char="F0DF"/>
      </w:r>
      <w:r>
        <w:rPr>
          <w:rFonts w:ascii="David" w:hAnsi="David" w:cs="David" w:hint="cs"/>
          <w:sz w:val="24"/>
          <w:szCs w:val="24"/>
          <w:rtl/>
        </w:rPr>
        <w:t xml:space="preserve"> נייחס לו אחריות לנורמה הכללית</w:t>
      </w:r>
      <w:r w:rsidR="009632ED">
        <w:rPr>
          <w:rFonts w:ascii="David" w:hAnsi="David" w:cs="David" w:hint="cs"/>
          <w:sz w:val="24"/>
          <w:szCs w:val="24"/>
          <w:rtl/>
        </w:rPr>
        <w:t>,</w:t>
      </w:r>
      <w:r>
        <w:rPr>
          <w:rFonts w:ascii="David" w:hAnsi="David" w:cs="David" w:hint="cs"/>
          <w:sz w:val="24"/>
          <w:szCs w:val="24"/>
          <w:rtl/>
        </w:rPr>
        <w:t xml:space="preserve"> שבה מספיק שמתקיים באדם קלות דעת והוא נכנס לסעיף. הספציפית אומרת שכדי להיכנס לצורה המוחמרת יותר צריך להראות כוונה-שאדם רצה שתיגרם חבלה. במקרים שלא היה רצון פוזיטיבי </w:t>
      </w:r>
      <w:r w:rsidR="009632ED">
        <w:rPr>
          <w:rFonts w:ascii="David" w:hAnsi="David" w:cs="David" w:hint="cs"/>
          <w:sz w:val="24"/>
          <w:szCs w:val="24"/>
          <w:rtl/>
        </w:rPr>
        <w:t>(</w:t>
      </w:r>
      <w:r>
        <w:rPr>
          <w:rFonts w:ascii="David" w:hAnsi="David" w:cs="David" w:hint="cs"/>
          <w:sz w:val="24"/>
          <w:szCs w:val="24"/>
          <w:rtl/>
        </w:rPr>
        <w:t>אדישות וקלות דעת</w:t>
      </w:r>
      <w:r w:rsidR="009632ED">
        <w:rPr>
          <w:rFonts w:ascii="David" w:hAnsi="David" w:cs="David" w:hint="cs"/>
          <w:sz w:val="24"/>
          <w:szCs w:val="24"/>
          <w:rtl/>
        </w:rPr>
        <w:t>)</w:t>
      </w:r>
      <w:r>
        <w:rPr>
          <w:rFonts w:ascii="David" w:hAnsi="David" w:cs="David" w:hint="cs"/>
          <w:sz w:val="24"/>
          <w:szCs w:val="24"/>
          <w:rtl/>
        </w:rPr>
        <w:t xml:space="preserve"> </w:t>
      </w:r>
      <w:r w:rsidR="009632ED">
        <w:rPr>
          <w:rFonts w:ascii="David" w:hAnsi="David" w:cs="David" w:hint="cs"/>
          <w:sz w:val="24"/>
          <w:szCs w:val="24"/>
          <w:rtl/>
        </w:rPr>
        <w:t>הם</w:t>
      </w:r>
      <w:r>
        <w:rPr>
          <w:rFonts w:ascii="David" w:hAnsi="David" w:cs="David" w:hint="cs"/>
          <w:sz w:val="24"/>
          <w:szCs w:val="24"/>
          <w:rtl/>
        </w:rPr>
        <w:t xml:space="preserve"> לא ייכנס</w:t>
      </w:r>
      <w:r w:rsidR="009632ED">
        <w:rPr>
          <w:rFonts w:ascii="David" w:hAnsi="David" w:cs="David" w:hint="cs"/>
          <w:sz w:val="24"/>
          <w:szCs w:val="24"/>
          <w:rtl/>
        </w:rPr>
        <w:t>ו</w:t>
      </w:r>
      <w:r>
        <w:rPr>
          <w:rFonts w:ascii="David" w:hAnsi="David" w:cs="David" w:hint="cs"/>
          <w:sz w:val="24"/>
          <w:szCs w:val="24"/>
          <w:rtl/>
        </w:rPr>
        <w:t xml:space="preserve"> לעבירה הזו.</w:t>
      </w:r>
    </w:p>
    <w:p w14:paraId="66E1DF5E" w14:textId="269372A6" w:rsidR="00886006" w:rsidRDefault="00886006" w:rsidP="007F2922">
      <w:pPr>
        <w:jc w:val="both"/>
        <w:rPr>
          <w:rFonts w:ascii="David" w:hAnsi="David" w:cs="David"/>
          <w:sz w:val="24"/>
          <w:szCs w:val="24"/>
          <w:rtl/>
        </w:rPr>
      </w:pPr>
      <w:r w:rsidRPr="009632ED">
        <w:rPr>
          <w:rFonts w:ascii="David" w:hAnsi="David" w:cs="David" w:hint="cs"/>
          <w:color w:val="FF0000"/>
          <w:sz w:val="24"/>
          <w:szCs w:val="24"/>
          <w:rtl/>
        </w:rPr>
        <w:t>קייס 1</w:t>
      </w:r>
      <w:r>
        <w:rPr>
          <w:rFonts w:ascii="David" w:hAnsi="David" w:cs="David" w:hint="cs"/>
          <w:sz w:val="24"/>
          <w:szCs w:val="24"/>
          <w:rtl/>
        </w:rPr>
        <w:t xml:space="preserve">- נאשם פועל בקלות דעת כלפי תוצאת החבלה. </w:t>
      </w:r>
      <w:r w:rsidRPr="00886006">
        <w:rPr>
          <w:rFonts w:ascii="David" w:hAnsi="David" w:cs="David"/>
          <w:sz w:val="24"/>
          <w:szCs w:val="24"/>
        </w:rPr>
        <w:sym w:font="Wingdings" w:char="F0DF"/>
      </w:r>
      <w:r>
        <w:rPr>
          <w:rFonts w:ascii="David" w:hAnsi="David" w:cs="David" w:hint="cs"/>
          <w:sz w:val="24"/>
          <w:szCs w:val="24"/>
          <w:rtl/>
        </w:rPr>
        <w:t xml:space="preserve"> נייחס לו את </w:t>
      </w:r>
      <w:r w:rsidRPr="009632ED">
        <w:rPr>
          <w:rFonts w:ascii="David" w:hAnsi="David" w:cs="David" w:hint="cs"/>
          <w:sz w:val="24"/>
          <w:szCs w:val="24"/>
          <w:highlight w:val="darkYellow"/>
          <w:rtl/>
        </w:rPr>
        <w:t>הנורמה הכללית</w:t>
      </w:r>
      <w:r>
        <w:rPr>
          <w:rFonts w:ascii="David" w:hAnsi="David" w:cs="David" w:hint="cs"/>
          <w:sz w:val="24"/>
          <w:szCs w:val="24"/>
          <w:rtl/>
        </w:rPr>
        <w:t xml:space="preserve"> ס' 333.</w:t>
      </w:r>
    </w:p>
    <w:p w14:paraId="21A042A2" w14:textId="67D05CFA" w:rsidR="00886006" w:rsidRDefault="00886006" w:rsidP="007F2922">
      <w:pPr>
        <w:jc w:val="both"/>
        <w:rPr>
          <w:rFonts w:ascii="David" w:hAnsi="David" w:cs="David"/>
          <w:sz w:val="24"/>
          <w:szCs w:val="24"/>
          <w:rtl/>
        </w:rPr>
      </w:pPr>
      <w:r w:rsidRPr="009632ED">
        <w:rPr>
          <w:rFonts w:ascii="David" w:hAnsi="David" w:cs="David" w:hint="cs"/>
          <w:color w:val="FF0000"/>
          <w:sz w:val="24"/>
          <w:szCs w:val="24"/>
          <w:rtl/>
        </w:rPr>
        <w:t>קייס 2</w:t>
      </w:r>
      <w:r>
        <w:rPr>
          <w:rFonts w:ascii="David" w:hAnsi="David" w:cs="David" w:hint="cs"/>
          <w:sz w:val="24"/>
          <w:szCs w:val="24"/>
          <w:rtl/>
        </w:rPr>
        <w:t xml:space="preserve">- הנאשם פועל באדישות </w:t>
      </w:r>
      <w:r w:rsidRPr="00886006">
        <w:rPr>
          <w:rFonts w:ascii="David" w:hAnsi="David" w:cs="David"/>
          <w:sz w:val="24"/>
          <w:szCs w:val="24"/>
        </w:rPr>
        <w:sym w:font="Wingdings" w:char="F0DF"/>
      </w:r>
      <w:r>
        <w:rPr>
          <w:rFonts w:ascii="David" w:hAnsi="David" w:cs="David" w:hint="cs"/>
          <w:sz w:val="24"/>
          <w:szCs w:val="24"/>
          <w:rtl/>
        </w:rPr>
        <w:t xml:space="preserve"> </w:t>
      </w:r>
      <w:r w:rsidRPr="009632ED">
        <w:rPr>
          <w:rFonts w:ascii="David" w:hAnsi="David" w:cs="David" w:hint="cs"/>
          <w:sz w:val="24"/>
          <w:szCs w:val="24"/>
          <w:highlight w:val="darkYellow"/>
          <w:rtl/>
        </w:rPr>
        <w:t>נורמה כללית</w:t>
      </w:r>
      <w:r>
        <w:rPr>
          <w:rFonts w:ascii="David" w:hAnsi="David" w:cs="David" w:hint="cs"/>
          <w:sz w:val="24"/>
          <w:szCs w:val="24"/>
          <w:rtl/>
        </w:rPr>
        <w:t>.</w:t>
      </w:r>
      <w:r w:rsidR="009632ED">
        <w:rPr>
          <w:rFonts w:ascii="David" w:hAnsi="David" w:cs="David" w:hint="cs"/>
          <w:sz w:val="24"/>
          <w:szCs w:val="24"/>
          <w:rtl/>
        </w:rPr>
        <w:t xml:space="preserve"> </w:t>
      </w:r>
    </w:p>
    <w:p w14:paraId="5AC3D512" w14:textId="6D1A3B3D" w:rsidR="00886006" w:rsidRDefault="00886006" w:rsidP="007F2922">
      <w:pPr>
        <w:jc w:val="both"/>
        <w:rPr>
          <w:rFonts w:ascii="David" w:hAnsi="David" w:cs="David"/>
          <w:sz w:val="24"/>
          <w:szCs w:val="24"/>
          <w:rtl/>
        </w:rPr>
      </w:pPr>
      <w:r w:rsidRPr="009632ED">
        <w:rPr>
          <w:rFonts w:ascii="David" w:hAnsi="David" w:cs="David" w:hint="cs"/>
          <w:color w:val="FF0000"/>
          <w:sz w:val="24"/>
          <w:szCs w:val="24"/>
          <w:rtl/>
        </w:rPr>
        <w:t>קייס 3</w:t>
      </w:r>
      <w:r>
        <w:rPr>
          <w:rFonts w:ascii="David" w:hAnsi="David" w:cs="David" w:hint="cs"/>
          <w:sz w:val="24"/>
          <w:szCs w:val="24"/>
          <w:rtl/>
        </w:rPr>
        <w:t xml:space="preserve">- הנאשם פועל בכוונה. </w:t>
      </w:r>
      <w:r w:rsidRPr="00886006">
        <w:rPr>
          <w:rFonts w:ascii="David" w:hAnsi="David" w:cs="David"/>
          <w:sz w:val="24"/>
          <w:szCs w:val="24"/>
        </w:rPr>
        <w:sym w:font="Wingdings" w:char="F0DF"/>
      </w:r>
      <w:r w:rsidRPr="009632ED">
        <w:rPr>
          <w:rFonts w:ascii="David" w:hAnsi="David" w:cs="David" w:hint="cs"/>
          <w:sz w:val="24"/>
          <w:szCs w:val="24"/>
          <w:highlight w:val="darkCyan"/>
          <w:rtl/>
        </w:rPr>
        <w:t>נורמה ספציפית</w:t>
      </w:r>
      <w:r>
        <w:rPr>
          <w:rFonts w:ascii="David" w:hAnsi="David" w:cs="David" w:hint="cs"/>
          <w:sz w:val="24"/>
          <w:szCs w:val="24"/>
          <w:rtl/>
        </w:rPr>
        <w:t xml:space="preserve">. </w:t>
      </w:r>
    </w:p>
    <w:p w14:paraId="321E2E54" w14:textId="3F8BE2CC" w:rsidR="003C2339" w:rsidRDefault="009632ED" w:rsidP="007F2922">
      <w:pPr>
        <w:jc w:val="both"/>
        <w:rPr>
          <w:rFonts w:ascii="David" w:hAnsi="David" w:cs="David"/>
          <w:sz w:val="24"/>
          <w:szCs w:val="24"/>
          <w:rtl/>
        </w:rPr>
      </w:pPr>
      <w:r w:rsidRPr="009632ED">
        <w:rPr>
          <w:rFonts w:ascii="David" w:hAnsi="David" w:cs="David" w:hint="cs"/>
          <w:b/>
          <w:bCs/>
          <w:color w:val="FF0000"/>
          <w:sz w:val="24"/>
          <w:szCs w:val="24"/>
          <w:rtl/>
        </w:rPr>
        <w:t>*</w:t>
      </w:r>
      <w:r w:rsidR="00E93F63">
        <w:rPr>
          <w:rFonts w:ascii="David" w:hAnsi="David" w:cs="David" w:hint="cs"/>
          <w:sz w:val="24"/>
          <w:szCs w:val="24"/>
          <w:rtl/>
        </w:rPr>
        <w:t xml:space="preserve">ההבדלים בין קייס 1 לקייס 2 </w:t>
      </w:r>
      <w:r w:rsidR="00E93F63">
        <w:rPr>
          <w:rFonts w:ascii="David" w:hAnsi="David" w:cs="David"/>
          <w:sz w:val="24"/>
          <w:szCs w:val="24"/>
          <w:rtl/>
        </w:rPr>
        <w:t>–</w:t>
      </w:r>
      <w:r w:rsidR="00E93F63">
        <w:rPr>
          <w:rFonts w:ascii="David" w:hAnsi="David" w:cs="David" w:hint="cs"/>
          <w:sz w:val="24"/>
          <w:szCs w:val="24"/>
          <w:rtl/>
        </w:rPr>
        <w:t xml:space="preserve"> יהיו במישור הענישה. </w:t>
      </w:r>
      <w:r w:rsidR="001038FD">
        <w:rPr>
          <w:rFonts w:ascii="David" w:hAnsi="David" w:cs="David" w:hint="cs"/>
          <w:sz w:val="24"/>
          <w:szCs w:val="24"/>
          <w:rtl/>
        </w:rPr>
        <w:t>הנורמה האוסרת של שניהם היא אותה נורמה, ההבדל יהיה במישור העונש, גזר הדין.</w:t>
      </w:r>
    </w:p>
    <w:p w14:paraId="5682D5CE" w14:textId="228C7030" w:rsidR="008755F1" w:rsidRDefault="003A4EC7" w:rsidP="007F2922">
      <w:pPr>
        <w:jc w:val="both"/>
        <w:rPr>
          <w:rFonts w:ascii="David" w:hAnsi="David" w:cs="David"/>
          <w:sz w:val="24"/>
          <w:szCs w:val="24"/>
          <w:rtl/>
        </w:rPr>
      </w:pPr>
      <w:r>
        <w:rPr>
          <w:rFonts w:ascii="David" w:hAnsi="David" w:cs="David" w:hint="cs"/>
          <w:sz w:val="24"/>
          <w:szCs w:val="24"/>
          <w:rtl/>
        </w:rPr>
        <w:t>ס' 19 מדבר על ברירת המחדל. ס' 20 פורס את הגוונים השונים של המחשבה הפלילית.</w:t>
      </w:r>
    </w:p>
    <w:p w14:paraId="40977402" w14:textId="35EBFCEA" w:rsidR="003A4EC7" w:rsidRDefault="003A4EC7" w:rsidP="007F2922">
      <w:pPr>
        <w:jc w:val="both"/>
        <w:rPr>
          <w:rFonts w:ascii="David" w:hAnsi="David" w:cs="David"/>
          <w:sz w:val="24"/>
          <w:szCs w:val="24"/>
          <w:rtl/>
        </w:rPr>
      </w:pPr>
      <w:r>
        <w:rPr>
          <w:rFonts w:ascii="David" w:hAnsi="David" w:cs="David" w:hint="cs"/>
          <w:sz w:val="24"/>
          <w:szCs w:val="24"/>
          <w:rtl/>
        </w:rPr>
        <w:t xml:space="preserve">ס' 19 מדבר שברירת המחדל חלה, אבל יש לה חריגים. </w:t>
      </w:r>
      <w:r w:rsidR="009632ED">
        <w:rPr>
          <w:rFonts w:ascii="David" w:hAnsi="David" w:cs="David" w:hint="cs"/>
          <w:sz w:val="24"/>
          <w:szCs w:val="24"/>
          <w:rtl/>
        </w:rPr>
        <w:t>"</w:t>
      </w:r>
      <w:r>
        <w:rPr>
          <w:rFonts w:ascii="David" w:hAnsi="David" w:cs="David" w:hint="cs"/>
          <w:sz w:val="24"/>
          <w:szCs w:val="24"/>
          <w:rtl/>
        </w:rPr>
        <w:t>זולת אם</w:t>
      </w:r>
      <w:r w:rsidR="009632ED">
        <w:rPr>
          <w:rFonts w:ascii="David" w:hAnsi="David" w:cs="David" w:hint="cs"/>
          <w:sz w:val="24"/>
          <w:szCs w:val="24"/>
          <w:rtl/>
        </w:rPr>
        <w:t>"</w:t>
      </w:r>
      <w:r>
        <w:rPr>
          <w:rFonts w:ascii="David" w:hAnsi="David" w:cs="David" w:hint="cs"/>
          <w:sz w:val="24"/>
          <w:szCs w:val="24"/>
          <w:rtl/>
        </w:rPr>
        <w:t xml:space="preserve">- למעט 2 חריגים: </w:t>
      </w:r>
    </w:p>
    <w:p w14:paraId="7F893691" w14:textId="77777777" w:rsidR="003A4EC7" w:rsidRDefault="003A4EC7" w:rsidP="003A4EC7">
      <w:pPr>
        <w:pStyle w:val="a7"/>
        <w:numPr>
          <w:ilvl w:val="0"/>
          <w:numId w:val="118"/>
        </w:numPr>
        <w:jc w:val="both"/>
        <w:rPr>
          <w:rFonts w:ascii="David" w:hAnsi="David" w:cs="David"/>
          <w:sz w:val="24"/>
          <w:szCs w:val="24"/>
        </w:rPr>
      </w:pPr>
      <w:r>
        <w:rPr>
          <w:rFonts w:ascii="David" w:hAnsi="David" w:cs="David" w:hint="cs"/>
          <w:sz w:val="24"/>
          <w:szCs w:val="24"/>
          <w:rtl/>
        </w:rPr>
        <w:t>נקבע בהגדרת העבירה כי רשלנות היא היס"נ (יסוד נפשי).</w:t>
      </w:r>
    </w:p>
    <w:p w14:paraId="0CDCAE29" w14:textId="6F172831" w:rsidR="00D12108" w:rsidRDefault="003A4EC7" w:rsidP="00D12108">
      <w:pPr>
        <w:pStyle w:val="a7"/>
        <w:numPr>
          <w:ilvl w:val="0"/>
          <w:numId w:val="118"/>
        </w:numPr>
        <w:jc w:val="both"/>
        <w:rPr>
          <w:rFonts w:ascii="David" w:hAnsi="David" w:cs="David"/>
          <w:sz w:val="24"/>
          <w:szCs w:val="24"/>
        </w:rPr>
      </w:pPr>
      <w:r>
        <w:rPr>
          <w:rFonts w:ascii="David" w:hAnsi="David" w:cs="David" w:hint="cs"/>
          <w:sz w:val="24"/>
          <w:szCs w:val="24"/>
          <w:rtl/>
        </w:rPr>
        <w:t>עבירת אחריות קפידה.</w:t>
      </w:r>
    </w:p>
    <w:p w14:paraId="666DCE9E" w14:textId="77777777" w:rsidR="00D12108" w:rsidRPr="00D12108" w:rsidRDefault="00D12108" w:rsidP="00D12108">
      <w:pPr>
        <w:pStyle w:val="a7"/>
        <w:jc w:val="both"/>
        <w:rPr>
          <w:rFonts w:ascii="David" w:hAnsi="David" w:cs="David"/>
          <w:sz w:val="24"/>
          <w:szCs w:val="24"/>
        </w:rPr>
      </w:pPr>
    </w:p>
    <w:p w14:paraId="61BBE4AA" w14:textId="77777777" w:rsidR="00D12108" w:rsidRDefault="008F06B0" w:rsidP="00D12108">
      <w:pPr>
        <w:pStyle w:val="a7"/>
        <w:numPr>
          <w:ilvl w:val="0"/>
          <w:numId w:val="176"/>
        </w:numPr>
        <w:jc w:val="both"/>
        <w:rPr>
          <w:rFonts w:ascii="David" w:hAnsi="David" w:cs="David"/>
          <w:b/>
          <w:bCs/>
          <w:sz w:val="24"/>
          <w:szCs w:val="24"/>
        </w:rPr>
      </w:pPr>
      <w:r w:rsidRPr="00D12108">
        <w:rPr>
          <w:rFonts w:ascii="David" w:hAnsi="David" w:cs="David" w:hint="cs"/>
          <w:b/>
          <w:bCs/>
          <w:sz w:val="24"/>
          <w:szCs w:val="24"/>
          <w:rtl/>
        </w:rPr>
        <w:t xml:space="preserve">ס' 21 מגדיר מהי רשלנות. </w:t>
      </w:r>
    </w:p>
    <w:p w14:paraId="038DDB6F" w14:textId="77777777" w:rsidR="00D12108" w:rsidRDefault="008F06B0" w:rsidP="00D12108">
      <w:pPr>
        <w:pStyle w:val="a7"/>
        <w:numPr>
          <w:ilvl w:val="0"/>
          <w:numId w:val="176"/>
        </w:numPr>
        <w:jc w:val="both"/>
        <w:rPr>
          <w:rFonts w:ascii="David" w:hAnsi="David" w:cs="David"/>
          <w:b/>
          <w:bCs/>
          <w:sz w:val="24"/>
          <w:szCs w:val="24"/>
        </w:rPr>
      </w:pPr>
      <w:r w:rsidRPr="00D12108">
        <w:rPr>
          <w:rFonts w:ascii="David" w:hAnsi="David" w:cs="David" w:hint="cs"/>
          <w:b/>
          <w:bCs/>
          <w:sz w:val="24"/>
          <w:szCs w:val="24"/>
          <w:rtl/>
        </w:rPr>
        <w:t xml:space="preserve">ס' 22- מגדיר אחריות קפידה. </w:t>
      </w:r>
    </w:p>
    <w:p w14:paraId="2262627F" w14:textId="32C9D219" w:rsidR="008F06B0" w:rsidRPr="00D12108" w:rsidRDefault="008F06B0" w:rsidP="00D12108">
      <w:pPr>
        <w:pStyle w:val="a7"/>
        <w:numPr>
          <w:ilvl w:val="0"/>
          <w:numId w:val="176"/>
        </w:numPr>
        <w:jc w:val="both"/>
        <w:rPr>
          <w:rFonts w:ascii="David" w:hAnsi="David" w:cs="David"/>
          <w:b/>
          <w:bCs/>
          <w:sz w:val="24"/>
          <w:szCs w:val="24"/>
          <w:rtl/>
        </w:rPr>
      </w:pPr>
      <w:r w:rsidRPr="00D12108">
        <w:rPr>
          <w:rFonts w:ascii="David" w:hAnsi="David" w:cs="David" w:hint="cs"/>
          <w:b/>
          <w:bCs/>
          <w:sz w:val="24"/>
          <w:szCs w:val="24"/>
          <w:rtl/>
        </w:rPr>
        <w:t>סעיפים 20-22 נגזרים מסעיף 19 שקובע את המחשבה הפלילית.</w:t>
      </w:r>
    </w:p>
    <w:p w14:paraId="451999DE" w14:textId="516A0A9E" w:rsidR="00C7743D" w:rsidRPr="002B5436" w:rsidRDefault="00A554DF" w:rsidP="003A4EC7">
      <w:pPr>
        <w:jc w:val="both"/>
        <w:rPr>
          <w:rFonts w:ascii="David" w:hAnsi="David" w:cs="David"/>
          <w:b/>
          <w:bCs/>
          <w:sz w:val="24"/>
          <w:szCs w:val="24"/>
          <w:u w:val="single"/>
          <w:shd w:val="clear" w:color="auto" w:fill="FBFEB8"/>
          <w:rtl/>
        </w:rPr>
      </w:pPr>
      <w:r w:rsidRPr="002B5436">
        <w:rPr>
          <w:rFonts w:ascii="David" w:hAnsi="David" w:cs="David" w:hint="cs"/>
          <w:b/>
          <w:bCs/>
          <w:sz w:val="24"/>
          <w:szCs w:val="24"/>
          <w:u w:val="single"/>
          <w:shd w:val="clear" w:color="auto" w:fill="FBFEB8"/>
          <w:rtl/>
        </w:rPr>
        <w:t>רשלנות- ס' 21</w:t>
      </w:r>
    </w:p>
    <w:p w14:paraId="6C2625CA" w14:textId="302827E1" w:rsidR="00A554DF" w:rsidRDefault="00A554DF" w:rsidP="003A4EC7">
      <w:pPr>
        <w:jc w:val="both"/>
        <w:rPr>
          <w:rFonts w:ascii="David" w:hAnsi="David" w:cs="David"/>
          <w:sz w:val="24"/>
          <w:szCs w:val="24"/>
          <w:rtl/>
        </w:rPr>
      </w:pPr>
      <w:r>
        <w:rPr>
          <w:rFonts w:ascii="David" w:hAnsi="David" w:cs="David" w:hint="cs"/>
          <w:sz w:val="24"/>
          <w:szCs w:val="24"/>
          <w:rtl/>
        </w:rPr>
        <w:t xml:space="preserve">הסעיף מגדיר את הרשלנות הפלילית. היא לא במשמעותה כמו בדיני הנזיקין. ההגדרה מסודרת וכתובה היטב. </w:t>
      </w:r>
    </w:p>
    <w:p w14:paraId="0F8EBC0E" w14:textId="31F1AB6F" w:rsidR="00101D00" w:rsidRDefault="00101D00" w:rsidP="003A4EC7">
      <w:pPr>
        <w:jc w:val="both"/>
        <w:rPr>
          <w:rFonts w:ascii="David" w:hAnsi="David" w:cs="David"/>
          <w:sz w:val="24"/>
          <w:szCs w:val="24"/>
          <w:rtl/>
        </w:rPr>
      </w:pPr>
      <w:r>
        <w:rPr>
          <w:rFonts w:ascii="David" w:hAnsi="David" w:cs="David" w:hint="cs"/>
          <w:sz w:val="24"/>
          <w:szCs w:val="24"/>
          <w:rtl/>
        </w:rPr>
        <w:t xml:space="preserve">רשלנות= </w:t>
      </w:r>
      <w:r w:rsidRPr="009632ED">
        <w:rPr>
          <w:rFonts w:ascii="David" w:hAnsi="David" w:cs="David" w:hint="cs"/>
          <w:b/>
          <w:bCs/>
          <w:sz w:val="24"/>
          <w:szCs w:val="24"/>
          <w:highlight w:val="yellow"/>
          <w:u w:val="single"/>
          <w:rtl/>
        </w:rPr>
        <w:t>היעדר</w:t>
      </w:r>
      <w:r w:rsidRPr="009632ED">
        <w:rPr>
          <w:rFonts w:ascii="David" w:hAnsi="David" w:cs="David" w:hint="cs"/>
          <w:sz w:val="24"/>
          <w:szCs w:val="24"/>
          <w:highlight w:val="yellow"/>
          <w:rtl/>
        </w:rPr>
        <w:t xml:space="preserve"> מודעות</w:t>
      </w:r>
      <w:r>
        <w:rPr>
          <w:rFonts w:ascii="David" w:hAnsi="David" w:cs="David" w:hint="cs"/>
          <w:sz w:val="24"/>
          <w:szCs w:val="24"/>
          <w:rtl/>
        </w:rPr>
        <w:t xml:space="preserve"> לטיב המעשה </w:t>
      </w:r>
      <w:r w:rsidRPr="00101D00">
        <w:rPr>
          <w:rFonts w:ascii="David" w:hAnsi="David" w:cs="David" w:hint="cs"/>
          <w:b/>
          <w:bCs/>
          <w:sz w:val="24"/>
          <w:szCs w:val="24"/>
          <w:u w:val="single"/>
          <w:rtl/>
        </w:rPr>
        <w:t>או</w:t>
      </w:r>
      <w:r>
        <w:rPr>
          <w:rFonts w:ascii="David" w:hAnsi="David" w:cs="David" w:hint="cs"/>
          <w:sz w:val="24"/>
          <w:szCs w:val="24"/>
          <w:rtl/>
        </w:rPr>
        <w:t xml:space="preserve"> לקיום הנסיבות </w:t>
      </w:r>
      <w:r w:rsidRPr="00101D00">
        <w:rPr>
          <w:rFonts w:ascii="David" w:hAnsi="David" w:cs="David" w:hint="cs"/>
          <w:b/>
          <w:bCs/>
          <w:sz w:val="24"/>
          <w:szCs w:val="24"/>
          <w:u w:val="single"/>
          <w:rtl/>
        </w:rPr>
        <w:t>או</w:t>
      </w:r>
      <w:r>
        <w:rPr>
          <w:rFonts w:ascii="David" w:hAnsi="David" w:cs="David" w:hint="cs"/>
          <w:sz w:val="24"/>
          <w:szCs w:val="24"/>
          <w:rtl/>
        </w:rPr>
        <w:t xml:space="preserve"> לאפשרות גרימת התוצאה, </w:t>
      </w:r>
      <w:r w:rsidRPr="009632ED">
        <w:rPr>
          <w:rFonts w:ascii="David" w:hAnsi="David" w:cs="David" w:hint="cs"/>
          <w:sz w:val="24"/>
          <w:szCs w:val="24"/>
          <w:highlight w:val="yellow"/>
          <w:rtl/>
        </w:rPr>
        <w:t>כשאדם מן היישוב יכול היה בנסיבות העניין להיות מודע</w:t>
      </w:r>
      <w:r>
        <w:rPr>
          <w:rFonts w:ascii="David" w:hAnsi="David" w:cs="David" w:hint="cs"/>
          <w:sz w:val="24"/>
          <w:szCs w:val="24"/>
          <w:rtl/>
        </w:rPr>
        <w:t xml:space="preserve"> לאותו פרט. </w:t>
      </w:r>
    </w:p>
    <w:p w14:paraId="4419E2DD" w14:textId="62878B53" w:rsidR="00101D00" w:rsidRDefault="00101D00" w:rsidP="0036069F">
      <w:pPr>
        <w:jc w:val="both"/>
        <w:rPr>
          <w:rFonts w:ascii="David" w:hAnsi="David" w:cs="David"/>
          <w:sz w:val="24"/>
          <w:szCs w:val="24"/>
          <w:rtl/>
        </w:rPr>
      </w:pPr>
      <w:r>
        <w:rPr>
          <w:rFonts w:ascii="David" w:hAnsi="David" w:cs="David" w:hint="cs"/>
          <w:sz w:val="24"/>
          <w:szCs w:val="24"/>
          <w:rtl/>
        </w:rPr>
        <w:t>**מספיק שהמודעות חסרה לגבי פרט אחד, אם אדם מן היישוב בנסיבות העניין יכול היה להיות מודע לגבי אותו פרט מדובר ברשלנות.</w:t>
      </w:r>
      <w:r w:rsidR="0036069F">
        <w:rPr>
          <w:rFonts w:ascii="David" w:hAnsi="David" w:cs="David" w:hint="cs"/>
          <w:sz w:val="24"/>
          <w:szCs w:val="24"/>
          <w:rtl/>
        </w:rPr>
        <w:t xml:space="preserve"> </w:t>
      </w:r>
      <w:r>
        <w:rPr>
          <w:rFonts w:ascii="David" w:hAnsi="David" w:cs="David" w:hint="cs"/>
          <w:sz w:val="24"/>
          <w:szCs w:val="24"/>
          <w:rtl/>
        </w:rPr>
        <w:t>זה לא היעדר מודעות מוחלט. אלא במצב שאדם סביר יכול היה להיות מודע.</w:t>
      </w:r>
    </w:p>
    <w:p w14:paraId="5323E235" w14:textId="0B402672" w:rsidR="00101D00" w:rsidRPr="0036069F" w:rsidRDefault="00101D00" w:rsidP="0036069F">
      <w:pPr>
        <w:pStyle w:val="a7"/>
        <w:numPr>
          <w:ilvl w:val="0"/>
          <w:numId w:val="27"/>
        </w:numPr>
        <w:jc w:val="both"/>
        <w:rPr>
          <w:rFonts w:ascii="David" w:hAnsi="David" w:cs="David"/>
          <w:sz w:val="24"/>
          <w:szCs w:val="24"/>
          <w:rtl/>
        </w:rPr>
      </w:pPr>
      <w:r w:rsidRPr="0036069F">
        <w:rPr>
          <w:rFonts w:ascii="David" w:hAnsi="David" w:cs="David" w:hint="cs"/>
          <w:sz w:val="24"/>
          <w:szCs w:val="24"/>
          <w:highlight w:val="yellow"/>
          <w:rtl/>
        </w:rPr>
        <w:lastRenderedPageBreak/>
        <w:t xml:space="preserve">היעדר מודעות </w:t>
      </w:r>
      <w:r w:rsidR="009632ED" w:rsidRPr="0036069F">
        <w:rPr>
          <w:rFonts w:ascii="David" w:hAnsi="David" w:cs="David" w:hint="cs"/>
          <w:sz w:val="24"/>
          <w:szCs w:val="24"/>
          <w:highlight w:val="yellow"/>
          <w:rtl/>
        </w:rPr>
        <w:t>במצב שבו</w:t>
      </w:r>
      <w:r w:rsidRPr="0036069F">
        <w:rPr>
          <w:rFonts w:ascii="David" w:hAnsi="David" w:cs="David" w:hint="cs"/>
          <w:sz w:val="24"/>
          <w:szCs w:val="24"/>
          <w:highlight w:val="yellow"/>
          <w:rtl/>
        </w:rPr>
        <w:t xml:space="preserve"> כל אחד</w:t>
      </w:r>
      <w:r w:rsidR="009632ED" w:rsidRPr="0036069F">
        <w:rPr>
          <w:rFonts w:ascii="David" w:hAnsi="David" w:cs="David" w:hint="cs"/>
          <w:sz w:val="24"/>
          <w:szCs w:val="24"/>
          <w:highlight w:val="yellow"/>
          <w:rtl/>
        </w:rPr>
        <w:t>,</w:t>
      </w:r>
      <w:r w:rsidRPr="0036069F">
        <w:rPr>
          <w:rFonts w:ascii="David" w:hAnsi="David" w:cs="David" w:hint="cs"/>
          <w:sz w:val="24"/>
          <w:szCs w:val="24"/>
          <w:highlight w:val="yellow"/>
          <w:rtl/>
        </w:rPr>
        <w:t xml:space="preserve"> גם אדם מן היישוב</w:t>
      </w:r>
      <w:r w:rsidR="009632ED" w:rsidRPr="0036069F">
        <w:rPr>
          <w:rFonts w:ascii="David" w:hAnsi="David" w:cs="David" w:hint="cs"/>
          <w:sz w:val="24"/>
          <w:szCs w:val="24"/>
          <w:highlight w:val="yellow"/>
          <w:rtl/>
        </w:rPr>
        <w:t>,</w:t>
      </w:r>
      <w:r w:rsidRPr="0036069F">
        <w:rPr>
          <w:rFonts w:ascii="David" w:hAnsi="David" w:cs="David" w:hint="cs"/>
          <w:sz w:val="24"/>
          <w:szCs w:val="24"/>
          <w:highlight w:val="yellow"/>
          <w:rtl/>
        </w:rPr>
        <w:t xml:space="preserve"> לא יכול היה להיות מודע</w:t>
      </w:r>
      <w:r w:rsidRPr="0036069F">
        <w:rPr>
          <w:rFonts w:ascii="David" w:hAnsi="David" w:cs="David" w:hint="cs"/>
          <w:sz w:val="24"/>
          <w:szCs w:val="24"/>
          <w:rtl/>
        </w:rPr>
        <w:t xml:space="preserve">- אין יסוד נפשי פלילי. זו </w:t>
      </w:r>
      <w:r w:rsidRPr="0036069F">
        <w:rPr>
          <w:rFonts w:ascii="David" w:hAnsi="David" w:cs="David" w:hint="cs"/>
          <w:b/>
          <w:bCs/>
          <w:sz w:val="24"/>
          <w:szCs w:val="24"/>
          <w:highlight w:val="yellow"/>
          <w:rtl/>
        </w:rPr>
        <w:t>פעולה בשוגג</w:t>
      </w:r>
      <w:r w:rsidRPr="0036069F">
        <w:rPr>
          <w:rFonts w:ascii="David" w:hAnsi="David" w:cs="David" w:hint="cs"/>
          <w:sz w:val="24"/>
          <w:szCs w:val="24"/>
          <w:rtl/>
        </w:rPr>
        <w:t xml:space="preserve">. זה </w:t>
      </w:r>
      <w:r w:rsidRPr="0036069F">
        <w:rPr>
          <w:rFonts w:ascii="David" w:hAnsi="David" w:cs="David" w:hint="cs"/>
          <w:b/>
          <w:bCs/>
          <w:sz w:val="24"/>
          <w:szCs w:val="24"/>
          <w:rtl/>
        </w:rPr>
        <w:t xml:space="preserve">מצב נפשי נורמטיבי </w:t>
      </w:r>
      <w:r w:rsidRPr="0036069F">
        <w:rPr>
          <w:rFonts w:ascii="David" w:hAnsi="David" w:cs="David" w:hint="cs"/>
          <w:b/>
          <w:bCs/>
          <w:sz w:val="24"/>
          <w:szCs w:val="24"/>
          <w:highlight w:val="yellow"/>
          <w:rtl/>
        </w:rPr>
        <w:t>שאינו מופלל</w:t>
      </w:r>
      <w:r w:rsidRPr="0036069F">
        <w:rPr>
          <w:rFonts w:ascii="David" w:hAnsi="David" w:cs="David" w:hint="cs"/>
          <w:sz w:val="24"/>
          <w:szCs w:val="24"/>
          <w:rtl/>
        </w:rPr>
        <w:t xml:space="preserve">. אין אשם. האשם קם רק במצב שאני לא מודעת לאחד מפרטי היסוד העובדתי, אבל אדם מן היישוב כן יכול היה לדעת. </w:t>
      </w:r>
    </w:p>
    <w:p w14:paraId="3940A669" w14:textId="6BA69FCD" w:rsidR="00101D00" w:rsidRDefault="00101D00" w:rsidP="003A4EC7">
      <w:pPr>
        <w:jc w:val="both"/>
        <w:rPr>
          <w:rFonts w:ascii="David" w:hAnsi="David" w:cs="David"/>
          <w:sz w:val="24"/>
          <w:szCs w:val="24"/>
          <w:rtl/>
        </w:rPr>
      </w:pPr>
      <w:r>
        <w:rPr>
          <w:rFonts w:ascii="David" w:hAnsi="David" w:cs="David" w:hint="cs"/>
          <w:sz w:val="24"/>
          <w:szCs w:val="24"/>
          <w:rtl/>
        </w:rPr>
        <w:t>האנטי חברתיות= אני מרוכזת בעצמי, אגואיסטית, סוציופת</w:t>
      </w:r>
      <w:r w:rsidR="009632ED">
        <w:rPr>
          <w:rFonts w:ascii="David" w:hAnsi="David" w:cs="David" w:hint="cs"/>
          <w:sz w:val="24"/>
          <w:szCs w:val="24"/>
          <w:rtl/>
        </w:rPr>
        <w:t>ית</w:t>
      </w:r>
      <w:r>
        <w:rPr>
          <w:rFonts w:ascii="David" w:hAnsi="David" w:cs="David" w:hint="cs"/>
          <w:sz w:val="24"/>
          <w:szCs w:val="24"/>
          <w:rtl/>
        </w:rPr>
        <w:t xml:space="preserve">, לא רגישה לסביבה. </w:t>
      </w:r>
    </w:p>
    <w:p w14:paraId="0646A022" w14:textId="7CF0DE1E" w:rsidR="00101D00" w:rsidRDefault="00101D00" w:rsidP="003A4EC7">
      <w:pPr>
        <w:jc w:val="both"/>
        <w:rPr>
          <w:rFonts w:ascii="David" w:hAnsi="David" w:cs="David"/>
          <w:sz w:val="24"/>
          <w:szCs w:val="24"/>
          <w:rtl/>
        </w:rPr>
      </w:pPr>
      <w:r>
        <w:rPr>
          <w:rFonts w:ascii="David" w:hAnsi="David" w:cs="David" w:hint="cs"/>
          <w:sz w:val="24"/>
          <w:szCs w:val="24"/>
          <w:rtl/>
        </w:rPr>
        <w:t xml:space="preserve">הרשלנות הפלילית היא סוג של יסוד נפשי נורמטיבי שנתפס כפחות חמור ממודעות. מודעות- ביצוע הפעולה בנסיבות שיש בחירה של ממש, צופים את התוצאה. ברשלנות לא בהכרח צופים שזה קורה. הוא עדיין אנטי חברתי כי אדם מן היישוב </w:t>
      </w:r>
      <w:r w:rsidR="00353C79">
        <w:rPr>
          <w:rFonts w:ascii="David" w:hAnsi="David" w:cs="David" w:hint="cs"/>
          <w:sz w:val="24"/>
          <w:szCs w:val="24"/>
          <w:rtl/>
        </w:rPr>
        <w:t>י</w:t>
      </w:r>
      <w:r>
        <w:rPr>
          <w:rFonts w:ascii="David" w:hAnsi="David" w:cs="David" w:hint="cs"/>
          <w:sz w:val="24"/>
          <w:szCs w:val="24"/>
          <w:rtl/>
        </w:rPr>
        <w:t xml:space="preserve">כול היה להיות מודע. משהו בך לא מספיק רגיש לאינטרסים של אחרים. </w:t>
      </w:r>
    </w:p>
    <w:p w14:paraId="6D182063" w14:textId="76BA946A" w:rsidR="00306850" w:rsidRDefault="00306850" w:rsidP="00306850">
      <w:pPr>
        <w:jc w:val="both"/>
        <w:rPr>
          <w:rFonts w:ascii="David" w:hAnsi="David" w:cs="David"/>
          <w:sz w:val="24"/>
          <w:szCs w:val="24"/>
          <w:rtl/>
        </w:rPr>
      </w:pPr>
      <w:r w:rsidRPr="00353D24">
        <w:rPr>
          <w:rFonts w:ascii="David" w:hAnsi="David" w:cs="David" w:hint="cs"/>
          <w:b/>
          <w:bCs/>
          <w:color w:val="4472C4" w:themeColor="accent1"/>
          <w:sz w:val="24"/>
          <w:szCs w:val="24"/>
          <w:rtl/>
        </w:rPr>
        <w:t>ס' 20</w:t>
      </w:r>
      <w:r>
        <w:rPr>
          <w:rFonts w:ascii="David" w:hAnsi="David" w:cs="David" w:hint="cs"/>
          <w:sz w:val="24"/>
          <w:szCs w:val="24"/>
          <w:rtl/>
        </w:rPr>
        <w:t>- מודעות סובייקטיבית</w:t>
      </w:r>
      <w:r w:rsidR="004B527B">
        <w:rPr>
          <w:rFonts w:ascii="David" w:hAnsi="David" w:cs="David" w:hint="cs"/>
          <w:sz w:val="24"/>
          <w:szCs w:val="24"/>
          <w:rtl/>
        </w:rPr>
        <w:t>.</w:t>
      </w:r>
    </w:p>
    <w:p w14:paraId="024D5DE7" w14:textId="54BA2C03" w:rsidR="00306850" w:rsidRDefault="00306850" w:rsidP="00306850">
      <w:pPr>
        <w:jc w:val="both"/>
        <w:rPr>
          <w:rFonts w:ascii="David" w:hAnsi="David" w:cs="David"/>
          <w:sz w:val="24"/>
          <w:szCs w:val="24"/>
          <w:rtl/>
        </w:rPr>
      </w:pPr>
      <w:r w:rsidRPr="00353D24">
        <w:rPr>
          <w:rFonts w:ascii="David" w:hAnsi="David" w:cs="David" w:hint="cs"/>
          <w:b/>
          <w:bCs/>
          <w:color w:val="4472C4" w:themeColor="accent1"/>
          <w:sz w:val="24"/>
          <w:szCs w:val="24"/>
          <w:rtl/>
        </w:rPr>
        <w:t>ס' 21-</w:t>
      </w:r>
      <w:r w:rsidRPr="00353D24">
        <w:rPr>
          <w:rFonts w:ascii="David" w:hAnsi="David" w:cs="David" w:hint="cs"/>
          <w:color w:val="4472C4" w:themeColor="accent1"/>
          <w:sz w:val="24"/>
          <w:szCs w:val="24"/>
          <w:rtl/>
        </w:rPr>
        <w:t xml:space="preserve"> </w:t>
      </w:r>
      <w:r>
        <w:rPr>
          <w:rFonts w:ascii="David" w:hAnsi="David" w:cs="David" w:hint="cs"/>
          <w:sz w:val="24"/>
          <w:szCs w:val="24"/>
          <w:rtl/>
        </w:rPr>
        <w:t xml:space="preserve">מדברים על חוסר מודעות. היעדר מודעות. </w:t>
      </w:r>
      <w:r w:rsidRPr="00353D24">
        <w:rPr>
          <w:rFonts w:ascii="David" w:hAnsi="David" w:cs="David" w:hint="cs"/>
          <w:b/>
          <w:bCs/>
          <w:sz w:val="24"/>
          <w:szCs w:val="24"/>
          <w:rtl/>
        </w:rPr>
        <w:t>היסוד הנפשי ההכרתי הוא שלילי.</w:t>
      </w:r>
      <w:r>
        <w:rPr>
          <w:rFonts w:ascii="David" w:hAnsi="David" w:cs="David" w:hint="cs"/>
          <w:sz w:val="24"/>
          <w:szCs w:val="24"/>
          <w:rtl/>
        </w:rPr>
        <w:t xml:space="preserve"> </w:t>
      </w:r>
    </w:p>
    <w:p w14:paraId="5D1AF54E" w14:textId="3E5C958B" w:rsidR="00101D00" w:rsidRDefault="00101D00" w:rsidP="003A4EC7">
      <w:pPr>
        <w:jc w:val="both"/>
        <w:rPr>
          <w:rFonts w:ascii="David" w:hAnsi="David" w:cs="David"/>
          <w:sz w:val="24"/>
          <w:szCs w:val="24"/>
          <w:rtl/>
        </w:rPr>
      </w:pPr>
      <w:r>
        <w:rPr>
          <w:rFonts w:ascii="David" w:hAnsi="David" w:cs="David" w:hint="cs"/>
          <w:sz w:val="24"/>
          <w:szCs w:val="24"/>
          <w:rtl/>
        </w:rPr>
        <w:t xml:space="preserve">רשלנות פחות חמורה- יכולה להיות יסוד נפשי בעבירות שהעונש שלהן </w:t>
      </w:r>
      <w:r w:rsidRPr="00353D24">
        <w:rPr>
          <w:rFonts w:ascii="David" w:hAnsi="David" w:cs="David" w:hint="cs"/>
          <w:sz w:val="24"/>
          <w:szCs w:val="24"/>
          <w:u w:val="single"/>
          <w:rtl/>
        </w:rPr>
        <w:t>עד</w:t>
      </w:r>
      <w:r>
        <w:rPr>
          <w:rFonts w:ascii="David" w:hAnsi="David" w:cs="David" w:hint="cs"/>
          <w:sz w:val="24"/>
          <w:szCs w:val="24"/>
          <w:rtl/>
        </w:rPr>
        <w:t xml:space="preserve"> 3 שנות מאסר (לא בעבירות מסוג פשע). </w:t>
      </w:r>
    </w:p>
    <w:p w14:paraId="00E1D1F6" w14:textId="3E852D78" w:rsidR="00353D24" w:rsidRPr="00353D24" w:rsidRDefault="00353D24" w:rsidP="003A4EC7">
      <w:pPr>
        <w:jc w:val="both"/>
        <w:rPr>
          <w:rFonts w:ascii="David" w:hAnsi="David" w:cs="David"/>
          <w:b/>
          <w:bCs/>
          <w:color w:val="4472C4" w:themeColor="accent1"/>
          <w:sz w:val="24"/>
          <w:szCs w:val="24"/>
          <w:u w:val="single"/>
          <w:rtl/>
        </w:rPr>
      </w:pPr>
      <w:r w:rsidRPr="00353D24">
        <w:rPr>
          <w:rFonts w:ascii="David" w:hAnsi="David" w:cs="David" w:hint="cs"/>
          <w:b/>
          <w:bCs/>
          <w:color w:val="4472C4" w:themeColor="accent1"/>
          <w:sz w:val="24"/>
          <w:szCs w:val="24"/>
          <w:u w:val="single"/>
          <w:rtl/>
        </w:rPr>
        <w:t>ס' 24- סיווג עבירות:</w:t>
      </w:r>
    </w:p>
    <w:p w14:paraId="7D1B982E" w14:textId="66B55E80" w:rsidR="00101D00" w:rsidRPr="00101D00" w:rsidRDefault="00101D00" w:rsidP="00101D00">
      <w:pPr>
        <w:pStyle w:val="a7"/>
        <w:numPr>
          <w:ilvl w:val="0"/>
          <w:numId w:val="119"/>
        </w:numPr>
        <w:jc w:val="both"/>
        <w:rPr>
          <w:rFonts w:ascii="David" w:hAnsi="David" w:cs="David"/>
          <w:b/>
          <w:bCs/>
          <w:sz w:val="24"/>
          <w:szCs w:val="24"/>
          <w:rtl/>
        </w:rPr>
      </w:pPr>
      <w:r w:rsidRPr="00101D00">
        <w:rPr>
          <w:rFonts w:ascii="David" w:hAnsi="David" w:cs="David" w:hint="cs"/>
          <w:b/>
          <w:bCs/>
          <w:sz w:val="24"/>
          <w:szCs w:val="24"/>
          <w:rtl/>
        </w:rPr>
        <w:t xml:space="preserve">חטא עד 3 חודשים. </w:t>
      </w:r>
    </w:p>
    <w:p w14:paraId="56F74F92" w14:textId="3DEEDF86" w:rsidR="00101D00" w:rsidRPr="00101D00" w:rsidRDefault="00101D00" w:rsidP="00101D00">
      <w:pPr>
        <w:pStyle w:val="a7"/>
        <w:numPr>
          <w:ilvl w:val="0"/>
          <w:numId w:val="119"/>
        </w:numPr>
        <w:jc w:val="both"/>
        <w:rPr>
          <w:rFonts w:ascii="David" w:hAnsi="David" w:cs="David"/>
          <w:b/>
          <w:bCs/>
          <w:sz w:val="24"/>
          <w:szCs w:val="24"/>
          <w:rtl/>
        </w:rPr>
      </w:pPr>
      <w:r w:rsidRPr="00101D00">
        <w:rPr>
          <w:rFonts w:ascii="David" w:hAnsi="David" w:cs="David" w:hint="cs"/>
          <w:b/>
          <w:bCs/>
          <w:sz w:val="24"/>
          <w:szCs w:val="24"/>
          <w:rtl/>
        </w:rPr>
        <w:t>עוון מעל 3 חודשים ופחות מ-3 שנים.</w:t>
      </w:r>
    </w:p>
    <w:p w14:paraId="1001E828" w14:textId="0F96731F" w:rsidR="00101D00" w:rsidRPr="00101D00" w:rsidRDefault="00101D00" w:rsidP="00101D00">
      <w:pPr>
        <w:pStyle w:val="a7"/>
        <w:numPr>
          <w:ilvl w:val="0"/>
          <w:numId w:val="119"/>
        </w:numPr>
        <w:jc w:val="both"/>
        <w:rPr>
          <w:rFonts w:ascii="David" w:hAnsi="David" w:cs="David"/>
          <w:b/>
          <w:bCs/>
          <w:sz w:val="24"/>
          <w:szCs w:val="24"/>
          <w:rtl/>
        </w:rPr>
      </w:pPr>
      <w:r w:rsidRPr="00101D00">
        <w:rPr>
          <w:rFonts w:ascii="David" w:hAnsi="David" w:cs="David" w:hint="cs"/>
          <w:b/>
          <w:bCs/>
          <w:sz w:val="24"/>
          <w:szCs w:val="24"/>
          <w:rtl/>
        </w:rPr>
        <w:t>פשע עבירה מעל 3 שנים.</w:t>
      </w:r>
    </w:p>
    <w:p w14:paraId="453FAA1E" w14:textId="77777777" w:rsidR="0025455E" w:rsidRDefault="002929F7" w:rsidP="0025455E">
      <w:pPr>
        <w:jc w:val="both"/>
        <w:rPr>
          <w:rFonts w:ascii="David" w:hAnsi="David" w:cs="David"/>
          <w:sz w:val="24"/>
          <w:szCs w:val="24"/>
          <w:rtl/>
        </w:rPr>
      </w:pPr>
      <w:r>
        <w:rPr>
          <w:rFonts w:ascii="David" w:hAnsi="David" w:cs="David" w:hint="cs"/>
          <w:sz w:val="24"/>
          <w:szCs w:val="24"/>
          <w:rtl/>
        </w:rPr>
        <w:t>בעבירות מסוג פשע נראה מודעות כמחשבה פלילית. יותר אנטי חברתי, ענישה יותר חמורה.</w:t>
      </w:r>
      <w:r w:rsidR="0025455E">
        <w:rPr>
          <w:rFonts w:ascii="David" w:hAnsi="David" w:cs="David" w:hint="cs"/>
          <w:sz w:val="24"/>
          <w:szCs w:val="24"/>
          <w:rtl/>
        </w:rPr>
        <w:t xml:space="preserve"> </w:t>
      </w:r>
    </w:p>
    <w:p w14:paraId="569C3921" w14:textId="07A0F766" w:rsidR="002929F7" w:rsidRDefault="002929F7" w:rsidP="0025455E">
      <w:pPr>
        <w:jc w:val="both"/>
        <w:rPr>
          <w:rFonts w:ascii="David" w:hAnsi="David" w:cs="David"/>
          <w:sz w:val="24"/>
          <w:szCs w:val="24"/>
          <w:rtl/>
        </w:rPr>
      </w:pPr>
      <w:r>
        <w:rPr>
          <w:rFonts w:ascii="David" w:hAnsi="David" w:cs="David" w:hint="cs"/>
          <w:sz w:val="24"/>
          <w:szCs w:val="24"/>
          <w:rtl/>
        </w:rPr>
        <w:t xml:space="preserve">אנטי חברתיות הגלומה ברשלנות היא מופחתת לעומת האנטי החברתיות הגלומה במחשבה פלילית. </w:t>
      </w:r>
    </w:p>
    <w:p w14:paraId="4E3BE438" w14:textId="5C9DC90E" w:rsidR="00EA0725" w:rsidRPr="0025455E" w:rsidRDefault="00306850" w:rsidP="0025455E">
      <w:pPr>
        <w:jc w:val="both"/>
        <w:rPr>
          <w:rFonts w:ascii="David" w:hAnsi="David" w:cs="David"/>
          <w:sz w:val="24"/>
          <w:szCs w:val="24"/>
          <w:rtl/>
        </w:rPr>
      </w:pPr>
      <w:r w:rsidRPr="003E4444">
        <w:rPr>
          <w:rFonts w:ascii="David" w:hAnsi="David" w:cs="David" w:hint="cs"/>
          <w:b/>
          <w:bCs/>
          <w:sz w:val="24"/>
          <w:szCs w:val="24"/>
          <w:rtl/>
        </w:rPr>
        <w:t xml:space="preserve">דוגמה: </w:t>
      </w:r>
      <w:r w:rsidR="00EA0725" w:rsidRPr="003E4444">
        <w:rPr>
          <w:rFonts w:ascii="David" w:hAnsi="David" w:cs="David" w:hint="cs"/>
          <w:b/>
          <w:bCs/>
          <w:sz w:val="24"/>
          <w:szCs w:val="24"/>
          <w:rtl/>
        </w:rPr>
        <w:t>ס' 304- גרימת מוות ברשלנות-</w:t>
      </w:r>
      <w:r w:rsidR="0025455E">
        <w:rPr>
          <w:rFonts w:ascii="David" w:hAnsi="David" w:cs="David" w:hint="cs"/>
          <w:sz w:val="24"/>
          <w:szCs w:val="24"/>
          <w:rtl/>
        </w:rPr>
        <w:t xml:space="preserve">"הגורם </w:t>
      </w:r>
      <w:r w:rsidR="0025455E" w:rsidRPr="0025455E">
        <w:rPr>
          <w:rFonts w:ascii="David" w:hAnsi="David" w:cs="David" w:hint="cs"/>
          <w:sz w:val="24"/>
          <w:szCs w:val="24"/>
          <w:u w:val="single"/>
          <w:rtl/>
        </w:rPr>
        <w:t>ברשלנות</w:t>
      </w:r>
      <w:r w:rsidR="0025455E">
        <w:rPr>
          <w:rFonts w:ascii="David" w:hAnsi="David" w:cs="David" w:hint="cs"/>
          <w:sz w:val="24"/>
          <w:szCs w:val="24"/>
          <w:rtl/>
        </w:rPr>
        <w:t xml:space="preserve"> למות אדם, דינו- מאסר שלוש שנים". </w:t>
      </w:r>
      <w:bookmarkStart w:id="76" w:name="_Hlk76075497"/>
      <w:r w:rsidR="00CC3A0E" w:rsidRPr="00CC3A0E">
        <w:rPr>
          <w:rFonts w:ascii="David" w:hAnsi="David" w:cs="David" w:hint="cs"/>
          <w:b/>
          <w:bCs/>
          <w:color w:val="FF0000"/>
          <w:sz w:val="24"/>
          <w:szCs w:val="24"/>
          <w:rtl/>
        </w:rPr>
        <w:t xml:space="preserve">אין יסוד נפשי חפצי. נצטרך להראות רשלנות בלבד לגבי לפחות אחד מפרטי היסוד העובדתי. </w:t>
      </w:r>
    </w:p>
    <w:bookmarkEnd w:id="76"/>
    <w:p w14:paraId="6CFCA794" w14:textId="7DFE1BA2" w:rsidR="00D970A7" w:rsidRDefault="00EA0725" w:rsidP="002B5436">
      <w:pPr>
        <w:jc w:val="both"/>
        <w:rPr>
          <w:rFonts w:ascii="David" w:hAnsi="David" w:cs="David"/>
          <w:sz w:val="24"/>
          <w:szCs w:val="24"/>
          <w:rtl/>
        </w:rPr>
      </w:pPr>
      <w:r>
        <w:rPr>
          <w:rFonts w:ascii="David" w:hAnsi="David" w:cs="David" w:hint="cs"/>
          <w:sz w:val="24"/>
          <w:szCs w:val="24"/>
          <w:rtl/>
        </w:rPr>
        <w:t>די בכך שלגבי אחד מפרטי היסוד העובדתי</w:t>
      </w:r>
      <w:r w:rsidR="00EE3559">
        <w:rPr>
          <w:rFonts w:ascii="David" w:hAnsi="David" w:cs="David" w:hint="cs"/>
          <w:sz w:val="24"/>
          <w:szCs w:val="24"/>
          <w:rtl/>
        </w:rPr>
        <w:t>:</w:t>
      </w:r>
      <w:r>
        <w:rPr>
          <w:rFonts w:ascii="David" w:hAnsi="David" w:cs="David" w:hint="cs"/>
          <w:sz w:val="24"/>
          <w:szCs w:val="24"/>
          <w:rtl/>
        </w:rPr>
        <w:t xml:space="preserve"> המעשה/ הנסיבות/ התוצאה </w:t>
      </w:r>
      <w:r>
        <w:rPr>
          <w:rFonts w:ascii="David" w:hAnsi="David" w:cs="David"/>
          <w:sz w:val="24"/>
          <w:szCs w:val="24"/>
          <w:rtl/>
        </w:rPr>
        <w:t>–</w:t>
      </w:r>
      <w:r>
        <w:rPr>
          <w:rFonts w:ascii="David" w:hAnsi="David" w:cs="David" w:hint="cs"/>
          <w:sz w:val="24"/>
          <w:szCs w:val="24"/>
          <w:rtl/>
        </w:rPr>
        <w:t xml:space="preserve"> יש היעדר מודעות, גם אם לגבי שאר הפרטים יש מודעות. אני אצטרך להראות שלפחות לגבי אחד מפרטי היסוד העובדתי יש רשלנות. לגבי שאר הפרטים זה רשלנות/מודעות. </w:t>
      </w:r>
      <w:r w:rsidRPr="002B5436">
        <w:rPr>
          <w:rFonts w:ascii="David" w:hAnsi="David" w:cs="David" w:hint="cs"/>
          <w:color w:val="FF0000"/>
          <w:sz w:val="24"/>
          <w:szCs w:val="24"/>
          <w:rtl/>
        </w:rPr>
        <w:t>למשל</w:t>
      </w:r>
      <w:r>
        <w:rPr>
          <w:rFonts w:ascii="David" w:hAnsi="David" w:cs="David" w:hint="cs"/>
          <w:sz w:val="24"/>
          <w:szCs w:val="24"/>
          <w:rtl/>
        </w:rPr>
        <w:t xml:space="preserve">, אדם יכול להיות מודע לטיב המעשה, לקיום הנסיבות אך </w:t>
      </w:r>
      <w:r w:rsidRPr="002B5436">
        <w:rPr>
          <w:rFonts w:ascii="David" w:hAnsi="David" w:cs="David" w:hint="cs"/>
          <w:sz w:val="24"/>
          <w:szCs w:val="24"/>
          <w:u w:val="single"/>
          <w:rtl/>
        </w:rPr>
        <w:t>לא</w:t>
      </w:r>
      <w:r>
        <w:rPr>
          <w:rFonts w:ascii="David" w:hAnsi="David" w:cs="David" w:hint="cs"/>
          <w:sz w:val="24"/>
          <w:szCs w:val="24"/>
          <w:rtl/>
        </w:rPr>
        <w:t xml:space="preserve"> מודע לאפשרות גרימת התוצאה מקום שאדם מן היישוב יכול היה להיות מודע. </w:t>
      </w:r>
      <w:r w:rsidR="00D970A7">
        <w:rPr>
          <w:rFonts w:ascii="David" w:hAnsi="David" w:cs="David" w:hint="cs"/>
          <w:sz w:val="24"/>
          <w:szCs w:val="24"/>
          <w:rtl/>
        </w:rPr>
        <w:t xml:space="preserve">יכול להיות שתהיה רשלנות לגבי כל אחד מפרטי היסוד העובדתי. </w:t>
      </w:r>
      <w:r w:rsidR="00D970A7" w:rsidRPr="002B5436">
        <w:rPr>
          <w:rFonts w:ascii="David" w:hAnsi="David" w:cs="David" w:hint="cs"/>
          <w:sz w:val="24"/>
          <w:szCs w:val="24"/>
          <w:highlight w:val="yellow"/>
          <w:rtl/>
        </w:rPr>
        <w:t>הרעיון הוא שמספיק להראות לגבי אחד ממרכיבי היסוד העובדתי שיש רשלנות, לגבי האחרים זה לא משנה, ואז נכנסים לעבירת הרשלנות</w:t>
      </w:r>
      <w:r w:rsidR="00D970A7">
        <w:rPr>
          <w:rFonts w:ascii="David" w:hAnsi="David" w:cs="David" w:hint="cs"/>
          <w:sz w:val="24"/>
          <w:szCs w:val="24"/>
          <w:rtl/>
        </w:rPr>
        <w:t xml:space="preserve">. </w:t>
      </w:r>
    </w:p>
    <w:p w14:paraId="2191C819" w14:textId="3B8932EA" w:rsidR="00306850" w:rsidRDefault="00D970A7" w:rsidP="00D970A7">
      <w:pPr>
        <w:jc w:val="both"/>
        <w:rPr>
          <w:rFonts w:ascii="David" w:hAnsi="David" w:cs="David"/>
          <w:sz w:val="24"/>
          <w:szCs w:val="24"/>
          <w:rtl/>
        </w:rPr>
      </w:pPr>
      <w:r w:rsidRPr="002B5436">
        <w:rPr>
          <w:rFonts w:ascii="David" w:hAnsi="David" w:cs="David" w:hint="cs"/>
          <w:color w:val="FF0000"/>
          <w:sz w:val="24"/>
          <w:szCs w:val="24"/>
          <w:rtl/>
        </w:rPr>
        <w:t xml:space="preserve">למשל- </w:t>
      </w:r>
      <w:r>
        <w:rPr>
          <w:rFonts w:ascii="David" w:hAnsi="David" w:cs="David" w:hint="cs"/>
          <w:sz w:val="24"/>
          <w:szCs w:val="24"/>
          <w:rtl/>
        </w:rPr>
        <w:t xml:space="preserve">אדם מודע למה שהוא עושה, הוא מודע שאדם נמצא מולו, אבל הוא לא מודע שהמעשה שלו יגרום למוות של אדם, מקום שבו אדם מן היישוב יכול היה להיות מודע לאפשרות גרימת המוות. העונש- עד 3 שנים. מגבילים את האפשרות לקבוע רשלנות רק לעבירות שהן יחסית לא חמורות, עד 3 שנים. </w:t>
      </w:r>
      <w:r w:rsidR="00EA0725">
        <w:rPr>
          <w:rFonts w:ascii="David" w:hAnsi="David" w:cs="David" w:hint="cs"/>
          <w:sz w:val="24"/>
          <w:szCs w:val="24"/>
          <w:rtl/>
        </w:rPr>
        <w:t xml:space="preserve"> </w:t>
      </w:r>
    </w:p>
    <w:p w14:paraId="7ECEB907" w14:textId="48430B50" w:rsidR="002929F7" w:rsidRPr="002B5436" w:rsidRDefault="00306850" w:rsidP="003A4EC7">
      <w:pPr>
        <w:jc w:val="both"/>
        <w:rPr>
          <w:rFonts w:ascii="David" w:hAnsi="David" w:cs="David"/>
          <w:b/>
          <w:bCs/>
          <w:sz w:val="24"/>
          <w:szCs w:val="24"/>
          <w:u w:val="single"/>
          <w:shd w:val="clear" w:color="auto" w:fill="FBFEB8"/>
          <w:rtl/>
        </w:rPr>
      </w:pPr>
      <w:r w:rsidRPr="002B5436">
        <w:rPr>
          <w:rFonts w:ascii="David" w:hAnsi="David" w:cs="David" w:hint="cs"/>
          <w:b/>
          <w:bCs/>
          <w:sz w:val="24"/>
          <w:szCs w:val="24"/>
          <w:u w:val="single"/>
          <w:shd w:val="clear" w:color="auto" w:fill="FBFEB8"/>
          <w:rtl/>
        </w:rPr>
        <w:t xml:space="preserve">עבירות </w:t>
      </w:r>
      <w:bookmarkStart w:id="77" w:name="_Hlk76075584"/>
      <w:r w:rsidRPr="002B5436">
        <w:rPr>
          <w:rFonts w:ascii="David" w:hAnsi="David" w:cs="David" w:hint="cs"/>
          <w:b/>
          <w:bCs/>
          <w:sz w:val="24"/>
          <w:szCs w:val="24"/>
          <w:u w:val="single"/>
          <w:shd w:val="clear" w:color="auto" w:fill="FBFEB8"/>
          <w:rtl/>
        </w:rPr>
        <w:t>אחריות קפידה</w:t>
      </w:r>
      <w:r w:rsidR="002B5436">
        <w:rPr>
          <w:rFonts w:ascii="David" w:hAnsi="David" w:cs="David" w:hint="cs"/>
          <w:b/>
          <w:bCs/>
          <w:sz w:val="24"/>
          <w:szCs w:val="24"/>
          <w:u w:val="single"/>
          <w:shd w:val="clear" w:color="auto" w:fill="FBFEB8"/>
          <w:rtl/>
        </w:rPr>
        <w:t xml:space="preserve"> </w:t>
      </w:r>
      <w:bookmarkEnd w:id="77"/>
      <w:r w:rsidR="002B5436">
        <w:rPr>
          <w:rFonts w:ascii="David" w:hAnsi="David" w:cs="David" w:hint="cs"/>
          <w:b/>
          <w:bCs/>
          <w:sz w:val="24"/>
          <w:szCs w:val="24"/>
          <w:u w:val="single"/>
          <w:shd w:val="clear" w:color="auto" w:fill="FBFEB8"/>
          <w:rtl/>
        </w:rPr>
        <w:t>ס' 22</w:t>
      </w:r>
    </w:p>
    <w:p w14:paraId="1CB569C1" w14:textId="54580296" w:rsidR="00101D00" w:rsidRDefault="00D970A7" w:rsidP="003A4EC7">
      <w:pPr>
        <w:jc w:val="both"/>
        <w:rPr>
          <w:rFonts w:ascii="David" w:hAnsi="David" w:cs="David"/>
          <w:sz w:val="24"/>
          <w:szCs w:val="24"/>
          <w:rtl/>
        </w:rPr>
      </w:pPr>
      <w:r>
        <w:rPr>
          <w:rFonts w:ascii="David" w:hAnsi="David" w:cs="David" w:hint="cs"/>
          <w:sz w:val="24"/>
          <w:szCs w:val="24"/>
          <w:rtl/>
        </w:rPr>
        <w:t xml:space="preserve">סוג נוסף חריג של מקרים שבהם לא תתקיים ברירת המחדל </w:t>
      </w:r>
      <w:r w:rsidR="00D12108">
        <w:rPr>
          <w:rFonts w:ascii="David" w:hAnsi="David" w:cs="David" w:hint="cs"/>
          <w:sz w:val="24"/>
          <w:szCs w:val="24"/>
          <w:rtl/>
        </w:rPr>
        <w:t>[</w:t>
      </w:r>
      <w:r w:rsidR="00D12108" w:rsidRPr="00D12108">
        <w:rPr>
          <w:rFonts w:ascii="David" w:hAnsi="David" w:cs="David"/>
          <w:sz w:val="24"/>
          <w:szCs w:val="24"/>
        </w:rPr>
        <w:sym w:font="Wingdings" w:char="F0DF"/>
      </w:r>
      <w:r w:rsidR="00D12108">
        <w:rPr>
          <w:rFonts w:ascii="David" w:hAnsi="David" w:cs="David" w:hint="cs"/>
          <w:sz w:val="24"/>
          <w:szCs w:val="24"/>
          <w:rtl/>
        </w:rPr>
        <w:t xml:space="preserve"> מחשבה  פלילית=</w:t>
      </w:r>
      <w:r>
        <w:rPr>
          <w:rFonts w:ascii="David" w:hAnsi="David" w:cs="David" w:hint="cs"/>
          <w:sz w:val="24"/>
          <w:szCs w:val="24"/>
          <w:rtl/>
        </w:rPr>
        <w:t xml:space="preserve"> מודעות</w:t>
      </w:r>
      <w:r w:rsidR="00D12108">
        <w:rPr>
          <w:rFonts w:ascii="David" w:hAnsi="David" w:cs="David" w:hint="cs"/>
          <w:sz w:val="24"/>
          <w:szCs w:val="24"/>
          <w:rtl/>
        </w:rPr>
        <w:t>]</w:t>
      </w:r>
      <w:r>
        <w:rPr>
          <w:rFonts w:ascii="David" w:hAnsi="David" w:cs="David" w:hint="cs"/>
          <w:sz w:val="24"/>
          <w:szCs w:val="24"/>
          <w:rtl/>
        </w:rPr>
        <w:t xml:space="preserve">. </w:t>
      </w:r>
    </w:p>
    <w:p w14:paraId="1178755C" w14:textId="07D55112" w:rsidR="00D970A7" w:rsidRDefault="00D970A7" w:rsidP="003A4EC7">
      <w:pPr>
        <w:jc w:val="both"/>
        <w:rPr>
          <w:rFonts w:ascii="David" w:hAnsi="David" w:cs="David"/>
          <w:sz w:val="24"/>
          <w:szCs w:val="24"/>
          <w:rtl/>
        </w:rPr>
      </w:pPr>
      <w:r w:rsidRPr="00D12108">
        <w:rPr>
          <w:rFonts w:ascii="David" w:hAnsi="David" w:cs="David" w:hint="cs"/>
          <w:sz w:val="24"/>
          <w:szCs w:val="24"/>
          <w:shd w:val="clear" w:color="auto" w:fill="FBFEB8"/>
          <w:rtl/>
        </w:rPr>
        <w:t xml:space="preserve">עבירות </w:t>
      </w:r>
      <w:bookmarkStart w:id="78" w:name="_Hlk76075592"/>
      <w:r w:rsidRPr="00D12108">
        <w:rPr>
          <w:rFonts w:ascii="David" w:hAnsi="David" w:cs="David" w:hint="cs"/>
          <w:sz w:val="24"/>
          <w:szCs w:val="24"/>
          <w:shd w:val="clear" w:color="auto" w:fill="FBFEB8"/>
          <w:rtl/>
        </w:rPr>
        <w:t>שמספיק שהתביעה מוכיחה את היסוד העובדתי שלהן כדי שיהיה מספיק לייחס אחריות לאותה עבירה</w:t>
      </w:r>
      <w:bookmarkEnd w:id="78"/>
      <w:r w:rsidRPr="00D12108">
        <w:rPr>
          <w:rFonts w:ascii="David" w:hAnsi="David" w:cs="David" w:hint="cs"/>
          <w:sz w:val="24"/>
          <w:szCs w:val="24"/>
          <w:shd w:val="clear" w:color="auto" w:fill="FBFEB8"/>
          <w:rtl/>
        </w:rPr>
        <w:t>.</w:t>
      </w:r>
      <w:r>
        <w:rPr>
          <w:rFonts w:ascii="David" w:hAnsi="David" w:cs="David" w:hint="cs"/>
          <w:sz w:val="24"/>
          <w:szCs w:val="24"/>
          <w:rtl/>
        </w:rPr>
        <w:t xml:space="preserve"> </w:t>
      </w:r>
      <w:bookmarkStart w:id="79" w:name="_Hlk76075627"/>
      <w:r>
        <w:rPr>
          <w:rFonts w:ascii="David" w:hAnsi="David" w:cs="David" w:hint="cs"/>
          <w:sz w:val="24"/>
          <w:szCs w:val="24"/>
          <w:rtl/>
        </w:rPr>
        <w:t xml:space="preserve">עבירות </w:t>
      </w:r>
      <w:r w:rsidRPr="00D12108">
        <w:rPr>
          <w:rFonts w:ascii="David" w:hAnsi="David" w:cs="David" w:hint="cs"/>
          <w:b/>
          <w:bCs/>
          <w:sz w:val="24"/>
          <w:szCs w:val="24"/>
          <w:highlight w:val="yellow"/>
          <w:rtl/>
        </w:rPr>
        <w:t>שקובעות חזקה שבהינתן שמוכיחים את היסוד העובדתי אז מתקיים היסוד הנפשי</w:t>
      </w:r>
      <w:bookmarkEnd w:id="79"/>
      <w:r>
        <w:rPr>
          <w:rFonts w:ascii="David" w:hAnsi="David" w:cs="David" w:hint="cs"/>
          <w:sz w:val="24"/>
          <w:szCs w:val="24"/>
          <w:rtl/>
        </w:rPr>
        <w:t xml:space="preserve">. לא חייבים להוכיח את קיום היסוד הנפשי. אם הנאשם יוכיח שאין יסוד נפשי, תהיה לו הגנה לגבי זה. </w:t>
      </w:r>
    </w:p>
    <w:p w14:paraId="1D93C934" w14:textId="5F9F987F" w:rsidR="00D970A7" w:rsidRDefault="00D970A7" w:rsidP="003A4EC7">
      <w:pPr>
        <w:jc w:val="both"/>
        <w:rPr>
          <w:rFonts w:ascii="David" w:hAnsi="David" w:cs="David"/>
          <w:b/>
          <w:bCs/>
          <w:sz w:val="24"/>
          <w:szCs w:val="24"/>
          <w:rtl/>
        </w:rPr>
      </w:pPr>
      <w:r w:rsidRPr="004B527B">
        <w:rPr>
          <w:rFonts w:ascii="David" w:hAnsi="David" w:cs="David" w:hint="cs"/>
          <w:b/>
          <w:bCs/>
          <w:sz w:val="24"/>
          <w:szCs w:val="24"/>
          <w:highlight w:val="lightGray"/>
          <w:u w:val="single"/>
          <w:rtl/>
        </w:rPr>
        <w:t>ברירת המחדל</w:t>
      </w:r>
      <w:r w:rsidR="004B527B">
        <w:rPr>
          <w:rFonts w:ascii="David" w:hAnsi="David" w:cs="David" w:hint="cs"/>
          <w:b/>
          <w:bCs/>
          <w:sz w:val="24"/>
          <w:szCs w:val="24"/>
          <w:highlight w:val="lightGray"/>
          <w:rtl/>
        </w:rPr>
        <w:t>:</w:t>
      </w:r>
      <w:r w:rsidRPr="004B527B">
        <w:rPr>
          <w:rFonts w:ascii="David" w:hAnsi="David" w:cs="David" w:hint="cs"/>
          <w:b/>
          <w:bCs/>
          <w:sz w:val="24"/>
          <w:szCs w:val="24"/>
          <w:highlight w:val="lightGray"/>
          <w:rtl/>
        </w:rPr>
        <w:t xml:space="preserve"> מחשבה פלילית= מודעות</w:t>
      </w:r>
      <w:r w:rsidR="004B527B">
        <w:rPr>
          <w:rFonts w:ascii="David" w:hAnsi="David" w:cs="David" w:hint="cs"/>
          <w:b/>
          <w:bCs/>
          <w:sz w:val="24"/>
          <w:szCs w:val="24"/>
          <w:highlight w:val="lightGray"/>
          <w:rtl/>
        </w:rPr>
        <w:t>.</w:t>
      </w:r>
      <w:r w:rsidRPr="004B527B">
        <w:rPr>
          <w:rFonts w:ascii="David" w:hAnsi="David" w:cs="David" w:hint="cs"/>
          <w:b/>
          <w:bCs/>
          <w:sz w:val="24"/>
          <w:szCs w:val="24"/>
          <w:highlight w:val="lightGray"/>
          <w:rtl/>
        </w:rPr>
        <w:t xml:space="preserve"> </w:t>
      </w:r>
      <w:r w:rsidRPr="004B527B">
        <w:rPr>
          <w:rFonts w:ascii="David" w:hAnsi="David" w:cs="David" w:hint="cs"/>
          <w:b/>
          <w:bCs/>
          <w:sz w:val="24"/>
          <w:szCs w:val="24"/>
          <w:highlight w:val="lightGray"/>
          <w:u w:val="single"/>
          <w:rtl/>
        </w:rPr>
        <w:t>החריגים</w:t>
      </w:r>
      <w:r w:rsidRPr="004B527B">
        <w:rPr>
          <w:rFonts w:ascii="David" w:hAnsi="David" w:cs="David" w:hint="cs"/>
          <w:b/>
          <w:bCs/>
          <w:sz w:val="24"/>
          <w:szCs w:val="24"/>
          <w:highlight w:val="lightGray"/>
          <w:rtl/>
        </w:rPr>
        <w:t>: עבירות אחריות קפידה + רשלנות.</w:t>
      </w:r>
      <w:r w:rsidRPr="00BA187A">
        <w:rPr>
          <w:rFonts w:ascii="David" w:hAnsi="David" w:cs="David" w:hint="cs"/>
          <w:b/>
          <w:bCs/>
          <w:sz w:val="24"/>
          <w:szCs w:val="24"/>
          <w:rtl/>
        </w:rPr>
        <w:t xml:space="preserve"> </w:t>
      </w:r>
    </w:p>
    <w:p w14:paraId="3DE1AA98" w14:textId="5DEE5FC9" w:rsidR="00101D00" w:rsidRDefault="004B527B" w:rsidP="008A675A">
      <w:pPr>
        <w:jc w:val="both"/>
        <w:rPr>
          <w:rFonts w:ascii="David" w:hAnsi="David" w:cs="David"/>
          <w:b/>
          <w:bCs/>
          <w:sz w:val="24"/>
          <w:szCs w:val="24"/>
          <w:rtl/>
        </w:rPr>
      </w:pPr>
      <w:r>
        <w:rPr>
          <w:rFonts w:ascii="David" w:hAnsi="David" w:cs="David" w:hint="cs"/>
          <w:b/>
          <w:bCs/>
          <w:sz w:val="24"/>
          <w:szCs w:val="24"/>
          <w:highlight w:val="yellow"/>
          <w:rtl/>
        </w:rPr>
        <w:t>ל</w:t>
      </w:r>
      <w:r w:rsidR="00BA187A" w:rsidRPr="004B527B">
        <w:rPr>
          <w:rFonts w:ascii="David" w:hAnsi="David" w:cs="David" w:hint="cs"/>
          <w:b/>
          <w:bCs/>
          <w:sz w:val="24"/>
          <w:szCs w:val="24"/>
          <w:highlight w:val="yellow"/>
          <w:rtl/>
        </w:rPr>
        <w:t>סיכום</w:t>
      </w:r>
      <w:r w:rsidR="00BA187A">
        <w:rPr>
          <w:rFonts w:ascii="David" w:hAnsi="David" w:cs="David" w:hint="cs"/>
          <w:b/>
          <w:bCs/>
          <w:sz w:val="24"/>
          <w:szCs w:val="24"/>
          <w:rtl/>
        </w:rPr>
        <w:t xml:space="preserve">- </w:t>
      </w:r>
      <w:r w:rsidR="00BA187A" w:rsidRPr="004B527B">
        <w:rPr>
          <w:rFonts w:ascii="David" w:hAnsi="David" w:cs="David" w:hint="cs"/>
          <w:sz w:val="24"/>
          <w:szCs w:val="24"/>
          <w:shd w:val="clear" w:color="auto" w:fill="FBFEB8"/>
          <w:rtl/>
        </w:rPr>
        <w:t>בעבירות תוצאתיות מעבר ליסוד ההכרתי של אפשרות גרימת התוצאה יש דרישה נוספת של יסוד חפצי שהוא יכול להיות אחד מהיסודות המנויים בסעיף 20. כוונה</w:t>
      </w:r>
      <w:r w:rsidRPr="004B527B">
        <w:rPr>
          <w:rFonts w:ascii="David" w:hAnsi="David" w:cs="David" w:hint="cs"/>
          <w:sz w:val="24"/>
          <w:szCs w:val="24"/>
          <w:shd w:val="clear" w:color="auto" w:fill="FBFEB8"/>
          <w:rtl/>
        </w:rPr>
        <w:t xml:space="preserve"> /</w:t>
      </w:r>
      <w:r w:rsidR="00BA187A" w:rsidRPr="004B527B">
        <w:rPr>
          <w:rFonts w:ascii="David" w:hAnsi="David" w:cs="David" w:hint="cs"/>
          <w:sz w:val="24"/>
          <w:szCs w:val="24"/>
          <w:shd w:val="clear" w:color="auto" w:fill="FBFEB8"/>
          <w:rtl/>
        </w:rPr>
        <w:t>אדישות</w:t>
      </w:r>
      <w:r w:rsidRPr="004B527B">
        <w:rPr>
          <w:rFonts w:ascii="David" w:hAnsi="David" w:cs="David" w:hint="cs"/>
          <w:sz w:val="24"/>
          <w:szCs w:val="24"/>
          <w:shd w:val="clear" w:color="auto" w:fill="FBFEB8"/>
          <w:rtl/>
        </w:rPr>
        <w:t xml:space="preserve"> / </w:t>
      </w:r>
      <w:r w:rsidR="00BA187A" w:rsidRPr="004B527B">
        <w:rPr>
          <w:rFonts w:ascii="David" w:hAnsi="David" w:cs="David" w:hint="cs"/>
          <w:sz w:val="24"/>
          <w:szCs w:val="24"/>
          <w:shd w:val="clear" w:color="auto" w:fill="FBFEB8"/>
          <w:rtl/>
        </w:rPr>
        <w:t>קלות דעת. אם העבירה התוצאתית שותקת ההנ</w:t>
      </w:r>
      <w:r w:rsidRPr="004B527B">
        <w:rPr>
          <w:rFonts w:ascii="David" w:hAnsi="David" w:cs="David" w:hint="cs"/>
          <w:sz w:val="24"/>
          <w:szCs w:val="24"/>
          <w:shd w:val="clear" w:color="auto" w:fill="FBFEB8"/>
          <w:rtl/>
        </w:rPr>
        <w:t>ח</w:t>
      </w:r>
      <w:r w:rsidR="00BA187A" w:rsidRPr="004B527B">
        <w:rPr>
          <w:rFonts w:ascii="David" w:hAnsi="David" w:cs="David" w:hint="cs"/>
          <w:sz w:val="24"/>
          <w:szCs w:val="24"/>
          <w:shd w:val="clear" w:color="auto" w:fill="FBFEB8"/>
          <w:rtl/>
        </w:rPr>
        <w:t>ה היא שדי בקלות דעת כדי לייחס אחריות פלילית לאותו אדם בגין אותה עבירה. מי שיקיים את היסוד הנפשי החפצי ומעלה יכנס לגדר העבירה. אם יש עבירה שקובעת רף גבוה יותר, שמונה יסוד נפשי חפצי גבוה יותר (אדישות או כוונה) רק מי שמקיים זאת יכנס בגדר העבירה.</w:t>
      </w:r>
      <w:r w:rsidR="00BA187A">
        <w:rPr>
          <w:rFonts w:ascii="David" w:hAnsi="David" w:cs="David" w:hint="cs"/>
          <w:b/>
          <w:bCs/>
          <w:sz w:val="24"/>
          <w:szCs w:val="24"/>
          <w:rtl/>
        </w:rPr>
        <w:t xml:space="preserve"> </w:t>
      </w:r>
    </w:p>
    <w:p w14:paraId="39470970" w14:textId="56583570" w:rsidR="008A675A" w:rsidRDefault="008A675A" w:rsidP="008A675A">
      <w:pPr>
        <w:jc w:val="both"/>
        <w:rPr>
          <w:rFonts w:ascii="David" w:hAnsi="David" w:cs="David"/>
          <w:sz w:val="24"/>
          <w:szCs w:val="24"/>
          <w:rtl/>
        </w:rPr>
      </w:pPr>
      <w:r w:rsidRPr="00371CC0">
        <w:rPr>
          <w:rFonts w:ascii="David" w:hAnsi="David" w:cs="David" w:hint="cs"/>
          <w:sz w:val="24"/>
          <w:szCs w:val="24"/>
          <w:u w:val="single"/>
          <w:rtl/>
        </w:rPr>
        <w:t>היסוד הנפשי מתחלק ל2 עולמות</w:t>
      </w:r>
      <w:r>
        <w:rPr>
          <w:rFonts w:ascii="David" w:hAnsi="David" w:cs="David" w:hint="cs"/>
          <w:sz w:val="24"/>
          <w:szCs w:val="24"/>
          <w:rtl/>
        </w:rPr>
        <w:t>-</w:t>
      </w:r>
    </w:p>
    <w:p w14:paraId="1106F3A4" w14:textId="3841AB3D" w:rsidR="008A675A" w:rsidRPr="00371CC0" w:rsidRDefault="008A675A" w:rsidP="00371CC0">
      <w:pPr>
        <w:pStyle w:val="a7"/>
        <w:numPr>
          <w:ilvl w:val="0"/>
          <w:numId w:val="177"/>
        </w:numPr>
        <w:jc w:val="both"/>
        <w:rPr>
          <w:rFonts w:ascii="David" w:hAnsi="David" w:cs="David"/>
          <w:sz w:val="24"/>
          <w:szCs w:val="24"/>
          <w:rtl/>
        </w:rPr>
      </w:pPr>
      <w:r w:rsidRPr="00371CC0">
        <w:rPr>
          <w:rFonts w:ascii="David" w:hAnsi="David" w:cs="David" w:hint="cs"/>
          <w:b/>
          <w:bCs/>
          <w:sz w:val="24"/>
          <w:szCs w:val="24"/>
          <w:rtl/>
        </w:rPr>
        <w:t>עולם המחשבה הפלילית</w:t>
      </w:r>
      <w:r w:rsidRPr="00371CC0">
        <w:rPr>
          <w:rFonts w:ascii="David" w:hAnsi="David" w:cs="David" w:hint="cs"/>
          <w:sz w:val="24"/>
          <w:szCs w:val="24"/>
          <w:rtl/>
        </w:rPr>
        <w:t>, עולם המודעות.</w:t>
      </w:r>
    </w:p>
    <w:p w14:paraId="49C0DC6A" w14:textId="388143C3" w:rsidR="008A675A" w:rsidRPr="00371CC0" w:rsidRDefault="00371CC0" w:rsidP="00371CC0">
      <w:pPr>
        <w:pStyle w:val="a7"/>
        <w:numPr>
          <w:ilvl w:val="0"/>
          <w:numId w:val="177"/>
        </w:numPr>
        <w:jc w:val="both"/>
        <w:rPr>
          <w:rFonts w:ascii="David" w:hAnsi="David" w:cs="David"/>
          <w:sz w:val="24"/>
          <w:szCs w:val="24"/>
          <w:rtl/>
        </w:rPr>
      </w:pPr>
      <w:r>
        <w:rPr>
          <w:rFonts w:ascii="David" w:hAnsi="David" w:cs="David" w:hint="cs"/>
          <w:sz w:val="24"/>
          <w:szCs w:val="24"/>
          <w:rtl/>
        </w:rPr>
        <w:t>ו</w:t>
      </w:r>
      <w:r w:rsidR="008A675A" w:rsidRPr="00371CC0">
        <w:rPr>
          <w:rFonts w:ascii="David" w:hAnsi="David" w:cs="David" w:hint="cs"/>
          <w:sz w:val="24"/>
          <w:szCs w:val="24"/>
          <w:rtl/>
        </w:rPr>
        <w:t xml:space="preserve">עולם נפרד לגמרי </w:t>
      </w:r>
      <w:r>
        <w:rPr>
          <w:rFonts w:ascii="David" w:hAnsi="David" w:cs="David" w:hint="cs"/>
          <w:sz w:val="24"/>
          <w:szCs w:val="24"/>
          <w:rtl/>
        </w:rPr>
        <w:t xml:space="preserve">- </w:t>
      </w:r>
      <w:r w:rsidR="008A675A" w:rsidRPr="00371CC0">
        <w:rPr>
          <w:rFonts w:ascii="David" w:hAnsi="David" w:cs="David" w:hint="cs"/>
          <w:b/>
          <w:bCs/>
          <w:sz w:val="24"/>
          <w:szCs w:val="24"/>
          <w:rtl/>
        </w:rPr>
        <w:t>עולם הרשלנות</w:t>
      </w:r>
      <w:r w:rsidR="008A675A" w:rsidRPr="00371CC0">
        <w:rPr>
          <w:rFonts w:ascii="David" w:hAnsi="David" w:cs="David" w:hint="cs"/>
          <w:sz w:val="24"/>
          <w:szCs w:val="24"/>
          <w:rtl/>
        </w:rPr>
        <w:t xml:space="preserve">. </w:t>
      </w:r>
    </w:p>
    <w:p w14:paraId="79819783" w14:textId="4B32FFFA" w:rsidR="008A675A" w:rsidRDefault="00371CC0" w:rsidP="00371CC0">
      <w:pPr>
        <w:jc w:val="both"/>
        <w:rPr>
          <w:rFonts w:ascii="David" w:hAnsi="David" w:cs="David"/>
          <w:sz w:val="24"/>
          <w:szCs w:val="24"/>
          <w:rtl/>
        </w:rPr>
      </w:pPr>
      <w:r w:rsidRPr="009C1FE2">
        <w:rPr>
          <w:rFonts w:ascii="David" w:hAnsi="David" w:cs="David" w:hint="cs"/>
          <w:color w:val="FF0000"/>
          <w:sz w:val="24"/>
          <w:szCs w:val="24"/>
          <w:rtl/>
        </w:rPr>
        <w:t>אין</w:t>
      </w:r>
      <w:r w:rsidR="008A675A" w:rsidRPr="009C1FE2">
        <w:rPr>
          <w:rFonts w:ascii="David" w:hAnsi="David" w:cs="David" w:hint="cs"/>
          <w:color w:val="FF0000"/>
          <w:sz w:val="24"/>
          <w:szCs w:val="24"/>
          <w:rtl/>
        </w:rPr>
        <w:t xml:space="preserve"> </w:t>
      </w:r>
      <w:r w:rsidRPr="009C1FE2">
        <w:rPr>
          <w:rFonts w:ascii="David" w:hAnsi="David" w:cs="David" w:hint="cs"/>
          <w:color w:val="FF0000"/>
          <w:sz w:val="24"/>
          <w:szCs w:val="24"/>
          <w:rtl/>
        </w:rPr>
        <w:t>לבלבל</w:t>
      </w:r>
      <w:r w:rsidR="008A675A" w:rsidRPr="009C1FE2">
        <w:rPr>
          <w:rFonts w:ascii="David" w:hAnsi="David" w:cs="David" w:hint="cs"/>
          <w:color w:val="FF0000"/>
          <w:sz w:val="24"/>
          <w:szCs w:val="24"/>
          <w:rtl/>
        </w:rPr>
        <w:t xml:space="preserve"> ביניהם</w:t>
      </w:r>
      <w:r w:rsidRPr="009C1FE2">
        <w:rPr>
          <w:rFonts w:ascii="David" w:hAnsi="David" w:cs="David" w:hint="cs"/>
          <w:color w:val="FF0000"/>
          <w:sz w:val="24"/>
          <w:szCs w:val="24"/>
          <w:rtl/>
        </w:rPr>
        <w:t xml:space="preserve">! </w:t>
      </w:r>
      <w:r w:rsidR="008A675A">
        <w:rPr>
          <w:rFonts w:ascii="David" w:hAnsi="David" w:cs="David" w:hint="cs"/>
          <w:sz w:val="24"/>
          <w:szCs w:val="24"/>
          <w:rtl/>
        </w:rPr>
        <w:t>לא ניתן לייחס לאדם אחריות גם על עבירת מודעות וגם על עבירת רשלנות בו זמנית. ברגע שאני מוכ</w:t>
      </w:r>
      <w:r>
        <w:rPr>
          <w:rFonts w:ascii="David" w:hAnsi="David" w:cs="David" w:hint="cs"/>
          <w:sz w:val="24"/>
          <w:szCs w:val="24"/>
          <w:rtl/>
        </w:rPr>
        <w:t>י</w:t>
      </w:r>
      <w:r w:rsidR="008A675A">
        <w:rPr>
          <w:rFonts w:ascii="David" w:hAnsi="David" w:cs="David" w:hint="cs"/>
          <w:sz w:val="24"/>
          <w:szCs w:val="24"/>
          <w:rtl/>
        </w:rPr>
        <w:t xml:space="preserve">חה היעדר מודעות לפחות לאחד מפרטי היסוד העובדתי נכנסתי לעולם הרשלנות. אי אפשר לחנות על 2 החניות. </w:t>
      </w:r>
    </w:p>
    <w:p w14:paraId="1CA18C1F" w14:textId="480BA7BC" w:rsidR="008A675A" w:rsidRDefault="008A675A" w:rsidP="008A675A">
      <w:pPr>
        <w:jc w:val="both"/>
        <w:rPr>
          <w:rFonts w:ascii="David" w:hAnsi="David" w:cs="David"/>
          <w:sz w:val="24"/>
          <w:szCs w:val="24"/>
          <w:rtl/>
        </w:rPr>
      </w:pPr>
      <w:bookmarkStart w:id="80" w:name="_Hlk75117525"/>
      <w:r w:rsidRPr="00271938">
        <w:rPr>
          <w:rFonts w:ascii="David" w:hAnsi="David" w:cs="David" w:hint="cs"/>
          <w:b/>
          <w:bCs/>
          <w:sz w:val="24"/>
          <w:szCs w:val="24"/>
          <w:u w:val="single"/>
          <w:rtl/>
        </w:rPr>
        <w:lastRenderedPageBreak/>
        <w:t>מה קורה כשנאשם פועל במצב של רשלנות, אבל בחוק יש רק עבירה של מודעות</w:t>
      </w:r>
      <w:r>
        <w:rPr>
          <w:rFonts w:ascii="David" w:hAnsi="David" w:cs="David" w:hint="cs"/>
          <w:sz w:val="24"/>
          <w:szCs w:val="24"/>
          <w:rtl/>
        </w:rPr>
        <w:t xml:space="preserve">? </w:t>
      </w:r>
      <w:bookmarkEnd w:id="80"/>
      <w:r w:rsidRPr="008A675A">
        <w:rPr>
          <w:rFonts w:ascii="David" w:hAnsi="David" w:cs="David"/>
          <w:sz w:val="24"/>
          <w:szCs w:val="24"/>
        </w:rPr>
        <w:sym w:font="Wingdings" w:char="F0DF"/>
      </w:r>
      <w:r>
        <w:rPr>
          <w:rFonts w:ascii="David" w:hAnsi="David" w:cs="David" w:hint="cs"/>
          <w:sz w:val="24"/>
          <w:szCs w:val="24"/>
          <w:rtl/>
        </w:rPr>
        <w:t xml:space="preserve"> לא נוכל לייחס לו אחריות בגין אותה עבירה. הוא חייב לקיים את המודעות לגבי כל אחד מרכיבי היסוד העובדתי. </w:t>
      </w:r>
    </w:p>
    <w:p w14:paraId="022EA29B" w14:textId="62C18EF8" w:rsidR="00FB0FF1" w:rsidRDefault="00FB0FF1" w:rsidP="008A675A">
      <w:pPr>
        <w:jc w:val="both"/>
        <w:rPr>
          <w:rFonts w:ascii="David" w:hAnsi="David" w:cs="David"/>
          <w:sz w:val="24"/>
          <w:szCs w:val="24"/>
          <w:rtl/>
        </w:rPr>
      </w:pPr>
      <w:r w:rsidRPr="009C1FE2">
        <w:rPr>
          <w:rFonts w:ascii="David" w:hAnsi="David" w:cs="David" w:hint="cs"/>
          <w:b/>
          <w:bCs/>
          <w:color w:val="FF0000"/>
          <w:sz w:val="24"/>
          <w:szCs w:val="24"/>
          <w:u w:val="single"/>
          <w:rtl/>
        </w:rPr>
        <w:t>למשל</w:t>
      </w:r>
      <w:r w:rsidRPr="009C1FE2">
        <w:rPr>
          <w:rFonts w:ascii="David" w:hAnsi="David" w:cs="David" w:hint="cs"/>
          <w:color w:val="FF0000"/>
          <w:sz w:val="24"/>
          <w:szCs w:val="24"/>
          <w:rtl/>
        </w:rPr>
        <w:t xml:space="preserve"> </w:t>
      </w:r>
      <w:r w:rsidRPr="009C1FE2">
        <w:rPr>
          <w:rFonts w:ascii="David" w:hAnsi="David" w:cs="David" w:hint="cs"/>
          <w:b/>
          <w:bCs/>
          <w:color w:val="FF0000"/>
          <w:sz w:val="24"/>
          <w:szCs w:val="24"/>
          <w:rtl/>
        </w:rPr>
        <w:t>עבירת האינוס</w:t>
      </w:r>
      <w:r>
        <w:rPr>
          <w:rFonts w:ascii="David" w:hAnsi="David" w:cs="David" w:hint="cs"/>
          <w:sz w:val="24"/>
          <w:szCs w:val="24"/>
          <w:rtl/>
        </w:rPr>
        <w:t>- היא עבירה התנהגותית. היא עבירה מעניינת ששיטות משפט שונות מתייחסות אליה אחרת. "הבועל אישה שלא בהסכמה החופשית". היא עבירה שותקת</w:t>
      </w:r>
      <w:r w:rsidR="009C1FE2">
        <w:rPr>
          <w:rFonts w:ascii="David" w:hAnsi="David" w:cs="David" w:hint="cs"/>
          <w:sz w:val="24"/>
          <w:szCs w:val="24"/>
          <w:rtl/>
        </w:rPr>
        <w:t>,</w:t>
      </w:r>
      <w:r>
        <w:rPr>
          <w:rFonts w:ascii="David" w:hAnsi="David" w:cs="David" w:hint="cs"/>
          <w:sz w:val="24"/>
          <w:szCs w:val="24"/>
          <w:rtl/>
        </w:rPr>
        <w:t xml:space="preserve"> אין רימוז של דרישה מיוחדת של יסוד נפשי. היסוד הנפשי הנדרש הוא מודעות לטיב המעשה ומודעות לקיום הנסיבות. </w:t>
      </w:r>
    </w:p>
    <w:p w14:paraId="173A0B6F" w14:textId="67A6B26E" w:rsidR="00AD3E0F" w:rsidRDefault="00FB0FF1" w:rsidP="008A675A">
      <w:pPr>
        <w:jc w:val="both"/>
        <w:rPr>
          <w:rFonts w:ascii="David" w:hAnsi="David" w:cs="David"/>
          <w:sz w:val="24"/>
          <w:szCs w:val="24"/>
          <w:rtl/>
        </w:rPr>
      </w:pPr>
      <w:r>
        <w:rPr>
          <w:rFonts w:ascii="David" w:hAnsi="David" w:cs="David" w:hint="cs"/>
          <w:sz w:val="24"/>
          <w:szCs w:val="24"/>
          <w:rtl/>
        </w:rPr>
        <w:t xml:space="preserve">מה קורה במקרה שבו מגיע נאשם וטוען שהוא לא היה מודע לזה שהיא </w:t>
      </w:r>
      <w:r w:rsidRPr="009C1FE2">
        <w:rPr>
          <w:rFonts w:ascii="David" w:hAnsi="David" w:cs="David" w:hint="cs"/>
          <w:sz w:val="24"/>
          <w:szCs w:val="24"/>
          <w:u w:val="single"/>
          <w:rtl/>
        </w:rPr>
        <w:t>לא מסכימה</w:t>
      </w:r>
      <w:r>
        <w:rPr>
          <w:rFonts w:ascii="David" w:hAnsi="David" w:cs="David" w:hint="cs"/>
          <w:sz w:val="24"/>
          <w:szCs w:val="24"/>
          <w:rtl/>
        </w:rPr>
        <w:t>, מקום שכל אדם מן היישוב (כל גבר סביר)</w:t>
      </w:r>
      <w:r>
        <w:rPr>
          <w:rFonts w:ascii="David" w:hAnsi="David" w:cs="David" w:hint="cs"/>
          <w:sz w:val="24"/>
          <w:szCs w:val="24"/>
        </w:rPr>
        <w:t xml:space="preserve"> </w:t>
      </w:r>
      <w:r>
        <w:rPr>
          <w:rFonts w:ascii="David" w:hAnsi="David" w:cs="David" w:hint="cs"/>
          <w:sz w:val="24"/>
          <w:szCs w:val="24"/>
          <w:rtl/>
        </w:rPr>
        <w:t>יכול היה להיות מודע</w:t>
      </w:r>
      <w:r w:rsidR="009C1FE2">
        <w:rPr>
          <w:rFonts w:ascii="David" w:hAnsi="David" w:cs="David" w:hint="cs"/>
          <w:sz w:val="24"/>
          <w:szCs w:val="24"/>
          <w:rtl/>
        </w:rPr>
        <w:t xml:space="preserve">. </w:t>
      </w:r>
      <w:r w:rsidR="00914B68">
        <w:rPr>
          <w:rFonts w:ascii="David" w:hAnsi="David" w:cs="David" w:hint="cs"/>
          <w:sz w:val="24"/>
          <w:szCs w:val="24"/>
          <w:rtl/>
        </w:rPr>
        <w:t xml:space="preserve">יש נורות אדומות שכל אדם אחר היה מבין שהיא לא רוצה, אבל הוא חושב שכל הבנות ייפלו לרגליו. </w:t>
      </w:r>
      <w:r w:rsidR="00AD3E0F">
        <w:rPr>
          <w:rFonts w:ascii="David" w:hAnsi="David" w:cs="David" w:hint="cs"/>
          <w:sz w:val="24"/>
          <w:szCs w:val="24"/>
          <w:rtl/>
        </w:rPr>
        <w:t xml:space="preserve">מה עושים עם אדם כזה? </w:t>
      </w:r>
    </w:p>
    <w:p w14:paraId="04C15761" w14:textId="77777777" w:rsidR="00965BD0" w:rsidRDefault="00AD3E0F" w:rsidP="008A675A">
      <w:pPr>
        <w:jc w:val="both"/>
        <w:rPr>
          <w:rFonts w:ascii="David" w:hAnsi="David" w:cs="David"/>
          <w:sz w:val="24"/>
          <w:szCs w:val="24"/>
          <w:rtl/>
        </w:rPr>
      </w:pPr>
      <w:bookmarkStart w:id="81" w:name="_Hlk75117532"/>
      <w:r w:rsidRPr="009C1FE2">
        <w:rPr>
          <w:rFonts w:ascii="David" w:hAnsi="David" w:cs="David" w:hint="cs"/>
          <w:b/>
          <w:bCs/>
          <w:sz w:val="24"/>
          <w:szCs w:val="24"/>
          <w:rtl/>
        </w:rPr>
        <w:t>לפי חוק העונשין הישראלי</w:t>
      </w:r>
      <w:bookmarkEnd w:id="81"/>
      <w:r>
        <w:rPr>
          <w:rFonts w:ascii="David" w:hAnsi="David" w:cs="David" w:hint="cs"/>
          <w:sz w:val="24"/>
          <w:szCs w:val="24"/>
          <w:rtl/>
        </w:rPr>
        <w:t xml:space="preserve">- עבירת האינוס היא עבירת מחשבה פלילית. אין עבירה מקבילה לעבירת אינוס ברשלנות. </w:t>
      </w:r>
      <w:r w:rsidRPr="00353C79">
        <w:rPr>
          <w:rFonts w:ascii="David" w:hAnsi="David" w:cs="David" w:hint="cs"/>
          <w:b/>
          <w:bCs/>
          <w:sz w:val="24"/>
          <w:szCs w:val="24"/>
          <w:rtl/>
        </w:rPr>
        <w:t>מה קורה לאותו בועל שהוא רשלן?</w:t>
      </w:r>
      <w:r>
        <w:rPr>
          <w:rFonts w:ascii="David" w:hAnsi="David" w:cs="David" w:hint="cs"/>
          <w:sz w:val="24"/>
          <w:szCs w:val="24"/>
          <w:rtl/>
        </w:rPr>
        <w:t xml:space="preserve"> </w:t>
      </w:r>
      <w:r w:rsidRPr="009C1FE2">
        <w:rPr>
          <w:rFonts w:ascii="David" w:hAnsi="David" w:cs="David" w:hint="cs"/>
          <w:b/>
          <w:bCs/>
          <w:sz w:val="24"/>
          <w:szCs w:val="24"/>
          <w:rtl/>
        </w:rPr>
        <w:t>אי אפשר להרשיע אותו</w:t>
      </w:r>
      <w:r>
        <w:rPr>
          <w:rFonts w:ascii="David" w:hAnsi="David" w:cs="David" w:hint="cs"/>
          <w:sz w:val="24"/>
          <w:szCs w:val="24"/>
          <w:rtl/>
        </w:rPr>
        <w:t>. אין יכולת להפליל ולייחס לו אחריות לעבירת האינוס. אדם כזה ייצא לחופשי.</w:t>
      </w:r>
    </w:p>
    <w:p w14:paraId="35AD2706" w14:textId="5B1A3038" w:rsidR="00965BD0" w:rsidRDefault="00965BD0" w:rsidP="009C1FE2">
      <w:pPr>
        <w:jc w:val="both"/>
        <w:rPr>
          <w:rFonts w:ascii="David" w:hAnsi="David" w:cs="David"/>
          <w:sz w:val="24"/>
          <w:szCs w:val="24"/>
          <w:rtl/>
        </w:rPr>
      </w:pPr>
      <w:r>
        <w:rPr>
          <w:rFonts w:ascii="David" w:hAnsi="David" w:cs="David" w:hint="cs"/>
          <w:sz w:val="24"/>
          <w:szCs w:val="24"/>
          <w:rtl/>
        </w:rPr>
        <w:t xml:space="preserve">יש על זה הרבה </w:t>
      </w:r>
      <w:r w:rsidRPr="009C1FE2">
        <w:rPr>
          <w:rFonts w:ascii="David" w:hAnsi="David" w:cs="David" w:hint="cs"/>
          <w:b/>
          <w:bCs/>
          <w:color w:val="C00000"/>
          <w:sz w:val="24"/>
          <w:szCs w:val="24"/>
          <w:rtl/>
        </w:rPr>
        <w:t>ביקורת</w:t>
      </w:r>
      <w:r w:rsidRPr="009C1FE2">
        <w:rPr>
          <w:rFonts w:ascii="David" w:hAnsi="David" w:cs="David" w:hint="cs"/>
          <w:color w:val="C00000"/>
          <w:sz w:val="24"/>
          <w:szCs w:val="24"/>
          <w:rtl/>
        </w:rPr>
        <w:t xml:space="preserve"> </w:t>
      </w:r>
      <w:r>
        <w:rPr>
          <w:rFonts w:ascii="David" w:hAnsi="David" w:cs="David"/>
          <w:sz w:val="24"/>
          <w:szCs w:val="24"/>
          <w:rtl/>
        </w:rPr>
        <w:t>–</w:t>
      </w:r>
      <w:r w:rsidR="009C1FE2">
        <w:rPr>
          <w:rFonts w:ascii="David" w:hAnsi="David" w:cs="David" w:hint="cs"/>
          <w:sz w:val="24"/>
          <w:szCs w:val="24"/>
          <w:rtl/>
        </w:rPr>
        <w:t>בשל העובדה</w:t>
      </w:r>
      <w:r>
        <w:rPr>
          <w:rFonts w:ascii="David" w:hAnsi="David" w:cs="David" w:hint="cs"/>
          <w:sz w:val="24"/>
          <w:szCs w:val="24"/>
          <w:rtl/>
        </w:rPr>
        <w:t xml:space="preserve"> שאין עבירת אינוס ברשלנות, </w:t>
      </w:r>
      <w:r w:rsidR="009C1FE2">
        <w:rPr>
          <w:rFonts w:ascii="David" w:hAnsi="David" w:cs="David" w:hint="cs"/>
          <w:sz w:val="24"/>
          <w:szCs w:val="24"/>
          <w:rtl/>
        </w:rPr>
        <w:t>ב</w:t>
      </w:r>
      <w:r>
        <w:rPr>
          <w:rFonts w:ascii="David" w:hAnsi="David" w:cs="David" w:hint="cs"/>
          <w:sz w:val="24"/>
          <w:szCs w:val="24"/>
          <w:rtl/>
        </w:rPr>
        <w:t>עצם אי רגישותו של הנאשם לסביבה</w:t>
      </w:r>
      <w:r w:rsidR="009C1FE2">
        <w:rPr>
          <w:rFonts w:ascii="David" w:hAnsi="David" w:cs="David" w:hint="cs"/>
          <w:sz w:val="24"/>
          <w:szCs w:val="24"/>
          <w:rtl/>
        </w:rPr>
        <w:t xml:space="preserve"> (</w:t>
      </w:r>
      <w:r>
        <w:rPr>
          <w:rFonts w:ascii="David" w:hAnsi="David" w:cs="David" w:hint="cs"/>
          <w:sz w:val="24"/>
          <w:szCs w:val="24"/>
          <w:rtl/>
        </w:rPr>
        <w:t xml:space="preserve">הוא לא היה מודע </w:t>
      </w:r>
      <w:r w:rsidR="009C1FE2">
        <w:rPr>
          <w:rFonts w:ascii="David" w:hAnsi="David" w:cs="David" w:hint="cs"/>
          <w:sz w:val="24"/>
          <w:szCs w:val="24"/>
          <w:rtl/>
        </w:rPr>
        <w:t>לאי</w:t>
      </w:r>
      <w:r>
        <w:rPr>
          <w:rFonts w:ascii="David" w:hAnsi="David" w:cs="David" w:hint="cs"/>
          <w:sz w:val="24"/>
          <w:szCs w:val="24"/>
          <w:rtl/>
        </w:rPr>
        <w:t xml:space="preserve"> </w:t>
      </w:r>
      <w:r w:rsidR="009C1FE2">
        <w:rPr>
          <w:rFonts w:ascii="David" w:hAnsi="David" w:cs="David" w:hint="cs"/>
          <w:sz w:val="24"/>
          <w:szCs w:val="24"/>
          <w:rtl/>
        </w:rPr>
        <w:t>ה</w:t>
      </w:r>
      <w:r>
        <w:rPr>
          <w:rFonts w:ascii="David" w:hAnsi="David" w:cs="David" w:hint="cs"/>
          <w:sz w:val="24"/>
          <w:szCs w:val="24"/>
          <w:rtl/>
        </w:rPr>
        <w:t>הסכמה, מקום שאדם סביר היה מבחין</w:t>
      </w:r>
      <w:r w:rsidR="009C1FE2">
        <w:rPr>
          <w:rFonts w:ascii="David" w:hAnsi="David" w:cs="David" w:hint="cs"/>
          <w:sz w:val="24"/>
          <w:szCs w:val="24"/>
          <w:rtl/>
        </w:rPr>
        <w:t>)</w:t>
      </w:r>
      <w:r>
        <w:rPr>
          <w:rFonts w:ascii="David" w:hAnsi="David" w:cs="David" w:hint="cs"/>
          <w:sz w:val="24"/>
          <w:szCs w:val="24"/>
          <w:rtl/>
        </w:rPr>
        <w:t xml:space="preserve"> הוא כאילו מקבל פרס. לעומת נאשם שהיה מודע והיה רגיש לסביבה </w:t>
      </w:r>
      <w:r w:rsidR="009C1FE2">
        <w:rPr>
          <w:rFonts w:ascii="David" w:hAnsi="David" w:cs="David" w:hint="cs"/>
          <w:sz w:val="24"/>
          <w:szCs w:val="24"/>
          <w:rtl/>
        </w:rPr>
        <w:t>ש</w:t>
      </w:r>
      <w:r>
        <w:rPr>
          <w:rFonts w:ascii="David" w:hAnsi="David" w:cs="David" w:hint="cs"/>
          <w:sz w:val="24"/>
          <w:szCs w:val="24"/>
          <w:rtl/>
        </w:rPr>
        <w:t xml:space="preserve">כן יורשע. </w:t>
      </w:r>
      <w:r w:rsidRPr="009C1FE2">
        <w:rPr>
          <w:rFonts w:ascii="David" w:hAnsi="David" w:cs="David" w:hint="cs"/>
          <w:sz w:val="24"/>
          <w:szCs w:val="24"/>
          <w:highlight w:val="yellow"/>
          <w:rtl/>
        </w:rPr>
        <w:t>דווקא אי המודעות שמלמדת על חוסר רגישות, תוציא אותו החוצה מגדרי העבירה</w:t>
      </w:r>
      <w:r>
        <w:rPr>
          <w:rFonts w:ascii="David" w:hAnsi="David" w:cs="David" w:hint="cs"/>
          <w:sz w:val="24"/>
          <w:szCs w:val="24"/>
          <w:rtl/>
        </w:rPr>
        <w:t>.</w:t>
      </w:r>
    </w:p>
    <w:p w14:paraId="7D7E431D" w14:textId="77777777" w:rsidR="00E13F74" w:rsidRDefault="00965BD0" w:rsidP="008A675A">
      <w:pPr>
        <w:jc w:val="both"/>
        <w:rPr>
          <w:rFonts w:ascii="David" w:hAnsi="David" w:cs="David"/>
          <w:sz w:val="24"/>
          <w:szCs w:val="24"/>
          <w:rtl/>
        </w:rPr>
      </w:pPr>
      <w:bookmarkStart w:id="82" w:name="_Hlk75117542"/>
      <w:r w:rsidRPr="009C1FE2">
        <w:rPr>
          <w:rFonts w:ascii="David" w:hAnsi="David" w:cs="David" w:hint="cs"/>
          <w:b/>
          <w:bCs/>
          <w:sz w:val="24"/>
          <w:szCs w:val="24"/>
          <w:u w:val="single"/>
          <w:rtl/>
        </w:rPr>
        <w:t>באנגליה</w:t>
      </w:r>
      <w:r>
        <w:rPr>
          <w:rFonts w:ascii="David" w:hAnsi="David" w:cs="David" w:hint="cs"/>
          <w:sz w:val="24"/>
          <w:szCs w:val="24"/>
          <w:rtl/>
        </w:rPr>
        <w:t xml:space="preserve"> </w:t>
      </w:r>
      <w:r w:rsidRPr="00C14A05">
        <w:rPr>
          <w:rFonts w:ascii="David" w:hAnsi="David" w:cs="David" w:hint="cs"/>
          <w:b/>
          <w:bCs/>
          <w:sz w:val="24"/>
          <w:szCs w:val="24"/>
          <w:rtl/>
        </w:rPr>
        <w:t>הכניסו חלופה שהיא מקבילה במשמעות לאינוס ברשלנות</w:t>
      </w:r>
      <w:bookmarkEnd w:id="82"/>
      <w:r>
        <w:rPr>
          <w:rFonts w:ascii="David" w:hAnsi="David" w:cs="David" w:hint="cs"/>
          <w:sz w:val="24"/>
          <w:szCs w:val="24"/>
          <w:rtl/>
        </w:rPr>
        <w:t xml:space="preserve">. עשו שם רפורמה. אדם שפועל בנסיבות שכל אדם סביר היה יכול להבין על היעדר הסכמה, זה מראה משהו על הנאשם. היא תהיה פחות חמורה מבחינה נורמטיבית, אבל לא רוצים לשלוח הביתה לגמרי, רוצים לתייג ולייחס אחריות על המעשה. </w:t>
      </w:r>
    </w:p>
    <w:p w14:paraId="6ECB7430" w14:textId="79679BCB" w:rsidR="00415DAB" w:rsidRDefault="00E13F74" w:rsidP="008A675A">
      <w:pPr>
        <w:jc w:val="both"/>
        <w:rPr>
          <w:rFonts w:ascii="David" w:hAnsi="David" w:cs="David"/>
          <w:sz w:val="24"/>
          <w:szCs w:val="24"/>
          <w:rtl/>
        </w:rPr>
      </w:pPr>
      <w:r w:rsidRPr="00C14A05">
        <w:rPr>
          <w:rFonts w:ascii="David" w:hAnsi="David" w:cs="David" w:hint="cs"/>
          <w:b/>
          <w:bCs/>
          <w:color w:val="C00000"/>
          <w:sz w:val="24"/>
          <w:szCs w:val="24"/>
          <w:rtl/>
        </w:rPr>
        <w:t>יש פה וויכוח</w:t>
      </w:r>
      <w:r>
        <w:rPr>
          <w:rFonts w:ascii="David" w:hAnsi="David" w:cs="David" w:hint="cs"/>
          <w:sz w:val="24"/>
          <w:szCs w:val="24"/>
          <w:rtl/>
        </w:rPr>
        <w:t xml:space="preserve">- זה שאין עבירה של אינוס ברשלנות, זה גורם לבתי המשפט </w:t>
      </w:r>
      <w:r w:rsidRPr="00C14A05">
        <w:rPr>
          <w:rFonts w:ascii="David" w:hAnsi="David" w:cs="David" w:hint="cs"/>
          <w:b/>
          <w:bCs/>
          <w:sz w:val="24"/>
          <w:szCs w:val="24"/>
          <w:rtl/>
        </w:rPr>
        <w:t>במקרי הגבול</w:t>
      </w:r>
      <w:r>
        <w:rPr>
          <w:rFonts w:ascii="David" w:hAnsi="David" w:cs="David" w:hint="cs"/>
          <w:sz w:val="24"/>
          <w:szCs w:val="24"/>
          <w:rtl/>
        </w:rPr>
        <w:t xml:space="preserve"> </w:t>
      </w:r>
      <w:r w:rsidR="00C14A05">
        <w:rPr>
          <w:rFonts w:ascii="David" w:hAnsi="David" w:cs="David" w:hint="cs"/>
          <w:sz w:val="24"/>
          <w:szCs w:val="24"/>
          <w:rtl/>
        </w:rPr>
        <w:t>לקבוע</w:t>
      </w:r>
      <w:r>
        <w:rPr>
          <w:rFonts w:ascii="David" w:hAnsi="David" w:cs="David" w:hint="cs"/>
          <w:sz w:val="24"/>
          <w:szCs w:val="24"/>
          <w:rtl/>
        </w:rPr>
        <w:t xml:space="preserve"> שאין מודעות והוא זכאי</w:t>
      </w:r>
      <w:r w:rsidR="00C14A05">
        <w:rPr>
          <w:rFonts w:ascii="David" w:hAnsi="David" w:cs="David" w:hint="cs"/>
          <w:sz w:val="24"/>
          <w:szCs w:val="24"/>
          <w:rtl/>
        </w:rPr>
        <w:t xml:space="preserve"> </w:t>
      </w:r>
      <w:r w:rsidRPr="00C14A05">
        <w:rPr>
          <w:rFonts w:ascii="David" w:hAnsi="David" w:cs="David" w:hint="cs"/>
          <w:b/>
          <w:bCs/>
          <w:sz w:val="24"/>
          <w:szCs w:val="24"/>
          <w:u w:val="single"/>
          <w:rtl/>
        </w:rPr>
        <w:t>או</w:t>
      </w:r>
      <w:r>
        <w:rPr>
          <w:rFonts w:ascii="David" w:hAnsi="David" w:cs="David" w:hint="cs"/>
          <w:sz w:val="24"/>
          <w:szCs w:val="24"/>
          <w:rtl/>
        </w:rPr>
        <w:t xml:space="preserve"> שיש מודעות. זה עניין ראייתי. </w:t>
      </w:r>
      <w:r w:rsidR="00C14A05">
        <w:rPr>
          <w:rFonts w:ascii="David" w:hAnsi="David" w:cs="David" w:hint="cs"/>
          <w:sz w:val="24"/>
          <w:szCs w:val="24"/>
          <w:rtl/>
        </w:rPr>
        <w:t>הם</w:t>
      </w:r>
      <w:r>
        <w:rPr>
          <w:rFonts w:ascii="David" w:hAnsi="David" w:cs="David" w:hint="cs"/>
          <w:sz w:val="24"/>
          <w:szCs w:val="24"/>
          <w:rtl/>
        </w:rPr>
        <w:t xml:space="preserve"> עלול</w:t>
      </w:r>
      <w:r w:rsidR="00C14A05">
        <w:rPr>
          <w:rFonts w:ascii="David" w:hAnsi="David" w:cs="David" w:hint="cs"/>
          <w:sz w:val="24"/>
          <w:szCs w:val="24"/>
          <w:rtl/>
        </w:rPr>
        <w:t>ים</w:t>
      </w:r>
      <w:r>
        <w:rPr>
          <w:rFonts w:ascii="David" w:hAnsi="David" w:cs="David" w:hint="cs"/>
          <w:sz w:val="24"/>
          <w:szCs w:val="24"/>
          <w:rtl/>
        </w:rPr>
        <w:t xml:space="preserve"> לקבוע שכן יש מחשבה פלילית ולהכניס לקטגוריה החמורה. </w:t>
      </w:r>
    </w:p>
    <w:p w14:paraId="669492BA" w14:textId="6FE06E11" w:rsidR="00FB0FF1" w:rsidRDefault="00415DAB" w:rsidP="008A675A">
      <w:pPr>
        <w:jc w:val="both"/>
        <w:rPr>
          <w:rFonts w:ascii="David" w:hAnsi="David" w:cs="David"/>
          <w:sz w:val="24"/>
          <w:szCs w:val="24"/>
          <w:rtl/>
        </w:rPr>
      </w:pPr>
      <w:r w:rsidRPr="00C14A05">
        <w:rPr>
          <w:rFonts w:ascii="David" w:hAnsi="David" w:cs="David" w:hint="cs"/>
          <w:b/>
          <w:bCs/>
          <w:sz w:val="24"/>
          <w:szCs w:val="24"/>
          <w:u w:val="single"/>
          <w:rtl/>
        </w:rPr>
        <w:t>הגישה הריאליסטית למשפט</w:t>
      </w:r>
      <w:r>
        <w:rPr>
          <w:rFonts w:ascii="David" w:hAnsi="David" w:cs="David" w:hint="cs"/>
          <w:sz w:val="24"/>
          <w:szCs w:val="24"/>
          <w:rtl/>
        </w:rPr>
        <w:t xml:space="preserve"> היא כזו שכאשר </w:t>
      </w:r>
      <w:r w:rsidR="00C14A05">
        <w:rPr>
          <w:rFonts w:ascii="David" w:hAnsi="David" w:cs="David" w:hint="cs"/>
          <w:sz w:val="24"/>
          <w:szCs w:val="24"/>
          <w:rtl/>
        </w:rPr>
        <w:t>מתלבטים</w:t>
      </w:r>
      <w:r w:rsidR="0024099F">
        <w:rPr>
          <w:rFonts w:ascii="David" w:hAnsi="David" w:cs="David" w:hint="cs"/>
          <w:sz w:val="24"/>
          <w:szCs w:val="24"/>
          <w:rtl/>
        </w:rPr>
        <w:t xml:space="preserve"> בין לייחס</w:t>
      </w:r>
      <w:r>
        <w:rPr>
          <w:rFonts w:ascii="David" w:hAnsi="David" w:cs="David" w:hint="cs"/>
          <w:sz w:val="24"/>
          <w:szCs w:val="24"/>
          <w:rtl/>
        </w:rPr>
        <w:t xml:space="preserve"> מחשבה פלילית או כלום </w:t>
      </w:r>
      <w:r>
        <w:rPr>
          <w:rFonts w:ascii="David" w:hAnsi="David" w:cs="David"/>
          <w:sz w:val="24"/>
          <w:szCs w:val="24"/>
          <w:rtl/>
        </w:rPr>
        <w:t>–</w:t>
      </w:r>
      <w:r>
        <w:rPr>
          <w:rFonts w:ascii="David" w:hAnsi="David" w:cs="David" w:hint="cs"/>
          <w:sz w:val="24"/>
          <w:szCs w:val="24"/>
          <w:rtl/>
        </w:rPr>
        <w:t xml:space="preserve"> במקרי הגבול בהם יש התלבטות</w:t>
      </w:r>
      <w:r w:rsidR="0024099F">
        <w:rPr>
          <w:rFonts w:ascii="David" w:hAnsi="David" w:cs="David" w:hint="cs"/>
          <w:sz w:val="24"/>
          <w:szCs w:val="24"/>
          <w:rtl/>
        </w:rPr>
        <w:t xml:space="preserve">, השופטים יחליטו האם להרשיע באינוס (במודעות) או לזכות לגמרי. </w:t>
      </w:r>
    </w:p>
    <w:p w14:paraId="385D3A30" w14:textId="423D0327" w:rsidR="00271938" w:rsidRDefault="00271938" w:rsidP="008A675A">
      <w:pPr>
        <w:jc w:val="both"/>
        <w:rPr>
          <w:rFonts w:ascii="David" w:hAnsi="David" w:cs="David"/>
          <w:sz w:val="24"/>
          <w:szCs w:val="24"/>
          <w:rtl/>
        </w:rPr>
      </w:pPr>
      <w:bookmarkStart w:id="83" w:name="_Hlk75117694"/>
      <w:r w:rsidRPr="00C14A05">
        <w:rPr>
          <w:rFonts w:ascii="David" w:hAnsi="David" w:cs="David" w:hint="cs"/>
          <w:sz w:val="24"/>
          <w:szCs w:val="24"/>
          <w:highlight w:val="yellow"/>
          <w:rtl/>
        </w:rPr>
        <w:t>המחשבה הפלילית היא לעולם סובייקטיבית</w:t>
      </w:r>
      <w:bookmarkEnd w:id="83"/>
      <w:r>
        <w:rPr>
          <w:rFonts w:ascii="David" w:hAnsi="David" w:cs="David" w:hint="cs"/>
          <w:sz w:val="24"/>
          <w:szCs w:val="24"/>
          <w:rtl/>
        </w:rPr>
        <w:t>.</w:t>
      </w:r>
    </w:p>
    <w:p w14:paraId="39AED944" w14:textId="0B00F32C" w:rsidR="00271938" w:rsidRDefault="00CC3A0E" w:rsidP="008A675A">
      <w:pPr>
        <w:jc w:val="both"/>
        <w:rPr>
          <w:rFonts w:ascii="David" w:hAnsi="David" w:cs="David"/>
          <w:sz w:val="24"/>
          <w:szCs w:val="24"/>
          <w:rtl/>
        </w:rPr>
      </w:pPr>
      <w:r>
        <w:rPr>
          <w:rFonts w:ascii="David" w:hAnsi="David" w:cs="David" w:hint="cs"/>
          <w:sz w:val="24"/>
          <w:szCs w:val="24"/>
          <w:rtl/>
        </w:rPr>
        <w:t xml:space="preserve">יש כמה </w:t>
      </w:r>
      <w:r w:rsidRPr="00C14A05">
        <w:rPr>
          <w:rFonts w:ascii="David" w:hAnsi="David" w:cs="David" w:hint="cs"/>
          <w:sz w:val="24"/>
          <w:szCs w:val="24"/>
          <w:u w:val="single"/>
          <w:rtl/>
        </w:rPr>
        <w:t>טענות הגנה של נאשמים</w:t>
      </w:r>
      <w:r w:rsidRPr="00C14A05">
        <w:rPr>
          <w:rFonts w:ascii="David" w:hAnsi="David" w:cs="David" w:hint="cs"/>
          <w:sz w:val="24"/>
          <w:szCs w:val="24"/>
          <w:rtl/>
        </w:rPr>
        <w:t>:</w:t>
      </w:r>
      <w:r>
        <w:rPr>
          <w:rFonts w:ascii="David" w:hAnsi="David" w:cs="David" w:hint="cs"/>
          <w:sz w:val="24"/>
          <w:szCs w:val="24"/>
          <w:rtl/>
        </w:rPr>
        <w:t xml:space="preserve"> 1.לא היה מגע מיני. 2. האישה הסכימה. היה מגע מיני אבל הנסיבה של היעדר הסכמה לא התקיימה </w:t>
      </w:r>
      <w:r>
        <w:rPr>
          <w:rFonts w:ascii="David" w:hAnsi="David" w:cs="David"/>
          <w:sz w:val="24"/>
          <w:szCs w:val="24"/>
          <w:rtl/>
        </w:rPr>
        <w:t>–</w:t>
      </w:r>
      <w:r>
        <w:rPr>
          <w:rFonts w:ascii="David" w:hAnsi="David" w:cs="David" w:hint="cs"/>
          <w:sz w:val="24"/>
          <w:szCs w:val="24"/>
          <w:rtl/>
        </w:rPr>
        <w:t xml:space="preserve"> כלומר חוסר ביסוד העובדתי. 3. לא היה מודע להיעדר ההסכמה- היסוד העובדתי מתקיים, אבל הפגם הוא ביסוד הנפשי.</w:t>
      </w:r>
    </w:p>
    <w:p w14:paraId="3E7D9622" w14:textId="61A42DC9" w:rsidR="00CC3A0E" w:rsidRDefault="00CC3A0E" w:rsidP="008A675A">
      <w:pPr>
        <w:jc w:val="both"/>
        <w:rPr>
          <w:rFonts w:ascii="David" w:hAnsi="David" w:cs="David"/>
          <w:sz w:val="24"/>
          <w:szCs w:val="24"/>
          <w:rtl/>
        </w:rPr>
      </w:pPr>
      <w:r>
        <w:rPr>
          <w:rFonts w:ascii="David" w:hAnsi="David" w:cs="David" w:hint="cs"/>
          <w:sz w:val="24"/>
          <w:szCs w:val="24"/>
          <w:rtl/>
        </w:rPr>
        <w:t xml:space="preserve">כל טענה היא שונה. מרכז הכובד שונה. </w:t>
      </w:r>
      <w:r w:rsidRPr="002F5233">
        <w:rPr>
          <w:rFonts w:ascii="David" w:hAnsi="David" w:cs="David" w:hint="cs"/>
          <w:b/>
          <w:bCs/>
          <w:sz w:val="24"/>
          <w:szCs w:val="24"/>
          <w:rtl/>
        </w:rPr>
        <w:t>ש</w:t>
      </w:r>
      <w:r w:rsidRPr="00C14A05">
        <w:rPr>
          <w:rFonts w:ascii="David" w:hAnsi="David" w:cs="David" w:hint="cs"/>
          <w:b/>
          <w:bCs/>
          <w:sz w:val="24"/>
          <w:szCs w:val="24"/>
          <w:rtl/>
        </w:rPr>
        <w:t>תי הטענות הראשונות נשענות על פגמים ביסוד העובדתי</w:t>
      </w:r>
      <w:r>
        <w:rPr>
          <w:rFonts w:ascii="David" w:hAnsi="David" w:cs="David" w:hint="cs"/>
          <w:sz w:val="24"/>
          <w:szCs w:val="24"/>
          <w:rtl/>
        </w:rPr>
        <w:t xml:space="preserve">. </w:t>
      </w:r>
      <w:r w:rsidRPr="00C14A05">
        <w:rPr>
          <w:rFonts w:ascii="David" w:hAnsi="David" w:cs="David" w:hint="cs"/>
          <w:b/>
          <w:bCs/>
          <w:sz w:val="24"/>
          <w:szCs w:val="24"/>
          <w:rtl/>
        </w:rPr>
        <w:t>הטענה השלישית נשענת על פגם ביסוד הנפשי</w:t>
      </w:r>
      <w:r>
        <w:rPr>
          <w:rFonts w:ascii="David" w:hAnsi="David" w:cs="David" w:hint="cs"/>
          <w:sz w:val="24"/>
          <w:szCs w:val="24"/>
          <w:rtl/>
        </w:rPr>
        <w:t xml:space="preserve">. לא הייתה מחשבה פלילית. </w:t>
      </w:r>
    </w:p>
    <w:p w14:paraId="66799619" w14:textId="40BF4E07" w:rsidR="00CC3A0E" w:rsidRDefault="00CC3A0E" w:rsidP="00CC3A0E">
      <w:pPr>
        <w:jc w:val="both"/>
        <w:rPr>
          <w:rFonts w:ascii="David" w:hAnsi="David" w:cs="David"/>
          <w:sz w:val="24"/>
          <w:szCs w:val="24"/>
          <w:rtl/>
        </w:rPr>
      </w:pPr>
      <w:r>
        <w:rPr>
          <w:rFonts w:ascii="David" w:hAnsi="David" w:cs="David" w:hint="cs"/>
          <w:sz w:val="24"/>
          <w:szCs w:val="24"/>
          <w:rtl/>
        </w:rPr>
        <w:t>אלה 3 טענות הגנה- שמרא</w:t>
      </w:r>
      <w:r w:rsidR="00C14A05">
        <w:rPr>
          <w:rFonts w:ascii="David" w:hAnsi="David" w:cs="David" w:hint="cs"/>
          <w:sz w:val="24"/>
          <w:szCs w:val="24"/>
          <w:rtl/>
        </w:rPr>
        <w:t>ות</w:t>
      </w:r>
      <w:r>
        <w:rPr>
          <w:rFonts w:ascii="David" w:hAnsi="David" w:cs="David" w:hint="cs"/>
          <w:sz w:val="24"/>
          <w:szCs w:val="24"/>
          <w:rtl/>
        </w:rPr>
        <w:t xml:space="preserve"> את ההבדלים בין היסוד העובדתי ליסוד הנפשי. כל טענת הגנה היא אחרת לגמרי.</w:t>
      </w:r>
    </w:p>
    <w:p w14:paraId="3E262903" w14:textId="45AB4823" w:rsidR="00CC3A0E" w:rsidRDefault="00CC3A0E" w:rsidP="00CC3A0E">
      <w:pPr>
        <w:jc w:val="both"/>
        <w:rPr>
          <w:rFonts w:ascii="David" w:hAnsi="David" w:cs="David"/>
          <w:sz w:val="24"/>
          <w:szCs w:val="24"/>
          <w:rtl/>
        </w:rPr>
      </w:pPr>
      <w:r>
        <w:rPr>
          <w:rFonts w:ascii="David" w:hAnsi="David" w:cs="David" w:hint="cs"/>
          <w:sz w:val="24"/>
          <w:szCs w:val="24"/>
          <w:rtl/>
        </w:rPr>
        <w:t xml:space="preserve">הכי קשה יהיה להתמודד עם היסוד הנפשי. </w:t>
      </w:r>
      <w:r w:rsidRPr="00C14A05">
        <w:rPr>
          <w:rFonts w:ascii="David" w:hAnsi="David" w:cs="David" w:hint="cs"/>
          <w:b/>
          <w:bCs/>
          <w:sz w:val="24"/>
          <w:szCs w:val="24"/>
          <w:highlight w:val="yellow"/>
          <w:rtl/>
        </w:rPr>
        <w:t>יריעת המחלוקת</w:t>
      </w:r>
      <w:r>
        <w:rPr>
          <w:rFonts w:ascii="David" w:hAnsi="David" w:cs="David" w:hint="cs"/>
          <w:sz w:val="24"/>
          <w:szCs w:val="24"/>
          <w:rtl/>
        </w:rPr>
        <w:t xml:space="preserve">- החלק שבו הצדדים לא מסכימים עליו. ככל שסנגור פותח יריעת מחלוקת רחבה יותר, יותר מוקדים בהם יש אי הסכמה בתביעה, ככה קל יותר יהיה לתביעה לקעקע את הטענות. </w:t>
      </w:r>
      <w:r w:rsidRPr="00C14A05">
        <w:rPr>
          <w:rFonts w:ascii="David" w:hAnsi="David" w:cs="David" w:hint="cs"/>
          <w:sz w:val="24"/>
          <w:szCs w:val="24"/>
          <w:highlight w:val="yellow"/>
          <w:rtl/>
        </w:rPr>
        <w:t>יריעת המחלוקת היא הכי צרה במקרה ה-3 של טענת הגנה שנוגעת ליסוד הנפשי</w:t>
      </w:r>
      <w:r>
        <w:rPr>
          <w:rFonts w:ascii="David" w:hAnsi="David" w:cs="David" w:hint="cs"/>
          <w:sz w:val="24"/>
          <w:szCs w:val="24"/>
          <w:rtl/>
        </w:rPr>
        <w:t xml:space="preserve">. הוא אומר שאין אי הסכמה לגבי היסוד העובדתי, מסכימים זה עם זה שהייתה בעילה, שלא הייתה הסכמה של האישה. יריעת המחלוקת מצטמצמת לנקודה קטנה (אך גדולה) שהיא שאלת המודעות של הנאשם. </w:t>
      </w:r>
      <w:r w:rsidRPr="002F5233">
        <w:rPr>
          <w:rFonts w:ascii="David" w:hAnsi="David" w:cs="David" w:hint="cs"/>
          <w:b/>
          <w:bCs/>
          <w:sz w:val="24"/>
          <w:szCs w:val="24"/>
          <w:rtl/>
        </w:rPr>
        <w:t>סנגור בעצם משרטט יריעת מחלוקת צרה</w:t>
      </w:r>
      <w:r w:rsidR="00C14A05" w:rsidRPr="002F5233">
        <w:rPr>
          <w:rFonts w:ascii="David" w:hAnsi="David" w:cs="David" w:hint="cs"/>
          <w:b/>
          <w:bCs/>
          <w:sz w:val="24"/>
          <w:szCs w:val="24"/>
          <w:rtl/>
        </w:rPr>
        <w:t>, כדי</w:t>
      </w:r>
      <w:r w:rsidRPr="002F5233">
        <w:rPr>
          <w:rFonts w:ascii="David" w:hAnsi="David" w:cs="David" w:hint="cs"/>
          <w:b/>
          <w:bCs/>
          <w:sz w:val="24"/>
          <w:szCs w:val="24"/>
          <w:rtl/>
        </w:rPr>
        <w:t xml:space="preserve"> שלתביעה יהיה יותר קשה להתמודד איתה</w:t>
      </w:r>
      <w:r>
        <w:rPr>
          <w:rFonts w:ascii="David" w:hAnsi="David" w:cs="David" w:hint="cs"/>
          <w:sz w:val="24"/>
          <w:szCs w:val="24"/>
          <w:rtl/>
        </w:rPr>
        <w:t xml:space="preserve">. אם הוא יבחר ביריעת מחלוקת רחבה ויטען שלא היה מגע מיני, ברגע שיוכיחו שהיה מגע מיני כל התביעה תיפול. </w:t>
      </w:r>
    </w:p>
    <w:p w14:paraId="1958807A" w14:textId="5143645D" w:rsidR="00A33CA2" w:rsidRDefault="0041299B" w:rsidP="00CC3A0E">
      <w:pPr>
        <w:jc w:val="both"/>
        <w:rPr>
          <w:rFonts w:ascii="David" w:hAnsi="David" w:cs="David"/>
          <w:sz w:val="24"/>
          <w:szCs w:val="24"/>
          <w:rtl/>
        </w:rPr>
      </w:pPr>
      <w:r>
        <w:rPr>
          <w:rFonts w:ascii="David" w:hAnsi="David" w:cs="David" w:hint="cs"/>
          <w:sz w:val="24"/>
          <w:szCs w:val="24"/>
          <w:rtl/>
        </w:rPr>
        <w:t xml:space="preserve">בשיעור הבא נדבר על טעות במצב דברים וסעיף 90א רבתי- פרשנות הדין בדבר היסוד הנפשי שבעבירה. </w:t>
      </w:r>
    </w:p>
    <w:p w14:paraId="216E20A0" w14:textId="203D0CB3" w:rsidR="002E7DCC" w:rsidRDefault="002E7DCC" w:rsidP="00CC3A0E">
      <w:pPr>
        <w:jc w:val="both"/>
        <w:rPr>
          <w:rFonts w:ascii="David" w:hAnsi="David" w:cs="David"/>
          <w:sz w:val="24"/>
          <w:szCs w:val="24"/>
          <w:rtl/>
        </w:rPr>
      </w:pPr>
      <w:r w:rsidRPr="00886653">
        <w:rPr>
          <w:rFonts w:ascii="David" w:hAnsi="David" w:cs="David" w:hint="cs"/>
          <w:b/>
          <w:bCs/>
          <w:sz w:val="24"/>
          <w:szCs w:val="24"/>
          <w:u w:val="single"/>
          <w:rtl/>
        </w:rPr>
        <w:t>בניתוח עבירה</w:t>
      </w:r>
      <w:r>
        <w:rPr>
          <w:rFonts w:ascii="David" w:hAnsi="David" w:cs="David" w:hint="cs"/>
          <w:sz w:val="24"/>
          <w:szCs w:val="24"/>
          <w:rtl/>
        </w:rPr>
        <w:t>- נפסול שהיא לא עבירת רשלנות ונפסול שלא מדובר בעבירת אחריות קפידה</w:t>
      </w:r>
      <w:r w:rsidR="00886653">
        <w:rPr>
          <w:rFonts w:ascii="David" w:hAnsi="David" w:cs="David" w:hint="cs"/>
          <w:sz w:val="24"/>
          <w:szCs w:val="24"/>
          <w:rtl/>
        </w:rPr>
        <w:t xml:space="preserve"> (החריגים בס' 19)</w:t>
      </w:r>
      <w:r>
        <w:rPr>
          <w:rFonts w:ascii="David" w:hAnsi="David" w:cs="David" w:hint="cs"/>
          <w:sz w:val="24"/>
          <w:szCs w:val="24"/>
          <w:rtl/>
        </w:rPr>
        <w:t xml:space="preserve"> נכנסתי לעולם של מודעות. ואז אני עוברת לסעיף 20- ובודקת אם כתוב לי בעבירה לגבי היסוד הנפשי החפצי. אם לא- המינימום קלות דעת, אם כן </w:t>
      </w:r>
      <w:r>
        <w:rPr>
          <w:rFonts w:ascii="David" w:hAnsi="David" w:cs="David"/>
          <w:sz w:val="24"/>
          <w:szCs w:val="24"/>
          <w:rtl/>
        </w:rPr>
        <w:t>–</w:t>
      </w:r>
      <w:r>
        <w:rPr>
          <w:rFonts w:ascii="David" w:hAnsi="David" w:cs="David" w:hint="cs"/>
          <w:sz w:val="24"/>
          <w:szCs w:val="24"/>
          <w:rtl/>
        </w:rPr>
        <w:t xml:space="preserve"> כוונה/ אדישות לפי מה שכתוב.</w:t>
      </w:r>
    </w:p>
    <w:p w14:paraId="604E9099" w14:textId="1E3AE7C2" w:rsidR="00886653" w:rsidRDefault="00F11189" w:rsidP="00CC3A0E">
      <w:pPr>
        <w:jc w:val="both"/>
        <w:rPr>
          <w:rFonts w:ascii="David" w:hAnsi="David" w:cs="David"/>
          <w:sz w:val="24"/>
          <w:szCs w:val="24"/>
          <w:rtl/>
        </w:rPr>
      </w:pPr>
      <w:r>
        <w:rPr>
          <w:rFonts w:ascii="David" w:hAnsi="David" w:cs="David" w:hint="cs"/>
          <w:sz w:val="24"/>
          <w:szCs w:val="24"/>
          <w:rtl/>
        </w:rPr>
        <w:t>**</w:t>
      </w:r>
      <w:r w:rsidR="00886653">
        <w:rPr>
          <w:rFonts w:ascii="David" w:hAnsi="David" w:cs="David" w:hint="cs"/>
          <w:sz w:val="24"/>
          <w:szCs w:val="24"/>
          <w:rtl/>
        </w:rPr>
        <w:t xml:space="preserve">ביום חמישי ניכנס לנושא של עצימת עיניים. לקרוא שוב את ס' 19-21 ואת החומרים תחת הנושא עצימת עיניים. </w:t>
      </w:r>
    </w:p>
    <w:p w14:paraId="54D9B825" w14:textId="0621477A" w:rsidR="00614860" w:rsidRDefault="00614860" w:rsidP="00CC3A0E">
      <w:pPr>
        <w:jc w:val="both"/>
        <w:rPr>
          <w:rFonts w:ascii="David" w:hAnsi="David" w:cs="David"/>
          <w:sz w:val="24"/>
          <w:szCs w:val="24"/>
          <w:rtl/>
        </w:rPr>
      </w:pPr>
    </w:p>
    <w:p w14:paraId="45BFBA22" w14:textId="675487A3" w:rsidR="00C14A05" w:rsidRDefault="00C14A05" w:rsidP="00CC3A0E">
      <w:pPr>
        <w:jc w:val="both"/>
        <w:rPr>
          <w:rFonts w:ascii="David" w:hAnsi="David" w:cs="David"/>
          <w:sz w:val="24"/>
          <w:szCs w:val="24"/>
          <w:rtl/>
        </w:rPr>
      </w:pPr>
    </w:p>
    <w:p w14:paraId="30E45786" w14:textId="77777777" w:rsidR="00C14A05" w:rsidRDefault="00C14A05" w:rsidP="00CC3A0E">
      <w:pPr>
        <w:jc w:val="both"/>
        <w:rPr>
          <w:rFonts w:ascii="David" w:hAnsi="David" w:cs="David"/>
          <w:sz w:val="24"/>
          <w:szCs w:val="24"/>
          <w:rtl/>
        </w:rPr>
      </w:pPr>
    </w:p>
    <w:p w14:paraId="50D855F4" w14:textId="166663D6" w:rsidR="00614860" w:rsidRDefault="00614860" w:rsidP="00CC3A0E">
      <w:pPr>
        <w:jc w:val="both"/>
        <w:rPr>
          <w:rFonts w:ascii="David" w:hAnsi="David" w:cs="David"/>
          <w:sz w:val="24"/>
          <w:szCs w:val="24"/>
          <w:rtl/>
        </w:rPr>
      </w:pPr>
    </w:p>
    <w:p w14:paraId="314D95C8" w14:textId="3362BD0A" w:rsidR="00614860" w:rsidRDefault="00614860" w:rsidP="00614860">
      <w:pPr>
        <w:jc w:val="center"/>
        <w:rPr>
          <w:rFonts w:ascii="David" w:hAnsi="David" w:cs="David"/>
          <w:b/>
          <w:bCs/>
          <w:sz w:val="24"/>
          <w:szCs w:val="24"/>
          <w:u w:val="single"/>
          <w:rtl/>
        </w:rPr>
      </w:pPr>
      <w:r w:rsidRPr="002410FD">
        <w:rPr>
          <w:rFonts w:ascii="David" w:hAnsi="David" w:cs="David" w:hint="cs"/>
          <w:b/>
          <w:bCs/>
          <w:sz w:val="24"/>
          <w:szCs w:val="24"/>
          <w:u w:val="single"/>
          <w:rtl/>
        </w:rPr>
        <w:lastRenderedPageBreak/>
        <w:t xml:space="preserve">שיעור </w:t>
      </w:r>
      <w:r>
        <w:rPr>
          <w:rFonts w:ascii="David" w:hAnsi="David" w:cs="David" w:hint="cs"/>
          <w:b/>
          <w:bCs/>
          <w:sz w:val="24"/>
          <w:szCs w:val="24"/>
          <w:u w:val="single"/>
          <w:rtl/>
        </w:rPr>
        <w:t>13- 06/05/21</w:t>
      </w:r>
      <w:r w:rsidR="005B6CC3">
        <w:rPr>
          <w:rFonts w:ascii="David" w:hAnsi="David" w:cs="David" w:hint="cs"/>
          <w:b/>
          <w:bCs/>
          <w:sz w:val="24"/>
          <w:szCs w:val="24"/>
          <w:u w:val="single"/>
          <w:rtl/>
        </w:rPr>
        <w:t>-פרונטלי</w:t>
      </w:r>
    </w:p>
    <w:p w14:paraId="5D0D6952" w14:textId="4F419521" w:rsidR="00614860" w:rsidRPr="00D118CD" w:rsidRDefault="005B4A81" w:rsidP="00D118CD">
      <w:pPr>
        <w:jc w:val="center"/>
        <w:rPr>
          <w:rFonts w:ascii="David" w:hAnsi="David" w:cs="David"/>
          <w:b/>
          <w:bCs/>
          <w:sz w:val="28"/>
          <w:szCs w:val="28"/>
          <w:u w:val="single"/>
          <w:shd w:val="clear" w:color="auto" w:fill="FBFEB8"/>
          <w:rtl/>
        </w:rPr>
      </w:pPr>
      <w:r w:rsidRPr="00D118CD">
        <w:rPr>
          <w:rFonts w:ascii="David" w:hAnsi="David" w:cs="David" w:hint="cs"/>
          <w:b/>
          <w:bCs/>
          <w:sz w:val="28"/>
          <w:szCs w:val="28"/>
          <w:u w:val="single"/>
          <w:shd w:val="clear" w:color="auto" w:fill="FBFEB8"/>
          <w:rtl/>
        </w:rPr>
        <w:t>מפת היסוד הנפשי-</w:t>
      </w:r>
    </w:p>
    <w:p w14:paraId="2202F84B" w14:textId="0BD962CC" w:rsidR="005B4A81" w:rsidRPr="005B4A81" w:rsidRDefault="005B4A81" w:rsidP="00614860">
      <w:pPr>
        <w:jc w:val="both"/>
        <w:rPr>
          <w:rFonts w:ascii="David" w:hAnsi="David" w:cs="David"/>
          <w:sz w:val="24"/>
          <w:szCs w:val="24"/>
          <w:rtl/>
        </w:rPr>
      </w:pPr>
      <w:r w:rsidRPr="005B4A81">
        <w:rPr>
          <w:rFonts w:ascii="David" w:hAnsi="David" w:cs="David" w:hint="cs"/>
          <w:sz w:val="24"/>
          <w:szCs w:val="24"/>
          <w:rtl/>
        </w:rPr>
        <w:t xml:space="preserve">ברירת המחדל ס' </w:t>
      </w:r>
      <w:r w:rsidR="005B6CC3">
        <w:rPr>
          <w:rFonts w:ascii="David" w:hAnsi="David" w:cs="David" w:hint="cs"/>
          <w:sz w:val="24"/>
          <w:szCs w:val="24"/>
          <w:rtl/>
        </w:rPr>
        <w:t>19</w:t>
      </w:r>
      <w:r w:rsidRPr="005B4A81">
        <w:rPr>
          <w:rFonts w:ascii="David" w:hAnsi="David" w:cs="David" w:hint="cs"/>
          <w:sz w:val="24"/>
          <w:szCs w:val="24"/>
          <w:rtl/>
        </w:rPr>
        <w:t>-</w:t>
      </w:r>
      <w:r w:rsidR="005F1864">
        <w:rPr>
          <w:rFonts w:ascii="David" w:hAnsi="David" w:cs="David" w:hint="cs"/>
          <w:sz w:val="24"/>
          <w:szCs w:val="24"/>
          <w:rtl/>
        </w:rPr>
        <w:t>מחשבה פלילית=</w:t>
      </w:r>
      <w:r w:rsidRPr="005B4A81">
        <w:rPr>
          <w:rFonts w:ascii="David" w:hAnsi="David" w:cs="David" w:hint="cs"/>
          <w:sz w:val="24"/>
          <w:szCs w:val="24"/>
          <w:rtl/>
        </w:rPr>
        <w:t xml:space="preserve"> מודעות, חריג:</w:t>
      </w:r>
      <w:r w:rsidRPr="005B4A81">
        <w:rPr>
          <w:rFonts w:ascii="David" w:hAnsi="David" w:cs="David" w:hint="cs"/>
          <w:sz w:val="24"/>
          <w:szCs w:val="24"/>
        </w:rPr>
        <w:t xml:space="preserve"> </w:t>
      </w:r>
      <w:r w:rsidRPr="005B4A81">
        <w:rPr>
          <w:rFonts w:ascii="David" w:hAnsi="David" w:cs="David" w:hint="cs"/>
          <w:sz w:val="24"/>
          <w:szCs w:val="24"/>
          <w:rtl/>
        </w:rPr>
        <w:t>רשלנות</w:t>
      </w:r>
      <w:r w:rsidR="005B6CC3">
        <w:rPr>
          <w:rFonts w:ascii="David" w:hAnsi="David" w:cs="David" w:hint="cs"/>
          <w:sz w:val="24"/>
          <w:szCs w:val="24"/>
          <w:rtl/>
        </w:rPr>
        <w:t xml:space="preserve"> / אחריות קפידה.</w:t>
      </w:r>
    </w:p>
    <w:p w14:paraId="7E32E731" w14:textId="48E244CF" w:rsidR="005B4A81" w:rsidRDefault="00963AE3" w:rsidP="00614860">
      <w:pPr>
        <w:jc w:val="both"/>
        <w:rPr>
          <w:rFonts w:ascii="David" w:hAnsi="David" w:cs="David"/>
          <w:sz w:val="24"/>
          <w:szCs w:val="24"/>
          <w:u w:val="single"/>
          <w:rtl/>
        </w:rPr>
      </w:pPr>
      <w:r>
        <w:rPr>
          <w:rFonts w:ascii="David" w:hAnsi="David" w:cs="David" w:hint="cs"/>
          <w:b/>
          <w:bCs/>
          <w:sz w:val="24"/>
          <w:szCs w:val="24"/>
          <w:u w:val="single"/>
          <w:rtl/>
        </w:rPr>
        <w:t>יסודות העבירה:</w:t>
      </w:r>
      <w:r>
        <w:rPr>
          <w:rFonts w:ascii="David" w:hAnsi="David" w:cs="David" w:hint="cs"/>
          <w:sz w:val="24"/>
          <w:szCs w:val="24"/>
          <w:u w:val="single"/>
          <w:rtl/>
        </w:rPr>
        <w:t xml:space="preserve"> </w:t>
      </w:r>
      <w:r w:rsidRPr="004760E3">
        <w:rPr>
          <w:rFonts w:ascii="David" w:hAnsi="David" w:cs="David" w:hint="cs"/>
          <w:sz w:val="24"/>
          <w:szCs w:val="24"/>
          <w:rtl/>
        </w:rPr>
        <w:t>היסוד עובדתי- התנהגות, נסיבות, תוצאה.</w:t>
      </w:r>
      <w:r>
        <w:rPr>
          <w:rFonts w:ascii="David" w:hAnsi="David" w:cs="David" w:hint="cs"/>
          <w:sz w:val="24"/>
          <w:szCs w:val="24"/>
          <w:u w:val="single"/>
          <w:rtl/>
        </w:rPr>
        <w:t xml:space="preserve"> </w:t>
      </w:r>
    </w:p>
    <w:p w14:paraId="2B76A240" w14:textId="2DAFE0B6" w:rsidR="00963AE3" w:rsidRDefault="00963AE3" w:rsidP="00614860">
      <w:pPr>
        <w:jc w:val="both"/>
        <w:rPr>
          <w:rFonts w:ascii="David" w:hAnsi="David" w:cs="David"/>
          <w:sz w:val="24"/>
          <w:szCs w:val="24"/>
          <w:rtl/>
        </w:rPr>
      </w:pPr>
      <w:r w:rsidRPr="00963AE3">
        <w:rPr>
          <w:rFonts w:ascii="David" w:hAnsi="David" w:cs="David" w:hint="cs"/>
          <w:sz w:val="24"/>
          <w:szCs w:val="24"/>
          <w:rtl/>
        </w:rPr>
        <w:t>לאחר שבדקנו את קיומם של רכיבי היסוד העובדתי הקבועים באותה עבירה</w:t>
      </w:r>
      <w:r w:rsidR="005F1864">
        <w:rPr>
          <w:rFonts w:ascii="David" w:hAnsi="David" w:cs="David" w:hint="cs"/>
          <w:sz w:val="24"/>
          <w:szCs w:val="24"/>
          <w:rtl/>
        </w:rPr>
        <w:t>,</w:t>
      </w:r>
      <w:r>
        <w:rPr>
          <w:rFonts w:ascii="David" w:hAnsi="David" w:cs="David" w:hint="cs"/>
          <w:sz w:val="24"/>
          <w:szCs w:val="24"/>
          <w:rtl/>
        </w:rPr>
        <w:t xml:space="preserve"> נצטרך להוכיח </w:t>
      </w:r>
      <w:r w:rsidRPr="004760E3">
        <w:rPr>
          <w:rFonts w:ascii="David" w:hAnsi="David" w:cs="David" w:hint="cs"/>
          <w:b/>
          <w:bCs/>
          <w:sz w:val="24"/>
          <w:szCs w:val="24"/>
          <w:rtl/>
        </w:rPr>
        <w:t>גם</w:t>
      </w:r>
      <w:r>
        <w:rPr>
          <w:rFonts w:ascii="David" w:hAnsi="David" w:cs="David" w:hint="cs"/>
          <w:sz w:val="24"/>
          <w:szCs w:val="24"/>
          <w:rtl/>
        </w:rPr>
        <w:t xml:space="preserve"> את היסוד הנפשי הקבוע באותה עבירה. מספיק שאחד לא מתקיים, כדי שלא נוכל להפליל. הבסיס צריך להיות מוכח, אחרת אין אחריות פלילית.</w:t>
      </w:r>
    </w:p>
    <w:p w14:paraId="36B08577" w14:textId="096BC894" w:rsidR="00963AE3" w:rsidRDefault="00963AE3" w:rsidP="004760E3">
      <w:pPr>
        <w:pStyle w:val="a7"/>
        <w:numPr>
          <w:ilvl w:val="0"/>
          <w:numId w:val="123"/>
        </w:numPr>
        <w:jc w:val="both"/>
        <w:rPr>
          <w:rFonts w:ascii="David" w:hAnsi="David" w:cs="David"/>
          <w:sz w:val="24"/>
          <w:szCs w:val="24"/>
        </w:rPr>
      </w:pPr>
      <w:bookmarkStart w:id="84" w:name="_Hlk75118012"/>
      <w:r w:rsidRPr="004760E3">
        <w:rPr>
          <w:rFonts w:ascii="David" w:hAnsi="David" w:cs="David" w:hint="cs"/>
          <w:b/>
          <w:bCs/>
          <w:sz w:val="24"/>
          <w:szCs w:val="24"/>
          <w:rtl/>
        </w:rPr>
        <w:t>ס' 19: ברירת המחדל:</w:t>
      </w:r>
      <w:r w:rsidRPr="004760E3">
        <w:rPr>
          <w:rFonts w:ascii="David" w:hAnsi="David" w:cs="David" w:hint="cs"/>
          <w:sz w:val="24"/>
          <w:szCs w:val="24"/>
          <w:rtl/>
        </w:rPr>
        <w:t xml:space="preserve"> אדם מבצע עבירה רק </w:t>
      </w:r>
      <w:r w:rsidR="004760E3" w:rsidRPr="004760E3">
        <w:rPr>
          <w:rFonts w:ascii="David" w:hAnsi="David" w:cs="David" w:hint="cs"/>
          <w:sz w:val="24"/>
          <w:szCs w:val="24"/>
          <w:rtl/>
        </w:rPr>
        <w:t xml:space="preserve">אם </w:t>
      </w:r>
      <w:r w:rsidRPr="004760E3">
        <w:rPr>
          <w:rFonts w:ascii="David" w:hAnsi="David" w:cs="David" w:hint="cs"/>
          <w:sz w:val="24"/>
          <w:szCs w:val="24"/>
          <w:rtl/>
        </w:rPr>
        <w:t xml:space="preserve">עשאה </w:t>
      </w:r>
      <w:r w:rsidRPr="004760E3">
        <w:rPr>
          <w:rFonts w:ascii="David" w:hAnsi="David" w:cs="David" w:hint="cs"/>
          <w:color w:val="FF0000"/>
          <w:sz w:val="24"/>
          <w:szCs w:val="24"/>
          <w:rtl/>
        </w:rPr>
        <w:t>במחשבה פלילית</w:t>
      </w:r>
      <w:r w:rsidRPr="004760E3">
        <w:rPr>
          <w:rFonts w:ascii="David" w:hAnsi="David" w:cs="David" w:hint="cs"/>
          <w:sz w:val="24"/>
          <w:szCs w:val="24"/>
          <w:rtl/>
        </w:rPr>
        <w:t xml:space="preserve">, זולת אם: </w:t>
      </w:r>
      <w:r w:rsidRPr="004760E3">
        <w:rPr>
          <w:rFonts w:ascii="David" w:hAnsi="David" w:cs="David" w:hint="cs"/>
          <w:color w:val="FF0000"/>
          <w:sz w:val="24"/>
          <w:szCs w:val="24"/>
          <w:rtl/>
        </w:rPr>
        <w:t>רשלנות / אחריות קפידה</w:t>
      </w:r>
      <w:r w:rsidRPr="004760E3">
        <w:rPr>
          <w:rFonts w:ascii="David" w:hAnsi="David" w:cs="David" w:hint="cs"/>
          <w:sz w:val="24"/>
          <w:szCs w:val="24"/>
          <w:rtl/>
        </w:rPr>
        <w:t>. כאשר אני קוראת הגדרה של עבירה וההגדרה שותקת בכך שאין התייחסות בלשון העבירה למושג שמ</w:t>
      </w:r>
      <w:r w:rsidR="004760E3" w:rsidRPr="004760E3">
        <w:rPr>
          <w:rFonts w:ascii="David" w:hAnsi="David" w:cs="David" w:hint="cs"/>
          <w:sz w:val="24"/>
          <w:szCs w:val="24"/>
          <w:rtl/>
        </w:rPr>
        <w:t>ת</w:t>
      </w:r>
      <w:r w:rsidRPr="004760E3">
        <w:rPr>
          <w:rFonts w:ascii="David" w:hAnsi="David" w:cs="David" w:hint="cs"/>
          <w:sz w:val="24"/>
          <w:szCs w:val="24"/>
          <w:rtl/>
        </w:rPr>
        <w:t xml:space="preserve">ייחס </w:t>
      </w:r>
      <w:r w:rsidR="004760E3" w:rsidRPr="004760E3">
        <w:rPr>
          <w:rFonts w:ascii="David" w:hAnsi="David" w:cs="David" w:hint="cs"/>
          <w:sz w:val="24"/>
          <w:szCs w:val="24"/>
          <w:rtl/>
        </w:rPr>
        <w:t>ל</w:t>
      </w:r>
      <w:r w:rsidRPr="004760E3">
        <w:rPr>
          <w:rFonts w:ascii="David" w:hAnsi="David" w:cs="David" w:hint="cs"/>
          <w:sz w:val="24"/>
          <w:szCs w:val="24"/>
          <w:rtl/>
        </w:rPr>
        <w:t>מצב נפשי</w:t>
      </w:r>
      <w:r w:rsidR="004760E3" w:rsidRPr="004760E3">
        <w:rPr>
          <w:rFonts w:ascii="David" w:hAnsi="David" w:cs="David" w:hint="cs"/>
          <w:sz w:val="24"/>
          <w:szCs w:val="24"/>
          <w:rtl/>
        </w:rPr>
        <w:t xml:space="preserve"> </w:t>
      </w:r>
      <w:r w:rsidR="004760E3" w:rsidRPr="004760E3">
        <w:sym w:font="Wingdings" w:char="F0DF"/>
      </w:r>
      <w:r w:rsidRPr="004760E3">
        <w:rPr>
          <w:rFonts w:ascii="David" w:hAnsi="David" w:cs="David" w:hint="cs"/>
          <w:sz w:val="24"/>
          <w:szCs w:val="24"/>
          <w:rtl/>
        </w:rPr>
        <w:t xml:space="preserve"> מסיקים מזה שאותה עבירה מסתפקת במחשבה פלילית. </w:t>
      </w:r>
    </w:p>
    <w:p w14:paraId="06FA7B15" w14:textId="77777777" w:rsidR="004760E3" w:rsidRPr="004760E3" w:rsidRDefault="004760E3" w:rsidP="004760E3">
      <w:pPr>
        <w:pStyle w:val="a7"/>
        <w:ind w:left="360"/>
        <w:jc w:val="both"/>
        <w:rPr>
          <w:rFonts w:ascii="David" w:hAnsi="David" w:cs="David"/>
          <w:sz w:val="24"/>
          <w:szCs w:val="24"/>
          <w:rtl/>
        </w:rPr>
      </w:pPr>
    </w:p>
    <w:p w14:paraId="18ED480C" w14:textId="707B13E2" w:rsidR="00963AE3" w:rsidRPr="004760E3" w:rsidRDefault="00963AE3" w:rsidP="004760E3">
      <w:pPr>
        <w:pStyle w:val="a7"/>
        <w:numPr>
          <w:ilvl w:val="0"/>
          <w:numId w:val="123"/>
        </w:numPr>
        <w:jc w:val="both"/>
        <w:rPr>
          <w:rFonts w:ascii="David" w:hAnsi="David" w:cs="David"/>
          <w:sz w:val="24"/>
          <w:szCs w:val="24"/>
          <w:rtl/>
        </w:rPr>
      </w:pPr>
      <w:r w:rsidRPr="004760E3">
        <w:rPr>
          <w:rFonts w:ascii="David" w:hAnsi="David" w:cs="David" w:hint="cs"/>
          <w:b/>
          <w:bCs/>
          <w:sz w:val="24"/>
          <w:szCs w:val="24"/>
          <w:rtl/>
        </w:rPr>
        <w:t>ס' 20 מגדיר מחשבה פלילית</w:t>
      </w:r>
      <w:r w:rsidRPr="004760E3">
        <w:rPr>
          <w:rFonts w:ascii="David" w:hAnsi="David" w:cs="David" w:hint="cs"/>
          <w:sz w:val="24"/>
          <w:szCs w:val="24"/>
          <w:rtl/>
        </w:rPr>
        <w:t xml:space="preserve"> = </w:t>
      </w:r>
      <w:r w:rsidRPr="004760E3">
        <w:rPr>
          <w:rFonts w:ascii="David" w:hAnsi="David" w:cs="David" w:hint="cs"/>
          <w:color w:val="FF0000"/>
          <w:sz w:val="24"/>
          <w:szCs w:val="24"/>
          <w:rtl/>
        </w:rPr>
        <w:t>מודעות</w:t>
      </w:r>
      <w:r w:rsidRPr="004760E3">
        <w:rPr>
          <w:rFonts w:ascii="David" w:hAnsi="David" w:cs="David" w:hint="cs"/>
          <w:sz w:val="24"/>
          <w:szCs w:val="24"/>
          <w:rtl/>
        </w:rPr>
        <w:t xml:space="preserve"> לכל פרטי היסוד העובדתי שקבועים בעבירה. </w:t>
      </w:r>
    </w:p>
    <w:p w14:paraId="3CB6BBB7" w14:textId="63DAFD30" w:rsidR="00963AE3" w:rsidRPr="004760E3" w:rsidRDefault="00963AE3" w:rsidP="004760E3">
      <w:pPr>
        <w:pStyle w:val="a7"/>
        <w:numPr>
          <w:ilvl w:val="0"/>
          <w:numId w:val="124"/>
        </w:numPr>
        <w:jc w:val="both"/>
        <w:rPr>
          <w:rFonts w:ascii="David" w:hAnsi="David" w:cs="David"/>
          <w:sz w:val="24"/>
          <w:szCs w:val="24"/>
          <w:rtl/>
        </w:rPr>
      </w:pPr>
      <w:r w:rsidRPr="004760E3">
        <w:rPr>
          <w:rFonts w:ascii="David" w:hAnsi="David" w:cs="David" w:hint="cs"/>
          <w:sz w:val="24"/>
          <w:szCs w:val="24"/>
          <w:u w:val="single"/>
          <w:rtl/>
        </w:rPr>
        <w:t>עבירת התנהגות</w:t>
      </w:r>
      <w:r w:rsidRPr="004760E3">
        <w:rPr>
          <w:rFonts w:ascii="David" w:hAnsi="David" w:cs="David" w:hint="cs"/>
          <w:sz w:val="24"/>
          <w:szCs w:val="24"/>
          <w:rtl/>
        </w:rPr>
        <w:t>- לטיב המעשה ולקיום הנסיבות.</w:t>
      </w:r>
    </w:p>
    <w:p w14:paraId="633016D1" w14:textId="4C2E99C5" w:rsidR="00963AE3" w:rsidRPr="004760E3" w:rsidRDefault="00963AE3" w:rsidP="004760E3">
      <w:pPr>
        <w:pStyle w:val="a7"/>
        <w:numPr>
          <w:ilvl w:val="0"/>
          <w:numId w:val="124"/>
        </w:numPr>
        <w:jc w:val="both"/>
        <w:rPr>
          <w:rFonts w:ascii="David" w:hAnsi="David" w:cs="David"/>
          <w:sz w:val="24"/>
          <w:szCs w:val="24"/>
          <w:rtl/>
        </w:rPr>
      </w:pPr>
      <w:r w:rsidRPr="004760E3">
        <w:rPr>
          <w:rFonts w:ascii="David" w:hAnsi="David" w:cs="David" w:hint="cs"/>
          <w:sz w:val="24"/>
          <w:szCs w:val="24"/>
          <w:u w:val="single"/>
          <w:rtl/>
        </w:rPr>
        <w:t>עבירה תוצאתית</w:t>
      </w:r>
      <w:r w:rsidRPr="004760E3">
        <w:rPr>
          <w:rFonts w:ascii="David" w:hAnsi="David" w:cs="David" w:hint="cs"/>
          <w:sz w:val="24"/>
          <w:szCs w:val="24"/>
          <w:rtl/>
        </w:rPr>
        <w:t>- לטיב המעשה, לקיום הנסיבות ולאפשרות גרימת התוצאה.</w:t>
      </w:r>
      <w:r w:rsidR="004760E3" w:rsidRPr="004760E3">
        <w:rPr>
          <w:rFonts w:ascii="David" w:hAnsi="David" w:cs="David" w:hint="cs"/>
          <w:sz w:val="24"/>
          <w:szCs w:val="24"/>
          <w:rtl/>
        </w:rPr>
        <w:t xml:space="preserve"> (+יסוד נפשי חפצי).</w:t>
      </w:r>
    </w:p>
    <w:bookmarkEnd w:id="84"/>
    <w:p w14:paraId="63CB5E3E" w14:textId="308238B5" w:rsidR="00BD2321" w:rsidRDefault="00BD2321" w:rsidP="00BD2321">
      <w:pPr>
        <w:jc w:val="both"/>
        <w:rPr>
          <w:rFonts w:ascii="David" w:hAnsi="David" w:cs="David"/>
          <w:sz w:val="24"/>
          <w:szCs w:val="24"/>
          <w:rtl/>
        </w:rPr>
      </w:pPr>
      <w:r w:rsidRPr="004760E3">
        <w:rPr>
          <w:rFonts w:ascii="David" w:hAnsi="David" w:cs="David" w:hint="cs"/>
          <w:b/>
          <w:bCs/>
          <w:sz w:val="24"/>
          <w:szCs w:val="24"/>
          <w:highlight w:val="yellow"/>
          <w:rtl/>
        </w:rPr>
        <w:t>יסוד נפשי הכרתי</w:t>
      </w:r>
      <w:r w:rsidRPr="004760E3">
        <w:rPr>
          <w:rFonts w:ascii="David" w:hAnsi="David" w:cs="David" w:hint="cs"/>
          <w:sz w:val="24"/>
          <w:szCs w:val="24"/>
          <w:highlight w:val="yellow"/>
          <w:rtl/>
        </w:rPr>
        <w:t xml:space="preserve"> = </w:t>
      </w:r>
      <w:r w:rsidRPr="004760E3">
        <w:rPr>
          <w:rFonts w:ascii="David" w:hAnsi="David" w:cs="David" w:hint="cs"/>
          <w:b/>
          <w:bCs/>
          <w:sz w:val="24"/>
          <w:szCs w:val="24"/>
          <w:highlight w:val="yellow"/>
          <w:rtl/>
        </w:rPr>
        <w:t>מודעות</w:t>
      </w:r>
      <w:r w:rsidRPr="004760E3">
        <w:rPr>
          <w:rFonts w:ascii="David" w:hAnsi="David" w:cs="David" w:hint="cs"/>
          <w:sz w:val="24"/>
          <w:szCs w:val="24"/>
          <w:highlight w:val="yellow"/>
          <w:rtl/>
        </w:rPr>
        <w:t>.</w:t>
      </w:r>
    </w:p>
    <w:p w14:paraId="0EC65472" w14:textId="79D07C48" w:rsidR="00BD2321" w:rsidRDefault="00BD2321" w:rsidP="00BD2321">
      <w:pPr>
        <w:jc w:val="both"/>
        <w:rPr>
          <w:rFonts w:ascii="David" w:hAnsi="David" w:cs="David"/>
          <w:sz w:val="24"/>
          <w:szCs w:val="24"/>
          <w:rtl/>
        </w:rPr>
      </w:pPr>
      <w:bookmarkStart w:id="85" w:name="_Hlk75118046"/>
      <w:r w:rsidRPr="004760E3">
        <w:rPr>
          <w:rFonts w:ascii="David" w:hAnsi="David" w:cs="David" w:hint="cs"/>
          <w:sz w:val="24"/>
          <w:szCs w:val="24"/>
          <w:highlight w:val="yellow"/>
          <w:rtl/>
        </w:rPr>
        <w:t>לעניין פרט התוצאה</w:t>
      </w:r>
      <w:r>
        <w:rPr>
          <w:rFonts w:ascii="David" w:hAnsi="David" w:cs="David" w:hint="cs"/>
          <w:sz w:val="24"/>
          <w:szCs w:val="24"/>
          <w:rtl/>
        </w:rPr>
        <w:t xml:space="preserve"> נדרש להוכיח גם </w:t>
      </w:r>
      <w:r w:rsidRPr="004760E3">
        <w:rPr>
          <w:rFonts w:ascii="David" w:hAnsi="David" w:cs="David" w:hint="cs"/>
          <w:b/>
          <w:bCs/>
          <w:sz w:val="24"/>
          <w:szCs w:val="24"/>
          <w:highlight w:val="yellow"/>
          <w:rtl/>
        </w:rPr>
        <w:t>יסוד נפשי חפצי</w:t>
      </w:r>
      <w:r w:rsidRPr="004760E3">
        <w:rPr>
          <w:rFonts w:ascii="David" w:hAnsi="David" w:cs="David" w:hint="cs"/>
          <w:sz w:val="24"/>
          <w:szCs w:val="24"/>
          <w:highlight w:val="yellow"/>
          <w:rtl/>
        </w:rPr>
        <w:t>.</w:t>
      </w:r>
      <w:r>
        <w:rPr>
          <w:rFonts w:ascii="David" w:hAnsi="David" w:cs="David" w:hint="cs"/>
          <w:sz w:val="24"/>
          <w:szCs w:val="24"/>
          <w:rtl/>
        </w:rPr>
        <w:t xml:space="preserve"> </w:t>
      </w:r>
      <w:bookmarkEnd w:id="85"/>
      <w:r w:rsidRPr="00F14245">
        <w:rPr>
          <w:rFonts w:ascii="David" w:hAnsi="David" w:cs="David" w:hint="cs"/>
          <w:sz w:val="24"/>
          <w:szCs w:val="24"/>
          <w:u w:val="single"/>
          <w:rtl/>
        </w:rPr>
        <w:t>יחס רצוני כלפי ההשגה של אותה תוצאה</w:t>
      </w:r>
      <w:r>
        <w:rPr>
          <w:rFonts w:ascii="David" w:hAnsi="David" w:cs="David" w:hint="cs"/>
          <w:sz w:val="24"/>
          <w:szCs w:val="24"/>
          <w:rtl/>
        </w:rPr>
        <w:t xml:space="preserve">, כלפי גרימת התוצאה. סוגים: </w:t>
      </w:r>
      <w:r w:rsidRPr="00BD2321">
        <w:rPr>
          <w:rFonts w:ascii="David" w:hAnsi="David" w:cs="David" w:hint="cs"/>
          <w:color w:val="FF0000"/>
          <w:sz w:val="24"/>
          <w:szCs w:val="24"/>
          <w:rtl/>
        </w:rPr>
        <w:t>כוונה</w:t>
      </w:r>
      <w:r>
        <w:rPr>
          <w:rFonts w:ascii="David" w:hAnsi="David" w:cs="David" w:hint="cs"/>
          <w:sz w:val="24"/>
          <w:szCs w:val="24"/>
          <w:rtl/>
        </w:rPr>
        <w:t xml:space="preserve"> (יחס נפשי חפצי חיובי- רצה שהתוצאה תתרחש), </w:t>
      </w:r>
      <w:r>
        <w:rPr>
          <w:rFonts w:ascii="David" w:hAnsi="David" w:cs="David" w:hint="cs"/>
          <w:color w:val="FF0000"/>
          <w:sz w:val="24"/>
          <w:szCs w:val="24"/>
          <w:rtl/>
        </w:rPr>
        <w:t>פזיזות</w:t>
      </w:r>
      <w:r w:rsidR="00F14245">
        <w:rPr>
          <w:rFonts w:ascii="David" w:hAnsi="David" w:cs="David" w:hint="cs"/>
          <w:color w:val="FF0000"/>
          <w:sz w:val="24"/>
          <w:szCs w:val="24"/>
          <w:rtl/>
        </w:rPr>
        <w:t>, מתחלק ל-2</w:t>
      </w:r>
      <w:r>
        <w:rPr>
          <w:rFonts w:ascii="David" w:hAnsi="David" w:cs="David" w:hint="cs"/>
          <w:color w:val="FF0000"/>
          <w:sz w:val="24"/>
          <w:szCs w:val="24"/>
          <w:rtl/>
        </w:rPr>
        <w:t xml:space="preserve"> </w:t>
      </w:r>
      <w:r w:rsidRPr="00BD2321">
        <w:rPr>
          <w:rFonts w:ascii="David" w:hAnsi="David" w:cs="David"/>
          <w:color w:val="FF0000"/>
          <w:sz w:val="24"/>
          <w:szCs w:val="24"/>
        </w:rPr>
        <w:sym w:font="Wingdings" w:char="F0DF"/>
      </w:r>
      <w:r>
        <w:rPr>
          <w:rFonts w:ascii="David" w:hAnsi="David" w:cs="David" w:hint="cs"/>
          <w:color w:val="FF0000"/>
          <w:sz w:val="24"/>
          <w:szCs w:val="24"/>
          <w:rtl/>
        </w:rPr>
        <w:t xml:space="preserve"> </w:t>
      </w:r>
      <w:r w:rsidRPr="00BD2321">
        <w:rPr>
          <w:rFonts w:ascii="David" w:hAnsi="David" w:cs="David" w:hint="cs"/>
          <w:color w:val="FF0000"/>
          <w:sz w:val="24"/>
          <w:szCs w:val="24"/>
          <w:rtl/>
        </w:rPr>
        <w:t>אדישות</w:t>
      </w:r>
      <w:r>
        <w:rPr>
          <w:rFonts w:ascii="David" w:hAnsi="David" w:cs="David" w:hint="cs"/>
          <w:sz w:val="24"/>
          <w:szCs w:val="24"/>
          <w:rtl/>
        </w:rPr>
        <w:t xml:space="preserve"> (ניטרלי, שוויון נפש), </w:t>
      </w:r>
      <w:r w:rsidRPr="00BD2321">
        <w:rPr>
          <w:rFonts w:ascii="David" w:hAnsi="David" w:cs="David" w:hint="cs"/>
          <w:color w:val="FF0000"/>
          <w:sz w:val="24"/>
          <w:szCs w:val="24"/>
          <w:rtl/>
        </w:rPr>
        <w:t xml:space="preserve">קלות דעת </w:t>
      </w:r>
      <w:r>
        <w:rPr>
          <w:rFonts w:ascii="David" w:hAnsi="David" w:cs="David" w:hint="cs"/>
          <w:sz w:val="24"/>
          <w:szCs w:val="24"/>
          <w:rtl/>
        </w:rPr>
        <w:t>(שלילי- מקווה שהתוצאה לא תקרה</w:t>
      </w:r>
      <w:r w:rsidR="00E055EF">
        <w:rPr>
          <w:rFonts w:ascii="David" w:hAnsi="David" w:cs="David" w:hint="cs"/>
          <w:sz w:val="24"/>
          <w:szCs w:val="24"/>
          <w:rtl/>
        </w:rPr>
        <w:t>- טיפה פרדוקסלי, זה נופל על המקרים של "לי זה לא יקרה". מנגנונים פסיכולוגיים</w:t>
      </w:r>
      <w:r w:rsidR="006667C2">
        <w:rPr>
          <w:rFonts w:ascii="David" w:hAnsi="David" w:cs="David" w:hint="cs"/>
          <w:sz w:val="24"/>
          <w:szCs w:val="24"/>
          <w:rtl/>
        </w:rPr>
        <w:t>).</w:t>
      </w:r>
    </w:p>
    <w:p w14:paraId="636F08D6" w14:textId="23D70284" w:rsidR="006667C2" w:rsidRDefault="00F14245" w:rsidP="00BD2321">
      <w:pPr>
        <w:jc w:val="both"/>
        <w:rPr>
          <w:rFonts w:ascii="David" w:hAnsi="David" w:cs="David"/>
          <w:sz w:val="24"/>
          <w:szCs w:val="24"/>
          <w:rtl/>
        </w:rPr>
      </w:pPr>
      <w:r w:rsidRPr="00CA1ACF">
        <w:rPr>
          <w:rFonts w:ascii="David" w:hAnsi="David" w:cs="David" w:hint="cs"/>
          <w:b/>
          <w:bCs/>
          <w:sz w:val="24"/>
          <w:szCs w:val="24"/>
          <w:u w:val="single"/>
          <w:rtl/>
        </w:rPr>
        <w:t xml:space="preserve">היכן עובר </w:t>
      </w:r>
      <w:r w:rsidR="006667C2" w:rsidRPr="00CA1ACF">
        <w:rPr>
          <w:rFonts w:ascii="David" w:hAnsi="David" w:cs="David" w:hint="cs"/>
          <w:b/>
          <w:bCs/>
          <w:sz w:val="24"/>
          <w:szCs w:val="24"/>
          <w:u w:val="single"/>
          <w:rtl/>
        </w:rPr>
        <w:t>קו הגבול בין קלות הדעת לבין רשלנות</w:t>
      </w:r>
      <w:r w:rsidR="006667C2">
        <w:rPr>
          <w:rFonts w:ascii="David" w:hAnsi="David" w:cs="David" w:hint="cs"/>
          <w:sz w:val="24"/>
          <w:szCs w:val="24"/>
          <w:rtl/>
        </w:rPr>
        <w:t xml:space="preserve"> (שזה עולם אחר לגמרי מעולם המחשבה הפלילית)</w:t>
      </w:r>
      <w:r>
        <w:rPr>
          <w:rFonts w:ascii="David" w:hAnsi="David" w:cs="David" w:hint="cs"/>
          <w:sz w:val="24"/>
          <w:szCs w:val="24"/>
          <w:rtl/>
        </w:rPr>
        <w:t>?</w:t>
      </w:r>
      <w:r w:rsidR="006667C2">
        <w:rPr>
          <w:rFonts w:ascii="David" w:hAnsi="David" w:cs="David" w:hint="cs"/>
          <w:sz w:val="24"/>
          <w:szCs w:val="24"/>
          <w:rtl/>
        </w:rPr>
        <w:t xml:space="preserve"> </w:t>
      </w:r>
      <w:r w:rsidR="006667C2">
        <w:rPr>
          <w:rFonts w:ascii="David" w:hAnsi="David" w:cs="David"/>
          <w:sz w:val="24"/>
          <w:szCs w:val="24"/>
          <w:rtl/>
        </w:rPr>
        <w:t>–</w:t>
      </w:r>
      <w:r w:rsidR="006667C2">
        <w:rPr>
          <w:rFonts w:ascii="David" w:hAnsi="David" w:cs="David" w:hint="cs"/>
          <w:sz w:val="24"/>
          <w:szCs w:val="24"/>
          <w:rtl/>
        </w:rPr>
        <w:t xml:space="preserve"> </w:t>
      </w:r>
      <w:r w:rsidR="00D42387">
        <w:rPr>
          <w:rFonts w:ascii="David" w:hAnsi="David" w:cs="David" w:hint="cs"/>
          <w:sz w:val="24"/>
          <w:szCs w:val="24"/>
          <w:rtl/>
        </w:rPr>
        <w:t xml:space="preserve">נבחן מקרים של </w:t>
      </w:r>
      <w:r w:rsidR="00D42387" w:rsidRPr="00D1422F">
        <w:rPr>
          <w:rFonts w:ascii="David" w:hAnsi="David" w:cs="David" w:hint="cs"/>
          <w:b/>
          <w:bCs/>
          <w:sz w:val="24"/>
          <w:szCs w:val="24"/>
          <w:rtl/>
        </w:rPr>
        <w:t>תודעה חסרה</w:t>
      </w:r>
      <w:r w:rsidR="00D42387">
        <w:rPr>
          <w:rFonts w:ascii="David" w:hAnsi="David" w:cs="David" w:hint="cs"/>
          <w:sz w:val="24"/>
          <w:szCs w:val="24"/>
          <w:rtl/>
        </w:rPr>
        <w:t xml:space="preserve"> ונחליט האם לסווג כמחשבה פלילית או כרשלנות. נבחן מה קורה במקרי הגבול האלה.</w:t>
      </w:r>
    </w:p>
    <w:p w14:paraId="649F7D4F" w14:textId="16D69F3F" w:rsidR="006667C2" w:rsidRDefault="006667C2" w:rsidP="00C81DBD">
      <w:pPr>
        <w:jc w:val="both"/>
        <w:rPr>
          <w:rFonts w:ascii="David" w:hAnsi="David" w:cs="David"/>
          <w:sz w:val="24"/>
          <w:szCs w:val="24"/>
          <w:rtl/>
        </w:rPr>
      </w:pPr>
      <w:r w:rsidRPr="00F14245">
        <w:rPr>
          <w:rFonts w:ascii="David" w:hAnsi="David" w:cs="David" w:hint="cs"/>
          <w:sz w:val="24"/>
          <w:szCs w:val="24"/>
          <w:highlight w:val="yellow"/>
          <w:rtl/>
        </w:rPr>
        <w:t>לא יכול להיות שאדם הוא גם רשלן וגם מודע</w:t>
      </w:r>
      <w:r>
        <w:rPr>
          <w:rFonts w:ascii="David" w:hAnsi="David" w:cs="David" w:hint="cs"/>
          <w:sz w:val="24"/>
          <w:szCs w:val="24"/>
          <w:rtl/>
        </w:rPr>
        <w:t xml:space="preserve">. זה </w:t>
      </w:r>
      <w:r w:rsidRPr="00F14245">
        <w:rPr>
          <w:rFonts w:ascii="David" w:hAnsi="David" w:cs="David" w:hint="cs"/>
          <w:b/>
          <w:bCs/>
          <w:sz w:val="24"/>
          <w:szCs w:val="24"/>
          <w:rtl/>
        </w:rPr>
        <w:t>דיכוטומי</w:t>
      </w:r>
      <w:r>
        <w:rPr>
          <w:rFonts w:ascii="David" w:hAnsi="David" w:cs="David" w:hint="cs"/>
          <w:sz w:val="24"/>
          <w:szCs w:val="24"/>
          <w:rtl/>
        </w:rPr>
        <w:t xml:space="preserve">- אתה מודע </w:t>
      </w:r>
      <w:r w:rsidRPr="00CA1ACF">
        <w:rPr>
          <w:rFonts w:ascii="David" w:hAnsi="David" w:cs="David" w:hint="cs"/>
          <w:sz w:val="24"/>
          <w:szCs w:val="24"/>
          <w:u w:val="single"/>
          <w:rtl/>
        </w:rPr>
        <w:t>או</w:t>
      </w:r>
      <w:r>
        <w:rPr>
          <w:rFonts w:ascii="David" w:hAnsi="David" w:cs="David" w:hint="cs"/>
          <w:sz w:val="24"/>
          <w:szCs w:val="24"/>
          <w:rtl/>
        </w:rPr>
        <w:t xml:space="preserve"> שאתה לא מודע. </w:t>
      </w:r>
      <w:r w:rsidRPr="00CA1ACF">
        <w:rPr>
          <w:rFonts w:ascii="David" w:hAnsi="David" w:cs="David" w:hint="cs"/>
          <w:b/>
          <w:bCs/>
          <w:color w:val="C00000"/>
          <w:sz w:val="24"/>
          <w:szCs w:val="24"/>
          <w:u w:val="single"/>
          <w:rtl/>
        </w:rPr>
        <w:t>ביקורת</w:t>
      </w:r>
      <w:r>
        <w:rPr>
          <w:rFonts w:ascii="David" w:hAnsi="David" w:cs="David" w:hint="cs"/>
          <w:sz w:val="24"/>
          <w:szCs w:val="24"/>
          <w:rtl/>
        </w:rPr>
        <w:t xml:space="preserve">: אפשר לחשוב על כל מיני </w:t>
      </w:r>
      <w:r w:rsidRPr="00CA1ACF">
        <w:rPr>
          <w:rFonts w:ascii="David" w:hAnsi="David" w:cs="David" w:hint="cs"/>
          <w:b/>
          <w:bCs/>
          <w:sz w:val="24"/>
          <w:szCs w:val="24"/>
          <w:rtl/>
        </w:rPr>
        <w:t>מצבים שרמת המודעות היא חסרה</w:t>
      </w:r>
      <w:r w:rsidR="00F14245">
        <w:rPr>
          <w:rFonts w:ascii="David" w:hAnsi="David" w:cs="David" w:hint="cs"/>
          <w:sz w:val="24"/>
          <w:szCs w:val="24"/>
          <w:rtl/>
        </w:rPr>
        <w:t>, בהם</w:t>
      </w:r>
      <w:r>
        <w:rPr>
          <w:rFonts w:ascii="David" w:hAnsi="David" w:cs="David" w:hint="cs"/>
          <w:sz w:val="24"/>
          <w:szCs w:val="24"/>
          <w:rtl/>
        </w:rPr>
        <w:t xml:space="preserve"> יש גרעין של הכרה ומודעות למשהו אבל הוא לא מלא. </w:t>
      </w:r>
      <w:r w:rsidR="00F14245" w:rsidRPr="00F14245">
        <w:rPr>
          <w:rFonts w:ascii="David" w:hAnsi="David" w:cs="David" w:hint="cs"/>
          <w:b/>
          <w:bCs/>
          <w:color w:val="FF0000"/>
          <w:sz w:val="24"/>
          <w:szCs w:val="24"/>
          <w:rtl/>
        </w:rPr>
        <w:t>לדוגמה</w:t>
      </w:r>
      <w:r>
        <w:rPr>
          <w:rFonts w:ascii="David" w:hAnsi="David" w:cs="David" w:hint="cs"/>
          <w:sz w:val="24"/>
          <w:szCs w:val="24"/>
          <w:rtl/>
        </w:rPr>
        <w:t>, נהיגה בצורה אוטומטית. נוסעים בכביש במודעות, אבל לפעמים מוסחת דעתנו כשאנחנו מדברים בטלפון.</w:t>
      </w:r>
      <w:r w:rsidR="00C81DBD">
        <w:rPr>
          <w:rFonts w:ascii="David" w:hAnsi="David" w:cs="David" w:hint="cs"/>
          <w:sz w:val="24"/>
          <w:szCs w:val="24"/>
          <w:rtl/>
        </w:rPr>
        <w:t xml:space="preserve"> </w:t>
      </w:r>
      <w:r w:rsidR="00F14245" w:rsidRPr="00CA1ACF">
        <w:rPr>
          <w:rFonts w:ascii="David" w:hAnsi="David" w:cs="David" w:hint="cs"/>
          <w:b/>
          <w:bCs/>
          <w:sz w:val="24"/>
          <w:szCs w:val="24"/>
          <w:rtl/>
        </w:rPr>
        <w:t>התודעה</w:t>
      </w:r>
      <w:r w:rsidR="00C81DBD" w:rsidRPr="00CA1ACF">
        <w:rPr>
          <w:rFonts w:ascii="David" w:hAnsi="David" w:cs="David" w:hint="cs"/>
          <w:b/>
          <w:bCs/>
          <w:sz w:val="24"/>
          <w:szCs w:val="24"/>
          <w:rtl/>
        </w:rPr>
        <w:t xml:space="preserve"> האנושית </w:t>
      </w:r>
      <w:r w:rsidR="00F14245" w:rsidRPr="00CA1ACF">
        <w:rPr>
          <w:rFonts w:ascii="David" w:hAnsi="David" w:cs="David" w:hint="cs"/>
          <w:b/>
          <w:bCs/>
          <w:sz w:val="24"/>
          <w:szCs w:val="24"/>
          <w:rtl/>
        </w:rPr>
        <w:t>היא לא</w:t>
      </w:r>
      <w:r w:rsidR="00C81DBD" w:rsidRPr="00CA1ACF">
        <w:rPr>
          <w:rFonts w:ascii="David" w:hAnsi="David" w:cs="David" w:hint="cs"/>
          <w:b/>
          <w:bCs/>
          <w:sz w:val="24"/>
          <w:szCs w:val="24"/>
          <w:rtl/>
        </w:rPr>
        <w:t xml:space="preserve"> בינרית</w:t>
      </w:r>
      <w:r w:rsidR="00C81DBD">
        <w:rPr>
          <w:rFonts w:ascii="David" w:hAnsi="David" w:cs="David" w:hint="cs"/>
          <w:sz w:val="24"/>
          <w:szCs w:val="24"/>
          <w:rtl/>
        </w:rPr>
        <w:t xml:space="preserve">- קיימת במאה אחוז או 0. יש אנשים במצבים שהם </w:t>
      </w:r>
      <w:r w:rsidR="00C81DBD" w:rsidRPr="00CA1ACF">
        <w:rPr>
          <w:rFonts w:ascii="David" w:hAnsi="David" w:cs="David" w:hint="cs"/>
          <w:b/>
          <w:bCs/>
          <w:sz w:val="24"/>
          <w:szCs w:val="24"/>
          <w:rtl/>
        </w:rPr>
        <w:t>מודעים אבל לא לגמרי מרוכזים</w:t>
      </w:r>
      <w:r w:rsidR="00C81DBD">
        <w:rPr>
          <w:rFonts w:ascii="David" w:hAnsi="David" w:cs="David" w:hint="cs"/>
          <w:sz w:val="24"/>
          <w:szCs w:val="24"/>
          <w:rtl/>
        </w:rPr>
        <w:t xml:space="preserve">. פועלים בהיסח הדעת, לא שמים לב. זה לא תמיד 0 מודעות. </w:t>
      </w:r>
    </w:p>
    <w:p w14:paraId="32C20AFB" w14:textId="6A2FEDD5" w:rsidR="00D1422F" w:rsidRDefault="00D1422F" w:rsidP="00D1422F">
      <w:pPr>
        <w:jc w:val="both"/>
        <w:rPr>
          <w:rFonts w:ascii="David" w:hAnsi="David" w:cs="David"/>
          <w:sz w:val="24"/>
          <w:szCs w:val="24"/>
          <w:rtl/>
        </w:rPr>
      </w:pPr>
      <w:r w:rsidRPr="00F14245">
        <w:rPr>
          <w:rFonts w:ascii="David" w:hAnsi="David" w:cs="David" w:hint="cs"/>
          <w:b/>
          <w:bCs/>
          <w:sz w:val="24"/>
          <w:szCs w:val="24"/>
          <w:rtl/>
        </w:rPr>
        <w:t xml:space="preserve">המחוקק הישראלי לא מגדיר </w:t>
      </w:r>
      <w:r w:rsidR="00F14245">
        <w:rPr>
          <w:rFonts w:ascii="David" w:hAnsi="David" w:cs="David" w:hint="cs"/>
          <w:b/>
          <w:bCs/>
          <w:sz w:val="24"/>
          <w:szCs w:val="24"/>
          <w:rtl/>
        </w:rPr>
        <w:t>מהי</w:t>
      </w:r>
      <w:r w:rsidRPr="00F14245">
        <w:rPr>
          <w:rFonts w:ascii="David" w:hAnsi="David" w:cs="David" w:hint="cs"/>
          <w:b/>
          <w:bCs/>
          <w:sz w:val="24"/>
          <w:szCs w:val="24"/>
          <w:rtl/>
        </w:rPr>
        <w:t xml:space="preserve"> מודעות</w:t>
      </w:r>
      <w:r>
        <w:rPr>
          <w:rFonts w:ascii="David" w:hAnsi="David" w:cs="David" w:hint="cs"/>
          <w:sz w:val="24"/>
          <w:szCs w:val="24"/>
          <w:rtl/>
        </w:rPr>
        <w:t xml:space="preserve">. יש שאלה </w:t>
      </w:r>
      <w:r w:rsidRPr="00CA1ACF">
        <w:rPr>
          <w:rFonts w:ascii="David" w:hAnsi="David" w:cs="David" w:hint="cs"/>
          <w:sz w:val="24"/>
          <w:szCs w:val="24"/>
          <w:u w:val="single"/>
          <w:rtl/>
        </w:rPr>
        <w:t>האם מודעות היא ריכוז מלא?</w:t>
      </w:r>
      <w:r>
        <w:rPr>
          <w:rFonts w:ascii="David" w:hAnsi="David" w:cs="David" w:hint="cs"/>
          <w:sz w:val="24"/>
          <w:szCs w:val="24"/>
        </w:rPr>
        <w:t xml:space="preserve"> </w:t>
      </w:r>
      <w:r>
        <w:rPr>
          <w:rFonts w:ascii="David" w:hAnsi="David" w:cs="David" w:hint="cs"/>
          <w:sz w:val="24"/>
          <w:szCs w:val="24"/>
          <w:rtl/>
        </w:rPr>
        <w:t>הבנה של משהו?</w:t>
      </w:r>
      <w:r>
        <w:rPr>
          <w:rFonts w:ascii="David" w:hAnsi="David" w:cs="David" w:hint="cs"/>
          <w:sz w:val="24"/>
          <w:szCs w:val="24"/>
        </w:rPr>
        <w:t xml:space="preserve"> </w:t>
      </w:r>
      <w:r w:rsidRPr="00CA1ACF">
        <w:rPr>
          <w:rFonts w:ascii="David" w:hAnsi="David" w:cs="David" w:hint="cs"/>
          <w:sz w:val="24"/>
          <w:szCs w:val="24"/>
          <w:rtl/>
        </w:rPr>
        <w:t>מהמבנה של החוק אנחנו מבינים שיש הבחנה בין 2 עולמות שונים- או שיש או שאין.</w:t>
      </w:r>
      <w:r>
        <w:rPr>
          <w:rFonts w:ascii="David" w:hAnsi="David" w:cs="David" w:hint="cs"/>
          <w:sz w:val="24"/>
          <w:szCs w:val="24"/>
          <w:rtl/>
        </w:rPr>
        <w:t xml:space="preserve"> זאת אחת המגבלות של החוק. המחוקק לא היה מסוגל לתפוס את המצבים בהם זה חסר ו</w:t>
      </w:r>
      <w:r w:rsidR="00F14245">
        <w:rPr>
          <w:rFonts w:ascii="David" w:hAnsi="David" w:cs="David" w:hint="cs"/>
          <w:sz w:val="24"/>
          <w:szCs w:val="24"/>
          <w:rtl/>
        </w:rPr>
        <w:t>אין</w:t>
      </w:r>
      <w:r>
        <w:rPr>
          <w:rFonts w:ascii="David" w:hAnsi="David" w:cs="David" w:hint="cs"/>
          <w:sz w:val="24"/>
          <w:szCs w:val="24"/>
          <w:rtl/>
        </w:rPr>
        <w:t xml:space="preserve"> מודעות מלאה. ביהמ"ש צריך להחליט במקרי ביניים</w:t>
      </w:r>
      <w:r w:rsidR="00F14245">
        <w:rPr>
          <w:rFonts w:ascii="David" w:hAnsi="David" w:cs="David" w:hint="cs"/>
          <w:sz w:val="24"/>
          <w:szCs w:val="24"/>
          <w:rtl/>
        </w:rPr>
        <w:t>,</w:t>
      </w:r>
      <w:r>
        <w:rPr>
          <w:rFonts w:ascii="David" w:hAnsi="David" w:cs="David" w:hint="cs"/>
          <w:sz w:val="24"/>
          <w:szCs w:val="24"/>
          <w:rtl/>
        </w:rPr>
        <w:t xml:space="preserve"> האם זו מודעות מלאה או </w:t>
      </w:r>
      <w:r w:rsidR="00F14245">
        <w:rPr>
          <w:rFonts w:ascii="David" w:hAnsi="David" w:cs="David" w:hint="cs"/>
          <w:sz w:val="24"/>
          <w:szCs w:val="24"/>
          <w:rtl/>
        </w:rPr>
        <w:t>ש</w:t>
      </w:r>
      <w:r>
        <w:rPr>
          <w:rFonts w:ascii="David" w:hAnsi="David" w:cs="David" w:hint="cs"/>
          <w:sz w:val="24"/>
          <w:szCs w:val="24"/>
          <w:rtl/>
        </w:rPr>
        <w:t>אין מודעות. יש מדינות שבהם יש מצבי ביניים. נלמד בהמשך.</w:t>
      </w:r>
    </w:p>
    <w:p w14:paraId="55E0C8C9" w14:textId="4B88A1CE" w:rsidR="00D1422F" w:rsidRDefault="00D1422F" w:rsidP="00D1422F">
      <w:pPr>
        <w:jc w:val="both"/>
        <w:rPr>
          <w:rFonts w:ascii="David" w:hAnsi="David" w:cs="David"/>
          <w:sz w:val="24"/>
          <w:szCs w:val="24"/>
          <w:rtl/>
        </w:rPr>
      </w:pPr>
      <w:r w:rsidRPr="00F14245">
        <w:rPr>
          <w:rFonts w:ascii="David" w:hAnsi="David" w:cs="David" w:hint="cs"/>
          <w:b/>
          <w:bCs/>
          <w:sz w:val="24"/>
          <w:szCs w:val="24"/>
          <w:u w:val="single"/>
          <w:rtl/>
        </w:rPr>
        <w:t>בעבירה תוצאתית</w:t>
      </w:r>
      <w:r>
        <w:rPr>
          <w:rFonts w:ascii="David" w:hAnsi="David" w:cs="David" w:hint="cs"/>
          <w:sz w:val="24"/>
          <w:szCs w:val="24"/>
          <w:rtl/>
        </w:rPr>
        <w:t xml:space="preserve">- </w:t>
      </w:r>
      <w:r w:rsidRPr="00F14245">
        <w:rPr>
          <w:rFonts w:ascii="David" w:hAnsi="David" w:cs="David" w:hint="cs"/>
          <w:b/>
          <w:bCs/>
          <w:sz w:val="24"/>
          <w:szCs w:val="24"/>
          <w:rtl/>
        </w:rPr>
        <w:t>כאשר העבירה היא שותקת</w:t>
      </w:r>
      <w:r>
        <w:rPr>
          <w:rFonts w:ascii="David" w:hAnsi="David" w:cs="David" w:hint="cs"/>
          <w:sz w:val="24"/>
          <w:szCs w:val="24"/>
          <w:rtl/>
        </w:rPr>
        <w:t xml:space="preserve"> (לא נוקבת בשום מינוח או מושגיות שקשורה או מרמזת על יסוד נפשי) </w:t>
      </w:r>
      <w:r w:rsidR="00F14245">
        <w:rPr>
          <w:rFonts w:ascii="David" w:hAnsi="David" w:cs="David" w:hint="cs"/>
          <w:sz w:val="24"/>
          <w:szCs w:val="24"/>
          <w:rtl/>
        </w:rPr>
        <w:t>ה</w:t>
      </w:r>
      <w:r>
        <w:rPr>
          <w:rFonts w:ascii="David" w:hAnsi="David" w:cs="David" w:hint="cs"/>
          <w:sz w:val="24"/>
          <w:szCs w:val="24"/>
          <w:rtl/>
        </w:rPr>
        <w:t xml:space="preserve">משמעות היא </w:t>
      </w:r>
      <w:r w:rsidRPr="00F14245">
        <w:rPr>
          <w:rFonts w:ascii="David" w:hAnsi="David" w:cs="David" w:hint="cs"/>
          <w:sz w:val="24"/>
          <w:szCs w:val="24"/>
          <w:rtl/>
        </w:rPr>
        <w:t>ש</w:t>
      </w:r>
      <w:r w:rsidRPr="00F14245">
        <w:rPr>
          <w:rFonts w:ascii="David" w:hAnsi="David" w:cs="David" w:hint="cs"/>
          <w:b/>
          <w:bCs/>
          <w:sz w:val="24"/>
          <w:szCs w:val="24"/>
          <w:rtl/>
        </w:rPr>
        <w:t>נדרש מינימום של יסוד נפשי של קלות דעת כדי לייחס לאדם אחריות על עבירה.</w:t>
      </w:r>
      <w:r>
        <w:rPr>
          <w:rFonts w:ascii="David" w:hAnsi="David" w:cs="David" w:hint="cs"/>
          <w:sz w:val="24"/>
          <w:szCs w:val="24"/>
          <w:rtl/>
        </w:rPr>
        <w:t xml:space="preserve"> </w:t>
      </w:r>
      <w:r w:rsidR="00F14245" w:rsidRPr="00F14245">
        <w:rPr>
          <w:rFonts w:ascii="David" w:hAnsi="David" w:cs="David" w:hint="cs"/>
          <w:b/>
          <w:bCs/>
          <w:color w:val="FF0000"/>
          <w:sz w:val="24"/>
          <w:szCs w:val="24"/>
          <w:rtl/>
        </w:rPr>
        <w:t>לדוגמה</w:t>
      </w:r>
      <w:r>
        <w:rPr>
          <w:rFonts w:ascii="David" w:hAnsi="David" w:cs="David" w:hint="cs"/>
          <w:sz w:val="24"/>
          <w:szCs w:val="24"/>
          <w:rtl/>
        </w:rPr>
        <w:t xml:space="preserve">, </w:t>
      </w:r>
      <w:r w:rsidR="00362804">
        <w:rPr>
          <w:rFonts w:ascii="David" w:hAnsi="David" w:cs="David" w:hint="cs"/>
          <w:sz w:val="24"/>
          <w:szCs w:val="24"/>
          <w:rtl/>
        </w:rPr>
        <w:t>"</w:t>
      </w:r>
      <w:r>
        <w:rPr>
          <w:rFonts w:ascii="David" w:hAnsi="David" w:cs="David" w:hint="cs"/>
          <w:sz w:val="24"/>
          <w:szCs w:val="24"/>
          <w:rtl/>
        </w:rPr>
        <w:t>החובל חבלה חמורה שלא כדין</w:t>
      </w:r>
      <w:r w:rsidR="00362804">
        <w:rPr>
          <w:rFonts w:ascii="David" w:hAnsi="David" w:cs="David" w:hint="cs"/>
          <w:sz w:val="24"/>
          <w:szCs w:val="24"/>
          <w:rtl/>
        </w:rPr>
        <w:t>"</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אין מושג שמדבר על יסוד נפשי חפצי ולכן </w:t>
      </w:r>
      <w:r w:rsidRPr="00362804">
        <w:rPr>
          <w:rFonts w:ascii="David" w:hAnsi="David" w:cs="David" w:hint="cs"/>
          <w:color w:val="FF0000"/>
          <w:sz w:val="24"/>
          <w:szCs w:val="24"/>
          <w:rtl/>
        </w:rPr>
        <w:t>נידרש להוכיח שהייתה מודעות לגבי כל רכיבי היסוד העובדתי ולהראות שהוא היה קל דעת לגבי אפשרות גרימת התוצאה</w:t>
      </w:r>
      <w:r>
        <w:rPr>
          <w:rFonts w:ascii="David" w:hAnsi="David" w:cs="David" w:hint="cs"/>
          <w:sz w:val="24"/>
          <w:szCs w:val="24"/>
          <w:rtl/>
        </w:rPr>
        <w:t xml:space="preserve">. קל וחומר גם </w:t>
      </w:r>
      <w:r w:rsidR="00362804">
        <w:rPr>
          <w:rFonts w:ascii="David" w:hAnsi="David" w:cs="David" w:hint="cs"/>
          <w:sz w:val="24"/>
          <w:szCs w:val="24"/>
          <w:rtl/>
        </w:rPr>
        <w:t xml:space="preserve">שמדובר ביסוד נפשי חפצי </w:t>
      </w:r>
      <w:r>
        <w:rPr>
          <w:rFonts w:ascii="David" w:hAnsi="David" w:cs="David" w:hint="cs"/>
          <w:sz w:val="24"/>
          <w:szCs w:val="24"/>
          <w:rtl/>
        </w:rPr>
        <w:t xml:space="preserve">מעבר </w:t>
      </w:r>
      <w:r w:rsidR="00362804">
        <w:rPr>
          <w:rFonts w:ascii="David" w:hAnsi="David" w:cs="David" w:hint="cs"/>
          <w:sz w:val="24"/>
          <w:szCs w:val="24"/>
          <w:rtl/>
        </w:rPr>
        <w:t>לקלות דעת.</w:t>
      </w:r>
    </w:p>
    <w:p w14:paraId="7B94D794" w14:textId="03EA2EB9" w:rsidR="00241FF7" w:rsidRDefault="00241FF7" w:rsidP="00D118CD">
      <w:pPr>
        <w:jc w:val="both"/>
        <w:rPr>
          <w:rFonts w:ascii="David" w:hAnsi="David" w:cs="David"/>
          <w:sz w:val="24"/>
          <w:szCs w:val="24"/>
          <w:rtl/>
        </w:rPr>
      </w:pPr>
      <w:r w:rsidRPr="00D118CD">
        <w:rPr>
          <w:rFonts w:ascii="David" w:hAnsi="David" w:cs="David" w:hint="cs"/>
          <w:b/>
          <w:bCs/>
          <w:sz w:val="24"/>
          <w:szCs w:val="24"/>
          <w:rtl/>
        </w:rPr>
        <w:t>אם המחוקק נוקב ביסוד</w:t>
      </w:r>
      <w:r w:rsidR="00CA1ACF">
        <w:rPr>
          <w:rFonts w:ascii="David" w:hAnsi="David" w:cs="David" w:hint="cs"/>
          <w:b/>
          <w:bCs/>
          <w:sz w:val="24"/>
          <w:szCs w:val="24"/>
          <w:rtl/>
        </w:rPr>
        <w:t xml:space="preserve"> </w:t>
      </w:r>
      <w:r w:rsidRPr="00D118CD">
        <w:rPr>
          <w:rFonts w:ascii="David" w:hAnsi="David" w:cs="David" w:hint="cs"/>
          <w:b/>
          <w:bCs/>
          <w:sz w:val="24"/>
          <w:szCs w:val="24"/>
          <w:rtl/>
        </w:rPr>
        <w:t>נפשי</w:t>
      </w:r>
      <w:r w:rsidR="00CA1ACF">
        <w:rPr>
          <w:rFonts w:ascii="David" w:hAnsi="David" w:cs="David" w:hint="cs"/>
          <w:b/>
          <w:bCs/>
          <w:sz w:val="24"/>
          <w:szCs w:val="24"/>
          <w:rtl/>
        </w:rPr>
        <w:t xml:space="preserve"> </w:t>
      </w:r>
      <w:r w:rsidRPr="00D118CD">
        <w:rPr>
          <w:rFonts w:ascii="David" w:hAnsi="David" w:cs="David" w:hint="cs"/>
          <w:b/>
          <w:bCs/>
          <w:sz w:val="24"/>
          <w:szCs w:val="24"/>
          <w:rtl/>
        </w:rPr>
        <w:t>חפצי בהגדרת העבירה- זה יהיה סף הכניסה לעבירה.</w:t>
      </w:r>
      <w:r>
        <w:rPr>
          <w:rFonts w:ascii="David" w:hAnsi="David" w:cs="David" w:hint="cs"/>
          <w:sz w:val="24"/>
          <w:szCs w:val="24"/>
          <w:rtl/>
        </w:rPr>
        <w:t xml:space="preserve"> ייכנסו לקטגוריה הנורמטיבית של אדישות / כוונה. כאשר המחוקק לא ירצה להסתפק בקלות דעת כיסוד נפשי מינימלי לכניסה לעבירה, ולהגביה את המשוכה הוא יצטרך לציין את זה במפורש בלשון הסעיף, בהגדרת העבירה עצמה. </w:t>
      </w:r>
    </w:p>
    <w:p w14:paraId="345A5C23" w14:textId="7562BE66" w:rsidR="00D1422F" w:rsidRPr="00D118CD" w:rsidRDefault="00241FF7" w:rsidP="00D1422F">
      <w:pPr>
        <w:jc w:val="both"/>
        <w:rPr>
          <w:rFonts w:ascii="David" w:hAnsi="David" w:cs="David"/>
          <w:b/>
          <w:bCs/>
          <w:sz w:val="24"/>
          <w:szCs w:val="24"/>
          <w:u w:val="single"/>
          <w:shd w:val="clear" w:color="auto" w:fill="FBFEB8"/>
          <w:rtl/>
        </w:rPr>
      </w:pPr>
      <w:r w:rsidRPr="00D118CD">
        <w:rPr>
          <w:rFonts w:ascii="David" w:hAnsi="David" w:cs="David" w:hint="cs"/>
          <w:b/>
          <w:bCs/>
          <w:sz w:val="24"/>
          <w:szCs w:val="24"/>
          <w:u w:val="single"/>
          <w:shd w:val="clear" w:color="auto" w:fill="FBFEB8"/>
          <w:rtl/>
        </w:rPr>
        <w:t>רשלנות-</w:t>
      </w:r>
    </w:p>
    <w:p w14:paraId="682F540D" w14:textId="5F386F56" w:rsidR="00241FF7" w:rsidRDefault="006161E8" w:rsidP="00D1422F">
      <w:pPr>
        <w:jc w:val="both"/>
        <w:rPr>
          <w:rFonts w:ascii="David" w:hAnsi="David" w:cs="David"/>
          <w:sz w:val="24"/>
          <w:szCs w:val="24"/>
          <w:rtl/>
        </w:rPr>
      </w:pPr>
      <w:r w:rsidRPr="00237127">
        <w:rPr>
          <w:rFonts w:ascii="David" w:hAnsi="David" w:cs="David" w:hint="cs"/>
          <w:b/>
          <w:bCs/>
          <w:sz w:val="24"/>
          <w:szCs w:val="24"/>
          <w:rtl/>
        </w:rPr>
        <w:t>ב</w:t>
      </w:r>
      <w:r w:rsidR="00237127">
        <w:rPr>
          <w:rFonts w:ascii="David" w:hAnsi="David" w:cs="David" w:hint="cs"/>
          <w:b/>
          <w:bCs/>
          <w:sz w:val="24"/>
          <w:szCs w:val="24"/>
          <w:rtl/>
        </w:rPr>
        <w:t xml:space="preserve">משפט </w:t>
      </w:r>
      <w:r w:rsidRPr="00237127">
        <w:rPr>
          <w:rFonts w:ascii="David" w:hAnsi="David" w:cs="David" w:hint="cs"/>
          <w:b/>
          <w:bCs/>
          <w:sz w:val="24"/>
          <w:szCs w:val="24"/>
          <w:rtl/>
        </w:rPr>
        <w:t>פלילי</w:t>
      </w:r>
      <w:r w:rsidR="00237127">
        <w:rPr>
          <w:rFonts w:ascii="David" w:hAnsi="David" w:cs="David" w:hint="cs"/>
          <w:b/>
          <w:bCs/>
          <w:sz w:val="24"/>
          <w:szCs w:val="24"/>
          <w:rtl/>
        </w:rPr>
        <w:t>,</w:t>
      </w:r>
      <w:r w:rsidRPr="00237127">
        <w:rPr>
          <w:rFonts w:ascii="David" w:hAnsi="David" w:cs="David" w:hint="cs"/>
          <w:b/>
          <w:bCs/>
          <w:sz w:val="24"/>
          <w:szCs w:val="24"/>
          <w:rtl/>
        </w:rPr>
        <w:t xml:space="preserve"> הרשלנות היא סוג של יסוד נפשי.</w:t>
      </w:r>
      <w:r w:rsidRPr="006161E8">
        <w:rPr>
          <w:rFonts w:ascii="David" w:hAnsi="David" w:cs="David" w:hint="cs"/>
          <w:sz w:val="24"/>
          <w:szCs w:val="24"/>
          <w:rtl/>
        </w:rPr>
        <w:t xml:space="preserve"> </w:t>
      </w:r>
      <w:r w:rsidR="00237127">
        <w:rPr>
          <w:rFonts w:ascii="David" w:hAnsi="David" w:cs="David" w:hint="cs"/>
          <w:sz w:val="24"/>
          <w:szCs w:val="24"/>
          <w:rtl/>
        </w:rPr>
        <w:t xml:space="preserve">היא </w:t>
      </w:r>
      <w:r w:rsidRPr="006161E8">
        <w:rPr>
          <w:rFonts w:ascii="David" w:hAnsi="David" w:cs="David" w:hint="cs"/>
          <w:sz w:val="24"/>
          <w:szCs w:val="24"/>
          <w:rtl/>
        </w:rPr>
        <w:t xml:space="preserve">לא מתארת מעשים או חריגות מזהירות (להבדיל מנזיקין). בפלילים </w:t>
      </w:r>
      <w:r>
        <w:rPr>
          <w:rFonts w:ascii="David" w:hAnsi="David" w:cs="David" w:hint="cs"/>
          <w:sz w:val="24"/>
          <w:szCs w:val="24"/>
          <w:rtl/>
        </w:rPr>
        <w:t xml:space="preserve">רשלנות </w:t>
      </w:r>
      <w:r w:rsidRPr="006161E8">
        <w:rPr>
          <w:rFonts w:ascii="David" w:hAnsi="David" w:cs="David" w:hint="cs"/>
          <w:sz w:val="24"/>
          <w:szCs w:val="24"/>
          <w:rtl/>
        </w:rPr>
        <w:t xml:space="preserve">היא </w:t>
      </w:r>
      <w:r w:rsidRPr="00CA1ACF">
        <w:rPr>
          <w:rFonts w:ascii="David" w:hAnsi="David" w:cs="David" w:hint="cs"/>
          <w:sz w:val="24"/>
          <w:szCs w:val="24"/>
          <w:shd w:val="clear" w:color="auto" w:fill="FBFEB8"/>
          <w:rtl/>
        </w:rPr>
        <w:t xml:space="preserve">יסוד נפשי שמתאר מצב שאדם לא מודע כלפי </w:t>
      </w:r>
      <w:r w:rsidRPr="00CA1ACF">
        <w:rPr>
          <w:rFonts w:ascii="David" w:hAnsi="David" w:cs="David" w:hint="cs"/>
          <w:sz w:val="24"/>
          <w:szCs w:val="24"/>
          <w:u w:val="single"/>
          <w:shd w:val="clear" w:color="auto" w:fill="FBFEB8"/>
          <w:rtl/>
        </w:rPr>
        <w:t>לפחות אחד</w:t>
      </w:r>
      <w:r w:rsidRPr="00CA1ACF">
        <w:rPr>
          <w:rFonts w:ascii="David" w:hAnsi="David" w:cs="David" w:hint="cs"/>
          <w:sz w:val="24"/>
          <w:szCs w:val="24"/>
          <w:shd w:val="clear" w:color="auto" w:fill="FBFEB8"/>
          <w:rtl/>
        </w:rPr>
        <w:t xml:space="preserve"> מרכיבי היסוד העובדתי מקום שאדם מן היישוב יכול היה להיות מודע</w:t>
      </w:r>
      <w:r w:rsidRPr="006161E8">
        <w:rPr>
          <w:rFonts w:ascii="David" w:hAnsi="David" w:cs="David" w:hint="cs"/>
          <w:sz w:val="24"/>
          <w:szCs w:val="24"/>
          <w:rtl/>
        </w:rPr>
        <w:t xml:space="preserve">. </w:t>
      </w:r>
    </w:p>
    <w:p w14:paraId="726DE697" w14:textId="77CABF76" w:rsidR="006161E8" w:rsidRDefault="006161E8" w:rsidP="00D1422F">
      <w:pPr>
        <w:jc w:val="both"/>
        <w:rPr>
          <w:rFonts w:ascii="David" w:hAnsi="David" w:cs="David"/>
          <w:sz w:val="24"/>
          <w:szCs w:val="24"/>
          <w:rtl/>
        </w:rPr>
      </w:pPr>
      <w:r>
        <w:rPr>
          <w:rFonts w:ascii="David" w:hAnsi="David" w:cs="David" w:hint="cs"/>
          <w:sz w:val="24"/>
          <w:szCs w:val="24"/>
          <w:rtl/>
        </w:rPr>
        <w:t xml:space="preserve">יש מדרג מסוים במידת האנטי חברתיות. בעוד שעבירות המחשבה הפלילית הן דרך המלך ומשרטטות את המקרה </w:t>
      </w:r>
      <w:r w:rsidR="00237127">
        <w:rPr>
          <w:rFonts w:ascii="David" w:hAnsi="David" w:cs="David" w:hint="cs"/>
          <w:sz w:val="24"/>
          <w:szCs w:val="24"/>
          <w:rtl/>
        </w:rPr>
        <w:t>הפרדיגמט</w:t>
      </w:r>
      <w:r w:rsidR="00237127">
        <w:rPr>
          <w:rFonts w:ascii="David" w:hAnsi="David" w:cs="David" w:hint="eastAsia"/>
          <w:sz w:val="24"/>
          <w:szCs w:val="24"/>
          <w:rtl/>
        </w:rPr>
        <w:t>י</w:t>
      </w:r>
      <w:r>
        <w:rPr>
          <w:rFonts w:ascii="David" w:hAnsi="David" w:cs="David" w:hint="cs"/>
          <w:sz w:val="24"/>
          <w:szCs w:val="24"/>
          <w:rtl/>
        </w:rPr>
        <w:t xml:space="preserve"> של העבירות הפליל</w:t>
      </w:r>
      <w:r w:rsidR="00A30B62">
        <w:rPr>
          <w:rFonts w:ascii="David" w:hAnsi="David" w:cs="David" w:hint="cs"/>
          <w:sz w:val="24"/>
          <w:szCs w:val="24"/>
          <w:rtl/>
        </w:rPr>
        <w:t>י</w:t>
      </w:r>
      <w:r>
        <w:rPr>
          <w:rFonts w:ascii="David" w:hAnsi="David" w:cs="David" w:hint="cs"/>
          <w:sz w:val="24"/>
          <w:szCs w:val="24"/>
          <w:rtl/>
        </w:rPr>
        <w:t>ות, עבירות הרשלנו</w:t>
      </w:r>
      <w:r w:rsidR="00237127">
        <w:rPr>
          <w:rFonts w:ascii="David" w:hAnsi="David" w:cs="David" w:hint="cs"/>
          <w:sz w:val="24"/>
          <w:szCs w:val="24"/>
          <w:rtl/>
        </w:rPr>
        <w:t>ת</w:t>
      </w:r>
      <w:r>
        <w:rPr>
          <w:rFonts w:ascii="David" w:hAnsi="David" w:cs="David" w:hint="cs"/>
          <w:sz w:val="24"/>
          <w:szCs w:val="24"/>
          <w:rtl/>
        </w:rPr>
        <w:t xml:space="preserve"> </w:t>
      </w:r>
      <w:r w:rsidR="00237127">
        <w:rPr>
          <w:rFonts w:ascii="David" w:hAnsi="David" w:cs="David" w:hint="cs"/>
          <w:sz w:val="24"/>
          <w:szCs w:val="24"/>
          <w:rtl/>
        </w:rPr>
        <w:t>מעטות יותר</w:t>
      </w:r>
      <w:r>
        <w:rPr>
          <w:rFonts w:ascii="David" w:hAnsi="David" w:cs="David" w:hint="cs"/>
          <w:sz w:val="24"/>
          <w:szCs w:val="24"/>
          <w:rtl/>
        </w:rPr>
        <w:t xml:space="preserve"> והן החריג, וגם </w:t>
      </w:r>
      <w:r w:rsidR="00237127">
        <w:rPr>
          <w:rFonts w:ascii="David" w:hAnsi="David" w:cs="David" w:hint="cs"/>
          <w:sz w:val="24"/>
          <w:szCs w:val="24"/>
          <w:rtl/>
        </w:rPr>
        <w:t xml:space="preserve">לפי </w:t>
      </w:r>
      <w:r>
        <w:rPr>
          <w:rFonts w:ascii="David" w:hAnsi="David" w:cs="David" w:hint="cs"/>
          <w:sz w:val="24"/>
          <w:szCs w:val="24"/>
          <w:rtl/>
        </w:rPr>
        <w:t>ס'21</w:t>
      </w:r>
      <w:r w:rsidR="00237127">
        <w:rPr>
          <w:rFonts w:ascii="David" w:hAnsi="David" w:cs="David" w:hint="cs"/>
          <w:sz w:val="24"/>
          <w:szCs w:val="24"/>
          <w:rtl/>
        </w:rPr>
        <w:t>(ב)</w:t>
      </w:r>
      <w:r>
        <w:rPr>
          <w:rFonts w:ascii="David" w:hAnsi="David" w:cs="David" w:hint="cs"/>
          <w:sz w:val="24"/>
          <w:szCs w:val="24"/>
          <w:rtl/>
        </w:rPr>
        <w:t xml:space="preserve"> העונש המקסימלי לעבירות רשלנות הוא 3 שנים</w:t>
      </w:r>
      <w:r w:rsidR="00237127">
        <w:rPr>
          <w:rFonts w:ascii="David" w:hAnsi="David" w:cs="David" w:hint="cs"/>
          <w:sz w:val="24"/>
          <w:szCs w:val="24"/>
          <w:rtl/>
        </w:rPr>
        <w:t xml:space="preserve"> (עבירה שאיננה מסוג פשע).</w:t>
      </w:r>
    </w:p>
    <w:p w14:paraId="7B2A2DE1" w14:textId="70090506" w:rsidR="006161E8" w:rsidRPr="00D74AC7" w:rsidRDefault="006161E8" w:rsidP="00D1422F">
      <w:pPr>
        <w:jc w:val="both"/>
        <w:rPr>
          <w:rFonts w:ascii="David" w:hAnsi="David" w:cs="David"/>
          <w:b/>
          <w:bCs/>
          <w:sz w:val="24"/>
          <w:szCs w:val="24"/>
          <w:rtl/>
        </w:rPr>
      </w:pPr>
      <w:r w:rsidRPr="00CA1ACF">
        <w:rPr>
          <w:rFonts w:ascii="David" w:hAnsi="David" w:cs="David" w:hint="cs"/>
          <w:b/>
          <w:bCs/>
          <w:sz w:val="24"/>
          <w:szCs w:val="24"/>
          <w:highlight w:val="yellow"/>
          <w:rtl/>
        </w:rPr>
        <w:lastRenderedPageBreak/>
        <w:t>המחוקק נוק</w:t>
      </w:r>
      <w:r w:rsidR="00D74AC7" w:rsidRPr="00CA1ACF">
        <w:rPr>
          <w:rFonts w:ascii="David" w:hAnsi="David" w:cs="David" w:hint="cs"/>
          <w:b/>
          <w:bCs/>
          <w:sz w:val="24"/>
          <w:szCs w:val="24"/>
          <w:highlight w:val="yellow"/>
          <w:rtl/>
        </w:rPr>
        <w:t>ט</w:t>
      </w:r>
      <w:r w:rsidRPr="00CA1ACF">
        <w:rPr>
          <w:rFonts w:ascii="David" w:hAnsi="David" w:cs="David" w:hint="cs"/>
          <w:b/>
          <w:bCs/>
          <w:sz w:val="24"/>
          <w:szCs w:val="24"/>
          <w:highlight w:val="yellow"/>
          <w:rtl/>
        </w:rPr>
        <w:t xml:space="preserve"> עמדה נורמטיבית</w:t>
      </w:r>
      <w:r w:rsidRPr="00D74AC7">
        <w:rPr>
          <w:rFonts w:ascii="David" w:hAnsi="David" w:cs="David" w:hint="cs"/>
          <w:b/>
          <w:bCs/>
          <w:sz w:val="24"/>
          <w:szCs w:val="24"/>
          <w:rtl/>
        </w:rPr>
        <w:t xml:space="preserve"> שעבירות הרשלנות לא יהיו בעונש מעל 3 שנים</w:t>
      </w:r>
      <w:r w:rsidR="00D74AC7" w:rsidRPr="00D74AC7">
        <w:rPr>
          <w:rFonts w:ascii="David" w:hAnsi="David" w:cs="David" w:hint="cs"/>
          <w:b/>
          <w:bCs/>
          <w:sz w:val="24"/>
          <w:szCs w:val="24"/>
          <w:rtl/>
        </w:rPr>
        <w:t>=</w:t>
      </w:r>
      <w:r w:rsidRPr="00D74AC7">
        <w:rPr>
          <w:rFonts w:ascii="David" w:hAnsi="David" w:cs="David" w:hint="cs"/>
          <w:b/>
          <w:bCs/>
          <w:sz w:val="24"/>
          <w:szCs w:val="24"/>
          <w:rtl/>
        </w:rPr>
        <w:t xml:space="preserve"> מדובר בפעולה באנטי חברתיות מופחתת.</w:t>
      </w:r>
    </w:p>
    <w:p w14:paraId="5EC8B0CB" w14:textId="10D6D485" w:rsidR="006161E8" w:rsidRPr="006161E8" w:rsidRDefault="006161E8" w:rsidP="00D74AC7">
      <w:pPr>
        <w:jc w:val="both"/>
        <w:rPr>
          <w:rFonts w:ascii="David" w:hAnsi="David" w:cs="David"/>
          <w:sz w:val="24"/>
          <w:szCs w:val="24"/>
          <w:rtl/>
        </w:rPr>
      </w:pPr>
      <w:r>
        <w:rPr>
          <w:rFonts w:ascii="David" w:hAnsi="David" w:cs="David" w:hint="cs"/>
          <w:sz w:val="24"/>
          <w:szCs w:val="24"/>
          <w:rtl/>
        </w:rPr>
        <w:t xml:space="preserve">אם תהיה עבירה של רשלנות, עבירה שהמחוקק מסתפק ברשלנות- </w:t>
      </w:r>
      <w:r w:rsidR="00AE218B">
        <w:rPr>
          <w:rFonts w:ascii="David" w:hAnsi="David" w:cs="David" w:hint="cs"/>
          <w:sz w:val="24"/>
          <w:szCs w:val="24"/>
          <w:rtl/>
        </w:rPr>
        <w:t xml:space="preserve">זה </w:t>
      </w:r>
      <w:r>
        <w:rPr>
          <w:rFonts w:ascii="David" w:hAnsi="David" w:cs="David" w:hint="cs"/>
          <w:sz w:val="24"/>
          <w:szCs w:val="24"/>
          <w:rtl/>
        </w:rPr>
        <w:t xml:space="preserve">צריך להיות </w:t>
      </w:r>
      <w:r w:rsidRPr="00AE218B">
        <w:rPr>
          <w:rFonts w:ascii="David" w:hAnsi="David" w:cs="David" w:hint="cs"/>
          <w:sz w:val="24"/>
          <w:szCs w:val="24"/>
          <w:u w:val="single"/>
          <w:rtl/>
        </w:rPr>
        <w:t>נקוב</w:t>
      </w:r>
      <w:r>
        <w:rPr>
          <w:rFonts w:ascii="David" w:hAnsi="David" w:cs="David" w:hint="cs"/>
          <w:sz w:val="24"/>
          <w:szCs w:val="24"/>
          <w:rtl/>
        </w:rPr>
        <w:t xml:space="preserve"> בהגדרה. כל עוד עבירה היא שותקת</w:t>
      </w:r>
      <w:r w:rsidR="00AE218B">
        <w:rPr>
          <w:rFonts w:ascii="David" w:hAnsi="David" w:cs="David" w:hint="cs"/>
          <w:sz w:val="24"/>
          <w:szCs w:val="24"/>
          <w:rtl/>
        </w:rPr>
        <w:t>,</w:t>
      </w:r>
      <w:r>
        <w:rPr>
          <w:rFonts w:ascii="David" w:hAnsi="David" w:cs="David" w:hint="cs"/>
          <w:sz w:val="24"/>
          <w:szCs w:val="24"/>
          <w:rtl/>
        </w:rPr>
        <w:t xml:space="preserve"> ברירת המחדל היא מחשבה פלילית= מודעות. </w:t>
      </w:r>
    </w:p>
    <w:p w14:paraId="2EC735D4" w14:textId="77777777" w:rsidR="00D74AC7" w:rsidRDefault="00A30B62" w:rsidP="00D1422F">
      <w:pPr>
        <w:jc w:val="both"/>
        <w:rPr>
          <w:rFonts w:ascii="David" w:hAnsi="David" w:cs="David"/>
          <w:sz w:val="24"/>
          <w:szCs w:val="24"/>
          <w:rtl/>
        </w:rPr>
      </w:pPr>
      <w:r w:rsidRPr="00D74AC7">
        <w:rPr>
          <w:rFonts w:ascii="David" w:hAnsi="David" w:cs="David" w:hint="cs"/>
          <w:b/>
          <w:bCs/>
          <w:sz w:val="24"/>
          <w:szCs w:val="24"/>
          <w:u w:val="single"/>
          <w:shd w:val="clear" w:color="auto" w:fill="FBFEB8"/>
          <w:rtl/>
        </w:rPr>
        <w:t>אחת הבעיות עם חוק העונשין-</w:t>
      </w:r>
    </w:p>
    <w:p w14:paraId="15FFC20F" w14:textId="743D34D9" w:rsidR="006161E8" w:rsidRDefault="00A30B62" w:rsidP="00D1422F">
      <w:pPr>
        <w:jc w:val="both"/>
        <w:rPr>
          <w:rFonts w:ascii="David" w:hAnsi="David" w:cs="David"/>
          <w:sz w:val="24"/>
          <w:szCs w:val="24"/>
          <w:rtl/>
        </w:rPr>
      </w:pPr>
      <w:r>
        <w:rPr>
          <w:rFonts w:ascii="David" w:hAnsi="David" w:cs="David" w:hint="cs"/>
          <w:sz w:val="24"/>
          <w:szCs w:val="24"/>
          <w:rtl/>
        </w:rPr>
        <w:t>החלק הספציפי אף פעם לא עבר רוויזיה</w:t>
      </w:r>
      <w:r w:rsidR="00D74AC7">
        <w:rPr>
          <w:rFonts w:ascii="David" w:hAnsi="David" w:cs="David" w:hint="cs"/>
          <w:sz w:val="24"/>
          <w:szCs w:val="24"/>
          <w:rtl/>
        </w:rPr>
        <w:t xml:space="preserve"> (דיון מחדש)</w:t>
      </w:r>
      <w:r>
        <w:rPr>
          <w:rFonts w:ascii="David" w:hAnsi="David" w:cs="David" w:hint="cs"/>
          <w:sz w:val="24"/>
          <w:szCs w:val="24"/>
          <w:rtl/>
        </w:rPr>
        <w:t xml:space="preserve"> מסודרת, שיטתית, חקיקה קוהרנטית. אף פעם לא בדקו ניסוחים. </w:t>
      </w:r>
      <w:r w:rsidR="00D74AC7">
        <w:rPr>
          <w:rFonts w:ascii="David" w:hAnsi="David" w:cs="David" w:hint="cs"/>
          <w:sz w:val="24"/>
          <w:szCs w:val="24"/>
          <w:rtl/>
        </w:rPr>
        <w:t xml:space="preserve">ייבאו אותו </w:t>
      </w:r>
      <w:r>
        <w:rPr>
          <w:rFonts w:ascii="David" w:hAnsi="David" w:cs="David" w:hint="cs"/>
          <w:sz w:val="24"/>
          <w:szCs w:val="24"/>
          <w:rtl/>
        </w:rPr>
        <w:t xml:space="preserve">מהמשפט האנגלי ותורגם לעברית. </w:t>
      </w:r>
    </w:p>
    <w:p w14:paraId="65A5015A" w14:textId="4FF6B56C" w:rsidR="00A30B62" w:rsidRDefault="00D74AC7" w:rsidP="00D1422F">
      <w:pPr>
        <w:jc w:val="both"/>
        <w:rPr>
          <w:rFonts w:ascii="David" w:hAnsi="David" w:cs="David"/>
          <w:sz w:val="24"/>
          <w:szCs w:val="24"/>
          <w:rtl/>
        </w:rPr>
      </w:pPr>
      <w:r>
        <w:rPr>
          <w:rFonts w:ascii="David" w:hAnsi="David" w:cs="David" w:hint="cs"/>
          <w:sz w:val="24"/>
          <w:szCs w:val="24"/>
          <w:rtl/>
        </w:rPr>
        <w:t>*</w:t>
      </w:r>
      <w:r w:rsidR="00A30B62">
        <w:rPr>
          <w:rFonts w:ascii="David" w:hAnsi="David" w:cs="David" w:hint="cs"/>
          <w:sz w:val="24"/>
          <w:szCs w:val="24"/>
          <w:rtl/>
        </w:rPr>
        <w:t>פרקים אח</w:t>
      </w:r>
      <w:r>
        <w:rPr>
          <w:rFonts w:ascii="David" w:hAnsi="David" w:cs="David" w:hint="cs"/>
          <w:sz w:val="24"/>
          <w:szCs w:val="24"/>
          <w:rtl/>
        </w:rPr>
        <w:t>ד</w:t>
      </w:r>
      <w:r w:rsidR="00A30B62">
        <w:rPr>
          <w:rFonts w:ascii="David" w:hAnsi="David" w:cs="David" w:hint="cs"/>
          <w:sz w:val="24"/>
          <w:szCs w:val="24"/>
          <w:rtl/>
        </w:rPr>
        <w:t>ים מסוימים כן עברו טיפול (חלק עבירות המין, עבירות ההמתה, עבירות פריצה לרכב). אבל רוב החלקים בחלק הספציפי אף פעם לא עברו סידור.</w:t>
      </w:r>
    </w:p>
    <w:p w14:paraId="1490826A" w14:textId="4EAEC585" w:rsidR="00A30B62" w:rsidRDefault="00A30B62" w:rsidP="00D1422F">
      <w:pPr>
        <w:jc w:val="both"/>
        <w:rPr>
          <w:rFonts w:ascii="David" w:hAnsi="David" w:cs="David"/>
          <w:sz w:val="24"/>
          <w:szCs w:val="24"/>
          <w:rtl/>
        </w:rPr>
      </w:pPr>
      <w:r w:rsidRPr="00383EDF">
        <w:rPr>
          <w:rFonts w:ascii="David" w:hAnsi="David" w:cs="David" w:hint="cs"/>
          <w:sz w:val="24"/>
          <w:szCs w:val="24"/>
          <w:highlight w:val="yellow"/>
          <w:rtl/>
        </w:rPr>
        <w:t>החלק הכללי קובע לנו מושגיות חדשה ומסודרת, ליניארית, אבל הבעיה שהחלק הספציפי לא הותאם לחלק הכללי.</w:t>
      </w:r>
      <w:r>
        <w:rPr>
          <w:rFonts w:ascii="David" w:hAnsi="David" w:cs="David" w:hint="cs"/>
          <w:sz w:val="24"/>
          <w:szCs w:val="24"/>
          <w:rtl/>
        </w:rPr>
        <w:t xml:space="preserve"> יוצא מצב שכאשר מעיינים בחלק הספציפי רואים שיש מושגים שמתייחסים ליסוד נפשי, אבל הם לא מושגים שזהים למושגיות החדשה שדיברנו עליה.</w:t>
      </w:r>
      <w:r w:rsidR="0029261C">
        <w:rPr>
          <w:rFonts w:ascii="David" w:hAnsi="David" w:cs="David" w:hint="cs"/>
          <w:sz w:val="24"/>
          <w:szCs w:val="24"/>
          <w:rtl/>
        </w:rPr>
        <w:t xml:space="preserve"> עולה השאלה- מה עושים כאשר רואים מושג כזה?</w:t>
      </w:r>
    </w:p>
    <w:p w14:paraId="21DC696B" w14:textId="0192FEC6" w:rsidR="0029261C" w:rsidRDefault="0029261C" w:rsidP="00D1422F">
      <w:pPr>
        <w:jc w:val="both"/>
        <w:rPr>
          <w:rFonts w:ascii="David" w:hAnsi="David" w:cs="David"/>
          <w:sz w:val="24"/>
          <w:szCs w:val="24"/>
          <w:rtl/>
        </w:rPr>
      </w:pPr>
      <w:r w:rsidRPr="00E547E7">
        <w:rPr>
          <w:rFonts w:ascii="David" w:hAnsi="David" w:cs="David" w:hint="cs"/>
          <w:b/>
          <w:bCs/>
          <w:color w:val="FF0000"/>
          <w:sz w:val="24"/>
          <w:szCs w:val="24"/>
          <w:u w:val="single"/>
          <w:rtl/>
        </w:rPr>
        <w:t>לדוגמה</w:t>
      </w:r>
      <w:r w:rsidRPr="00E547E7">
        <w:rPr>
          <w:rFonts w:ascii="David" w:hAnsi="David" w:cs="David" w:hint="cs"/>
          <w:b/>
          <w:bCs/>
          <w:color w:val="FF0000"/>
          <w:sz w:val="24"/>
          <w:szCs w:val="24"/>
          <w:rtl/>
        </w:rPr>
        <w:t>:</w:t>
      </w:r>
      <w:r w:rsidRPr="00E547E7">
        <w:rPr>
          <w:rFonts w:ascii="David" w:hAnsi="David" w:cs="David" w:hint="cs"/>
          <w:color w:val="FF0000"/>
          <w:sz w:val="24"/>
          <w:szCs w:val="24"/>
          <w:rtl/>
        </w:rPr>
        <w:t xml:space="preserve"> ס' 242- השמדת ראייה</w:t>
      </w:r>
      <w:r>
        <w:rPr>
          <w:rFonts w:ascii="David" w:hAnsi="David" w:cs="David" w:hint="cs"/>
          <w:sz w:val="24"/>
          <w:szCs w:val="24"/>
          <w:rtl/>
        </w:rPr>
        <w:t>.</w:t>
      </w:r>
    </w:p>
    <w:p w14:paraId="1E65F47F" w14:textId="7ABF58FC" w:rsidR="0029261C" w:rsidRDefault="0029261C" w:rsidP="00F42770">
      <w:pPr>
        <w:jc w:val="both"/>
        <w:rPr>
          <w:rFonts w:ascii="David" w:hAnsi="David" w:cs="David"/>
          <w:sz w:val="24"/>
          <w:szCs w:val="24"/>
          <w:rtl/>
        </w:rPr>
      </w:pPr>
      <w:r w:rsidRPr="00D74AC7">
        <w:rPr>
          <w:rFonts w:ascii="David" w:hAnsi="David" w:cs="David" w:hint="cs"/>
          <w:b/>
          <w:bCs/>
          <w:color w:val="FF0000"/>
          <w:sz w:val="24"/>
          <w:szCs w:val="24"/>
          <w:rtl/>
        </w:rPr>
        <w:t>"במזיד"</w:t>
      </w:r>
      <w:r w:rsidRPr="00D74AC7">
        <w:rPr>
          <w:rFonts w:ascii="David" w:hAnsi="David" w:cs="David" w:hint="cs"/>
          <w:sz w:val="24"/>
          <w:szCs w:val="24"/>
          <w:rtl/>
        </w:rPr>
        <w:t>-</w:t>
      </w:r>
      <w:r w:rsidRPr="00D74AC7">
        <w:rPr>
          <w:rFonts w:ascii="David" w:hAnsi="David" w:cs="David" w:hint="cs"/>
          <w:color w:val="FF0000"/>
          <w:sz w:val="24"/>
          <w:szCs w:val="24"/>
          <w:rtl/>
        </w:rPr>
        <w:t xml:space="preserve"> </w:t>
      </w:r>
      <w:r>
        <w:rPr>
          <w:rFonts w:ascii="David" w:hAnsi="David" w:cs="David" w:hint="cs"/>
          <w:sz w:val="24"/>
          <w:szCs w:val="24"/>
          <w:rtl/>
        </w:rPr>
        <w:t xml:space="preserve">יסוד נפשי שלא ראינו במושגיות של החלק הכללי. </w:t>
      </w:r>
      <w:r w:rsidR="00F42770">
        <w:rPr>
          <w:rFonts w:ascii="David" w:hAnsi="David" w:cs="David" w:hint="cs"/>
          <w:sz w:val="24"/>
          <w:szCs w:val="24"/>
          <w:rtl/>
        </w:rPr>
        <w:t>אלה מושגים שעברו תרגום ולא הותאמו למושגיות שנקבעה.</w:t>
      </w:r>
    </w:p>
    <w:p w14:paraId="5650F477" w14:textId="67A2A0F0" w:rsidR="00F42770" w:rsidRDefault="00AD395B" w:rsidP="00D1422F">
      <w:pPr>
        <w:jc w:val="both"/>
        <w:rPr>
          <w:rFonts w:ascii="David" w:hAnsi="David" w:cs="David"/>
          <w:b/>
          <w:bCs/>
          <w:sz w:val="24"/>
          <w:szCs w:val="24"/>
          <w:rtl/>
        </w:rPr>
      </w:pPr>
      <w:r w:rsidRPr="00D74AC7">
        <w:rPr>
          <w:rFonts w:ascii="David" w:hAnsi="David" w:cs="David" w:hint="cs"/>
          <w:b/>
          <w:bCs/>
          <w:sz w:val="28"/>
          <w:szCs w:val="28"/>
          <w:u w:val="single"/>
          <w:shd w:val="clear" w:color="auto" w:fill="FBFEB8"/>
          <w:rtl/>
        </w:rPr>
        <w:t>סעיף 90א-</w:t>
      </w:r>
      <w:r w:rsidRPr="00D74AC7">
        <w:rPr>
          <w:rFonts w:ascii="David" w:hAnsi="David" w:cs="David" w:hint="cs"/>
          <w:b/>
          <w:bCs/>
          <w:sz w:val="28"/>
          <w:szCs w:val="28"/>
          <w:rtl/>
        </w:rPr>
        <w:t xml:space="preserve"> </w:t>
      </w:r>
      <w:r w:rsidRPr="00DE0838">
        <w:rPr>
          <w:rFonts w:ascii="David" w:hAnsi="David" w:cs="David" w:hint="cs"/>
          <w:sz w:val="24"/>
          <w:szCs w:val="24"/>
          <w:rtl/>
        </w:rPr>
        <w:t>הסעיף האחרון שבחלק הכללי.</w:t>
      </w:r>
      <w:r>
        <w:rPr>
          <w:rFonts w:ascii="David" w:hAnsi="David" w:cs="David" w:hint="cs"/>
          <w:b/>
          <w:bCs/>
          <w:sz w:val="24"/>
          <w:szCs w:val="24"/>
          <w:rtl/>
        </w:rPr>
        <w:t xml:space="preserve"> </w:t>
      </w:r>
      <w:r w:rsidR="00DE0838">
        <w:rPr>
          <w:rFonts w:ascii="David" w:hAnsi="David" w:cs="David" w:hint="cs"/>
          <w:b/>
          <w:bCs/>
          <w:sz w:val="24"/>
          <w:szCs w:val="24"/>
          <w:rtl/>
        </w:rPr>
        <w:t xml:space="preserve">פרשנות הדין בדבר היסוד הנפשי שבעבירה. הוא כמו מילון, סעיף של פרשנות. </w:t>
      </w:r>
      <w:r w:rsidR="00DE0838" w:rsidRPr="00DE0838">
        <w:rPr>
          <w:rFonts w:ascii="David" w:hAnsi="David" w:cs="David" w:hint="cs"/>
          <w:b/>
          <w:bCs/>
          <w:sz w:val="24"/>
          <w:szCs w:val="24"/>
          <w:highlight w:val="yellow"/>
          <w:rtl/>
        </w:rPr>
        <w:t>סעיף ההמרה</w:t>
      </w:r>
      <w:r w:rsidR="00DE0838">
        <w:rPr>
          <w:rFonts w:ascii="David" w:hAnsi="David" w:cs="David" w:hint="cs"/>
          <w:b/>
          <w:bCs/>
          <w:sz w:val="24"/>
          <w:szCs w:val="24"/>
          <w:rtl/>
        </w:rPr>
        <w:t xml:space="preserve">- אומר איך להמיר מושגים ישנים למושגים החדשים של היום. </w:t>
      </w:r>
    </w:p>
    <w:p w14:paraId="65050FAC" w14:textId="6525CB67" w:rsidR="00E62BC0" w:rsidRPr="00E62BC0" w:rsidRDefault="00E62BC0" w:rsidP="00E62BC0">
      <w:pPr>
        <w:jc w:val="both"/>
        <w:rPr>
          <w:rFonts w:ascii="David" w:hAnsi="David" w:cs="David"/>
          <w:sz w:val="24"/>
          <w:szCs w:val="24"/>
          <w:rtl/>
        </w:rPr>
      </w:pPr>
      <w:r>
        <w:rPr>
          <w:rFonts w:ascii="David" w:hAnsi="David" w:cs="David" w:hint="cs"/>
          <w:sz w:val="24"/>
          <w:szCs w:val="24"/>
          <w:rtl/>
        </w:rPr>
        <w:t xml:space="preserve">*תחולת הסעיף היא </w:t>
      </w:r>
      <w:r w:rsidRPr="00AE218B">
        <w:rPr>
          <w:rFonts w:ascii="David" w:hAnsi="David" w:cs="David" w:hint="cs"/>
          <w:b/>
          <w:bCs/>
          <w:sz w:val="24"/>
          <w:szCs w:val="24"/>
          <w:rtl/>
        </w:rPr>
        <w:t xml:space="preserve">לעבירות שנחקקו </w:t>
      </w:r>
      <w:r w:rsidRPr="00AE218B">
        <w:rPr>
          <w:rFonts w:ascii="David" w:hAnsi="David" w:cs="David" w:hint="cs"/>
          <w:b/>
          <w:bCs/>
          <w:sz w:val="24"/>
          <w:szCs w:val="24"/>
          <w:u w:val="single"/>
          <w:rtl/>
        </w:rPr>
        <w:t>לפני</w:t>
      </w:r>
      <w:r w:rsidRPr="00AE218B">
        <w:rPr>
          <w:rFonts w:ascii="David" w:hAnsi="David" w:cs="David" w:hint="cs"/>
          <w:b/>
          <w:bCs/>
          <w:sz w:val="24"/>
          <w:szCs w:val="24"/>
          <w:rtl/>
        </w:rPr>
        <w:t xml:space="preserve"> תיקון 39-</w:t>
      </w:r>
      <w:r>
        <w:rPr>
          <w:rFonts w:ascii="David" w:hAnsi="David" w:cs="David" w:hint="cs"/>
          <w:sz w:val="24"/>
          <w:szCs w:val="24"/>
          <w:rtl/>
        </w:rPr>
        <w:t xml:space="preserve"> כי אחרי התיקון הזה כבר לא משתמשים במושגים האלה. </w:t>
      </w:r>
    </w:p>
    <w:p w14:paraId="27609904" w14:textId="0946DDC0" w:rsidR="00DE0838" w:rsidRPr="00F15943" w:rsidRDefault="00F15943" w:rsidP="00F15943">
      <w:pPr>
        <w:jc w:val="both"/>
        <w:rPr>
          <w:rFonts w:ascii="David" w:hAnsi="David" w:cs="David"/>
          <w:sz w:val="24"/>
          <w:szCs w:val="24"/>
          <w:rtl/>
        </w:rPr>
      </w:pPr>
      <w:r w:rsidRPr="00314F61">
        <w:rPr>
          <w:rFonts w:ascii="David" w:hAnsi="David" w:cs="David" w:hint="cs"/>
          <w:b/>
          <w:bCs/>
          <w:sz w:val="24"/>
          <w:szCs w:val="24"/>
          <w:shd w:val="clear" w:color="auto" w:fill="FBFEB8"/>
          <w:rtl/>
        </w:rPr>
        <w:t>1.</w:t>
      </w:r>
      <w:r w:rsidR="00132168" w:rsidRPr="00314F61">
        <w:rPr>
          <w:rFonts w:ascii="David" w:hAnsi="David" w:cs="David" w:hint="cs"/>
          <w:b/>
          <w:bCs/>
          <w:sz w:val="24"/>
          <w:szCs w:val="24"/>
          <w:shd w:val="clear" w:color="auto" w:fill="FBFEB8"/>
          <w:rtl/>
        </w:rPr>
        <w:t>זדון/מזיד</w:t>
      </w:r>
      <w:r w:rsidR="00132168" w:rsidRPr="00F15943">
        <w:rPr>
          <w:rFonts w:ascii="David" w:hAnsi="David" w:cs="David" w:hint="cs"/>
          <w:sz w:val="24"/>
          <w:szCs w:val="24"/>
          <w:rtl/>
        </w:rPr>
        <w:t>- מודעות+</w:t>
      </w:r>
      <w:r w:rsidR="00AE218B">
        <w:rPr>
          <w:rFonts w:ascii="David" w:hAnsi="David" w:cs="David" w:hint="cs"/>
          <w:sz w:val="24"/>
          <w:szCs w:val="24"/>
          <w:rtl/>
        </w:rPr>
        <w:t xml:space="preserve"> </w:t>
      </w:r>
      <w:r w:rsidR="00132168" w:rsidRPr="00F15943">
        <w:rPr>
          <w:rFonts w:ascii="David" w:hAnsi="David" w:cs="David" w:hint="cs"/>
          <w:sz w:val="24"/>
          <w:szCs w:val="24"/>
          <w:rtl/>
        </w:rPr>
        <w:t xml:space="preserve">פזיזות. </w:t>
      </w:r>
      <w:r w:rsidR="00132168" w:rsidRPr="00132168">
        <w:sym w:font="Wingdings" w:char="F0DF"/>
      </w:r>
      <w:r w:rsidR="00132168" w:rsidRPr="00F15943">
        <w:rPr>
          <w:rFonts w:ascii="David" w:hAnsi="David" w:cs="David" w:hint="cs"/>
          <w:sz w:val="24"/>
          <w:szCs w:val="24"/>
          <w:rtl/>
        </w:rPr>
        <w:t xml:space="preserve"> עבירה שותקת. היסוד הנפשי החפצי= לפחות קלות דעת. </w:t>
      </w:r>
      <w:r w:rsidR="00C975DF" w:rsidRPr="00F15943">
        <w:rPr>
          <w:rFonts w:ascii="David" w:hAnsi="David" w:cs="David" w:hint="cs"/>
          <w:b/>
          <w:bCs/>
          <w:sz w:val="24"/>
          <w:szCs w:val="24"/>
          <w:highlight w:val="yellow"/>
          <w:rtl/>
        </w:rPr>
        <w:t>הוא לא מוסיף כלום</w:t>
      </w:r>
      <w:r w:rsidR="00C975DF" w:rsidRPr="00F15943">
        <w:rPr>
          <w:rFonts w:ascii="David" w:hAnsi="David" w:cs="David" w:hint="cs"/>
          <w:sz w:val="24"/>
          <w:szCs w:val="24"/>
          <w:highlight w:val="yellow"/>
          <w:rtl/>
        </w:rPr>
        <w:t>.</w:t>
      </w:r>
      <w:r w:rsidR="00C975DF" w:rsidRPr="00F15943">
        <w:rPr>
          <w:rFonts w:ascii="David" w:hAnsi="David" w:cs="David" w:hint="cs"/>
          <w:sz w:val="24"/>
          <w:szCs w:val="24"/>
          <w:rtl/>
        </w:rPr>
        <w:t xml:space="preserve"> ברירת המחדל היא שעבירה שותקת</w:t>
      </w:r>
      <w:r w:rsidR="00AE218B">
        <w:rPr>
          <w:rFonts w:ascii="David" w:hAnsi="David" w:cs="David" w:hint="cs"/>
          <w:sz w:val="24"/>
          <w:szCs w:val="24"/>
          <w:rtl/>
        </w:rPr>
        <w:t>:</w:t>
      </w:r>
      <w:r w:rsidR="00C975DF" w:rsidRPr="00F15943">
        <w:rPr>
          <w:rFonts w:ascii="David" w:hAnsi="David" w:cs="David" w:hint="cs"/>
          <w:sz w:val="24"/>
          <w:szCs w:val="24"/>
          <w:rtl/>
        </w:rPr>
        <w:t xml:space="preserve"> דורשת מודעות ולפחות קלות דעת. </w:t>
      </w:r>
    </w:p>
    <w:p w14:paraId="22481105" w14:textId="345A684D" w:rsidR="00C975DF" w:rsidRDefault="00F15943" w:rsidP="00F15943">
      <w:pPr>
        <w:jc w:val="both"/>
        <w:rPr>
          <w:rFonts w:ascii="David" w:hAnsi="David" w:cs="David"/>
          <w:sz w:val="24"/>
          <w:szCs w:val="24"/>
          <w:rtl/>
        </w:rPr>
      </w:pPr>
      <w:r w:rsidRPr="00314F61">
        <w:rPr>
          <w:rFonts w:ascii="David" w:hAnsi="David" w:cs="David" w:hint="cs"/>
          <w:b/>
          <w:bCs/>
          <w:sz w:val="24"/>
          <w:szCs w:val="24"/>
          <w:shd w:val="clear" w:color="auto" w:fill="FBFEB8"/>
          <w:rtl/>
        </w:rPr>
        <w:t>3.ביודעין-</w:t>
      </w:r>
      <w:r w:rsidRPr="00F15943">
        <w:rPr>
          <w:rFonts w:ascii="David" w:hAnsi="David" w:cs="David" w:hint="cs"/>
          <w:sz w:val="24"/>
          <w:szCs w:val="24"/>
          <w:rtl/>
        </w:rPr>
        <w:t xml:space="preserve"> </w:t>
      </w:r>
      <w:r>
        <w:rPr>
          <w:rFonts w:ascii="David" w:hAnsi="David" w:cs="David" w:hint="cs"/>
          <w:sz w:val="24"/>
          <w:szCs w:val="24"/>
          <w:rtl/>
        </w:rPr>
        <w:t xml:space="preserve">מתפרש כמודעות (מחשבה פלילית). </w:t>
      </w:r>
      <w:r w:rsidRPr="00F15943">
        <w:rPr>
          <w:rFonts w:ascii="David" w:hAnsi="David" w:cs="David" w:hint="cs"/>
          <w:b/>
          <w:bCs/>
          <w:sz w:val="24"/>
          <w:szCs w:val="24"/>
          <w:highlight w:val="yellow"/>
          <w:rtl/>
        </w:rPr>
        <w:t>לא מוסיף כלום</w:t>
      </w:r>
      <w:r>
        <w:rPr>
          <w:rFonts w:ascii="David" w:hAnsi="David" w:cs="David" w:hint="cs"/>
          <w:sz w:val="24"/>
          <w:szCs w:val="24"/>
          <w:rtl/>
        </w:rPr>
        <w:t xml:space="preserve">. כמו עבירה שותקת. </w:t>
      </w:r>
    </w:p>
    <w:p w14:paraId="1929442E" w14:textId="125691AC" w:rsidR="00F15943" w:rsidRDefault="00F15943" w:rsidP="00F15943">
      <w:pPr>
        <w:jc w:val="both"/>
        <w:rPr>
          <w:rFonts w:ascii="David" w:hAnsi="David" w:cs="David"/>
          <w:b/>
          <w:bCs/>
          <w:sz w:val="24"/>
          <w:szCs w:val="24"/>
          <w:rtl/>
        </w:rPr>
      </w:pPr>
      <w:r w:rsidRPr="00314F61">
        <w:rPr>
          <w:rFonts w:ascii="David" w:hAnsi="David" w:cs="David" w:hint="cs"/>
          <w:b/>
          <w:bCs/>
          <w:sz w:val="24"/>
          <w:szCs w:val="24"/>
          <w:shd w:val="clear" w:color="auto" w:fill="FBFEB8"/>
          <w:rtl/>
        </w:rPr>
        <w:t>5.התרשלות-</w:t>
      </w:r>
      <w:r>
        <w:rPr>
          <w:rFonts w:ascii="David" w:hAnsi="David" w:cs="David" w:hint="cs"/>
          <w:b/>
          <w:bCs/>
          <w:sz w:val="24"/>
          <w:szCs w:val="24"/>
          <w:rtl/>
        </w:rPr>
        <w:t xml:space="preserve"> מתפרש כ</w:t>
      </w:r>
      <w:r w:rsidRPr="00F15943">
        <w:rPr>
          <w:rFonts w:ascii="David" w:hAnsi="David" w:cs="David" w:hint="cs"/>
          <w:b/>
          <w:bCs/>
          <w:sz w:val="24"/>
          <w:szCs w:val="24"/>
          <w:highlight w:val="yellow"/>
          <w:rtl/>
        </w:rPr>
        <w:t>רשלנות</w:t>
      </w:r>
      <w:r>
        <w:rPr>
          <w:rFonts w:ascii="David" w:hAnsi="David" w:cs="David" w:hint="cs"/>
          <w:b/>
          <w:bCs/>
          <w:sz w:val="24"/>
          <w:szCs w:val="24"/>
          <w:rtl/>
        </w:rPr>
        <w:t xml:space="preserve"> (ס' 21).</w:t>
      </w:r>
    </w:p>
    <w:p w14:paraId="1FDD263E" w14:textId="77777777" w:rsidR="00AE218B" w:rsidRDefault="00AE218B" w:rsidP="00F15943">
      <w:pPr>
        <w:jc w:val="both"/>
        <w:rPr>
          <w:rFonts w:ascii="David" w:hAnsi="David" w:cs="David"/>
          <w:sz w:val="24"/>
          <w:szCs w:val="24"/>
          <w:u w:val="single"/>
          <w:rtl/>
        </w:rPr>
      </w:pPr>
    </w:p>
    <w:p w14:paraId="5690EACD" w14:textId="7EB5CF42" w:rsidR="00FB0083" w:rsidRPr="00FB0083" w:rsidRDefault="00FB0083" w:rsidP="00F15943">
      <w:pPr>
        <w:jc w:val="both"/>
        <w:rPr>
          <w:rFonts w:ascii="David" w:hAnsi="David" w:cs="David"/>
          <w:sz w:val="24"/>
          <w:szCs w:val="24"/>
          <w:u w:val="single"/>
          <w:rtl/>
        </w:rPr>
      </w:pPr>
      <w:r w:rsidRPr="00AE218B">
        <w:rPr>
          <w:rFonts w:ascii="David" w:hAnsi="David" w:cs="David" w:hint="cs"/>
          <w:b/>
          <w:bCs/>
          <w:sz w:val="24"/>
          <w:szCs w:val="24"/>
          <w:u w:val="single"/>
          <w:rtl/>
        </w:rPr>
        <w:t>שאלות בכיתה</w:t>
      </w:r>
      <w:r w:rsidRPr="00AE218B">
        <w:rPr>
          <w:rFonts w:ascii="David" w:hAnsi="David" w:cs="David" w:hint="cs"/>
          <w:sz w:val="24"/>
          <w:szCs w:val="24"/>
          <w:rtl/>
        </w:rPr>
        <w:t>-</w:t>
      </w:r>
    </w:p>
    <w:p w14:paraId="1E1F3DF7" w14:textId="09E9CF2A" w:rsidR="00F15943" w:rsidRDefault="00130FAE" w:rsidP="00F15943">
      <w:pPr>
        <w:jc w:val="both"/>
        <w:rPr>
          <w:rFonts w:ascii="David" w:hAnsi="David" w:cs="David"/>
          <w:sz w:val="24"/>
          <w:szCs w:val="24"/>
          <w:rtl/>
        </w:rPr>
      </w:pPr>
      <w:r>
        <w:rPr>
          <w:rFonts w:ascii="David" w:hAnsi="David" w:cs="David" w:hint="cs"/>
          <w:sz w:val="24"/>
          <w:szCs w:val="24"/>
          <w:rtl/>
        </w:rPr>
        <w:t>*</w:t>
      </w:r>
      <w:r w:rsidR="007727F4">
        <w:rPr>
          <w:rFonts w:ascii="David" w:hAnsi="David" w:cs="David" w:hint="cs"/>
          <w:sz w:val="24"/>
          <w:szCs w:val="24"/>
          <w:rtl/>
        </w:rPr>
        <w:t>ניסוח החוק מבלבל ומייצר ציפייה למשמעויות אחרות מאשר המושגים של ברירת המחדל, עלול לפגוע בעקרון החוקיות. זה מעורר שאלות פרשניות. אך סעיף 90א רבתי פותר את הבעיה</w:t>
      </w:r>
      <w:r w:rsidR="00CE0C60">
        <w:rPr>
          <w:rFonts w:ascii="David" w:hAnsi="David" w:cs="David" w:hint="cs"/>
          <w:sz w:val="24"/>
          <w:szCs w:val="24"/>
          <w:rtl/>
        </w:rPr>
        <w:t>, הוא אומר מה ההגדרה</w:t>
      </w:r>
      <w:r w:rsidR="007727F4">
        <w:rPr>
          <w:rFonts w:ascii="David" w:hAnsi="David" w:cs="David" w:hint="cs"/>
          <w:sz w:val="24"/>
          <w:szCs w:val="24"/>
          <w:rtl/>
        </w:rPr>
        <w:t xml:space="preserve">. </w:t>
      </w:r>
      <w:r w:rsidR="00E62BC0">
        <w:rPr>
          <w:rFonts w:ascii="David" w:hAnsi="David" w:cs="David" w:hint="cs"/>
          <w:sz w:val="24"/>
          <w:szCs w:val="24"/>
          <w:rtl/>
        </w:rPr>
        <w:t>עם זאת,</w:t>
      </w:r>
      <w:r w:rsidR="00CE0C60">
        <w:rPr>
          <w:rFonts w:ascii="David" w:hAnsi="David" w:cs="David" w:hint="cs"/>
          <w:sz w:val="24"/>
          <w:szCs w:val="24"/>
          <w:rtl/>
        </w:rPr>
        <w:t xml:space="preserve"> בחוק מסודר לא צריכות להיות מילים מיותרות. </w:t>
      </w:r>
      <w:r w:rsidR="00A8405E">
        <w:rPr>
          <w:rFonts w:ascii="David" w:hAnsi="David" w:cs="David" w:hint="cs"/>
          <w:sz w:val="24"/>
          <w:szCs w:val="24"/>
          <w:rtl/>
        </w:rPr>
        <w:t>יש חוסר נוחות.</w:t>
      </w:r>
    </w:p>
    <w:p w14:paraId="70988E2A" w14:textId="4DFFD0E9" w:rsidR="00FB0083" w:rsidRDefault="00FB0083" w:rsidP="00F15943">
      <w:pPr>
        <w:jc w:val="both"/>
        <w:rPr>
          <w:rFonts w:ascii="David" w:hAnsi="David" w:cs="David"/>
          <w:sz w:val="24"/>
          <w:szCs w:val="24"/>
          <w:rtl/>
        </w:rPr>
      </w:pPr>
      <w:r>
        <w:rPr>
          <w:rFonts w:ascii="David" w:hAnsi="David" w:cs="David" w:hint="cs"/>
          <w:sz w:val="24"/>
          <w:szCs w:val="24"/>
          <w:rtl/>
        </w:rPr>
        <w:t>*</w:t>
      </w:r>
      <w:r w:rsidRPr="00332655">
        <w:rPr>
          <w:rFonts w:ascii="David" w:hAnsi="David" w:cs="David" w:hint="cs"/>
          <w:sz w:val="24"/>
          <w:szCs w:val="24"/>
          <w:highlight w:val="yellow"/>
          <w:rtl/>
        </w:rPr>
        <w:t>בעונשין לפעמים העלאת טענה מופרכת זה לא טוב</w:t>
      </w:r>
      <w:r>
        <w:rPr>
          <w:rFonts w:ascii="David" w:hAnsi="David" w:cs="David" w:hint="cs"/>
          <w:sz w:val="24"/>
          <w:szCs w:val="24"/>
          <w:rtl/>
        </w:rPr>
        <w:t xml:space="preserve">. לא תמיד טוב לירות לכל הכיוונים. אם יש משהו ברור נלך על פיו. אך, </w:t>
      </w:r>
      <w:r w:rsidRPr="00BE143D">
        <w:rPr>
          <w:rFonts w:ascii="David" w:hAnsi="David" w:cs="David" w:hint="cs"/>
          <w:sz w:val="24"/>
          <w:szCs w:val="24"/>
          <w:highlight w:val="yellow"/>
          <w:rtl/>
        </w:rPr>
        <w:t>במקומות שיש דילמה להשאיר פתוח ולפרט את ההתלבטות באופן שנמשיך לבדוק</w:t>
      </w:r>
      <w:r>
        <w:rPr>
          <w:rFonts w:ascii="David" w:hAnsi="David" w:cs="David" w:hint="cs"/>
          <w:sz w:val="24"/>
          <w:szCs w:val="24"/>
          <w:rtl/>
        </w:rPr>
        <w:t xml:space="preserve">. </w:t>
      </w:r>
      <w:r w:rsidR="00E62BC0">
        <w:rPr>
          <w:rFonts w:ascii="David" w:hAnsi="David" w:cs="David" w:hint="cs"/>
          <w:sz w:val="24"/>
          <w:szCs w:val="24"/>
          <w:rtl/>
        </w:rPr>
        <w:t>-</w:t>
      </w:r>
      <w:r w:rsidR="00E62BC0" w:rsidRPr="00E62BC0">
        <w:rPr>
          <w:rFonts w:ascii="David" w:hAnsi="David" w:cs="David" w:hint="cs"/>
          <w:b/>
          <w:bCs/>
          <w:sz w:val="24"/>
          <w:szCs w:val="24"/>
          <w:rtl/>
        </w:rPr>
        <w:t>במבחן.</w:t>
      </w:r>
    </w:p>
    <w:p w14:paraId="69FE657D" w14:textId="77777777" w:rsidR="00E62BC0" w:rsidRDefault="00E62BC0" w:rsidP="00F15943">
      <w:pPr>
        <w:jc w:val="both"/>
        <w:rPr>
          <w:rFonts w:ascii="David" w:hAnsi="David" w:cs="David"/>
          <w:sz w:val="24"/>
          <w:szCs w:val="24"/>
          <w:rtl/>
        </w:rPr>
      </w:pPr>
    </w:p>
    <w:p w14:paraId="4576193C" w14:textId="5D79ADAB" w:rsidR="00FB0083" w:rsidRPr="00E62BC0" w:rsidRDefault="006418BF" w:rsidP="00E62BC0">
      <w:pPr>
        <w:pStyle w:val="a7"/>
        <w:numPr>
          <w:ilvl w:val="0"/>
          <w:numId w:val="125"/>
        </w:numPr>
        <w:jc w:val="both"/>
        <w:rPr>
          <w:rFonts w:ascii="David" w:hAnsi="David" w:cs="David"/>
          <w:b/>
          <w:bCs/>
          <w:color w:val="FF0000"/>
          <w:sz w:val="24"/>
          <w:szCs w:val="24"/>
          <w:rtl/>
        </w:rPr>
      </w:pPr>
      <w:r w:rsidRPr="00E62BC0">
        <w:rPr>
          <w:rFonts w:ascii="David" w:hAnsi="David" w:cs="David" w:hint="cs"/>
          <w:b/>
          <w:bCs/>
          <w:color w:val="FF0000"/>
          <w:sz w:val="24"/>
          <w:szCs w:val="24"/>
          <w:u w:val="single"/>
          <w:rtl/>
        </w:rPr>
        <w:t>דוגמה לני</w:t>
      </w:r>
      <w:r w:rsidR="00E62BC0" w:rsidRPr="00E62BC0">
        <w:rPr>
          <w:rFonts w:ascii="David" w:hAnsi="David" w:cs="David" w:hint="cs"/>
          <w:b/>
          <w:bCs/>
          <w:color w:val="FF0000"/>
          <w:sz w:val="24"/>
          <w:szCs w:val="24"/>
          <w:u w:val="single"/>
          <w:rtl/>
        </w:rPr>
        <w:t>ת</w:t>
      </w:r>
      <w:r w:rsidRPr="00E62BC0">
        <w:rPr>
          <w:rFonts w:ascii="David" w:hAnsi="David" w:cs="David" w:hint="cs"/>
          <w:b/>
          <w:bCs/>
          <w:color w:val="FF0000"/>
          <w:sz w:val="24"/>
          <w:szCs w:val="24"/>
          <w:u w:val="single"/>
          <w:rtl/>
        </w:rPr>
        <w:t>וח עבירה פלילית</w:t>
      </w:r>
      <w:r w:rsidRPr="00E62BC0">
        <w:rPr>
          <w:rFonts w:ascii="David" w:hAnsi="David" w:cs="David" w:hint="cs"/>
          <w:b/>
          <w:bCs/>
          <w:color w:val="FF0000"/>
          <w:sz w:val="24"/>
          <w:szCs w:val="24"/>
          <w:rtl/>
        </w:rPr>
        <w:t xml:space="preserve"> </w:t>
      </w:r>
      <w:r w:rsidR="00E62BC0">
        <w:rPr>
          <w:rFonts w:ascii="David" w:hAnsi="David" w:cs="David" w:hint="cs"/>
          <w:b/>
          <w:bCs/>
          <w:color w:val="FF0000"/>
          <w:sz w:val="24"/>
          <w:szCs w:val="24"/>
          <w:rtl/>
        </w:rPr>
        <w:t>(</w:t>
      </w:r>
      <w:r w:rsidRPr="00E62BC0">
        <w:rPr>
          <w:rFonts w:ascii="David" w:hAnsi="David" w:cs="David" w:hint="cs"/>
          <w:b/>
          <w:bCs/>
          <w:color w:val="FF0000"/>
          <w:sz w:val="24"/>
          <w:szCs w:val="24"/>
          <w:rtl/>
        </w:rPr>
        <w:t>ננתח ניתוח שלם של יסודות העבירה</w:t>
      </w:r>
      <w:r w:rsidR="00E62BC0">
        <w:rPr>
          <w:rFonts w:ascii="David" w:hAnsi="David" w:cs="David" w:hint="cs"/>
          <w:b/>
          <w:bCs/>
          <w:color w:val="FF0000"/>
          <w:sz w:val="24"/>
          <w:szCs w:val="24"/>
          <w:rtl/>
        </w:rPr>
        <w:t>)</w:t>
      </w:r>
      <w:r w:rsidRPr="00E62BC0">
        <w:rPr>
          <w:rFonts w:ascii="David" w:hAnsi="David" w:cs="David" w:hint="cs"/>
          <w:b/>
          <w:bCs/>
          <w:color w:val="FF0000"/>
          <w:sz w:val="24"/>
          <w:szCs w:val="24"/>
          <w:rtl/>
        </w:rPr>
        <w:t>:</w:t>
      </w:r>
    </w:p>
    <w:p w14:paraId="53BA4518" w14:textId="212C12F1" w:rsidR="006418BF" w:rsidRDefault="006418BF" w:rsidP="00F15943">
      <w:pPr>
        <w:jc w:val="both"/>
        <w:rPr>
          <w:rFonts w:ascii="David" w:hAnsi="David" w:cs="David"/>
          <w:sz w:val="24"/>
          <w:szCs w:val="24"/>
          <w:rtl/>
        </w:rPr>
      </w:pPr>
      <w:r w:rsidRPr="00E62BC0">
        <w:rPr>
          <w:rFonts w:ascii="David" w:hAnsi="David" w:cs="David" w:hint="cs"/>
          <w:b/>
          <w:bCs/>
          <w:sz w:val="24"/>
          <w:szCs w:val="24"/>
          <w:rtl/>
        </w:rPr>
        <w:t>ס' 182(א)-</w:t>
      </w:r>
      <w:r>
        <w:rPr>
          <w:rFonts w:ascii="David" w:hAnsi="David" w:cs="David" w:hint="cs"/>
          <w:sz w:val="24"/>
          <w:szCs w:val="24"/>
          <w:rtl/>
        </w:rPr>
        <w:t xml:space="preserve"> "המסדר נישואין בידיעה שהם אסורים לפי דין או שאחד מבני הזוג עובר בהם </w:t>
      </w:r>
      <w:r w:rsidR="00444EB0">
        <w:rPr>
          <w:rFonts w:ascii="David" w:hAnsi="David" w:cs="David" w:hint="cs"/>
          <w:sz w:val="24"/>
          <w:szCs w:val="24"/>
          <w:rtl/>
        </w:rPr>
        <w:t>עבירה, דינו- מאסר שישה חודשים".</w:t>
      </w:r>
    </w:p>
    <w:p w14:paraId="32DF75A1" w14:textId="28CF996D" w:rsidR="00444EB0" w:rsidRDefault="00444EB0" w:rsidP="00F15943">
      <w:pPr>
        <w:jc w:val="both"/>
        <w:rPr>
          <w:rFonts w:ascii="David" w:hAnsi="David" w:cs="David"/>
          <w:sz w:val="24"/>
          <w:szCs w:val="24"/>
          <w:rtl/>
        </w:rPr>
      </w:pPr>
      <w:r>
        <w:rPr>
          <w:rFonts w:ascii="David" w:hAnsi="David" w:cs="David" w:hint="cs"/>
          <w:sz w:val="24"/>
          <w:szCs w:val="24"/>
          <w:rtl/>
        </w:rPr>
        <w:t xml:space="preserve">*זאת </w:t>
      </w:r>
      <w:r w:rsidRPr="00D27842">
        <w:rPr>
          <w:rFonts w:ascii="David" w:hAnsi="David" w:cs="David" w:hint="cs"/>
          <w:b/>
          <w:bCs/>
          <w:sz w:val="24"/>
          <w:szCs w:val="24"/>
          <w:rtl/>
        </w:rPr>
        <w:t>עבירה התנהגותית</w:t>
      </w:r>
      <w:r>
        <w:rPr>
          <w:rFonts w:ascii="David" w:hAnsi="David" w:cs="David" w:hint="cs"/>
          <w:sz w:val="24"/>
          <w:szCs w:val="24"/>
          <w:rtl/>
        </w:rPr>
        <w:t>. אין תולדה מאוחרת יותר בזמן שמתהווה מהמעשה. כלומר אין צורך ביסוד נפשי חפצי.</w:t>
      </w:r>
    </w:p>
    <w:p w14:paraId="48AC1778" w14:textId="77777777" w:rsidR="00444EB0" w:rsidRPr="00444EB0" w:rsidRDefault="00444EB0" w:rsidP="00F15943">
      <w:pPr>
        <w:jc w:val="both"/>
        <w:rPr>
          <w:rFonts w:ascii="David" w:hAnsi="David" w:cs="David"/>
          <w:sz w:val="24"/>
          <w:szCs w:val="24"/>
          <w:u w:val="single"/>
          <w:rtl/>
        </w:rPr>
      </w:pPr>
      <w:r w:rsidRPr="00444EB0">
        <w:rPr>
          <w:rFonts w:ascii="David" w:hAnsi="David" w:cs="David" w:hint="cs"/>
          <w:sz w:val="24"/>
          <w:szCs w:val="24"/>
          <w:u w:val="single"/>
          <w:rtl/>
        </w:rPr>
        <w:t>יסוד עובדתי-</w:t>
      </w:r>
    </w:p>
    <w:p w14:paraId="34DDB100" w14:textId="3A3FE366" w:rsidR="00444EB0" w:rsidRDefault="00444EB0" w:rsidP="004760E3">
      <w:pPr>
        <w:pStyle w:val="a7"/>
        <w:numPr>
          <w:ilvl w:val="0"/>
          <w:numId w:val="120"/>
        </w:numPr>
        <w:jc w:val="both"/>
        <w:rPr>
          <w:rFonts w:ascii="David" w:hAnsi="David" w:cs="David"/>
          <w:sz w:val="24"/>
          <w:szCs w:val="24"/>
        </w:rPr>
      </w:pPr>
      <w:r w:rsidRPr="00444EB0">
        <w:rPr>
          <w:rFonts w:ascii="David" w:hAnsi="David" w:cs="David" w:hint="cs"/>
          <w:sz w:val="24"/>
          <w:szCs w:val="24"/>
          <w:rtl/>
        </w:rPr>
        <w:t>התנהגות- המסדר</w:t>
      </w:r>
      <w:r>
        <w:rPr>
          <w:rFonts w:ascii="David" w:hAnsi="David" w:cs="David" w:hint="cs"/>
          <w:sz w:val="24"/>
          <w:szCs w:val="24"/>
          <w:rtl/>
        </w:rPr>
        <w:t xml:space="preserve"> נישואין.</w:t>
      </w:r>
    </w:p>
    <w:p w14:paraId="2C9EC95A" w14:textId="5629EB13" w:rsidR="00444EB0" w:rsidRPr="00444EB0" w:rsidRDefault="00444EB0" w:rsidP="004760E3">
      <w:pPr>
        <w:pStyle w:val="a7"/>
        <w:numPr>
          <w:ilvl w:val="0"/>
          <w:numId w:val="120"/>
        </w:numPr>
        <w:jc w:val="both"/>
        <w:rPr>
          <w:rFonts w:ascii="David" w:hAnsi="David" w:cs="David"/>
          <w:sz w:val="24"/>
          <w:szCs w:val="24"/>
          <w:rtl/>
        </w:rPr>
      </w:pPr>
      <w:r w:rsidRPr="00444EB0">
        <w:rPr>
          <w:rFonts w:ascii="David" w:hAnsi="David" w:cs="David" w:hint="cs"/>
          <w:sz w:val="24"/>
          <w:szCs w:val="24"/>
          <w:rtl/>
        </w:rPr>
        <w:t xml:space="preserve">נסיבות- </w:t>
      </w:r>
      <w:r>
        <w:rPr>
          <w:rFonts w:ascii="David" w:hAnsi="David" w:cs="David" w:hint="cs"/>
          <w:sz w:val="24"/>
          <w:szCs w:val="24"/>
          <w:rtl/>
        </w:rPr>
        <w:t>שהם אסורים לפי דין. או שאחד מבני הזוג עובר בהם עבירה.</w:t>
      </w:r>
    </w:p>
    <w:p w14:paraId="29E53B69" w14:textId="77442673" w:rsidR="00444EB0" w:rsidRPr="00444EB0" w:rsidRDefault="00444EB0" w:rsidP="00F15943">
      <w:pPr>
        <w:jc w:val="both"/>
        <w:rPr>
          <w:rFonts w:ascii="David" w:hAnsi="David" w:cs="David"/>
          <w:sz w:val="24"/>
          <w:szCs w:val="24"/>
          <w:u w:val="single"/>
          <w:rtl/>
        </w:rPr>
      </w:pPr>
      <w:r w:rsidRPr="00444EB0">
        <w:rPr>
          <w:rFonts w:ascii="David" w:hAnsi="David" w:cs="David" w:hint="cs"/>
          <w:sz w:val="24"/>
          <w:szCs w:val="24"/>
          <w:u w:val="single"/>
          <w:rtl/>
        </w:rPr>
        <w:t xml:space="preserve">יסוד נפשי- </w:t>
      </w:r>
    </w:p>
    <w:p w14:paraId="6B84B607" w14:textId="71524A88" w:rsidR="00FB0083" w:rsidRDefault="00444EB0" w:rsidP="004760E3">
      <w:pPr>
        <w:pStyle w:val="a7"/>
        <w:numPr>
          <w:ilvl w:val="0"/>
          <w:numId w:val="121"/>
        </w:numPr>
        <w:jc w:val="both"/>
        <w:rPr>
          <w:rFonts w:ascii="David" w:hAnsi="David" w:cs="David"/>
          <w:sz w:val="24"/>
          <w:szCs w:val="24"/>
        </w:rPr>
      </w:pPr>
      <w:r>
        <w:rPr>
          <w:rFonts w:ascii="David" w:hAnsi="David" w:cs="David" w:hint="cs"/>
          <w:sz w:val="24"/>
          <w:szCs w:val="24"/>
          <w:rtl/>
        </w:rPr>
        <w:t>בידיעה- נראה מודעות לטיב המעשה (האדם עורך טקס נישואין) ומודעות לקיום הנסיבות שמוגדרות בעבירה.</w:t>
      </w:r>
    </w:p>
    <w:p w14:paraId="0FD8536B" w14:textId="5FF5E78B" w:rsidR="00E62BC0" w:rsidRDefault="00444EB0" w:rsidP="00D27842">
      <w:pPr>
        <w:jc w:val="both"/>
        <w:rPr>
          <w:rFonts w:ascii="David" w:hAnsi="David" w:cs="David"/>
          <w:sz w:val="24"/>
          <w:szCs w:val="24"/>
          <w:rtl/>
        </w:rPr>
      </w:pPr>
      <w:r>
        <w:rPr>
          <w:rFonts w:ascii="David" w:hAnsi="David" w:cs="David" w:hint="cs"/>
          <w:sz w:val="24"/>
          <w:szCs w:val="24"/>
          <w:rtl/>
        </w:rPr>
        <w:t xml:space="preserve">*זאת עבירה </w:t>
      </w:r>
      <w:r w:rsidR="00E62BC0">
        <w:rPr>
          <w:rFonts w:ascii="David" w:hAnsi="David" w:cs="David" w:hint="cs"/>
          <w:sz w:val="24"/>
          <w:szCs w:val="24"/>
          <w:rtl/>
        </w:rPr>
        <w:t>"</w:t>
      </w:r>
      <w:r>
        <w:rPr>
          <w:rFonts w:ascii="David" w:hAnsi="David" w:cs="David" w:hint="cs"/>
          <w:sz w:val="24"/>
          <w:szCs w:val="24"/>
          <w:rtl/>
        </w:rPr>
        <w:t>מדברת</w:t>
      </w:r>
      <w:r w:rsidR="00E62BC0">
        <w:rPr>
          <w:rFonts w:ascii="David" w:hAnsi="David" w:cs="David" w:hint="cs"/>
          <w:sz w:val="24"/>
          <w:szCs w:val="24"/>
          <w:rtl/>
        </w:rPr>
        <w:t>"</w:t>
      </w:r>
      <w:r>
        <w:rPr>
          <w:rFonts w:ascii="David" w:hAnsi="David" w:cs="David" w:hint="cs"/>
          <w:sz w:val="24"/>
          <w:szCs w:val="24"/>
          <w:rtl/>
        </w:rPr>
        <w:t xml:space="preserve"> (לא שותקת)- "בידיעה" </w:t>
      </w:r>
      <w:r>
        <w:rPr>
          <w:rFonts w:ascii="David" w:hAnsi="David" w:cs="David"/>
          <w:sz w:val="24"/>
          <w:szCs w:val="24"/>
          <w:rtl/>
        </w:rPr>
        <w:t>–</w:t>
      </w:r>
      <w:r>
        <w:rPr>
          <w:rFonts w:ascii="David" w:hAnsi="David" w:cs="David" w:hint="cs"/>
          <w:sz w:val="24"/>
          <w:szCs w:val="24"/>
          <w:rtl/>
        </w:rPr>
        <w:t xml:space="preserve"> פירשנו לפי סעיף 90א </w:t>
      </w:r>
      <w:r>
        <w:rPr>
          <w:rFonts w:ascii="David" w:hAnsi="David" w:cs="David"/>
          <w:sz w:val="24"/>
          <w:szCs w:val="24"/>
          <w:rtl/>
        </w:rPr>
        <w:t>–</w:t>
      </w:r>
      <w:r>
        <w:rPr>
          <w:rFonts w:ascii="David" w:hAnsi="David" w:cs="David" w:hint="cs"/>
          <w:sz w:val="24"/>
          <w:szCs w:val="24"/>
          <w:rtl/>
        </w:rPr>
        <w:t xml:space="preserve"> והבנו שנדרש</w:t>
      </w:r>
      <w:r w:rsidR="00E62BC0">
        <w:rPr>
          <w:rFonts w:ascii="David" w:hAnsi="David" w:cs="David" w:hint="cs"/>
          <w:sz w:val="24"/>
          <w:szCs w:val="24"/>
          <w:rtl/>
        </w:rPr>
        <w:t>ת</w:t>
      </w:r>
      <w:r>
        <w:rPr>
          <w:rFonts w:ascii="David" w:hAnsi="David" w:cs="David" w:hint="cs"/>
          <w:sz w:val="24"/>
          <w:szCs w:val="24"/>
          <w:rtl/>
        </w:rPr>
        <w:t xml:space="preserve"> מחשבה פלילית. </w:t>
      </w:r>
    </w:p>
    <w:p w14:paraId="5A2DB1E6" w14:textId="792CCB4D" w:rsidR="00444EB0" w:rsidRPr="00E62BC0" w:rsidRDefault="00F04675" w:rsidP="00E62BC0">
      <w:pPr>
        <w:pStyle w:val="a7"/>
        <w:numPr>
          <w:ilvl w:val="0"/>
          <w:numId w:val="125"/>
        </w:numPr>
        <w:jc w:val="both"/>
        <w:rPr>
          <w:rFonts w:ascii="David" w:hAnsi="David" w:cs="David"/>
          <w:b/>
          <w:bCs/>
          <w:color w:val="FF0000"/>
          <w:sz w:val="24"/>
          <w:szCs w:val="24"/>
          <w:u w:val="single"/>
          <w:rtl/>
        </w:rPr>
      </w:pPr>
      <w:r w:rsidRPr="00E62BC0">
        <w:rPr>
          <w:rFonts w:ascii="David" w:hAnsi="David" w:cs="David" w:hint="cs"/>
          <w:b/>
          <w:bCs/>
          <w:color w:val="FF0000"/>
          <w:sz w:val="24"/>
          <w:szCs w:val="24"/>
          <w:u w:val="single"/>
          <w:rtl/>
        </w:rPr>
        <w:lastRenderedPageBreak/>
        <w:t>דוגמה- עבירה תוצאתית:</w:t>
      </w:r>
    </w:p>
    <w:p w14:paraId="46803159" w14:textId="4790B45D" w:rsidR="00F04675" w:rsidRPr="00E62BC0" w:rsidRDefault="005C7886" w:rsidP="00444EB0">
      <w:pPr>
        <w:jc w:val="both"/>
        <w:rPr>
          <w:rFonts w:ascii="David" w:hAnsi="David" w:cs="David"/>
          <w:b/>
          <w:bCs/>
          <w:sz w:val="24"/>
          <w:szCs w:val="24"/>
          <w:u w:val="single"/>
          <w:rtl/>
        </w:rPr>
      </w:pPr>
      <w:r w:rsidRPr="00E62BC0">
        <w:rPr>
          <w:rFonts w:ascii="David" w:hAnsi="David" w:cs="David" w:hint="cs"/>
          <w:b/>
          <w:bCs/>
          <w:sz w:val="24"/>
          <w:szCs w:val="24"/>
          <w:u w:val="single"/>
          <w:rtl/>
        </w:rPr>
        <w:t>ס' 242 השמדת ראייה-</w:t>
      </w:r>
    </w:p>
    <w:p w14:paraId="6A197BF2" w14:textId="0FF416F4" w:rsidR="005C7886" w:rsidRDefault="00E62BC0" w:rsidP="005C7886">
      <w:pPr>
        <w:jc w:val="both"/>
        <w:rPr>
          <w:rFonts w:ascii="David" w:hAnsi="David" w:cs="David"/>
          <w:sz w:val="24"/>
          <w:szCs w:val="24"/>
          <w:rtl/>
        </w:rPr>
      </w:pPr>
      <w:r>
        <w:rPr>
          <w:rFonts w:ascii="David" w:hAnsi="David" w:cs="David" w:hint="cs"/>
          <w:color w:val="000000"/>
          <w:sz w:val="24"/>
          <w:szCs w:val="24"/>
          <w:rtl/>
        </w:rPr>
        <w:t>"</w:t>
      </w:r>
      <w:r w:rsidR="005C7886" w:rsidRPr="00D00146">
        <w:rPr>
          <w:rFonts w:ascii="David" w:hAnsi="David" w:cs="David"/>
          <w:color w:val="000000"/>
          <w:sz w:val="24"/>
          <w:szCs w:val="24"/>
          <w:rtl/>
        </w:rPr>
        <w:t xml:space="preserve">היודע כי </w:t>
      </w:r>
      <w:r w:rsidR="005C7886" w:rsidRPr="00E62BC0">
        <w:rPr>
          <w:rFonts w:ascii="David" w:hAnsi="David" w:cs="David"/>
          <w:color w:val="000000"/>
          <w:sz w:val="24"/>
          <w:szCs w:val="24"/>
          <w:rtl/>
        </w:rPr>
        <w:t>ספר, תעודה או דבר פלוני דרושים, או עשויים להיות דרושים, לראיה בהליך שיפוטי,</w:t>
      </w:r>
      <w:r w:rsidR="005C7886" w:rsidRPr="00D00146">
        <w:rPr>
          <w:rFonts w:ascii="David" w:hAnsi="David" w:cs="David"/>
          <w:color w:val="000000"/>
          <w:sz w:val="24"/>
          <w:szCs w:val="24"/>
          <w:rtl/>
        </w:rPr>
        <w:t xml:space="preserve"> והוא, במזיד, משמידם או עושה אותם בלתי ניתנים לקריאה, לפענוח או לזיהוי, והכל בכוונה למנוע את השימוש בהם לראיה, דינו - מאסר חמש שנים</w:t>
      </w:r>
      <w:r>
        <w:rPr>
          <w:rFonts w:ascii="David" w:hAnsi="David" w:cs="David" w:hint="cs"/>
          <w:color w:val="000000"/>
          <w:sz w:val="24"/>
          <w:szCs w:val="24"/>
          <w:rtl/>
        </w:rPr>
        <w:t>"</w:t>
      </w:r>
      <w:r w:rsidR="005C7886" w:rsidRPr="00D00146">
        <w:rPr>
          <w:rFonts w:ascii="David" w:hAnsi="David" w:cs="David"/>
          <w:color w:val="000000"/>
          <w:sz w:val="24"/>
          <w:szCs w:val="24"/>
        </w:rPr>
        <w:t>.</w:t>
      </w:r>
    </w:p>
    <w:p w14:paraId="22215048" w14:textId="7E4CB21A" w:rsidR="00E62BC0" w:rsidRPr="00E62BC0" w:rsidRDefault="00E62BC0" w:rsidP="005C7886">
      <w:pPr>
        <w:jc w:val="both"/>
        <w:rPr>
          <w:rFonts w:ascii="David" w:hAnsi="David" w:cs="David"/>
          <w:sz w:val="24"/>
          <w:szCs w:val="24"/>
          <w:u w:val="single"/>
          <w:rtl/>
        </w:rPr>
      </w:pPr>
      <w:r w:rsidRPr="00E62BC0">
        <w:rPr>
          <w:rFonts w:ascii="David" w:hAnsi="David" w:cs="David" w:hint="cs"/>
          <w:sz w:val="24"/>
          <w:szCs w:val="24"/>
          <w:u w:val="single"/>
          <w:rtl/>
        </w:rPr>
        <w:t>יסוד עובדתי-</w:t>
      </w:r>
    </w:p>
    <w:p w14:paraId="7908E26E" w14:textId="713E7BF6" w:rsidR="006A71C8" w:rsidRDefault="00E62BC0" w:rsidP="00E62BC0">
      <w:pPr>
        <w:pStyle w:val="a7"/>
        <w:numPr>
          <w:ilvl w:val="0"/>
          <w:numId w:val="121"/>
        </w:numPr>
        <w:jc w:val="both"/>
        <w:rPr>
          <w:rFonts w:ascii="David" w:hAnsi="David" w:cs="David"/>
          <w:sz w:val="24"/>
          <w:szCs w:val="24"/>
        </w:rPr>
      </w:pPr>
      <w:r w:rsidRPr="00E62BC0">
        <w:rPr>
          <w:rFonts w:ascii="David" w:hAnsi="David" w:cs="David" w:hint="cs"/>
          <w:b/>
          <w:bCs/>
          <w:sz w:val="24"/>
          <w:szCs w:val="24"/>
          <w:rtl/>
        </w:rPr>
        <w:t>התנהגות+ תוצאה</w:t>
      </w:r>
      <w:r w:rsidRPr="00E62BC0">
        <w:rPr>
          <w:rFonts w:ascii="David" w:hAnsi="David" w:cs="David" w:hint="cs"/>
          <w:sz w:val="24"/>
          <w:szCs w:val="24"/>
          <w:rtl/>
        </w:rPr>
        <w:t xml:space="preserve">: </w:t>
      </w:r>
      <w:r w:rsidR="006A71C8" w:rsidRPr="00E62BC0">
        <w:rPr>
          <w:rFonts w:ascii="David" w:hAnsi="David" w:cs="David" w:hint="cs"/>
          <w:b/>
          <w:bCs/>
          <w:sz w:val="24"/>
          <w:szCs w:val="24"/>
          <w:rtl/>
        </w:rPr>
        <w:t>משמיד</w:t>
      </w:r>
      <w:r>
        <w:rPr>
          <w:rFonts w:ascii="David" w:hAnsi="David" w:cs="David" w:hint="cs"/>
          <w:b/>
          <w:bCs/>
          <w:sz w:val="24"/>
          <w:szCs w:val="24"/>
          <w:rtl/>
        </w:rPr>
        <w:t xml:space="preserve">, </w:t>
      </w:r>
      <w:r w:rsidR="006A71C8" w:rsidRPr="00E62BC0">
        <w:rPr>
          <w:rFonts w:ascii="David" w:hAnsi="David" w:cs="David" w:hint="cs"/>
          <w:sz w:val="24"/>
          <w:szCs w:val="24"/>
          <w:rtl/>
        </w:rPr>
        <w:t>עושה אותם בלתי ניתנים לקריאה</w:t>
      </w:r>
      <w:r w:rsidR="00B21920">
        <w:rPr>
          <w:rFonts w:ascii="David" w:hAnsi="David" w:cs="David" w:hint="cs"/>
          <w:sz w:val="24"/>
          <w:szCs w:val="24"/>
          <w:rtl/>
        </w:rPr>
        <w:t>, לפענוח או לזיהוי</w:t>
      </w:r>
      <w:r>
        <w:rPr>
          <w:rFonts w:ascii="David" w:hAnsi="David" w:cs="David" w:hint="cs"/>
          <w:sz w:val="24"/>
          <w:szCs w:val="24"/>
          <w:rtl/>
        </w:rPr>
        <w:t>.</w:t>
      </w:r>
    </w:p>
    <w:p w14:paraId="6106F99C" w14:textId="5F598D2C" w:rsidR="00E62BC0" w:rsidRDefault="00E62BC0" w:rsidP="00E62BC0">
      <w:pPr>
        <w:pStyle w:val="a7"/>
        <w:numPr>
          <w:ilvl w:val="0"/>
          <w:numId w:val="121"/>
        </w:numPr>
        <w:jc w:val="both"/>
        <w:rPr>
          <w:rFonts w:ascii="David" w:hAnsi="David" w:cs="David"/>
          <w:sz w:val="24"/>
          <w:szCs w:val="24"/>
        </w:rPr>
      </w:pPr>
      <w:r w:rsidRPr="00E62BC0">
        <w:rPr>
          <w:rFonts w:ascii="David" w:hAnsi="David" w:cs="David" w:hint="cs"/>
          <w:b/>
          <w:bCs/>
          <w:sz w:val="24"/>
          <w:szCs w:val="24"/>
          <w:rtl/>
        </w:rPr>
        <w:t>נסיבות</w:t>
      </w:r>
      <w:r w:rsidRPr="00E62BC0">
        <w:rPr>
          <w:rFonts w:ascii="David" w:hAnsi="David" w:cs="David" w:hint="cs"/>
          <w:sz w:val="24"/>
          <w:szCs w:val="24"/>
          <w:rtl/>
        </w:rPr>
        <w:t>:</w:t>
      </w:r>
      <w:r>
        <w:rPr>
          <w:rFonts w:ascii="David" w:hAnsi="David" w:cs="David" w:hint="cs"/>
          <w:sz w:val="24"/>
          <w:szCs w:val="24"/>
          <w:rtl/>
        </w:rPr>
        <w:t xml:space="preserve"> ספר, תעודה או דבר פלוני דרושים, או עשויים להיות דרושים, לראיה בהליך שיפוטי.</w:t>
      </w:r>
    </w:p>
    <w:p w14:paraId="0989C966" w14:textId="1330F1CC" w:rsidR="00E62BC0" w:rsidRPr="00E62BC0" w:rsidRDefault="00E62BC0" w:rsidP="00E62BC0">
      <w:pPr>
        <w:jc w:val="both"/>
        <w:rPr>
          <w:rFonts w:ascii="David" w:hAnsi="David" w:cs="David"/>
          <w:sz w:val="24"/>
          <w:szCs w:val="24"/>
          <w:rtl/>
        </w:rPr>
      </w:pPr>
      <w:r w:rsidRPr="00E62BC0">
        <w:rPr>
          <w:rFonts w:ascii="David" w:hAnsi="David" w:cs="David" w:hint="cs"/>
          <w:sz w:val="24"/>
          <w:szCs w:val="24"/>
          <w:u w:val="single"/>
          <w:rtl/>
        </w:rPr>
        <w:t>יסוד נפשי</w:t>
      </w:r>
      <w:r>
        <w:rPr>
          <w:rFonts w:ascii="David" w:hAnsi="David" w:cs="David" w:hint="cs"/>
          <w:sz w:val="24"/>
          <w:szCs w:val="24"/>
          <w:rtl/>
        </w:rPr>
        <w:t>-</w:t>
      </w:r>
    </w:p>
    <w:p w14:paraId="697DA460" w14:textId="5E2E8AFD" w:rsidR="00E62BC0" w:rsidRDefault="005C7886" w:rsidP="00E62BC0">
      <w:pPr>
        <w:pStyle w:val="a7"/>
        <w:numPr>
          <w:ilvl w:val="0"/>
          <w:numId w:val="126"/>
        </w:numPr>
        <w:jc w:val="both"/>
        <w:rPr>
          <w:rFonts w:ascii="David" w:hAnsi="David" w:cs="David"/>
          <w:sz w:val="24"/>
          <w:szCs w:val="24"/>
        </w:rPr>
      </w:pPr>
      <w:r w:rsidRPr="00E62BC0">
        <w:rPr>
          <w:rFonts w:ascii="David" w:hAnsi="David" w:cs="David" w:hint="cs"/>
          <w:b/>
          <w:bCs/>
          <w:sz w:val="24"/>
          <w:szCs w:val="24"/>
          <w:rtl/>
        </w:rPr>
        <w:t>היודע</w:t>
      </w:r>
      <w:r w:rsidRPr="00E62BC0">
        <w:rPr>
          <w:rFonts w:ascii="David" w:hAnsi="David" w:cs="David" w:hint="cs"/>
          <w:sz w:val="24"/>
          <w:szCs w:val="24"/>
          <w:rtl/>
        </w:rPr>
        <w:t xml:space="preserve">- הולכת לסעיף 90א= סעיף ההמרה. </w:t>
      </w:r>
      <w:r w:rsidR="00B21920">
        <w:rPr>
          <w:rFonts w:ascii="David" w:hAnsi="David" w:cs="David" w:hint="cs"/>
          <w:sz w:val="24"/>
          <w:szCs w:val="24"/>
          <w:rtl/>
        </w:rPr>
        <w:t xml:space="preserve">ס' 90א(3) </w:t>
      </w:r>
      <w:r w:rsidRPr="00E62BC0">
        <w:rPr>
          <w:rFonts w:ascii="David" w:hAnsi="David" w:cs="David" w:hint="cs"/>
          <w:sz w:val="24"/>
          <w:szCs w:val="24"/>
          <w:rtl/>
        </w:rPr>
        <w:t xml:space="preserve">יסוד נפשי של מחשבה פלילית. </w:t>
      </w:r>
    </w:p>
    <w:p w14:paraId="060D785E" w14:textId="07ECD9BA" w:rsidR="005C7886" w:rsidRPr="00E62BC0" w:rsidRDefault="006A71C8" w:rsidP="00E62BC0">
      <w:pPr>
        <w:pStyle w:val="a7"/>
        <w:numPr>
          <w:ilvl w:val="0"/>
          <w:numId w:val="126"/>
        </w:numPr>
        <w:jc w:val="both"/>
        <w:rPr>
          <w:rFonts w:ascii="David" w:hAnsi="David" w:cs="David"/>
          <w:sz w:val="24"/>
          <w:szCs w:val="24"/>
          <w:rtl/>
        </w:rPr>
      </w:pPr>
      <w:r w:rsidRPr="00E62BC0">
        <w:rPr>
          <w:rFonts w:ascii="David" w:hAnsi="David" w:cs="David" w:hint="cs"/>
          <w:b/>
          <w:bCs/>
          <w:sz w:val="24"/>
          <w:szCs w:val="24"/>
          <w:rtl/>
        </w:rPr>
        <w:t>במזיד</w:t>
      </w:r>
      <w:r w:rsidRPr="00E62BC0">
        <w:rPr>
          <w:rFonts w:ascii="David" w:hAnsi="David" w:cs="David" w:hint="cs"/>
          <w:sz w:val="24"/>
          <w:szCs w:val="24"/>
          <w:rtl/>
        </w:rPr>
        <w:t>- הולכת לסעיף ההמרה, לפי סעיף 90א(</w:t>
      </w:r>
      <w:r w:rsidR="005A63BF">
        <w:rPr>
          <w:rFonts w:ascii="David" w:hAnsi="David" w:cs="David" w:hint="cs"/>
          <w:sz w:val="24"/>
          <w:szCs w:val="24"/>
          <w:rtl/>
        </w:rPr>
        <w:t>1</w:t>
      </w:r>
      <w:r w:rsidRPr="00E62BC0">
        <w:rPr>
          <w:rFonts w:ascii="David" w:hAnsi="David" w:cs="David" w:hint="cs"/>
          <w:sz w:val="24"/>
          <w:szCs w:val="24"/>
          <w:rtl/>
        </w:rPr>
        <w:t xml:space="preserve">) זה מודעות. חוזרים לברירת המחדל. </w:t>
      </w:r>
    </w:p>
    <w:p w14:paraId="65E4E468" w14:textId="191B559B" w:rsidR="00E62BC0" w:rsidRPr="00E62BC0" w:rsidRDefault="00E62BC0" w:rsidP="00E62BC0">
      <w:pPr>
        <w:jc w:val="both"/>
        <w:rPr>
          <w:rFonts w:ascii="David" w:hAnsi="David" w:cs="David"/>
          <w:sz w:val="24"/>
          <w:szCs w:val="24"/>
          <w:rtl/>
        </w:rPr>
      </w:pPr>
      <w:r w:rsidRPr="00E62BC0">
        <w:rPr>
          <w:rFonts w:ascii="David" w:hAnsi="David" w:cs="David" w:hint="cs"/>
          <w:sz w:val="24"/>
          <w:szCs w:val="24"/>
          <w:rtl/>
        </w:rPr>
        <w:t>אני אבדוק</w:t>
      </w:r>
      <w:r w:rsidR="006A71C8" w:rsidRPr="006A71C8">
        <w:rPr>
          <w:rFonts w:ascii="David" w:hAnsi="David" w:cs="David" w:hint="cs"/>
          <w:sz w:val="24"/>
          <w:szCs w:val="24"/>
          <w:rtl/>
        </w:rPr>
        <w:t xml:space="preserve"> מודעות לטיב המעשה, מודעות לקיום הנסיבות</w:t>
      </w:r>
      <w:r w:rsidR="006A71C8">
        <w:rPr>
          <w:rFonts w:ascii="David" w:hAnsi="David" w:cs="David" w:hint="cs"/>
          <w:sz w:val="24"/>
          <w:szCs w:val="24"/>
          <w:rtl/>
        </w:rPr>
        <w:t xml:space="preserve">, מודעות לאפשרות גרימת התוצאה. </w:t>
      </w:r>
      <w:r w:rsidR="006A71C8" w:rsidRPr="00E62BC0">
        <w:rPr>
          <w:rFonts w:ascii="David" w:hAnsi="David" w:cs="David" w:hint="cs"/>
          <w:sz w:val="24"/>
          <w:szCs w:val="24"/>
          <w:rtl/>
        </w:rPr>
        <w:t>לעניין התוצאה מספיק</w:t>
      </w:r>
      <w:r w:rsidRPr="00E62BC0">
        <w:rPr>
          <w:rFonts w:ascii="David" w:hAnsi="David" w:cs="David" w:hint="cs"/>
          <w:sz w:val="24"/>
          <w:szCs w:val="24"/>
          <w:rtl/>
        </w:rPr>
        <w:t>ה</w:t>
      </w:r>
      <w:r w:rsidR="006A71C8" w:rsidRPr="00E62BC0">
        <w:rPr>
          <w:rFonts w:ascii="David" w:hAnsi="David" w:cs="David" w:hint="cs"/>
          <w:sz w:val="24"/>
          <w:szCs w:val="24"/>
          <w:rtl/>
        </w:rPr>
        <w:t xml:space="preserve"> רק מחשבה פלילית ומינימום קלות דעת. </w:t>
      </w:r>
    </w:p>
    <w:p w14:paraId="528C9868" w14:textId="318F4185" w:rsidR="006A71C8" w:rsidRDefault="006A71C8" w:rsidP="006A71C8">
      <w:pPr>
        <w:jc w:val="both"/>
        <w:rPr>
          <w:rFonts w:ascii="David" w:hAnsi="David" w:cs="David"/>
          <w:sz w:val="24"/>
          <w:szCs w:val="24"/>
          <w:rtl/>
        </w:rPr>
      </w:pPr>
      <w:r w:rsidRPr="00D27842">
        <w:rPr>
          <w:rFonts w:ascii="David" w:hAnsi="David" w:cs="David" w:hint="cs"/>
          <w:b/>
          <w:bCs/>
          <w:sz w:val="24"/>
          <w:szCs w:val="24"/>
          <w:u w:val="single"/>
          <w:rtl/>
        </w:rPr>
        <w:t>אבל מה זה "הכל בכוונה"?</w:t>
      </w:r>
      <w:r>
        <w:rPr>
          <w:rFonts w:ascii="David" w:hAnsi="David" w:cs="David" w:hint="cs"/>
          <w:sz w:val="24"/>
          <w:szCs w:val="24"/>
        </w:rPr>
        <w:t xml:space="preserve"> </w:t>
      </w:r>
      <w:r>
        <w:rPr>
          <w:rFonts w:ascii="David" w:hAnsi="David" w:cs="David" w:hint="cs"/>
          <w:sz w:val="24"/>
          <w:szCs w:val="24"/>
          <w:rtl/>
        </w:rPr>
        <w:t xml:space="preserve"> האם כדי שהעבירה תשתקלל הוא חייב </w:t>
      </w:r>
      <w:r w:rsidR="00E62BC0">
        <w:rPr>
          <w:rFonts w:ascii="David" w:hAnsi="David" w:cs="David" w:hint="cs"/>
          <w:sz w:val="24"/>
          <w:szCs w:val="24"/>
          <w:rtl/>
        </w:rPr>
        <w:t xml:space="preserve">בפועל </w:t>
      </w:r>
      <w:r>
        <w:rPr>
          <w:rFonts w:ascii="David" w:hAnsi="David" w:cs="David" w:hint="cs"/>
          <w:sz w:val="24"/>
          <w:szCs w:val="24"/>
          <w:rtl/>
        </w:rPr>
        <w:t xml:space="preserve">להצליח למנוע את השימוש בהם לראייה? </w:t>
      </w:r>
      <w:r w:rsidRPr="00E62BC0">
        <w:rPr>
          <w:rFonts w:ascii="David" w:hAnsi="David" w:cs="David" w:hint="cs"/>
          <w:b/>
          <w:bCs/>
          <w:sz w:val="24"/>
          <w:szCs w:val="24"/>
          <w:rtl/>
        </w:rPr>
        <w:t>לא</w:t>
      </w:r>
      <w:r>
        <w:rPr>
          <w:rFonts w:ascii="David" w:hAnsi="David" w:cs="David" w:hint="cs"/>
          <w:sz w:val="24"/>
          <w:szCs w:val="24"/>
          <w:rtl/>
        </w:rPr>
        <w:t>. אם הוא פעל מתוך ידיעה שהוא עושה זאת, לא חייב</w:t>
      </w:r>
      <w:r w:rsidR="00E62BC0">
        <w:rPr>
          <w:rFonts w:ascii="David" w:hAnsi="David" w:cs="David" w:hint="cs"/>
          <w:sz w:val="24"/>
          <w:szCs w:val="24"/>
          <w:rtl/>
        </w:rPr>
        <w:t>ת</w:t>
      </w:r>
      <w:r>
        <w:rPr>
          <w:rFonts w:ascii="David" w:hAnsi="David" w:cs="David" w:hint="cs"/>
          <w:sz w:val="24"/>
          <w:szCs w:val="24"/>
          <w:rtl/>
        </w:rPr>
        <w:t xml:space="preserve"> לקרות התוצאה.</w:t>
      </w:r>
    </w:p>
    <w:p w14:paraId="34F6C522" w14:textId="3111DB4E" w:rsidR="006A71C8" w:rsidRPr="00E62BC0" w:rsidRDefault="006A71C8" w:rsidP="006A71C8">
      <w:pPr>
        <w:jc w:val="both"/>
        <w:rPr>
          <w:rFonts w:ascii="David" w:hAnsi="David" w:cs="David"/>
          <w:b/>
          <w:bCs/>
          <w:sz w:val="24"/>
          <w:szCs w:val="24"/>
          <w:shd w:val="clear" w:color="auto" w:fill="FBFEB8"/>
          <w:rtl/>
        </w:rPr>
      </w:pPr>
      <w:r w:rsidRPr="00E62BC0">
        <w:rPr>
          <w:rFonts w:ascii="David" w:hAnsi="David" w:cs="David" w:hint="cs"/>
          <w:b/>
          <w:bCs/>
          <w:sz w:val="24"/>
          <w:szCs w:val="24"/>
          <w:shd w:val="clear" w:color="auto" w:fill="FBFEB8"/>
          <w:rtl/>
        </w:rPr>
        <w:t xml:space="preserve">סעיף 90א(2)- "כוונה"= כאשר </w:t>
      </w:r>
      <w:r w:rsidR="00E62BC0" w:rsidRPr="00E62BC0">
        <w:rPr>
          <w:rFonts w:ascii="David" w:hAnsi="David" w:cs="David" w:hint="cs"/>
          <w:b/>
          <w:bCs/>
          <w:sz w:val="24"/>
          <w:szCs w:val="24"/>
          <w:shd w:val="clear" w:color="auto" w:fill="FBFEB8"/>
          <w:rtl/>
        </w:rPr>
        <w:t>הביטוי</w:t>
      </w:r>
      <w:r w:rsidRPr="00E62BC0">
        <w:rPr>
          <w:rFonts w:ascii="David" w:hAnsi="David" w:cs="David" w:hint="cs"/>
          <w:b/>
          <w:bCs/>
          <w:sz w:val="24"/>
          <w:szCs w:val="24"/>
          <w:shd w:val="clear" w:color="auto" w:fill="FBFEB8"/>
          <w:rtl/>
        </w:rPr>
        <w:t xml:space="preserve"> לא מתייחס לתוצאה, הוא מתייחס להשגת יעד שאדם רוצה להשיג ואינו חייב להתממש בפועל.</w:t>
      </w:r>
    </w:p>
    <w:p w14:paraId="7E3D2AA2" w14:textId="3CC304ED" w:rsidR="006A71C8" w:rsidRPr="00023D40" w:rsidRDefault="00023D40" w:rsidP="00023D40">
      <w:pPr>
        <w:jc w:val="both"/>
        <w:rPr>
          <w:rFonts w:ascii="David" w:hAnsi="David" w:cs="David"/>
          <w:sz w:val="24"/>
          <w:szCs w:val="24"/>
          <w:rtl/>
        </w:rPr>
      </w:pPr>
      <w:r w:rsidRPr="00023D40">
        <w:rPr>
          <w:rFonts w:ascii="David" w:hAnsi="David" w:cs="David" w:hint="cs"/>
          <w:b/>
          <w:bCs/>
          <w:color w:val="FF0000"/>
          <w:sz w:val="24"/>
          <w:szCs w:val="24"/>
          <w:u w:val="single"/>
          <w:rtl/>
        </w:rPr>
        <w:t>לדוגמה</w:t>
      </w:r>
      <w:r w:rsidRPr="00023D40">
        <w:rPr>
          <w:rFonts w:ascii="David" w:hAnsi="David" w:cs="David" w:hint="cs"/>
          <w:b/>
          <w:bCs/>
          <w:color w:val="FF0000"/>
          <w:sz w:val="24"/>
          <w:szCs w:val="24"/>
          <w:rtl/>
        </w:rPr>
        <w:t>:</w:t>
      </w:r>
      <w:r>
        <w:rPr>
          <w:rFonts w:ascii="David" w:hAnsi="David" w:cs="David" w:hint="cs"/>
          <w:sz w:val="24"/>
          <w:szCs w:val="24"/>
          <w:rtl/>
        </w:rPr>
        <w:t xml:space="preserve"> </w:t>
      </w:r>
      <w:r w:rsidR="006A71C8" w:rsidRPr="00023D40">
        <w:rPr>
          <w:rFonts w:ascii="David" w:hAnsi="David" w:cs="David" w:hint="cs"/>
          <w:b/>
          <w:bCs/>
          <w:sz w:val="24"/>
          <w:szCs w:val="24"/>
          <w:rtl/>
        </w:rPr>
        <w:t>ס' 192-איומים:</w:t>
      </w:r>
      <w:r w:rsidR="006A71C8">
        <w:rPr>
          <w:rFonts w:ascii="David" w:hAnsi="David" w:cs="David" w:hint="cs"/>
          <w:sz w:val="24"/>
          <w:szCs w:val="24"/>
          <w:rtl/>
        </w:rPr>
        <w:t xml:space="preserve"> המאיים על אדם, </w:t>
      </w:r>
      <w:r>
        <w:rPr>
          <w:rFonts w:ascii="David" w:hAnsi="David" w:cs="David" w:hint="cs"/>
          <w:sz w:val="24"/>
          <w:szCs w:val="24"/>
          <w:rtl/>
        </w:rPr>
        <w:t xml:space="preserve">כמו </w:t>
      </w:r>
      <w:r w:rsidRPr="00D27842">
        <w:rPr>
          <w:rFonts w:ascii="David" w:hAnsi="David" w:cs="David" w:hint="cs"/>
          <w:sz w:val="24"/>
          <w:szCs w:val="24"/>
          <w:shd w:val="clear" w:color="auto" w:fill="FBE4D5" w:themeFill="accent2" w:themeFillTint="33"/>
          <w:rtl/>
        </w:rPr>
        <w:t>ב</w:t>
      </w:r>
      <w:r w:rsidR="006A71C8" w:rsidRPr="00D27842">
        <w:rPr>
          <w:rFonts w:ascii="David" w:hAnsi="David" w:cs="David" w:hint="cs"/>
          <w:sz w:val="24"/>
          <w:szCs w:val="24"/>
          <w:shd w:val="clear" w:color="auto" w:fill="FBE4D5" w:themeFill="accent2" w:themeFillTint="33"/>
          <w:rtl/>
        </w:rPr>
        <w:t>פס"ד כהנא</w:t>
      </w:r>
      <w:r w:rsidR="006A71C8">
        <w:rPr>
          <w:rFonts w:ascii="David" w:hAnsi="David" w:cs="David" w:hint="cs"/>
          <w:sz w:val="24"/>
          <w:szCs w:val="24"/>
          <w:rtl/>
        </w:rPr>
        <w:t xml:space="preserve">. זוהי </w:t>
      </w:r>
      <w:r w:rsidR="006A71C8" w:rsidRPr="00D27842">
        <w:rPr>
          <w:rFonts w:ascii="David" w:hAnsi="David" w:cs="David" w:hint="cs"/>
          <w:b/>
          <w:bCs/>
          <w:sz w:val="24"/>
          <w:szCs w:val="24"/>
          <w:rtl/>
        </w:rPr>
        <w:t>עבירה התנהגותית</w:t>
      </w:r>
      <w:r w:rsidR="006A71C8">
        <w:rPr>
          <w:rFonts w:ascii="David" w:hAnsi="David" w:cs="David" w:hint="cs"/>
          <w:sz w:val="24"/>
          <w:szCs w:val="24"/>
          <w:rtl/>
        </w:rPr>
        <w:t xml:space="preserve">. שימוש במינוח </w:t>
      </w:r>
      <w:r>
        <w:rPr>
          <w:rFonts w:ascii="David" w:hAnsi="David" w:cs="David" w:hint="cs"/>
          <w:sz w:val="24"/>
          <w:szCs w:val="24"/>
          <w:rtl/>
        </w:rPr>
        <w:t>"</w:t>
      </w:r>
      <w:r w:rsidR="006A71C8">
        <w:rPr>
          <w:rFonts w:ascii="David" w:hAnsi="David" w:cs="David" w:hint="cs"/>
          <w:sz w:val="24"/>
          <w:szCs w:val="24"/>
          <w:rtl/>
        </w:rPr>
        <w:t>כוונה</w:t>
      </w:r>
      <w:r>
        <w:rPr>
          <w:rFonts w:ascii="David" w:hAnsi="David" w:cs="David" w:hint="cs"/>
          <w:sz w:val="24"/>
          <w:szCs w:val="24"/>
          <w:rtl/>
        </w:rPr>
        <w:t>",</w:t>
      </w:r>
      <w:r w:rsidR="006A71C8">
        <w:rPr>
          <w:rFonts w:ascii="David" w:hAnsi="David" w:cs="David" w:hint="cs"/>
          <w:sz w:val="24"/>
          <w:szCs w:val="24"/>
          <w:rtl/>
        </w:rPr>
        <w:t xml:space="preserve"> שלא בעבירת תוצאה</w:t>
      </w:r>
      <w:r>
        <w:rPr>
          <w:rFonts w:ascii="David" w:hAnsi="David" w:cs="David" w:hint="cs"/>
          <w:sz w:val="24"/>
          <w:szCs w:val="24"/>
          <w:rtl/>
        </w:rPr>
        <w:t>,</w:t>
      </w:r>
      <w:r w:rsidR="006A71C8">
        <w:rPr>
          <w:rFonts w:ascii="David" w:hAnsi="David" w:cs="David" w:hint="cs"/>
          <w:sz w:val="24"/>
          <w:szCs w:val="24"/>
          <w:rtl/>
        </w:rPr>
        <w:t xml:space="preserve"> אפשרית כי היא לא מתייחסת לתוצאה. </w:t>
      </w:r>
      <w:r w:rsidR="006A71C8" w:rsidRPr="006A71C8">
        <w:rPr>
          <w:rFonts w:ascii="David" w:hAnsi="David" w:cs="David" w:hint="cs"/>
          <w:b/>
          <w:bCs/>
          <w:sz w:val="24"/>
          <w:szCs w:val="24"/>
          <w:rtl/>
        </w:rPr>
        <w:t xml:space="preserve">היא מתייחסת כמניע שמתוכו נעשה המעשה או כמטרה להשיג יעד כפי שנקבע בעבירה לפי ההקשר. </w:t>
      </w:r>
    </w:p>
    <w:p w14:paraId="44647E30" w14:textId="676D277F" w:rsidR="006A71C8" w:rsidRDefault="006A71C8" w:rsidP="006A71C8">
      <w:pPr>
        <w:jc w:val="both"/>
        <w:rPr>
          <w:rFonts w:ascii="David" w:hAnsi="David" w:cs="David"/>
          <w:sz w:val="24"/>
          <w:szCs w:val="24"/>
          <w:rtl/>
        </w:rPr>
      </w:pPr>
      <w:r>
        <w:rPr>
          <w:rFonts w:ascii="David" w:hAnsi="David" w:cs="David" w:hint="cs"/>
          <w:b/>
          <w:bCs/>
          <w:sz w:val="24"/>
          <w:szCs w:val="24"/>
          <w:rtl/>
        </w:rPr>
        <w:t>כוונה-</w:t>
      </w:r>
      <w:r>
        <w:rPr>
          <w:rFonts w:ascii="David" w:hAnsi="David" w:cs="David" w:hint="cs"/>
          <w:sz w:val="24"/>
          <w:szCs w:val="24"/>
          <w:rtl/>
        </w:rPr>
        <w:t xml:space="preserve"> צריך להיות בנאשם רצון להשיג משהו מסוים, אבל המשהו הזה לא חייב להתקיים במישור העובדתי. התממשות היעד לא מנויה בהגדרת העבירה. </w:t>
      </w:r>
    </w:p>
    <w:p w14:paraId="50E648C9" w14:textId="77777777" w:rsidR="006A71C8" w:rsidRDefault="006A71C8" w:rsidP="006A71C8">
      <w:pPr>
        <w:jc w:val="both"/>
        <w:rPr>
          <w:rFonts w:ascii="David" w:hAnsi="David" w:cs="David"/>
          <w:sz w:val="24"/>
          <w:szCs w:val="24"/>
          <w:rtl/>
        </w:rPr>
      </w:pPr>
      <w:r>
        <w:rPr>
          <w:rFonts w:ascii="David" w:hAnsi="David" w:cs="David" w:hint="cs"/>
          <w:sz w:val="24"/>
          <w:szCs w:val="24"/>
          <w:rtl/>
        </w:rPr>
        <w:t xml:space="preserve">"המאיים על אדם </w:t>
      </w:r>
      <w:r w:rsidRPr="00D00146">
        <w:rPr>
          <w:rFonts w:ascii="David" w:hAnsi="David" w:cs="David" w:hint="cs"/>
          <w:sz w:val="24"/>
          <w:szCs w:val="24"/>
          <w:u w:val="single"/>
          <w:rtl/>
        </w:rPr>
        <w:t>בכוונה</w:t>
      </w:r>
      <w:r>
        <w:rPr>
          <w:rFonts w:ascii="David" w:hAnsi="David" w:cs="David" w:hint="cs"/>
          <w:sz w:val="24"/>
          <w:szCs w:val="24"/>
          <w:rtl/>
        </w:rPr>
        <w:t xml:space="preserve"> להפחידו" </w:t>
      </w:r>
      <w:r>
        <w:rPr>
          <w:rFonts w:ascii="David" w:hAnsi="David" w:cs="David"/>
          <w:sz w:val="24"/>
          <w:szCs w:val="24"/>
          <w:rtl/>
        </w:rPr>
        <w:t>–</w:t>
      </w:r>
      <w:r>
        <w:rPr>
          <w:rFonts w:ascii="David" w:hAnsi="David" w:cs="David" w:hint="cs"/>
          <w:sz w:val="24"/>
          <w:szCs w:val="24"/>
          <w:rtl/>
        </w:rPr>
        <w:t xml:space="preserve"> </w:t>
      </w:r>
    </w:p>
    <w:p w14:paraId="201338FB" w14:textId="4AAE51F3" w:rsidR="006A71C8" w:rsidRDefault="006A71C8" w:rsidP="004760E3">
      <w:pPr>
        <w:pStyle w:val="a7"/>
        <w:numPr>
          <w:ilvl w:val="0"/>
          <w:numId w:val="122"/>
        </w:numPr>
        <w:jc w:val="both"/>
        <w:rPr>
          <w:rFonts w:ascii="David" w:hAnsi="David" w:cs="David"/>
          <w:sz w:val="24"/>
          <w:szCs w:val="24"/>
        </w:rPr>
      </w:pPr>
      <w:r w:rsidRPr="006A71C8">
        <w:rPr>
          <w:rFonts w:ascii="David" w:hAnsi="David" w:cs="David" w:hint="cs"/>
          <w:sz w:val="24"/>
          <w:szCs w:val="24"/>
          <w:rtl/>
        </w:rPr>
        <w:t>התנהגות- המאיים</w:t>
      </w:r>
      <w:r w:rsidR="00D00146">
        <w:rPr>
          <w:rFonts w:ascii="David" w:hAnsi="David" w:cs="David" w:hint="cs"/>
          <w:sz w:val="24"/>
          <w:szCs w:val="24"/>
          <w:rtl/>
        </w:rPr>
        <w:t>.</w:t>
      </w:r>
    </w:p>
    <w:p w14:paraId="73D2C90C" w14:textId="1C8AACD9" w:rsidR="006A71C8" w:rsidRDefault="006A71C8" w:rsidP="004760E3">
      <w:pPr>
        <w:pStyle w:val="a7"/>
        <w:numPr>
          <w:ilvl w:val="0"/>
          <w:numId w:val="122"/>
        </w:numPr>
        <w:jc w:val="both"/>
        <w:rPr>
          <w:rFonts w:ascii="David" w:hAnsi="David" w:cs="David"/>
          <w:sz w:val="24"/>
          <w:szCs w:val="24"/>
        </w:rPr>
      </w:pPr>
      <w:r w:rsidRPr="006A71C8">
        <w:rPr>
          <w:rFonts w:ascii="David" w:hAnsi="David" w:cs="David" w:hint="cs"/>
          <w:sz w:val="24"/>
          <w:szCs w:val="24"/>
          <w:rtl/>
        </w:rPr>
        <w:t>נסיבות- על אדם</w:t>
      </w:r>
      <w:r w:rsidR="00D00146">
        <w:rPr>
          <w:rFonts w:ascii="David" w:hAnsi="David" w:cs="David" w:hint="cs"/>
          <w:sz w:val="24"/>
          <w:szCs w:val="24"/>
          <w:rtl/>
        </w:rPr>
        <w:t>.</w:t>
      </w:r>
    </w:p>
    <w:p w14:paraId="21FB4D31" w14:textId="77C0B834" w:rsidR="006A71C8" w:rsidRDefault="006A71C8" w:rsidP="004760E3">
      <w:pPr>
        <w:pStyle w:val="a7"/>
        <w:numPr>
          <w:ilvl w:val="0"/>
          <w:numId w:val="122"/>
        </w:numPr>
        <w:jc w:val="both"/>
        <w:rPr>
          <w:rFonts w:ascii="David" w:hAnsi="David" w:cs="David"/>
          <w:sz w:val="24"/>
          <w:szCs w:val="24"/>
        </w:rPr>
      </w:pPr>
      <w:r w:rsidRPr="006A71C8">
        <w:rPr>
          <w:rFonts w:ascii="David" w:hAnsi="David" w:cs="David" w:hint="cs"/>
          <w:sz w:val="24"/>
          <w:szCs w:val="24"/>
          <w:rtl/>
        </w:rPr>
        <w:t>בכוונה להפחידו=</w:t>
      </w:r>
      <w:r>
        <w:rPr>
          <w:rFonts w:ascii="David" w:hAnsi="David" w:cs="David" w:hint="cs"/>
          <w:sz w:val="24"/>
          <w:szCs w:val="24"/>
          <w:rtl/>
        </w:rPr>
        <w:t xml:space="preserve"> לא במשמעות של ס'20(א) </w:t>
      </w:r>
      <w:r>
        <w:rPr>
          <w:rFonts w:ascii="David" w:hAnsi="David" w:cs="David"/>
          <w:sz w:val="24"/>
          <w:szCs w:val="24"/>
          <w:rtl/>
        </w:rPr>
        <w:t>–</w:t>
      </w:r>
      <w:r>
        <w:rPr>
          <w:rFonts w:ascii="David" w:hAnsi="David" w:cs="David" w:hint="cs"/>
          <w:sz w:val="24"/>
          <w:szCs w:val="24"/>
          <w:rtl/>
        </w:rPr>
        <w:t xml:space="preserve"> כי שם מתכוונים כיסוד נפשי חפצי רק ביחס לתוצאה שמוגדרת בעבירה. במקום שבו הכוונה לא מתייחסת להשגה של תוצאה שצריך להוכיח ביסוד העובדתי, אלא רק להשגת יעד כלשהו שאינו מנוי בעבירה </w:t>
      </w:r>
      <w:r w:rsidRPr="007648BB">
        <w:rPr>
          <w:rFonts w:ascii="David" w:hAnsi="David" w:cs="David" w:hint="cs"/>
          <w:sz w:val="24"/>
          <w:szCs w:val="24"/>
          <w:u w:val="single"/>
          <w:rtl/>
        </w:rPr>
        <w:t>המינוח יהיה בהתאם לס' 90א</w:t>
      </w:r>
      <w:r>
        <w:rPr>
          <w:rFonts w:ascii="David" w:hAnsi="David" w:cs="David" w:hint="cs"/>
          <w:sz w:val="24"/>
          <w:szCs w:val="24"/>
          <w:rtl/>
        </w:rPr>
        <w:t xml:space="preserve">. </w:t>
      </w:r>
      <w:r w:rsidRPr="006A71C8">
        <w:rPr>
          <w:rFonts w:ascii="David" w:hAnsi="David" w:cs="David" w:hint="cs"/>
          <w:b/>
          <w:bCs/>
          <w:sz w:val="24"/>
          <w:szCs w:val="24"/>
          <w:highlight w:val="yellow"/>
          <w:rtl/>
        </w:rPr>
        <w:t>עבירות מטרה/ עבירות כוונה מיוחדת.</w:t>
      </w:r>
      <w:r>
        <w:rPr>
          <w:rFonts w:ascii="David" w:hAnsi="David" w:cs="David" w:hint="cs"/>
          <w:b/>
          <w:bCs/>
          <w:sz w:val="24"/>
          <w:szCs w:val="24"/>
          <w:rtl/>
        </w:rPr>
        <w:t xml:space="preserve"> </w:t>
      </w:r>
    </w:p>
    <w:p w14:paraId="39BA07F9" w14:textId="216ABE73" w:rsidR="006A71C8" w:rsidRDefault="006A71C8" w:rsidP="006A71C8">
      <w:pPr>
        <w:jc w:val="both"/>
        <w:rPr>
          <w:rFonts w:ascii="David" w:hAnsi="David" w:cs="David"/>
          <w:sz w:val="24"/>
          <w:szCs w:val="24"/>
          <w:rtl/>
        </w:rPr>
      </w:pPr>
      <w:r>
        <w:rPr>
          <w:rFonts w:ascii="David" w:hAnsi="David" w:cs="David" w:hint="cs"/>
          <w:sz w:val="24"/>
          <w:szCs w:val="24"/>
          <w:rtl/>
        </w:rPr>
        <w:t xml:space="preserve">נוכיח יסוד נפשי מיוחד של רצון להשיג יעד כלשהו, אך אין צורך להראות ביסוד העובדתי שאכן היעד התממש. המושגיות שנשתמש בה היא דרך סעיף 90א רבתי. נפרש את זה כמניע, כמטרה. </w:t>
      </w:r>
    </w:p>
    <w:p w14:paraId="171902AB" w14:textId="6A7A5604" w:rsidR="0066629E" w:rsidRDefault="0066629E" w:rsidP="006A71C8">
      <w:pPr>
        <w:jc w:val="both"/>
        <w:rPr>
          <w:rFonts w:ascii="David" w:hAnsi="David" w:cs="David"/>
          <w:sz w:val="24"/>
          <w:szCs w:val="24"/>
          <w:rtl/>
        </w:rPr>
      </w:pPr>
      <w:r w:rsidRPr="007C52DA">
        <w:rPr>
          <w:rFonts w:ascii="David" w:hAnsi="David" w:cs="David" w:hint="cs"/>
          <w:b/>
          <w:bCs/>
          <w:sz w:val="24"/>
          <w:szCs w:val="24"/>
          <w:rtl/>
        </w:rPr>
        <w:t>זה דומה במהות, אבל אלה שני מושגים שמבחינה קונספטואלית כל אחד מתייחס למשהו שונה</w:t>
      </w:r>
      <w:r>
        <w:rPr>
          <w:rFonts w:ascii="David" w:hAnsi="David" w:cs="David" w:hint="cs"/>
          <w:sz w:val="24"/>
          <w:szCs w:val="24"/>
          <w:rtl/>
        </w:rPr>
        <w:t>.</w:t>
      </w:r>
    </w:p>
    <w:p w14:paraId="7242CD16" w14:textId="1C7CE057" w:rsidR="00D3312B" w:rsidRPr="001A2E29" w:rsidRDefault="007C52DA" w:rsidP="006A71C8">
      <w:pPr>
        <w:jc w:val="both"/>
        <w:rPr>
          <w:rFonts w:ascii="David" w:hAnsi="David" w:cs="David"/>
          <w:b/>
          <w:bCs/>
          <w:sz w:val="24"/>
          <w:szCs w:val="24"/>
          <w:rtl/>
        </w:rPr>
      </w:pPr>
      <w:r w:rsidRPr="006A292F">
        <w:rPr>
          <w:rFonts w:ascii="David" w:hAnsi="David" w:cs="David" w:hint="cs"/>
          <w:b/>
          <w:bCs/>
          <w:sz w:val="24"/>
          <w:szCs w:val="24"/>
          <w:highlight w:val="yellow"/>
          <w:rtl/>
        </w:rPr>
        <w:t>העבירה המנויה ב</w:t>
      </w:r>
      <w:r w:rsidR="006A292F" w:rsidRPr="006A292F">
        <w:rPr>
          <w:rFonts w:ascii="David" w:hAnsi="David" w:cs="David" w:hint="cs"/>
          <w:b/>
          <w:bCs/>
          <w:sz w:val="24"/>
          <w:szCs w:val="24"/>
          <w:highlight w:val="yellow"/>
          <w:rtl/>
        </w:rPr>
        <w:t>ס</w:t>
      </w:r>
      <w:r w:rsidRPr="006A292F">
        <w:rPr>
          <w:rFonts w:ascii="David" w:hAnsi="David" w:cs="David" w:hint="cs"/>
          <w:b/>
          <w:bCs/>
          <w:sz w:val="24"/>
          <w:szCs w:val="24"/>
          <w:highlight w:val="yellow"/>
          <w:rtl/>
        </w:rPr>
        <w:t xml:space="preserve">' 242 </w:t>
      </w:r>
      <w:r w:rsidR="00D27842">
        <w:rPr>
          <w:rFonts w:ascii="David" w:hAnsi="David" w:cs="David" w:hint="cs"/>
          <w:b/>
          <w:bCs/>
          <w:sz w:val="24"/>
          <w:szCs w:val="24"/>
          <w:highlight w:val="yellow"/>
          <w:rtl/>
        </w:rPr>
        <w:t xml:space="preserve">השמדת ראיה </w:t>
      </w:r>
      <w:r w:rsidR="006A292F" w:rsidRPr="006A292F">
        <w:rPr>
          <w:rFonts w:ascii="David" w:hAnsi="David" w:cs="David" w:hint="cs"/>
          <w:b/>
          <w:bCs/>
          <w:sz w:val="24"/>
          <w:szCs w:val="24"/>
          <w:highlight w:val="yellow"/>
          <w:rtl/>
        </w:rPr>
        <w:t>היא</w:t>
      </w:r>
      <w:r w:rsidR="00D00146" w:rsidRPr="006A292F">
        <w:rPr>
          <w:rFonts w:ascii="David" w:hAnsi="David" w:cs="David" w:hint="cs"/>
          <w:b/>
          <w:bCs/>
          <w:sz w:val="24"/>
          <w:szCs w:val="24"/>
          <w:highlight w:val="yellow"/>
          <w:rtl/>
        </w:rPr>
        <w:t xml:space="preserve"> עבירה תוצאתית ועבירת מטרה.</w:t>
      </w:r>
    </w:p>
    <w:p w14:paraId="2A12F7CA" w14:textId="14AAE14B" w:rsidR="001A2E29" w:rsidRPr="001A2E29" w:rsidRDefault="001A2E29" w:rsidP="006A71C8">
      <w:pPr>
        <w:jc w:val="both"/>
        <w:rPr>
          <w:rFonts w:ascii="David" w:hAnsi="David" w:cs="David"/>
          <w:sz w:val="24"/>
          <w:szCs w:val="24"/>
          <w:u w:val="single"/>
          <w:rtl/>
        </w:rPr>
      </w:pPr>
      <w:r w:rsidRPr="001A2E29">
        <w:rPr>
          <w:rFonts w:ascii="David" w:hAnsi="David" w:cs="David" w:hint="cs"/>
          <w:b/>
          <w:bCs/>
          <w:color w:val="FF0000"/>
          <w:sz w:val="24"/>
          <w:szCs w:val="24"/>
          <w:u w:val="single"/>
          <w:rtl/>
        </w:rPr>
        <w:t>דוגמה</w:t>
      </w:r>
      <w:r w:rsidRPr="001A2E29">
        <w:rPr>
          <w:rFonts w:ascii="David" w:hAnsi="David" w:cs="David" w:hint="cs"/>
          <w:color w:val="FF0000"/>
          <w:sz w:val="24"/>
          <w:szCs w:val="24"/>
          <w:u w:val="single"/>
          <w:rtl/>
        </w:rPr>
        <w:t xml:space="preserve"> </w:t>
      </w:r>
      <w:r w:rsidRPr="001A2E29">
        <w:rPr>
          <w:rFonts w:ascii="David" w:hAnsi="David" w:cs="David" w:hint="cs"/>
          <w:sz w:val="24"/>
          <w:szCs w:val="24"/>
          <w:u w:val="single"/>
          <w:rtl/>
        </w:rPr>
        <w:t>לעבירה שאינה קיימת בחוק העונשין:</w:t>
      </w:r>
    </w:p>
    <w:p w14:paraId="4367B85B" w14:textId="7DBA6793" w:rsidR="006A71C8" w:rsidRDefault="001A2E29" w:rsidP="00F15943">
      <w:pPr>
        <w:jc w:val="both"/>
        <w:rPr>
          <w:rFonts w:ascii="David" w:hAnsi="David" w:cs="David"/>
          <w:sz w:val="24"/>
          <w:szCs w:val="24"/>
          <w:rtl/>
        </w:rPr>
      </w:pPr>
      <w:r>
        <w:rPr>
          <w:rFonts w:ascii="David" w:hAnsi="David" w:cs="David" w:hint="cs"/>
          <w:sz w:val="24"/>
          <w:szCs w:val="24"/>
          <w:rtl/>
        </w:rPr>
        <w:t>איך ננסח את סעיף 192 כעבירה תוצאתית?</w:t>
      </w:r>
      <w:r>
        <w:rPr>
          <w:rFonts w:ascii="David" w:hAnsi="David" w:cs="David" w:hint="cs"/>
          <w:sz w:val="24"/>
          <w:szCs w:val="24"/>
        </w:rPr>
        <w:t xml:space="preserve"> </w:t>
      </w:r>
      <w:r>
        <w:rPr>
          <w:rFonts w:ascii="David" w:hAnsi="David" w:cs="David" w:hint="cs"/>
          <w:sz w:val="24"/>
          <w:szCs w:val="24"/>
          <w:rtl/>
        </w:rPr>
        <w:t xml:space="preserve"> </w:t>
      </w:r>
      <w:r w:rsidRPr="001A2E29">
        <w:rPr>
          <w:rFonts w:ascii="David" w:hAnsi="David" w:cs="David"/>
          <w:sz w:val="24"/>
          <w:szCs w:val="24"/>
        </w:rPr>
        <w:sym w:font="Wingdings" w:char="F0DF"/>
      </w:r>
      <w:r>
        <w:rPr>
          <w:rFonts w:ascii="David" w:hAnsi="David" w:cs="David" w:hint="cs"/>
          <w:sz w:val="24"/>
          <w:szCs w:val="24"/>
          <w:rtl/>
        </w:rPr>
        <w:t xml:space="preserve"> המאיים על אדם ו</w:t>
      </w:r>
      <w:r w:rsidRPr="001A5034">
        <w:rPr>
          <w:rFonts w:ascii="David" w:hAnsi="David" w:cs="David" w:hint="cs"/>
          <w:sz w:val="24"/>
          <w:szCs w:val="24"/>
          <w:u w:val="single"/>
          <w:rtl/>
        </w:rPr>
        <w:t>גורם</w:t>
      </w:r>
      <w:r>
        <w:rPr>
          <w:rFonts w:ascii="David" w:hAnsi="David" w:cs="David" w:hint="cs"/>
          <w:sz w:val="24"/>
          <w:szCs w:val="24"/>
          <w:rtl/>
        </w:rPr>
        <w:t xml:space="preserve"> (</w:t>
      </w:r>
      <w:r w:rsidR="001A5034">
        <w:rPr>
          <w:rFonts w:ascii="David" w:hAnsi="David" w:cs="David" w:hint="cs"/>
          <w:sz w:val="24"/>
          <w:szCs w:val="24"/>
          <w:rtl/>
        </w:rPr>
        <w:t>/ה</w:t>
      </w:r>
      <w:r>
        <w:rPr>
          <w:rFonts w:ascii="David" w:hAnsi="David" w:cs="David" w:hint="cs"/>
          <w:sz w:val="24"/>
          <w:szCs w:val="24"/>
          <w:rtl/>
        </w:rPr>
        <w:t xml:space="preserve">מביא) להפחדתו בכוונה. </w:t>
      </w:r>
    </w:p>
    <w:p w14:paraId="4C33256B" w14:textId="73245D19" w:rsidR="001A2E29" w:rsidRDefault="001A5034" w:rsidP="00F15943">
      <w:pPr>
        <w:jc w:val="both"/>
        <w:rPr>
          <w:rFonts w:ascii="David" w:hAnsi="David" w:cs="David"/>
          <w:sz w:val="24"/>
          <w:szCs w:val="24"/>
          <w:rtl/>
        </w:rPr>
      </w:pPr>
      <w:r>
        <w:rPr>
          <w:rFonts w:ascii="David" w:hAnsi="David" w:cs="David" w:hint="cs"/>
          <w:sz w:val="24"/>
          <w:szCs w:val="24"/>
          <w:rtl/>
        </w:rPr>
        <w:t>*</w:t>
      </w:r>
      <w:r w:rsidR="001A2E29">
        <w:rPr>
          <w:rFonts w:ascii="David" w:hAnsi="David" w:cs="David" w:hint="cs"/>
          <w:sz w:val="24"/>
          <w:szCs w:val="24"/>
          <w:rtl/>
        </w:rPr>
        <w:t>מה ההבדל בין העבירה במקור לעבירה המומצאת?</w:t>
      </w:r>
      <w:r w:rsidR="001A2E29">
        <w:rPr>
          <w:rFonts w:ascii="David" w:hAnsi="David" w:cs="David" w:hint="cs"/>
          <w:sz w:val="24"/>
          <w:szCs w:val="24"/>
        </w:rPr>
        <w:t xml:space="preserve"> </w:t>
      </w:r>
    </w:p>
    <w:p w14:paraId="39AA0081" w14:textId="5345308E" w:rsidR="00066E01" w:rsidRDefault="00066E01" w:rsidP="00F15943">
      <w:pPr>
        <w:jc w:val="both"/>
        <w:rPr>
          <w:rFonts w:ascii="David" w:hAnsi="David" w:cs="David"/>
          <w:sz w:val="24"/>
          <w:szCs w:val="24"/>
          <w:rtl/>
        </w:rPr>
      </w:pPr>
      <w:r>
        <w:rPr>
          <w:rFonts w:ascii="David" w:hAnsi="David" w:cs="David" w:hint="cs"/>
          <w:sz w:val="24"/>
          <w:szCs w:val="24"/>
          <w:rtl/>
        </w:rPr>
        <w:t xml:space="preserve">בשתי העבירות האדם צריך להיות מודע לטיב המעשה </w:t>
      </w:r>
      <w:r w:rsidR="001A5034">
        <w:rPr>
          <w:rFonts w:ascii="David" w:hAnsi="David" w:cs="David" w:hint="cs"/>
          <w:sz w:val="24"/>
          <w:szCs w:val="24"/>
          <w:rtl/>
        </w:rPr>
        <w:t>ו</w:t>
      </w:r>
      <w:r>
        <w:rPr>
          <w:rFonts w:ascii="David" w:hAnsi="David" w:cs="David" w:hint="cs"/>
          <w:sz w:val="24"/>
          <w:szCs w:val="24"/>
          <w:rtl/>
        </w:rPr>
        <w:t>לקיום הנסיבות. בשתיהן יש יחס חיובי לאפשרות גרימת התוצאה. עבירה 1- עבירת התנהגות. עבירה 2- עבירה תוצאתית. ההפחדה היא תנאי להוכחת העבירה ולייח</w:t>
      </w:r>
      <w:r w:rsidR="001A5034">
        <w:rPr>
          <w:rFonts w:ascii="David" w:hAnsi="David" w:cs="David" w:hint="cs"/>
          <w:sz w:val="24"/>
          <w:szCs w:val="24"/>
          <w:rtl/>
        </w:rPr>
        <w:t>ו</w:t>
      </w:r>
      <w:r>
        <w:rPr>
          <w:rFonts w:ascii="David" w:hAnsi="David" w:cs="David" w:hint="cs"/>
          <w:sz w:val="24"/>
          <w:szCs w:val="24"/>
          <w:rtl/>
        </w:rPr>
        <w:t>ס אחריות פלילית.</w:t>
      </w:r>
    </w:p>
    <w:p w14:paraId="3CF1A254" w14:textId="3CCE0B49" w:rsidR="00066E01" w:rsidRDefault="00066E01" w:rsidP="00F15943">
      <w:pPr>
        <w:jc w:val="both"/>
        <w:rPr>
          <w:rFonts w:ascii="David" w:hAnsi="David" w:cs="David"/>
          <w:sz w:val="24"/>
          <w:szCs w:val="24"/>
          <w:rtl/>
        </w:rPr>
      </w:pPr>
      <w:bookmarkStart w:id="86" w:name="_Hlk75119952"/>
      <w:r w:rsidRPr="001A5034">
        <w:rPr>
          <w:rFonts w:ascii="David" w:hAnsi="David" w:cs="David" w:hint="cs"/>
          <w:b/>
          <w:bCs/>
          <w:sz w:val="24"/>
          <w:szCs w:val="24"/>
          <w:highlight w:val="yellow"/>
          <w:u w:val="single"/>
          <w:rtl/>
        </w:rPr>
        <w:t>ההבדל</w:t>
      </w:r>
      <w:r w:rsidRPr="001A5034">
        <w:rPr>
          <w:rFonts w:ascii="David" w:hAnsi="David" w:cs="David" w:hint="cs"/>
          <w:b/>
          <w:bCs/>
          <w:sz w:val="24"/>
          <w:szCs w:val="24"/>
          <w:highlight w:val="yellow"/>
          <w:rtl/>
        </w:rPr>
        <w:t xml:space="preserve"> בין עבירות כוונה תוצאתיות לבין עבירות כוונה לא תוצאתיות- הוא במישור היסוד העובדתי</w:t>
      </w:r>
      <w:bookmarkEnd w:id="86"/>
      <w:r>
        <w:rPr>
          <w:rFonts w:ascii="David" w:hAnsi="David" w:cs="David" w:hint="cs"/>
          <w:sz w:val="24"/>
          <w:szCs w:val="24"/>
          <w:rtl/>
        </w:rPr>
        <w:t>.</w:t>
      </w:r>
    </w:p>
    <w:p w14:paraId="4793C10B" w14:textId="32784AF2" w:rsidR="00066E01" w:rsidRPr="001A5034" w:rsidRDefault="00066E01" w:rsidP="00F15943">
      <w:pPr>
        <w:jc w:val="both"/>
        <w:rPr>
          <w:rFonts w:ascii="David" w:hAnsi="David" w:cs="David"/>
          <w:b/>
          <w:bCs/>
          <w:sz w:val="24"/>
          <w:szCs w:val="24"/>
          <w:rtl/>
        </w:rPr>
      </w:pPr>
      <w:r>
        <w:rPr>
          <w:rFonts w:ascii="David" w:hAnsi="David" w:cs="David" w:hint="cs"/>
          <w:sz w:val="24"/>
          <w:szCs w:val="24"/>
          <w:rtl/>
        </w:rPr>
        <w:lastRenderedPageBreak/>
        <w:t>אמנם ה</w:t>
      </w:r>
      <w:r w:rsidR="001A5034">
        <w:rPr>
          <w:rFonts w:ascii="David" w:hAnsi="David" w:cs="David" w:hint="cs"/>
          <w:sz w:val="24"/>
          <w:szCs w:val="24"/>
          <w:rtl/>
        </w:rPr>
        <w:t>"</w:t>
      </w:r>
      <w:r>
        <w:rPr>
          <w:rFonts w:ascii="David" w:hAnsi="David" w:cs="David" w:hint="cs"/>
          <w:sz w:val="24"/>
          <w:szCs w:val="24"/>
          <w:rtl/>
        </w:rPr>
        <w:t>כוונה</w:t>
      </w:r>
      <w:r w:rsidR="001A5034">
        <w:rPr>
          <w:rFonts w:ascii="David" w:hAnsi="David" w:cs="David" w:hint="cs"/>
          <w:sz w:val="24"/>
          <w:szCs w:val="24"/>
          <w:rtl/>
        </w:rPr>
        <w:t>"</w:t>
      </w:r>
      <w:r>
        <w:rPr>
          <w:rFonts w:ascii="David" w:hAnsi="David" w:cs="David" w:hint="cs"/>
          <w:sz w:val="24"/>
          <w:szCs w:val="24"/>
          <w:rtl/>
        </w:rPr>
        <w:t xml:space="preserve"> ב</w:t>
      </w:r>
      <w:r w:rsidR="001A5034">
        <w:rPr>
          <w:rFonts w:ascii="David" w:hAnsi="David" w:cs="David" w:hint="cs"/>
          <w:sz w:val="24"/>
          <w:szCs w:val="24"/>
          <w:rtl/>
        </w:rPr>
        <w:t>עבירה ההתנהגותית</w:t>
      </w:r>
      <w:r>
        <w:rPr>
          <w:rFonts w:ascii="David" w:hAnsi="David" w:cs="David" w:hint="cs"/>
          <w:sz w:val="24"/>
          <w:szCs w:val="24"/>
          <w:rtl/>
        </w:rPr>
        <w:t>- מוסדרת בסעיף 90א, ו</w:t>
      </w:r>
      <w:r w:rsidR="001A5034">
        <w:rPr>
          <w:rFonts w:ascii="David" w:hAnsi="David" w:cs="David" w:hint="cs"/>
          <w:sz w:val="24"/>
          <w:szCs w:val="24"/>
          <w:rtl/>
        </w:rPr>
        <w:t>"</w:t>
      </w:r>
      <w:r>
        <w:rPr>
          <w:rFonts w:ascii="David" w:hAnsi="David" w:cs="David" w:hint="cs"/>
          <w:sz w:val="24"/>
          <w:szCs w:val="24"/>
          <w:rtl/>
        </w:rPr>
        <w:t>הכוונה</w:t>
      </w:r>
      <w:r w:rsidR="001A5034">
        <w:rPr>
          <w:rFonts w:ascii="David" w:hAnsi="David" w:cs="David" w:hint="cs"/>
          <w:sz w:val="24"/>
          <w:szCs w:val="24"/>
          <w:rtl/>
        </w:rPr>
        <w:t>"</w:t>
      </w:r>
      <w:r>
        <w:rPr>
          <w:rFonts w:ascii="David" w:hAnsi="David" w:cs="David" w:hint="cs"/>
          <w:sz w:val="24"/>
          <w:szCs w:val="24"/>
          <w:rtl/>
        </w:rPr>
        <w:t xml:space="preserve"> בעבירה </w:t>
      </w:r>
      <w:r w:rsidR="001A5034">
        <w:rPr>
          <w:rFonts w:ascii="David" w:hAnsi="David" w:cs="David" w:hint="cs"/>
          <w:sz w:val="24"/>
          <w:szCs w:val="24"/>
          <w:rtl/>
        </w:rPr>
        <w:t>התוצאתית</w:t>
      </w:r>
      <w:r>
        <w:rPr>
          <w:rFonts w:ascii="David" w:hAnsi="David" w:cs="David" w:hint="cs"/>
          <w:sz w:val="24"/>
          <w:szCs w:val="24"/>
          <w:rtl/>
        </w:rPr>
        <w:t>- מוסדרת בסעיף 20א</w:t>
      </w:r>
      <w:r w:rsidR="001A5034">
        <w:rPr>
          <w:rFonts w:ascii="David" w:hAnsi="David" w:cs="David" w:hint="cs"/>
          <w:sz w:val="24"/>
          <w:szCs w:val="24"/>
          <w:rtl/>
        </w:rPr>
        <w:t>, אבל</w:t>
      </w:r>
      <w:r>
        <w:rPr>
          <w:rFonts w:ascii="David" w:hAnsi="David" w:cs="David" w:hint="cs"/>
          <w:sz w:val="24"/>
          <w:szCs w:val="24"/>
          <w:rtl/>
        </w:rPr>
        <w:t xml:space="preserve"> </w:t>
      </w:r>
      <w:bookmarkStart w:id="87" w:name="_Hlk75119981"/>
      <w:r w:rsidRPr="001A5034">
        <w:rPr>
          <w:rFonts w:ascii="David" w:hAnsi="David" w:cs="David" w:hint="cs"/>
          <w:b/>
          <w:bCs/>
          <w:sz w:val="24"/>
          <w:szCs w:val="24"/>
          <w:rtl/>
        </w:rPr>
        <w:t>צריך להוכיח רצון להשיג את היעד בשני המקרים</w:t>
      </w:r>
      <w:r>
        <w:rPr>
          <w:rFonts w:ascii="David" w:hAnsi="David" w:cs="David" w:hint="cs"/>
          <w:sz w:val="24"/>
          <w:szCs w:val="24"/>
          <w:rtl/>
        </w:rPr>
        <w:t xml:space="preserve">. </w:t>
      </w:r>
      <w:r w:rsidRPr="001A5034">
        <w:rPr>
          <w:rFonts w:ascii="David" w:hAnsi="David" w:cs="David" w:hint="cs"/>
          <w:b/>
          <w:bCs/>
          <w:sz w:val="24"/>
          <w:szCs w:val="24"/>
          <w:rtl/>
        </w:rPr>
        <w:t>ההבדל הוא שבעבירה ההתנהגותית לא חייב להראות שהתוצאה מתקיימת</w:t>
      </w:r>
      <w:r w:rsidR="001A5034">
        <w:rPr>
          <w:rFonts w:ascii="David" w:hAnsi="David" w:cs="David" w:hint="cs"/>
          <w:b/>
          <w:bCs/>
          <w:sz w:val="24"/>
          <w:szCs w:val="24"/>
          <w:rtl/>
        </w:rPr>
        <w:t xml:space="preserve"> בפועל</w:t>
      </w:r>
      <w:r w:rsidRPr="001A5034">
        <w:rPr>
          <w:rFonts w:ascii="David" w:hAnsi="David" w:cs="David" w:hint="cs"/>
          <w:b/>
          <w:bCs/>
          <w:sz w:val="24"/>
          <w:szCs w:val="24"/>
          <w:rtl/>
        </w:rPr>
        <w:t>.</w:t>
      </w:r>
      <w:bookmarkEnd w:id="87"/>
    </w:p>
    <w:p w14:paraId="0AC1D08F" w14:textId="7A4AD635" w:rsidR="00066E01" w:rsidRDefault="00066E01" w:rsidP="00F15943">
      <w:pPr>
        <w:jc w:val="both"/>
        <w:rPr>
          <w:rFonts w:ascii="David" w:hAnsi="David" w:cs="David"/>
          <w:sz w:val="24"/>
          <w:szCs w:val="24"/>
          <w:rtl/>
        </w:rPr>
      </w:pPr>
      <w:r>
        <w:rPr>
          <w:rFonts w:ascii="David" w:hAnsi="David" w:cs="David" w:hint="cs"/>
          <w:sz w:val="24"/>
          <w:szCs w:val="24"/>
          <w:rtl/>
        </w:rPr>
        <w:t>נשאלת השאלה האם יכולה להיות עבירה תוצאתית שהיא גם עבירת מטרה?</w:t>
      </w:r>
      <w:r>
        <w:rPr>
          <w:rFonts w:ascii="David" w:hAnsi="David" w:cs="David" w:hint="cs"/>
          <w:sz w:val="24"/>
          <w:szCs w:val="24"/>
        </w:rPr>
        <w:t xml:space="preserve"> </w:t>
      </w:r>
      <w:r w:rsidRPr="001A5034">
        <w:rPr>
          <w:rFonts w:ascii="David" w:hAnsi="David" w:cs="David" w:hint="cs"/>
          <w:b/>
          <w:bCs/>
          <w:sz w:val="24"/>
          <w:szCs w:val="24"/>
          <w:rtl/>
        </w:rPr>
        <w:t>כן</w:t>
      </w:r>
      <w:r>
        <w:rPr>
          <w:rFonts w:ascii="David" w:hAnsi="David" w:cs="David" w:hint="cs"/>
          <w:sz w:val="24"/>
          <w:szCs w:val="24"/>
          <w:rtl/>
        </w:rPr>
        <w:t xml:space="preserve">! אדם פועל במטרה להשיג משהו, אך גם יש יסוד נפשי לגבי רכיב התוצאה. </w:t>
      </w:r>
    </w:p>
    <w:p w14:paraId="65EEE4D0" w14:textId="19180614" w:rsidR="00066E01" w:rsidRPr="001A5034" w:rsidRDefault="001A5034" w:rsidP="001A5034">
      <w:pPr>
        <w:jc w:val="both"/>
        <w:rPr>
          <w:rFonts w:ascii="David" w:hAnsi="David" w:cs="David"/>
          <w:sz w:val="24"/>
          <w:szCs w:val="24"/>
        </w:rPr>
      </w:pPr>
      <w:r w:rsidRPr="001A5034">
        <w:rPr>
          <w:rFonts w:ascii="David" w:hAnsi="David" w:cs="David" w:hint="cs"/>
          <w:b/>
          <w:bCs/>
          <w:color w:val="FF0000"/>
          <w:sz w:val="24"/>
          <w:szCs w:val="24"/>
          <w:u w:val="single"/>
          <w:rtl/>
        </w:rPr>
        <w:t>דוגמה</w:t>
      </w:r>
      <w:r w:rsidRPr="001A5034">
        <w:rPr>
          <w:rFonts w:ascii="David" w:hAnsi="David" w:cs="David" w:hint="cs"/>
          <w:color w:val="FF0000"/>
          <w:sz w:val="24"/>
          <w:szCs w:val="24"/>
          <w:u w:val="single"/>
          <w:rtl/>
        </w:rPr>
        <w:t xml:space="preserve"> </w:t>
      </w:r>
      <w:r w:rsidRPr="001A5034">
        <w:rPr>
          <w:rFonts w:ascii="David" w:hAnsi="David" w:cs="David" w:hint="cs"/>
          <w:sz w:val="24"/>
          <w:szCs w:val="24"/>
          <w:u w:val="single"/>
          <w:rtl/>
        </w:rPr>
        <w:t>לעבירה מומצאת:</w:t>
      </w:r>
      <w:r>
        <w:rPr>
          <w:rFonts w:ascii="David" w:hAnsi="David" w:cs="David" w:hint="cs"/>
          <w:sz w:val="24"/>
          <w:szCs w:val="24"/>
        </w:rPr>
        <w:t xml:space="preserve"> </w:t>
      </w:r>
      <w:r w:rsidR="00066E01" w:rsidRPr="001A5034">
        <w:rPr>
          <w:rFonts w:ascii="David" w:hAnsi="David" w:cs="David" w:hint="cs"/>
          <w:sz w:val="24"/>
          <w:szCs w:val="24"/>
          <w:rtl/>
        </w:rPr>
        <w:t>החובל בחברו חבלה חמורה בכוונה להפחידו.</w:t>
      </w:r>
    </w:p>
    <w:p w14:paraId="77AE5EAE" w14:textId="3749FC02" w:rsidR="00AD5CB0" w:rsidRDefault="00066E01" w:rsidP="00AD5CB0">
      <w:pPr>
        <w:pStyle w:val="a7"/>
        <w:numPr>
          <w:ilvl w:val="0"/>
          <w:numId w:val="130"/>
        </w:numPr>
        <w:jc w:val="both"/>
        <w:rPr>
          <w:rFonts w:ascii="David" w:hAnsi="David" w:cs="David"/>
          <w:sz w:val="24"/>
          <w:szCs w:val="24"/>
        </w:rPr>
      </w:pPr>
      <w:r w:rsidRPr="00AD5CB0">
        <w:rPr>
          <w:rFonts w:ascii="David" w:hAnsi="David" w:cs="David" w:hint="cs"/>
          <w:sz w:val="24"/>
          <w:szCs w:val="24"/>
          <w:rtl/>
        </w:rPr>
        <w:t>התנהגות- החובל</w:t>
      </w:r>
      <w:r w:rsidR="00B9679B">
        <w:rPr>
          <w:rFonts w:ascii="David" w:hAnsi="David" w:cs="David" w:hint="cs"/>
          <w:sz w:val="24"/>
          <w:szCs w:val="24"/>
          <w:rtl/>
        </w:rPr>
        <w:t>.</w:t>
      </w:r>
    </w:p>
    <w:p w14:paraId="58D293FA" w14:textId="2C559FE9" w:rsidR="00AD5CB0" w:rsidRDefault="00066E01" w:rsidP="00AD5CB0">
      <w:pPr>
        <w:pStyle w:val="a7"/>
        <w:numPr>
          <w:ilvl w:val="0"/>
          <w:numId w:val="130"/>
        </w:numPr>
        <w:jc w:val="both"/>
        <w:rPr>
          <w:rFonts w:ascii="David" w:hAnsi="David" w:cs="David"/>
          <w:sz w:val="24"/>
          <w:szCs w:val="24"/>
        </w:rPr>
      </w:pPr>
      <w:r w:rsidRPr="00AD5CB0">
        <w:rPr>
          <w:rFonts w:ascii="David" w:hAnsi="David" w:cs="David" w:hint="cs"/>
          <w:sz w:val="24"/>
          <w:szCs w:val="24"/>
          <w:rtl/>
        </w:rPr>
        <w:t>נסיבה- בחברו</w:t>
      </w:r>
      <w:r w:rsidR="00B9679B">
        <w:rPr>
          <w:rFonts w:ascii="David" w:hAnsi="David" w:cs="David" w:hint="cs"/>
          <w:sz w:val="24"/>
          <w:szCs w:val="24"/>
          <w:rtl/>
        </w:rPr>
        <w:t>.</w:t>
      </w:r>
    </w:p>
    <w:p w14:paraId="5A792A33" w14:textId="6BE4768C" w:rsidR="00AD5CB0" w:rsidRDefault="00066E01" w:rsidP="00AD5CB0">
      <w:pPr>
        <w:pStyle w:val="a7"/>
        <w:numPr>
          <w:ilvl w:val="0"/>
          <w:numId w:val="130"/>
        </w:numPr>
        <w:jc w:val="both"/>
        <w:rPr>
          <w:rFonts w:ascii="David" w:hAnsi="David" w:cs="David"/>
          <w:sz w:val="24"/>
          <w:szCs w:val="24"/>
        </w:rPr>
      </w:pPr>
      <w:r w:rsidRPr="00AD5CB0">
        <w:rPr>
          <w:rFonts w:ascii="David" w:hAnsi="David" w:cs="David" w:hint="cs"/>
          <w:sz w:val="24"/>
          <w:szCs w:val="24"/>
          <w:rtl/>
        </w:rPr>
        <w:t>תוצאה- חבלה חמורה</w:t>
      </w:r>
      <w:r w:rsidR="00B9679B">
        <w:rPr>
          <w:rFonts w:ascii="David" w:hAnsi="David" w:cs="David" w:hint="cs"/>
          <w:sz w:val="24"/>
          <w:szCs w:val="24"/>
          <w:rtl/>
        </w:rPr>
        <w:t>.</w:t>
      </w:r>
    </w:p>
    <w:p w14:paraId="6CC3FB53" w14:textId="4F85D924" w:rsidR="003119F0" w:rsidRPr="00AD5CB0" w:rsidRDefault="00066E01" w:rsidP="00AD5CB0">
      <w:pPr>
        <w:pStyle w:val="a7"/>
        <w:numPr>
          <w:ilvl w:val="0"/>
          <w:numId w:val="130"/>
        </w:numPr>
        <w:jc w:val="both"/>
        <w:rPr>
          <w:rFonts w:ascii="David" w:hAnsi="David" w:cs="David"/>
          <w:sz w:val="24"/>
          <w:szCs w:val="24"/>
          <w:rtl/>
        </w:rPr>
      </w:pPr>
      <w:r w:rsidRPr="00AD5CB0">
        <w:rPr>
          <w:rFonts w:ascii="David" w:hAnsi="David" w:cs="David" w:hint="cs"/>
          <w:sz w:val="24"/>
          <w:szCs w:val="24"/>
          <w:rtl/>
        </w:rPr>
        <w:t>בכוונה להפחידו- אינו מתייחס להשגת רכיב תוצאתי</w:t>
      </w:r>
      <w:r w:rsidR="00AD5CB0">
        <w:rPr>
          <w:rFonts w:ascii="David" w:hAnsi="David" w:cs="David" w:hint="cs"/>
          <w:sz w:val="24"/>
          <w:szCs w:val="24"/>
          <w:rtl/>
        </w:rPr>
        <w:t>,</w:t>
      </w:r>
      <w:r w:rsidRPr="00AD5CB0">
        <w:rPr>
          <w:rFonts w:ascii="David" w:hAnsi="David" w:cs="David" w:hint="cs"/>
          <w:sz w:val="24"/>
          <w:szCs w:val="24"/>
          <w:rtl/>
        </w:rPr>
        <w:t xml:space="preserve"> אלא </w:t>
      </w:r>
      <w:r w:rsidR="00AD5CB0">
        <w:rPr>
          <w:rFonts w:ascii="David" w:hAnsi="David" w:cs="David" w:hint="cs"/>
          <w:sz w:val="24"/>
          <w:szCs w:val="24"/>
          <w:rtl/>
        </w:rPr>
        <w:t>ל</w:t>
      </w:r>
      <w:r w:rsidRPr="00AD5CB0">
        <w:rPr>
          <w:rFonts w:ascii="David" w:hAnsi="David" w:cs="David" w:hint="cs"/>
          <w:sz w:val="24"/>
          <w:szCs w:val="24"/>
          <w:rtl/>
        </w:rPr>
        <w:t xml:space="preserve">יעד שהאדם רוצה להשיג אך לא מתחייב </w:t>
      </w:r>
      <w:r w:rsidR="00AD5CB0">
        <w:rPr>
          <w:rFonts w:ascii="David" w:hAnsi="David" w:cs="David" w:hint="cs"/>
          <w:sz w:val="24"/>
          <w:szCs w:val="24"/>
          <w:rtl/>
        </w:rPr>
        <w:t>שיקרה</w:t>
      </w:r>
      <w:r w:rsidRPr="00AD5CB0">
        <w:rPr>
          <w:rFonts w:ascii="David" w:hAnsi="David" w:cs="David" w:hint="cs"/>
          <w:sz w:val="24"/>
          <w:szCs w:val="24"/>
          <w:rtl/>
        </w:rPr>
        <w:t xml:space="preserve"> בפועל. הניסוח הנוכחי לא נוקב בשום מושג מיוחד לגבי גרימת החבלה החמורה. </w:t>
      </w:r>
      <w:r w:rsidRPr="00AD5CB0">
        <w:rPr>
          <w:rFonts w:ascii="David" w:hAnsi="David" w:cs="David" w:hint="cs"/>
          <w:sz w:val="24"/>
          <w:szCs w:val="24"/>
          <w:u w:val="single"/>
          <w:rtl/>
        </w:rPr>
        <w:t>הוא חובל חבלה חמורה מתוך רצון להפחיד</w:t>
      </w:r>
      <w:r w:rsidRPr="00AD5CB0">
        <w:rPr>
          <w:rFonts w:ascii="David" w:hAnsi="David" w:cs="David" w:hint="cs"/>
          <w:sz w:val="24"/>
          <w:szCs w:val="24"/>
          <w:rtl/>
        </w:rPr>
        <w:t xml:space="preserve">. יכול להיות שהאדם לא יפחד מהפעולה שלי. </w:t>
      </w:r>
    </w:p>
    <w:p w14:paraId="5AF32BD9" w14:textId="058AD7A2" w:rsidR="003119F0" w:rsidRPr="00AD5CB0" w:rsidRDefault="003119F0" w:rsidP="003119F0">
      <w:pPr>
        <w:jc w:val="both"/>
        <w:rPr>
          <w:rFonts w:ascii="David" w:hAnsi="David" w:cs="David"/>
          <w:b/>
          <w:bCs/>
          <w:sz w:val="24"/>
          <w:szCs w:val="24"/>
          <w:rtl/>
        </w:rPr>
      </w:pPr>
      <w:r w:rsidRPr="00AD5CB0">
        <w:rPr>
          <w:rFonts w:ascii="David" w:hAnsi="David" w:cs="David" w:hint="cs"/>
          <w:b/>
          <w:bCs/>
          <w:sz w:val="24"/>
          <w:szCs w:val="24"/>
          <w:rtl/>
        </w:rPr>
        <w:t xml:space="preserve">זוהי עבירה תוצאתית- שלגביה היסוד הנפשי החפצי שיספיק לי הוא קלות דעת. בנוסף לכך, נראה את הכוונה </w:t>
      </w:r>
      <w:r w:rsidR="00AD5CB0">
        <w:rPr>
          <w:rFonts w:ascii="David" w:hAnsi="David" w:cs="David" w:hint="cs"/>
          <w:b/>
          <w:bCs/>
          <w:sz w:val="24"/>
          <w:szCs w:val="24"/>
          <w:rtl/>
        </w:rPr>
        <w:t>(</w:t>
      </w:r>
      <w:r w:rsidRPr="00AD5CB0">
        <w:rPr>
          <w:rFonts w:ascii="David" w:hAnsi="David" w:cs="David" w:hint="cs"/>
          <w:b/>
          <w:bCs/>
          <w:sz w:val="24"/>
          <w:szCs w:val="24"/>
          <w:rtl/>
        </w:rPr>
        <w:t>הרצון</w:t>
      </w:r>
      <w:r w:rsidR="00AD5CB0">
        <w:rPr>
          <w:rFonts w:ascii="David" w:hAnsi="David" w:cs="David" w:hint="cs"/>
          <w:b/>
          <w:bCs/>
          <w:sz w:val="24"/>
          <w:szCs w:val="24"/>
          <w:rtl/>
        </w:rPr>
        <w:t xml:space="preserve"> להפחיד). </w:t>
      </w:r>
    </w:p>
    <w:p w14:paraId="3FD92C43" w14:textId="77777777" w:rsidR="003119F0" w:rsidRDefault="003119F0" w:rsidP="003119F0">
      <w:pPr>
        <w:jc w:val="both"/>
        <w:rPr>
          <w:rFonts w:ascii="David" w:hAnsi="David" w:cs="David"/>
          <w:sz w:val="24"/>
          <w:szCs w:val="24"/>
          <w:rtl/>
        </w:rPr>
      </w:pPr>
    </w:p>
    <w:p w14:paraId="03655CCC" w14:textId="68B75EA4" w:rsidR="003119F0" w:rsidRPr="00B9679B" w:rsidRDefault="003119F0" w:rsidP="00B9679B">
      <w:pPr>
        <w:pStyle w:val="a7"/>
        <w:numPr>
          <w:ilvl w:val="0"/>
          <w:numId w:val="111"/>
        </w:numPr>
        <w:jc w:val="both"/>
        <w:rPr>
          <w:rFonts w:ascii="David" w:hAnsi="David" w:cs="David"/>
          <w:sz w:val="24"/>
          <w:szCs w:val="24"/>
          <w:rtl/>
        </w:rPr>
      </w:pPr>
      <w:r w:rsidRPr="00B9679B">
        <w:rPr>
          <w:rFonts w:ascii="David" w:hAnsi="David" w:cs="David" w:hint="cs"/>
          <w:color w:val="ED7D31" w:themeColor="accent2"/>
          <w:sz w:val="24"/>
          <w:szCs w:val="24"/>
          <w:rtl/>
        </w:rPr>
        <w:t xml:space="preserve">בשבוע הבא </w:t>
      </w:r>
      <w:r w:rsidRPr="00B9679B">
        <w:rPr>
          <w:rFonts w:ascii="David" w:hAnsi="David" w:cs="David" w:hint="cs"/>
          <w:sz w:val="24"/>
          <w:szCs w:val="24"/>
          <w:rtl/>
        </w:rPr>
        <w:t>- חוזרים על הנושא של עצימת עיניים. לחמישי נקרא את החומר של כוונה.</w:t>
      </w:r>
    </w:p>
    <w:p w14:paraId="2408B4EE" w14:textId="5874E2F5" w:rsidR="00066E01" w:rsidRDefault="00066E01" w:rsidP="003119F0">
      <w:pPr>
        <w:jc w:val="both"/>
        <w:rPr>
          <w:rFonts w:ascii="David" w:hAnsi="David" w:cs="David"/>
          <w:sz w:val="24"/>
          <w:szCs w:val="24"/>
          <w:rtl/>
        </w:rPr>
      </w:pPr>
      <w:r w:rsidRPr="00066E01">
        <w:rPr>
          <w:rFonts w:ascii="David" w:hAnsi="David" w:cs="David" w:hint="cs"/>
          <w:sz w:val="24"/>
          <w:szCs w:val="24"/>
          <w:rtl/>
        </w:rPr>
        <w:t xml:space="preserve"> </w:t>
      </w:r>
    </w:p>
    <w:p w14:paraId="1733AE11" w14:textId="34A98C95" w:rsidR="004432B4" w:rsidRDefault="004432B4" w:rsidP="003119F0">
      <w:pPr>
        <w:jc w:val="both"/>
        <w:rPr>
          <w:rFonts w:ascii="David" w:hAnsi="David" w:cs="David"/>
          <w:sz w:val="24"/>
          <w:szCs w:val="24"/>
          <w:rtl/>
        </w:rPr>
      </w:pPr>
    </w:p>
    <w:p w14:paraId="6782F1C4" w14:textId="2581CA8A" w:rsidR="004432B4" w:rsidRDefault="004432B4" w:rsidP="003119F0">
      <w:pPr>
        <w:jc w:val="both"/>
        <w:rPr>
          <w:rFonts w:ascii="David" w:hAnsi="David" w:cs="David"/>
          <w:sz w:val="24"/>
          <w:szCs w:val="24"/>
          <w:rtl/>
        </w:rPr>
      </w:pPr>
    </w:p>
    <w:p w14:paraId="7F43DDE8" w14:textId="69A4FBF3" w:rsidR="004432B4" w:rsidRDefault="004432B4" w:rsidP="003119F0">
      <w:pPr>
        <w:jc w:val="both"/>
        <w:rPr>
          <w:rFonts w:ascii="David" w:hAnsi="David" w:cs="David"/>
          <w:sz w:val="24"/>
          <w:szCs w:val="24"/>
        </w:rPr>
      </w:pPr>
    </w:p>
    <w:p w14:paraId="79627E0D" w14:textId="528AC4B0" w:rsidR="004432B4" w:rsidRDefault="004432B4" w:rsidP="003119F0">
      <w:pPr>
        <w:jc w:val="both"/>
        <w:rPr>
          <w:rFonts w:ascii="David" w:hAnsi="David" w:cs="David"/>
          <w:sz w:val="24"/>
          <w:szCs w:val="24"/>
          <w:rtl/>
        </w:rPr>
      </w:pPr>
    </w:p>
    <w:p w14:paraId="30A87977" w14:textId="4A48A8CA" w:rsidR="004432B4" w:rsidRDefault="004432B4" w:rsidP="003119F0">
      <w:pPr>
        <w:jc w:val="both"/>
        <w:rPr>
          <w:rFonts w:ascii="David" w:hAnsi="David" w:cs="David"/>
          <w:sz w:val="24"/>
          <w:szCs w:val="24"/>
          <w:rtl/>
        </w:rPr>
      </w:pPr>
    </w:p>
    <w:p w14:paraId="60803010" w14:textId="30C0B81F" w:rsidR="004432B4" w:rsidRDefault="004432B4" w:rsidP="003119F0">
      <w:pPr>
        <w:jc w:val="both"/>
        <w:rPr>
          <w:rFonts w:ascii="David" w:hAnsi="David" w:cs="David"/>
          <w:sz w:val="24"/>
          <w:szCs w:val="24"/>
          <w:rtl/>
        </w:rPr>
      </w:pPr>
    </w:p>
    <w:p w14:paraId="6C643CB9" w14:textId="5C7A7FA3" w:rsidR="004432B4" w:rsidRDefault="004432B4" w:rsidP="003119F0">
      <w:pPr>
        <w:jc w:val="both"/>
        <w:rPr>
          <w:rFonts w:ascii="David" w:hAnsi="David" w:cs="David"/>
          <w:sz w:val="24"/>
          <w:szCs w:val="24"/>
          <w:rtl/>
        </w:rPr>
      </w:pPr>
    </w:p>
    <w:p w14:paraId="627F88EC" w14:textId="51B4B77A" w:rsidR="004432B4" w:rsidRDefault="004432B4" w:rsidP="003119F0">
      <w:pPr>
        <w:jc w:val="both"/>
        <w:rPr>
          <w:rFonts w:ascii="David" w:hAnsi="David" w:cs="David"/>
          <w:sz w:val="24"/>
          <w:szCs w:val="24"/>
          <w:rtl/>
        </w:rPr>
      </w:pPr>
    </w:p>
    <w:p w14:paraId="1CEF92D2" w14:textId="2DE0516A" w:rsidR="004432B4" w:rsidRDefault="004432B4" w:rsidP="003119F0">
      <w:pPr>
        <w:jc w:val="both"/>
        <w:rPr>
          <w:rFonts w:ascii="David" w:hAnsi="David" w:cs="David"/>
          <w:sz w:val="24"/>
          <w:szCs w:val="24"/>
          <w:rtl/>
        </w:rPr>
      </w:pPr>
    </w:p>
    <w:p w14:paraId="11A02228" w14:textId="474B196B" w:rsidR="004432B4" w:rsidRDefault="004432B4" w:rsidP="003119F0">
      <w:pPr>
        <w:jc w:val="both"/>
        <w:rPr>
          <w:rFonts w:ascii="David" w:hAnsi="David" w:cs="David"/>
          <w:sz w:val="24"/>
          <w:szCs w:val="24"/>
          <w:rtl/>
        </w:rPr>
      </w:pPr>
    </w:p>
    <w:p w14:paraId="271B0340" w14:textId="52587EDF" w:rsidR="004432B4" w:rsidRDefault="004432B4" w:rsidP="003119F0">
      <w:pPr>
        <w:jc w:val="both"/>
        <w:rPr>
          <w:rFonts w:ascii="David" w:hAnsi="David" w:cs="David"/>
          <w:sz w:val="24"/>
          <w:szCs w:val="24"/>
          <w:rtl/>
        </w:rPr>
      </w:pPr>
    </w:p>
    <w:p w14:paraId="28081BF0" w14:textId="5A248161" w:rsidR="004432B4" w:rsidRDefault="004432B4" w:rsidP="003119F0">
      <w:pPr>
        <w:jc w:val="both"/>
        <w:rPr>
          <w:rFonts w:ascii="David" w:hAnsi="David" w:cs="David"/>
          <w:sz w:val="24"/>
          <w:szCs w:val="24"/>
          <w:rtl/>
        </w:rPr>
      </w:pPr>
    </w:p>
    <w:p w14:paraId="4584531C" w14:textId="00753018" w:rsidR="004432B4" w:rsidRDefault="004432B4" w:rsidP="003119F0">
      <w:pPr>
        <w:jc w:val="both"/>
        <w:rPr>
          <w:rFonts w:ascii="David" w:hAnsi="David" w:cs="David"/>
          <w:sz w:val="24"/>
          <w:szCs w:val="24"/>
          <w:rtl/>
        </w:rPr>
      </w:pPr>
    </w:p>
    <w:p w14:paraId="2AC2B0CF" w14:textId="0A05AF80" w:rsidR="004432B4" w:rsidRDefault="004432B4" w:rsidP="003119F0">
      <w:pPr>
        <w:jc w:val="both"/>
        <w:rPr>
          <w:rFonts w:ascii="David" w:hAnsi="David" w:cs="David"/>
          <w:sz w:val="24"/>
          <w:szCs w:val="24"/>
          <w:rtl/>
        </w:rPr>
      </w:pPr>
    </w:p>
    <w:p w14:paraId="172A6641" w14:textId="50A195E7" w:rsidR="004432B4" w:rsidRDefault="004432B4" w:rsidP="003119F0">
      <w:pPr>
        <w:jc w:val="both"/>
        <w:rPr>
          <w:rFonts w:ascii="David" w:hAnsi="David" w:cs="David"/>
          <w:sz w:val="24"/>
          <w:szCs w:val="24"/>
          <w:rtl/>
        </w:rPr>
      </w:pPr>
    </w:p>
    <w:p w14:paraId="6200AFA5" w14:textId="4F5F44AD" w:rsidR="004432B4" w:rsidRDefault="004432B4" w:rsidP="003119F0">
      <w:pPr>
        <w:jc w:val="both"/>
        <w:rPr>
          <w:rFonts w:ascii="David" w:hAnsi="David" w:cs="David"/>
          <w:sz w:val="24"/>
          <w:szCs w:val="24"/>
        </w:rPr>
      </w:pPr>
    </w:p>
    <w:p w14:paraId="14DA84BB" w14:textId="1E22B248" w:rsidR="004432B4" w:rsidRDefault="004432B4" w:rsidP="003119F0">
      <w:pPr>
        <w:jc w:val="both"/>
        <w:rPr>
          <w:rFonts w:ascii="David" w:hAnsi="David" w:cs="David"/>
          <w:sz w:val="24"/>
          <w:szCs w:val="24"/>
          <w:rtl/>
        </w:rPr>
      </w:pPr>
    </w:p>
    <w:p w14:paraId="341E3E69" w14:textId="074D1C36" w:rsidR="004432B4" w:rsidRDefault="004432B4" w:rsidP="003119F0">
      <w:pPr>
        <w:jc w:val="both"/>
        <w:rPr>
          <w:rFonts w:ascii="David" w:hAnsi="David" w:cs="David"/>
          <w:sz w:val="24"/>
          <w:szCs w:val="24"/>
          <w:rtl/>
        </w:rPr>
      </w:pPr>
    </w:p>
    <w:p w14:paraId="344003D5" w14:textId="16DFCF68" w:rsidR="004432B4" w:rsidRDefault="004432B4" w:rsidP="003119F0">
      <w:pPr>
        <w:jc w:val="both"/>
        <w:rPr>
          <w:rFonts w:ascii="David" w:hAnsi="David" w:cs="David"/>
          <w:sz w:val="24"/>
          <w:szCs w:val="24"/>
          <w:rtl/>
        </w:rPr>
      </w:pPr>
    </w:p>
    <w:p w14:paraId="23249822" w14:textId="4DED118A" w:rsidR="004432B4" w:rsidRDefault="004432B4" w:rsidP="003119F0">
      <w:pPr>
        <w:jc w:val="both"/>
        <w:rPr>
          <w:rFonts w:ascii="David" w:hAnsi="David" w:cs="David"/>
          <w:sz w:val="24"/>
          <w:szCs w:val="24"/>
          <w:rtl/>
        </w:rPr>
      </w:pPr>
    </w:p>
    <w:p w14:paraId="7A1543D8" w14:textId="1CD8AF4E" w:rsidR="004432B4" w:rsidRDefault="004432B4" w:rsidP="003119F0">
      <w:pPr>
        <w:jc w:val="both"/>
        <w:rPr>
          <w:rFonts w:ascii="David" w:hAnsi="David" w:cs="David"/>
          <w:sz w:val="24"/>
          <w:szCs w:val="24"/>
          <w:rtl/>
        </w:rPr>
      </w:pPr>
    </w:p>
    <w:p w14:paraId="45515A81" w14:textId="43DE91F3" w:rsidR="004432B4" w:rsidRPr="00190926" w:rsidRDefault="004432B4" w:rsidP="00190926">
      <w:pPr>
        <w:jc w:val="center"/>
        <w:rPr>
          <w:rFonts w:ascii="David" w:hAnsi="David" w:cs="David"/>
          <w:b/>
          <w:bCs/>
          <w:sz w:val="24"/>
          <w:szCs w:val="24"/>
          <w:u w:val="single"/>
          <w:rtl/>
        </w:rPr>
      </w:pPr>
      <w:bookmarkStart w:id="88" w:name="_Hlk71635084"/>
      <w:r w:rsidRPr="00190926">
        <w:rPr>
          <w:rFonts w:ascii="David" w:hAnsi="David" w:cs="David" w:hint="cs"/>
          <w:b/>
          <w:bCs/>
          <w:sz w:val="24"/>
          <w:szCs w:val="24"/>
          <w:u w:val="single"/>
          <w:rtl/>
        </w:rPr>
        <w:lastRenderedPageBreak/>
        <w:t xml:space="preserve">שיעור </w:t>
      </w:r>
      <w:r w:rsidR="00190926">
        <w:rPr>
          <w:rFonts w:ascii="David" w:hAnsi="David" w:cs="David" w:hint="cs"/>
          <w:b/>
          <w:bCs/>
          <w:sz w:val="24"/>
          <w:szCs w:val="24"/>
          <w:u w:val="single"/>
          <w:rtl/>
        </w:rPr>
        <w:t>14</w:t>
      </w:r>
      <w:r w:rsidRPr="00190926">
        <w:rPr>
          <w:rFonts w:ascii="David" w:hAnsi="David" w:cs="David" w:hint="cs"/>
          <w:b/>
          <w:bCs/>
          <w:sz w:val="24"/>
          <w:szCs w:val="24"/>
          <w:u w:val="single"/>
          <w:rtl/>
        </w:rPr>
        <w:t>- 11/05/21</w:t>
      </w:r>
    </w:p>
    <w:p w14:paraId="126B2D96" w14:textId="77777777" w:rsidR="004432B4" w:rsidRPr="00150EDA" w:rsidRDefault="004432B4" w:rsidP="003119F0">
      <w:pPr>
        <w:jc w:val="both"/>
        <w:rPr>
          <w:rFonts w:ascii="David" w:hAnsi="David" w:cs="David"/>
          <w:b/>
          <w:bCs/>
          <w:sz w:val="24"/>
          <w:szCs w:val="24"/>
          <w:u w:val="single"/>
          <w:rtl/>
        </w:rPr>
      </w:pPr>
      <w:r w:rsidRPr="00A6497B">
        <w:rPr>
          <w:rFonts w:ascii="David" w:hAnsi="David" w:cs="David" w:hint="cs"/>
          <w:b/>
          <w:bCs/>
          <w:sz w:val="24"/>
          <w:szCs w:val="24"/>
          <w:highlight w:val="yellow"/>
          <w:u w:val="single"/>
          <w:rtl/>
        </w:rPr>
        <w:t>שאלות בכיתה:</w:t>
      </w:r>
    </w:p>
    <w:p w14:paraId="5284500C" w14:textId="025DF582" w:rsidR="004432B4" w:rsidRDefault="004432B4" w:rsidP="004432B4">
      <w:pPr>
        <w:pStyle w:val="a7"/>
        <w:numPr>
          <w:ilvl w:val="0"/>
          <w:numId w:val="127"/>
        </w:numPr>
        <w:jc w:val="both"/>
        <w:rPr>
          <w:rFonts w:ascii="David" w:hAnsi="David" w:cs="David"/>
          <w:sz w:val="24"/>
          <w:szCs w:val="24"/>
        </w:rPr>
      </w:pPr>
      <w:r w:rsidRPr="009D6348">
        <w:rPr>
          <w:rFonts w:ascii="David" w:hAnsi="David" w:cs="David" w:hint="cs"/>
          <w:b/>
          <w:bCs/>
          <w:sz w:val="24"/>
          <w:szCs w:val="24"/>
          <w:u w:val="single"/>
          <w:rtl/>
        </w:rPr>
        <w:t>הוכחת המחשבה הפלילית- איך אפשר?</w:t>
      </w:r>
      <w:r w:rsidRPr="004432B4">
        <w:rPr>
          <w:rFonts w:ascii="David" w:hAnsi="David" w:cs="David" w:hint="cs"/>
          <w:sz w:val="24"/>
          <w:szCs w:val="24"/>
          <w:rtl/>
        </w:rPr>
        <w:t xml:space="preserve"> </w:t>
      </w:r>
      <w:r>
        <w:rPr>
          <w:rFonts w:ascii="David" w:hAnsi="David" w:cs="David" w:hint="cs"/>
          <w:sz w:val="24"/>
          <w:szCs w:val="24"/>
          <w:rtl/>
        </w:rPr>
        <w:t xml:space="preserve">יש קושי כי מתיימרים לגלות מה מתחולל במוחו של פלוני כשבאים לייחס לו אחריות. מחשבה פלילית היא לא משהו שניתן לתפוס אותה, היא משהו נסתר, מופשט. </w:t>
      </w:r>
    </w:p>
    <w:p w14:paraId="69A03206" w14:textId="73047CD1" w:rsidR="00150EDA" w:rsidRDefault="00150EDA" w:rsidP="00150EDA">
      <w:pPr>
        <w:jc w:val="both"/>
        <w:rPr>
          <w:rFonts w:ascii="David" w:hAnsi="David" w:cs="David"/>
          <w:sz w:val="24"/>
          <w:szCs w:val="24"/>
          <w:rtl/>
        </w:rPr>
      </w:pPr>
      <w:r>
        <w:rPr>
          <w:rFonts w:ascii="David" w:hAnsi="David" w:cs="David" w:hint="cs"/>
          <w:sz w:val="24"/>
          <w:szCs w:val="24"/>
          <w:rtl/>
        </w:rPr>
        <w:t>בתחילת שנה דיברנו על 3 ענפי המשפט הפלילי</w:t>
      </w:r>
      <w:r w:rsidR="00B9679B">
        <w:rPr>
          <w:rFonts w:ascii="David" w:hAnsi="David" w:cs="David" w:hint="cs"/>
          <w:sz w:val="24"/>
          <w:szCs w:val="24"/>
          <w:rtl/>
        </w:rPr>
        <w:t xml:space="preserve">, ביניהם </w:t>
      </w:r>
      <w:r>
        <w:rPr>
          <w:rFonts w:ascii="David" w:hAnsi="David" w:cs="David" w:hint="cs"/>
          <w:sz w:val="24"/>
          <w:szCs w:val="24"/>
          <w:rtl/>
        </w:rPr>
        <w:t>דיני הראיות הפליליים. נגיש את התיק לפי חומר הראיות. נעשה זאת כאשר נסבור שחומר הראיות מספיק כדי להוכיח את יסודות העבירה. הם חלק בלתי נפרד.</w:t>
      </w:r>
      <w:r w:rsidR="008639E5">
        <w:rPr>
          <w:rFonts w:ascii="David" w:hAnsi="David" w:cs="David" w:hint="cs"/>
          <w:sz w:val="24"/>
          <w:szCs w:val="24"/>
          <w:rtl/>
        </w:rPr>
        <w:t xml:space="preserve"> אנחנו עושים הפרדה בלימוד החומר, אך בפרקטיקה כל ענפי המשפט הפלילי מתחברים.</w:t>
      </w:r>
    </w:p>
    <w:p w14:paraId="1D643210" w14:textId="647B58D4" w:rsidR="008639E5" w:rsidRDefault="008639E5" w:rsidP="00150EDA">
      <w:pPr>
        <w:jc w:val="both"/>
        <w:rPr>
          <w:rFonts w:ascii="David" w:hAnsi="David" w:cs="David"/>
          <w:sz w:val="24"/>
          <w:szCs w:val="24"/>
          <w:rtl/>
        </w:rPr>
      </w:pPr>
      <w:r>
        <w:rPr>
          <w:rFonts w:ascii="David" w:hAnsi="David" w:cs="David" w:hint="cs"/>
          <w:sz w:val="24"/>
          <w:szCs w:val="24"/>
          <w:rtl/>
        </w:rPr>
        <w:t>הוכחת מחשבה פלילית-</w:t>
      </w:r>
      <w:r w:rsidR="000F6AEE">
        <w:rPr>
          <w:rFonts w:ascii="David" w:hAnsi="David" w:cs="David" w:hint="cs"/>
          <w:sz w:val="24"/>
          <w:szCs w:val="24"/>
          <w:rtl/>
        </w:rPr>
        <w:t xml:space="preserve"> אחת הבעיות הקשות היא להוכיח יסוד נפשי. מחשבה פלילית אפילו יותר קשה כי לא צריך להראות שהוא לא היה מודע לעומת אדם מן היישוב. במחשבה פלילית סובייקטיבית צריך להראות מה הוא חשב. בתחום הפלילי בתי המשפט פיתחו כלים ואמצעים שנקראים חזקות עובדתיות שהם כלים ראייתיים. </w:t>
      </w:r>
      <w:r w:rsidR="000F6AEE" w:rsidRPr="00B9679B">
        <w:rPr>
          <w:rFonts w:ascii="David" w:hAnsi="David" w:cs="David" w:hint="cs"/>
          <w:color w:val="FF0000"/>
          <w:sz w:val="24"/>
          <w:szCs w:val="24"/>
          <w:rtl/>
        </w:rPr>
        <w:t>למשל</w:t>
      </w:r>
      <w:r w:rsidR="000F6AEE">
        <w:rPr>
          <w:rFonts w:ascii="David" w:hAnsi="David" w:cs="David" w:hint="cs"/>
          <w:sz w:val="24"/>
          <w:szCs w:val="24"/>
          <w:rtl/>
        </w:rPr>
        <w:t>:</w:t>
      </w:r>
      <w:r w:rsidR="000F6AEE">
        <w:rPr>
          <w:rFonts w:ascii="David" w:hAnsi="David" w:cs="David" w:hint="cs"/>
          <w:sz w:val="24"/>
          <w:szCs w:val="24"/>
        </w:rPr>
        <w:t xml:space="preserve"> </w:t>
      </w:r>
      <w:r w:rsidR="000F6AEE">
        <w:rPr>
          <w:rFonts w:ascii="David" w:hAnsi="David" w:cs="David" w:hint="cs"/>
          <w:sz w:val="24"/>
          <w:szCs w:val="24"/>
          <w:rtl/>
        </w:rPr>
        <w:t>חזקה עובדתית וחזקה משפטית.</w:t>
      </w:r>
    </w:p>
    <w:p w14:paraId="6B0BB4C0" w14:textId="1A862051" w:rsidR="000F6AEE" w:rsidRDefault="000F6AEE" w:rsidP="00150EDA">
      <w:pPr>
        <w:jc w:val="both"/>
        <w:rPr>
          <w:rFonts w:ascii="David" w:hAnsi="David" w:cs="David"/>
          <w:sz w:val="24"/>
          <w:szCs w:val="24"/>
          <w:rtl/>
        </w:rPr>
      </w:pPr>
      <w:r w:rsidRPr="009D6348">
        <w:rPr>
          <w:rFonts w:ascii="David" w:hAnsi="David" w:cs="David" w:hint="cs"/>
          <w:b/>
          <w:bCs/>
          <w:sz w:val="24"/>
          <w:szCs w:val="24"/>
          <w:highlight w:val="yellow"/>
          <w:u w:val="single"/>
          <w:rtl/>
        </w:rPr>
        <w:t>חזקה משפטית</w:t>
      </w:r>
      <w:r>
        <w:rPr>
          <w:rFonts w:ascii="David" w:hAnsi="David" w:cs="David" w:hint="cs"/>
          <w:sz w:val="24"/>
          <w:szCs w:val="24"/>
          <w:rtl/>
        </w:rPr>
        <w:t xml:space="preserve">- סוג של קביעה </w:t>
      </w:r>
      <w:r w:rsidRPr="00DE4EA4">
        <w:rPr>
          <w:rFonts w:ascii="David" w:hAnsi="David" w:cs="David" w:hint="cs"/>
          <w:b/>
          <w:bCs/>
          <w:sz w:val="24"/>
          <w:szCs w:val="24"/>
          <w:rtl/>
        </w:rPr>
        <w:t>שמוסדרת בחוק</w:t>
      </w:r>
      <w:r>
        <w:rPr>
          <w:rFonts w:ascii="David" w:hAnsi="David" w:cs="David" w:hint="cs"/>
          <w:sz w:val="24"/>
          <w:szCs w:val="24"/>
          <w:rtl/>
        </w:rPr>
        <w:t xml:space="preserve">. הרעיון שעומד מאחוריה הוא </w:t>
      </w:r>
      <w:r w:rsidRPr="002419EB">
        <w:rPr>
          <w:rFonts w:ascii="David" w:hAnsi="David" w:cs="David" w:hint="cs"/>
          <w:b/>
          <w:bCs/>
          <w:sz w:val="24"/>
          <w:szCs w:val="24"/>
          <w:rtl/>
        </w:rPr>
        <w:t xml:space="preserve">העברת נטל </w:t>
      </w:r>
      <w:r w:rsidR="00B9679B" w:rsidRPr="002419EB">
        <w:rPr>
          <w:rFonts w:ascii="David" w:hAnsi="David" w:cs="David" w:hint="cs"/>
          <w:b/>
          <w:bCs/>
          <w:sz w:val="24"/>
          <w:szCs w:val="24"/>
          <w:rtl/>
        </w:rPr>
        <w:t>ה</w:t>
      </w:r>
      <w:r w:rsidRPr="002419EB">
        <w:rPr>
          <w:rFonts w:ascii="David" w:hAnsi="David" w:cs="David" w:hint="cs"/>
          <w:b/>
          <w:bCs/>
          <w:sz w:val="24"/>
          <w:szCs w:val="24"/>
          <w:rtl/>
        </w:rPr>
        <w:t>הוכחה</w:t>
      </w:r>
      <w:r>
        <w:rPr>
          <w:rFonts w:ascii="David" w:hAnsi="David" w:cs="David" w:hint="cs"/>
          <w:sz w:val="24"/>
          <w:szCs w:val="24"/>
          <w:rtl/>
        </w:rPr>
        <w:t xml:space="preserve"> במקרים מסוימים מצד אחד לצד שני. בתחום הפלילי מכירים את </w:t>
      </w:r>
      <w:r w:rsidRPr="00B9679B">
        <w:rPr>
          <w:rFonts w:ascii="David" w:hAnsi="David" w:cs="David" w:hint="cs"/>
          <w:b/>
          <w:bCs/>
          <w:sz w:val="24"/>
          <w:szCs w:val="24"/>
          <w:shd w:val="clear" w:color="auto" w:fill="FBFEB8"/>
          <w:rtl/>
        </w:rPr>
        <w:t>חזקת החפות</w:t>
      </w:r>
      <w:r w:rsidR="00D97525">
        <w:rPr>
          <w:rFonts w:ascii="David" w:hAnsi="David" w:cs="David" w:hint="cs"/>
          <w:sz w:val="24"/>
          <w:szCs w:val="24"/>
          <w:rtl/>
        </w:rPr>
        <w:t>- כל עוד התביעה לא הוכיחה את אשמתו של נאשם וביהמ"ש לא ישתכנע מעבר לספק סביר, הנאשם נחזק בגדר חף. נטל ה</w:t>
      </w:r>
      <w:r w:rsidR="00B9679B">
        <w:rPr>
          <w:rFonts w:ascii="David" w:hAnsi="David" w:cs="David" w:hint="cs"/>
          <w:sz w:val="24"/>
          <w:szCs w:val="24"/>
          <w:rtl/>
        </w:rPr>
        <w:t>הוכחה</w:t>
      </w:r>
      <w:r w:rsidR="00D97525">
        <w:rPr>
          <w:rFonts w:ascii="David" w:hAnsi="David" w:cs="David" w:hint="cs"/>
          <w:sz w:val="24"/>
          <w:szCs w:val="24"/>
          <w:rtl/>
        </w:rPr>
        <w:t xml:space="preserve"> במשפט הפלילי הוא על התביעה. </w:t>
      </w:r>
    </w:p>
    <w:p w14:paraId="45DD9A10" w14:textId="26928A4F" w:rsidR="00D97525" w:rsidRDefault="00D97525" w:rsidP="00B9679B">
      <w:pPr>
        <w:jc w:val="both"/>
        <w:rPr>
          <w:rFonts w:ascii="David" w:hAnsi="David" w:cs="David"/>
          <w:sz w:val="24"/>
          <w:szCs w:val="24"/>
          <w:rtl/>
        </w:rPr>
      </w:pPr>
      <w:r w:rsidRPr="00F74439">
        <w:rPr>
          <w:rFonts w:ascii="David" w:hAnsi="David" w:cs="David" w:hint="cs"/>
          <w:b/>
          <w:bCs/>
          <w:color w:val="FF0000"/>
          <w:sz w:val="24"/>
          <w:szCs w:val="24"/>
          <w:rtl/>
        </w:rPr>
        <w:t>לדוגמה</w:t>
      </w:r>
      <w:r w:rsidRPr="00F74439">
        <w:rPr>
          <w:rFonts w:ascii="David" w:hAnsi="David" w:cs="David" w:hint="cs"/>
          <w:color w:val="FF0000"/>
          <w:sz w:val="24"/>
          <w:szCs w:val="24"/>
          <w:rtl/>
        </w:rPr>
        <w:t xml:space="preserve"> </w:t>
      </w:r>
      <w:r>
        <w:rPr>
          <w:rFonts w:ascii="David" w:hAnsi="David" w:cs="David" w:hint="cs"/>
          <w:sz w:val="24"/>
          <w:szCs w:val="24"/>
          <w:rtl/>
        </w:rPr>
        <w:t xml:space="preserve">ס'22(ב)- </w:t>
      </w:r>
      <w:r w:rsidRPr="00B9679B">
        <w:rPr>
          <w:rFonts w:ascii="David" w:hAnsi="David" w:cs="David" w:hint="cs"/>
          <w:b/>
          <w:bCs/>
          <w:sz w:val="28"/>
          <w:szCs w:val="28"/>
          <w:shd w:val="clear" w:color="auto" w:fill="FBFEB8"/>
          <w:rtl/>
        </w:rPr>
        <w:t>אחריות קפידה</w:t>
      </w:r>
      <w:r>
        <w:rPr>
          <w:rFonts w:ascii="David" w:hAnsi="David" w:cs="David" w:hint="cs"/>
          <w:sz w:val="24"/>
          <w:szCs w:val="24"/>
          <w:rtl/>
        </w:rPr>
        <w:t xml:space="preserve">. ההגדרה של אחריות קפידה- בסעיף 22(א). </w:t>
      </w:r>
    </w:p>
    <w:p w14:paraId="63783D16" w14:textId="1FD6E73A" w:rsidR="0018629D" w:rsidRDefault="0018629D" w:rsidP="00150EDA">
      <w:pPr>
        <w:jc w:val="both"/>
        <w:rPr>
          <w:rFonts w:ascii="David" w:hAnsi="David" w:cs="David"/>
          <w:sz w:val="24"/>
          <w:szCs w:val="24"/>
          <w:rtl/>
        </w:rPr>
      </w:pPr>
      <w:r>
        <w:rPr>
          <w:rFonts w:ascii="David" w:hAnsi="David" w:cs="David" w:hint="cs"/>
          <w:sz w:val="24"/>
          <w:szCs w:val="24"/>
          <w:rtl/>
        </w:rPr>
        <w:t xml:space="preserve">העבירות אומרות שאם ביצעת את היסוד העובדתי של העבירה </w:t>
      </w:r>
      <w:r w:rsidRPr="00B9679B">
        <w:rPr>
          <w:rFonts w:ascii="David" w:hAnsi="David" w:cs="David" w:hint="cs"/>
          <w:sz w:val="24"/>
          <w:szCs w:val="24"/>
          <w:u w:val="single"/>
          <w:rtl/>
        </w:rPr>
        <w:t>חלה חזקה משפטית שהיית לפחות רשלן</w:t>
      </w:r>
      <w:r>
        <w:rPr>
          <w:rFonts w:ascii="David" w:hAnsi="David" w:cs="David" w:hint="cs"/>
          <w:sz w:val="24"/>
          <w:szCs w:val="24"/>
          <w:rtl/>
        </w:rPr>
        <w:t xml:space="preserve"> ולכן התביעה יכולה אוטומטית להרשיע אותך. בדר"כ </w:t>
      </w:r>
      <w:r w:rsidRPr="00B9679B">
        <w:rPr>
          <w:rFonts w:ascii="David" w:hAnsi="David" w:cs="David" w:hint="cs"/>
          <w:sz w:val="24"/>
          <w:szCs w:val="24"/>
          <w:shd w:val="clear" w:color="auto" w:fill="FBFEB8"/>
          <w:rtl/>
        </w:rPr>
        <w:t>עבירות שקשורות לבטיחות, מוצרים פגומים, איכות הסביבה</w:t>
      </w:r>
      <w:r>
        <w:rPr>
          <w:rFonts w:ascii="David" w:hAnsi="David" w:cs="David" w:hint="cs"/>
          <w:sz w:val="24"/>
          <w:szCs w:val="24"/>
          <w:rtl/>
        </w:rPr>
        <w:t xml:space="preserve">. </w:t>
      </w:r>
      <w:bookmarkStart w:id="89" w:name="_Hlk76077941"/>
      <w:r w:rsidRPr="00823C6E">
        <w:rPr>
          <w:rFonts w:ascii="David" w:hAnsi="David" w:cs="David" w:hint="cs"/>
          <w:b/>
          <w:bCs/>
          <w:sz w:val="24"/>
          <w:szCs w:val="24"/>
          <w:u w:val="single"/>
          <w:rtl/>
        </w:rPr>
        <w:t>הסיבה להפללה</w:t>
      </w:r>
      <w:r w:rsidRPr="00B9679B">
        <w:rPr>
          <w:rFonts w:ascii="David" w:hAnsi="David" w:cs="David" w:hint="cs"/>
          <w:b/>
          <w:bCs/>
          <w:sz w:val="24"/>
          <w:szCs w:val="24"/>
          <w:rtl/>
        </w:rPr>
        <w:t xml:space="preserve"> אינה חטא מוסרי גדול אלא </w:t>
      </w:r>
      <w:r w:rsidRPr="00823C6E">
        <w:rPr>
          <w:rFonts w:ascii="David" w:hAnsi="David" w:cs="David" w:hint="cs"/>
          <w:b/>
          <w:bCs/>
          <w:sz w:val="24"/>
          <w:szCs w:val="24"/>
          <w:u w:val="single"/>
          <w:rtl/>
        </w:rPr>
        <w:t>שיקולי יעילות ותועלת</w:t>
      </w:r>
      <w:r w:rsidRPr="00B9679B">
        <w:rPr>
          <w:rFonts w:ascii="David" w:hAnsi="David" w:cs="David" w:hint="cs"/>
          <w:b/>
          <w:bCs/>
          <w:sz w:val="24"/>
          <w:szCs w:val="24"/>
          <w:rtl/>
        </w:rPr>
        <w:t xml:space="preserve"> שהחברה רוצה לאכוף התנהגויות כאלה דרך המשפט הפלילי</w:t>
      </w:r>
      <w:r>
        <w:rPr>
          <w:rFonts w:ascii="David" w:hAnsi="David" w:cs="David" w:hint="cs"/>
          <w:sz w:val="24"/>
          <w:szCs w:val="24"/>
          <w:rtl/>
        </w:rPr>
        <w:t>.</w:t>
      </w:r>
    </w:p>
    <w:bookmarkEnd w:id="89"/>
    <w:p w14:paraId="12716DAC" w14:textId="13199E3C" w:rsidR="0018629D" w:rsidRDefault="0018629D" w:rsidP="00150EDA">
      <w:pPr>
        <w:jc w:val="both"/>
        <w:rPr>
          <w:rFonts w:ascii="David" w:hAnsi="David" w:cs="David"/>
          <w:sz w:val="24"/>
          <w:szCs w:val="24"/>
          <w:rtl/>
        </w:rPr>
      </w:pPr>
      <w:r>
        <w:rPr>
          <w:rFonts w:ascii="David" w:hAnsi="David" w:cs="David" w:hint="cs"/>
          <w:sz w:val="24"/>
          <w:szCs w:val="24"/>
          <w:rtl/>
        </w:rPr>
        <w:t xml:space="preserve">יש חזקה שברגע שהתביעה מוכיחה את היסוד העובדתי בעבירות האלה, </w:t>
      </w:r>
      <w:r w:rsidR="00B9679B">
        <w:rPr>
          <w:rFonts w:ascii="David" w:hAnsi="David" w:cs="David" w:hint="cs"/>
          <w:sz w:val="24"/>
          <w:szCs w:val="24"/>
          <w:rtl/>
        </w:rPr>
        <w:t xml:space="preserve">יש </w:t>
      </w:r>
      <w:r>
        <w:rPr>
          <w:rFonts w:ascii="David" w:hAnsi="David" w:cs="David" w:hint="cs"/>
          <w:sz w:val="24"/>
          <w:szCs w:val="24"/>
          <w:rtl/>
        </w:rPr>
        <w:t>לפחות</w:t>
      </w:r>
      <w:r w:rsidR="00B9679B">
        <w:rPr>
          <w:rFonts w:ascii="David" w:hAnsi="David" w:cs="David" w:hint="cs"/>
          <w:sz w:val="24"/>
          <w:szCs w:val="24"/>
          <w:rtl/>
        </w:rPr>
        <w:t xml:space="preserve"> </w:t>
      </w:r>
      <w:r>
        <w:rPr>
          <w:rFonts w:ascii="David" w:hAnsi="David" w:cs="David" w:hint="cs"/>
          <w:sz w:val="24"/>
          <w:szCs w:val="24"/>
          <w:rtl/>
        </w:rPr>
        <w:t xml:space="preserve">רשלנות </w:t>
      </w:r>
      <w:r w:rsidR="00B9679B">
        <w:rPr>
          <w:rFonts w:ascii="David" w:hAnsi="David" w:cs="David" w:hint="cs"/>
          <w:sz w:val="24"/>
          <w:szCs w:val="24"/>
          <w:rtl/>
        </w:rPr>
        <w:t>כ</w:t>
      </w:r>
      <w:r>
        <w:rPr>
          <w:rFonts w:ascii="David" w:hAnsi="David" w:cs="David" w:hint="cs"/>
          <w:sz w:val="24"/>
          <w:szCs w:val="24"/>
          <w:rtl/>
        </w:rPr>
        <w:t xml:space="preserve">יסוד נפשי. </w:t>
      </w:r>
    </w:p>
    <w:p w14:paraId="78FF2C4E" w14:textId="7474D070" w:rsidR="0018629D" w:rsidRDefault="0018629D" w:rsidP="00B9679B">
      <w:pPr>
        <w:jc w:val="both"/>
        <w:rPr>
          <w:rFonts w:ascii="David" w:hAnsi="David" w:cs="David"/>
          <w:sz w:val="24"/>
          <w:szCs w:val="24"/>
          <w:rtl/>
        </w:rPr>
      </w:pPr>
      <w:r w:rsidRPr="00B9679B">
        <w:rPr>
          <w:rFonts w:ascii="David" w:hAnsi="David" w:cs="David" w:hint="cs"/>
          <w:b/>
          <w:bCs/>
          <w:sz w:val="24"/>
          <w:szCs w:val="24"/>
          <w:rtl/>
        </w:rPr>
        <w:t>בסעיף קטן ב</w:t>
      </w:r>
      <w:r w:rsidR="00B9679B">
        <w:rPr>
          <w:rFonts w:ascii="David" w:hAnsi="David" w:cs="David" w:hint="cs"/>
          <w:b/>
          <w:bCs/>
          <w:sz w:val="24"/>
          <w:szCs w:val="24"/>
          <w:rtl/>
        </w:rPr>
        <w:t>'</w:t>
      </w:r>
      <w:r>
        <w:rPr>
          <w:rFonts w:ascii="David" w:hAnsi="David" w:cs="David" w:hint="cs"/>
          <w:sz w:val="24"/>
          <w:szCs w:val="24"/>
          <w:rtl/>
        </w:rPr>
        <w:t xml:space="preserve">- אם הנאשם עצמו בא ומוכיח שהוא פעל ללא מחשבה פלילית וללא רשלנות, והוא גם עשה כל שניתן כדי למנוע את העבירה, הוא נטול מאחריות. </w:t>
      </w:r>
      <w:r w:rsidR="005C56B7">
        <w:rPr>
          <w:rFonts w:ascii="David" w:hAnsi="David" w:cs="David" w:hint="cs"/>
          <w:sz w:val="24"/>
          <w:szCs w:val="24"/>
          <w:rtl/>
        </w:rPr>
        <w:t>אם הנאשם יפריך את החזקה שהוא לפחות רשלן או מודע, הוא לא יהיה אשם.</w:t>
      </w:r>
    </w:p>
    <w:p w14:paraId="484C8427" w14:textId="2B7669BC" w:rsidR="005C56B7" w:rsidRDefault="005C56B7" w:rsidP="005C56B7">
      <w:pPr>
        <w:jc w:val="both"/>
        <w:rPr>
          <w:rFonts w:ascii="David" w:hAnsi="David" w:cs="David"/>
          <w:sz w:val="24"/>
          <w:szCs w:val="24"/>
          <w:rtl/>
        </w:rPr>
      </w:pPr>
      <w:r w:rsidRPr="00B9679B">
        <w:rPr>
          <w:rFonts w:ascii="David" w:hAnsi="David" w:cs="David" w:hint="cs"/>
          <w:b/>
          <w:bCs/>
          <w:sz w:val="24"/>
          <w:szCs w:val="24"/>
          <w:u w:val="single"/>
          <w:shd w:val="clear" w:color="auto" w:fill="FBE4D5" w:themeFill="accent2" w:themeFillTint="33"/>
          <w:rtl/>
        </w:rPr>
        <w:t>פס"ד גדיסי</w:t>
      </w:r>
      <w:r>
        <w:rPr>
          <w:rFonts w:ascii="David" w:hAnsi="David" w:cs="David" w:hint="cs"/>
          <w:sz w:val="24"/>
          <w:szCs w:val="24"/>
          <w:rtl/>
        </w:rPr>
        <w:t xml:space="preserve">- אדם נהג ברכב ונסע בלי נורה קדמית דולקת. הוא ידע שיש את התקלה והוא הלך למוסך לתקן. מיד אחרי תיקון התקלה זה קורה שוב בדרך, עוצר אותו שוטר והוא לא ידע על התקלה. זה מקרה שאפשר להוכיח שפעלתי בלי רשלנות ובלי מחשבה פלילית. גם אדם מן היישוב לא יכול היה לדעת את זה. ראיתי בעיניים שלי שזה תוקן ופתאם זה שוב התקלקל. נלמד מהמקרה עצמו, מהעובדות מסביב, שהייתה סיטואציה שבה הוא לא היה מודע וגם אדם מן היישוב לא היה מודע. </w:t>
      </w:r>
    </w:p>
    <w:p w14:paraId="6FFDBB1C" w14:textId="005026A0" w:rsidR="0018629D" w:rsidRDefault="005C56B7" w:rsidP="00150EDA">
      <w:pPr>
        <w:jc w:val="both"/>
        <w:rPr>
          <w:rFonts w:ascii="David" w:hAnsi="David" w:cs="David"/>
          <w:sz w:val="24"/>
          <w:szCs w:val="24"/>
          <w:rtl/>
        </w:rPr>
      </w:pPr>
      <w:r w:rsidRPr="009D6348">
        <w:rPr>
          <w:rFonts w:ascii="David" w:hAnsi="David" w:cs="David" w:hint="cs"/>
          <w:b/>
          <w:bCs/>
          <w:sz w:val="24"/>
          <w:szCs w:val="24"/>
          <w:highlight w:val="yellow"/>
          <w:u w:val="single"/>
          <w:rtl/>
        </w:rPr>
        <w:t>חזקה עובדתית</w:t>
      </w:r>
      <w:r w:rsidRPr="009D6348">
        <w:rPr>
          <w:rFonts w:ascii="David" w:hAnsi="David" w:cs="David" w:hint="cs"/>
          <w:sz w:val="24"/>
          <w:szCs w:val="24"/>
          <w:rtl/>
        </w:rPr>
        <w:t>-</w:t>
      </w:r>
      <w:r>
        <w:rPr>
          <w:rFonts w:ascii="David" w:hAnsi="David" w:cs="David" w:hint="cs"/>
          <w:sz w:val="24"/>
          <w:szCs w:val="24"/>
          <w:rtl/>
        </w:rPr>
        <w:t xml:space="preserve"> </w:t>
      </w:r>
      <w:r w:rsidRPr="00DE4EA4">
        <w:rPr>
          <w:rFonts w:ascii="David" w:hAnsi="David" w:cs="David" w:hint="cs"/>
          <w:b/>
          <w:bCs/>
          <w:sz w:val="24"/>
          <w:szCs w:val="24"/>
          <w:rtl/>
        </w:rPr>
        <w:t>לא קבועות בחוק</w:t>
      </w:r>
      <w:r>
        <w:rPr>
          <w:rFonts w:ascii="David" w:hAnsi="David" w:cs="David" w:hint="cs"/>
          <w:sz w:val="24"/>
          <w:szCs w:val="24"/>
          <w:rtl/>
        </w:rPr>
        <w:t>. הן סוג של חזקות שמבוססות על עובדות מסוימות, שאם הן מוכחות ביהמ"ש מסיק מהן מסקנה מסוימת. ניסיון החיים מלמד שכשיש עובדות מסוימות שצד אחד הוכיח אז ניתן להסיק מסקנות מסוימות שקשורות להיגיון הבריא, לחוקי הפיזיקה הקיימים בכדור הארץ.</w:t>
      </w:r>
    </w:p>
    <w:p w14:paraId="1DE6705D" w14:textId="7ADFDFDB" w:rsidR="005C56B7" w:rsidRDefault="005C56B7" w:rsidP="00150EDA">
      <w:pPr>
        <w:jc w:val="both"/>
        <w:rPr>
          <w:rFonts w:ascii="David" w:hAnsi="David" w:cs="David"/>
          <w:sz w:val="24"/>
          <w:szCs w:val="24"/>
          <w:rtl/>
        </w:rPr>
      </w:pPr>
      <w:r w:rsidRPr="00DE4EA4">
        <w:rPr>
          <w:rFonts w:ascii="David" w:hAnsi="David" w:cs="David" w:hint="cs"/>
          <w:sz w:val="24"/>
          <w:szCs w:val="24"/>
          <w:shd w:val="clear" w:color="auto" w:fill="FBFEB8"/>
          <w:rtl/>
        </w:rPr>
        <w:t xml:space="preserve">נוכיח עובדה מסוימת </w:t>
      </w:r>
      <w:r w:rsidRPr="00DE4EA4">
        <w:rPr>
          <w:rFonts w:ascii="David" w:hAnsi="David" w:cs="David"/>
          <w:sz w:val="24"/>
          <w:szCs w:val="24"/>
          <w:shd w:val="clear" w:color="auto" w:fill="FBFEB8"/>
        </w:rPr>
        <w:sym w:font="Wingdings" w:char="F0DF"/>
      </w:r>
      <w:r w:rsidRPr="00DE4EA4">
        <w:rPr>
          <w:rFonts w:ascii="David" w:hAnsi="David" w:cs="David" w:hint="cs"/>
          <w:sz w:val="24"/>
          <w:szCs w:val="24"/>
          <w:shd w:val="clear" w:color="auto" w:fill="FBFEB8"/>
          <w:rtl/>
        </w:rPr>
        <w:t xml:space="preserve"> ואז נסיק מסקנה מסוימת</w:t>
      </w:r>
      <w:r>
        <w:rPr>
          <w:rFonts w:ascii="David" w:hAnsi="David" w:cs="David" w:hint="cs"/>
          <w:sz w:val="24"/>
          <w:szCs w:val="24"/>
          <w:rtl/>
        </w:rPr>
        <w:t xml:space="preserve">. </w:t>
      </w:r>
    </w:p>
    <w:p w14:paraId="799BE17F" w14:textId="035586DB" w:rsidR="005C56B7" w:rsidRDefault="005C56B7" w:rsidP="00150EDA">
      <w:pPr>
        <w:jc w:val="both"/>
        <w:rPr>
          <w:rFonts w:ascii="David" w:hAnsi="David" w:cs="David"/>
          <w:sz w:val="24"/>
          <w:szCs w:val="24"/>
          <w:rtl/>
        </w:rPr>
      </w:pPr>
      <w:r>
        <w:rPr>
          <w:rFonts w:ascii="David" w:hAnsi="David" w:cs="David" w:hint="cs"/>
          <w:sz w:val="24"/>
          <w:szCs w:val="24"/>
          <w:rtl/>
        </w:rPr>
        <w:t xml:space="preserve">השימוש בחזקות האלה נתון לשיקול ביהמ"ש. הן </w:t>
      </w:r>
      <w:r w:rsidRPr="002419EB">
        <w:rPr>
          <w:rFonts w:ascii="David" w:hAnsi="David" w:cs="David" w:hint="cs"/>
          <w:b/>
          <w:bCs/>
          <w:sz w:val="24"/>
          <w:szCs w:val="24"/>
          <w:u w:val="single"/>
          <w:rtl/>
        </w:rPr>
        <w:t>לא</w:t>
      </w:r>
      <w:r w:rsidRPr="002419EB">
        <w:rPr>
          <w:rFonts w:ascii="David" w:hAnsi="David" w:cs="David" w:hint="cs"/>
          <w:b/>
          <w:bCs/>
          <w:sz w:val="24"/>
          <w:szCs w:val="24"/>
          <w:rtl/>
        </w:rPr>
        <w:t xml:space="preserve"> מעבירות את נטל ההוכחה</w:t>
      </w:r>
      <w:r>
        <w:rPr>
          <w:rFonts w:ascii="David" w:hAnsi="David" w:cs="David" w:hint="cs"/>
          <w:sz w:val="24"/>
          <w:szCs w:val="24"/>
          <w:rtl/>
        </w:rPr>
        <w:t>. הנאשם תמיד יכול לעורר ספק ולהפריך את החזקה העובדתית כדי שהיא תידחה.</w:t>
      </w:r>
    </w:p>
    <w:p w14:paraId="03234373" w14:textId="29C56C50" w:rsidR="005C56B7" w:rsidRPr="00B1144A" w:rsidRDefault="005C56B7" w:rsidP="00150EDA">
      <w:pPr>
        <w:jc w:val="both"/>
        <w:rPr>
          <w:rFonts w:ascii="David" w:hAnsi="David" w:cs="David"/>
          <w:sz w:val="24"/>
          <w:szCs w:val="24"/>
          <w:shd w:val="clear" w:color="auto" w:fill="FBFEB8"/>
          <w:rtl/>
        </w:rPr>
      </w:pPr>
      <w:r w:rsidRPr="002419EB">
        <w:rPr>
          <w:rFonts w:ascii="David" w:hAnsi="David" w:cs="David" w:hint="cs"/>
          <w:b/>
          <w:bCs/>
          <w:color w:val="FF0000"/>
          <w:sz w:val="24"/>
          <w:szCs w:val="24"/>
          <w:rtl/>
        </w:rPr>
        <w:t>לדוגמה:</w:t>
      </w:r>
      <w:r w:rsidRPr="002419EB">
        <w:rPr>
          <w:rFonts w:ascii="David" w:hAnsi="David" w:cs="David" w:hint="cs"/>
          <w:color w:val="FF0000"/>
          <w:sz w:val="24"/>
          <w:szCs w:val="24"/>
          <w:rtl/>
        </w:rPr>
        <w:t xml:space="preserve"> </w:t>
      </w:r>
      <w:r>
        <w:rPr>
          <w:rFonts w:ascii="David" w:hAnsi="David" w:cs="David" w:hint="cs"/>
          <w:sz w:val="24"/>
          <w:szCs w:val="24"/>
          <w:rtl/>
        </w:rPr>
        <w:t xml:space="preserve">אחת החזקות השכיחות היא </w:t>
      </w:r>
      <w:r w:rsidRPr="002419EB">
        <w:rPr>
          <w:rFonts w:ascii="David" w:hAnsi="David" w:cs="David" w:hint="cs"/>
          <w:b/>
          <w:bCs/>
          <w:sz w:val="24"/>
          <w:szCs w:val="24"/>
          <w:shd w:val="clear" w:color="auto" w:fill="FBFEB8"/>
          <w:rtl/>
        </w:rPr>
        <w:t>חזקת המודעות.</w:t>
      </w:r>
      <w:r>
        <w:rPr>
          <w:rFonts w:ascii="David" w:hAnsi="David" w:cs="David" w:hint="cs"/>
          <w:sz w:val="24"/>
          <w:szCs w:val="24"/>
          <w:rtl/>
        </w:rPr>
        <w:t xml:space="preserve"> ביהמ"ש משתמש בה כדי לקבוע שהתקיימה מודעות במקרה מסוים. הרעיון הוא שהתביעה מוכיחה עובדת יסוד מסוימת, </w:t>
      </w:r>
      <w:r w:rsidRPr="00B1144A">
        <w:rPr>
          <w:rFonts w:ascii="David" w:hAnsi="David" w:cs="David" w:hint="cs"/>
          <w:sz w:val="24"/>
          <w:szCs w:val="24"/>
          <w:shd w:val="clear" w:color="auto" w:fill="FBFEB8"/>
          <w:rtl/>
        </w:rPr>
        <w:t>וביהמ"ש מסיק מתוך אותה עובדה שבנסיבות המקרה התוצאה טבעית להתנהגות.</w:t>
      </w:r>
    </w:p>
    <w:p w14:paraId="362E46AA" w14:textId="4A4CE8DE" w:rsidR="005C56B7" w:rsidRDefault="005C56B7" w:rsidP="00150EDA">
      <w:pPr>
        <w:jc w:val="both"/>
        <w:rPr>
          <w:rFonts w:ascii="David" w:hAnsi="David" w:cs="David"/>
          <w:sz w:val="24"/>
          <w:szCs w:val="24"/>
          <w:rtl/>
        </w:rPr>
      </w:pPr>
      <w:r w:rsidRPr="00B1144A">
        <w:rPr>
          <w:rFonts w:ascii="David" w:hAnsi="David" w:cs="David" w:hint="cs"/>
          <w:color w:val="FF0000"/>
          <w:sz w:val="24"/>
          <w:szCs w:val="24"/>
          <w:rtl/>
        </w:rPr>
        <w:t xml:space="preserve">למשל: </w:t>
      </w:r>
      <w:r>
        <w:rPr>
          <w:rFonts w:ascii="David" w:hAnsi="David" w:cs="David" w:hint="cs"/>
          <w:sz w:val="24"/>
          <w:szCs w:val="24"/>
          <w:rtl/>
        </w:rPr>
        <w:t xml:space="preserve">הוכיחו שאדם דקר 10 פעמים אדם אחר באזור החזה, אז </w:t>
      </w:r>
      <w:r w:rsidRPr="00B1144A">
        <w:rPr>
          <w:rFonts w:ascii="David" w:hAnsi="David" w:cs="David" w:hint="cs"/>
          <w:sz w:val="24"/>
          <w:szCs w:val="24"/>
          <w:u w:val="single"/>
          <w:rtl/>
        </w:rPr>
        <w:t>חזקה שהייתה לו מודעות</w:t>
      </w:r>
      <w:r>
        <w:rPr>
          <w:rFonts w:ascii="David" w:hAnsi="David" w:cs="David" w:hint="cs"/>
          <w:sz w:val="24"/>
          <w:szCs w:val="24"/>
          <w:rtl/>
        </w:rPr>
        <w:t xml:space="preserve"> לאפשרות גרימת המוות. יותר מזה, </w:t>
      </w:r>
      <w:r w:rsidRPr="00B1144A">
        <w:rPr>
          <w:rFonts w:ascii="David" w:hAnsi="David" w:cs="David" w:hint="cs"/>
          <w:sz w:val="24"/>
          <w:szCs w:val="24"/>
          <w:u w:val="single"/>
          <w:rtl/>
        </w:rPr>
        <w:t>חזקה על זה שהוא גם התכוון</w:t>
      </w:r>
      <w:r>
        <w:rPr>
          <w:rFonts w:ascii="David" w:hAnsi="David" w:cs="David" w:hint="cs"/>
          <w:sz w:val="24"/>
          <w:szCs w:val="24"/>
          <w:rtl/>
        </w:rPr>
        <w:t xml:space="preserve">- היה לו רצון. הוא אדם שפוי שחי בעולם שלנו וחזקה עליו שהוא צפה שהמעשים שלו יובילו למוות וחזקה שהוא גם רצה בתוצאה הזו. </w:t>
      </w:r>
    </w:p>
    <w:p w14:paraId="038E7A46" w14:textId="111C9733" w:rsidR="00A77535" w:rsidRDefault="00A77535" w:rsidP="00150EDA">
      <w:pPr>
        <w:jc w:val="both"/>
        <w:rPr>
          <w:rFonts w:ascii="David" w:hAnsi="David" w:cs="David"/>
          <w:sz w:val="24"/>
          <w:szCs w:val="24"/>
          <w:rtl/>
        </w:rPr>
      </w:pPr>
      <w:r>
        <w:rPr>
          <w:rFonts w:ascii="David" w:hAnsi="David" w:cs="David" w:hint="cs"/>
          <w:sz w:val="24"/>
          <w:szCs w:val="24"/>
          <w:rtl/>
        </w:rPr>
        <w:t>ביהמ"ש יהיה רשאי להסיק את המסקנה של קיום מחשבה פלילית וכוונה מאותה עובדה אובייקטיבית שהוכיחו.</w:t>
      </w:r>
    </w:p>
    <w:p w14:paraId="012B4419" w14:textId="7F61E0EF" w:rsidR="00190926" w:rsidRPr="00EF1431" w:rsidRDefault="000D2FB3" w:rsidP="00EF1431">
      <w:pPr>
        <w:jc w:val="both"/>
        <w:rPr>
          <w:rFonts w:ascii="David" w:hAnsi="David" w:cs="David"/>
          <w:b/>
          <w:bCs/>
          <w:sz w:val="24"/>
          <w:szCs w:val="24"/>
          <w:rtl/>
        </w:rPr>
      </w:pPr>
      <w:r w:rsidRPr="00EF1431">
        <w:rPr>
          <w:rFonts w:ascii="David" w:hAnsi="David" w:cs="David" w:hint="cs"/>
          <w:b/>
          <w:bCs/>
          <w:sz w:val="24"/>
          <w:szCs w:val="24"/>
          <w:rtl/>
        </w:rPr>
        <w:t>לומדים על המחשבה הפלילית, היסוד הנפשי דרך ההתבוננות על העולם החיצוני</w:t>
      </w:r>
      <w:r>
        <w:rPr>
          <w:rFonts w:ascii="David" w:hAnsi="David" w:cs="David" w:hint="cs"/>
          <w:sz w:val="24"/>
          <w:szCs w:val="24"/>
          <w:rtl/>
        </w:rPr>
        <w:t xml:space="preserve">. חזקת המודעות אומרת שכולנו חיים בעולם שאנחנו מכירים את ההתנהלות הרגילה של החיים, מדברים על בגירים, שפויים, שיודעים להבחין בין טוב לרע. יש עובדות מסוימות </w:t>
      </w:r>
      <w:r w:rsidR="00190926">
        <w:rPr>
          <w:rFonts w:ascii="David" w:hAnsi="David" w:cs="David" w:hint="cs"/>
          <w:sz w:val="24"/>
          <w:szCs w:val="24"/>
          <w:rtl/>
        </w:rPr>
        <w:t xml:space="preserve">שמשקללות מסקנות. בנקודה זו הנאשם יוכל להפריך את המסקנה הטבעית שאליה </w:t>
      </w:r>
      <w:r w:rsidR="00190926">
        <w:rPr>
          <w:rFonts w:ascii="David" w:hAnsi="David" w:cs="David" w:hint="cs"/>
          <w:sz w:val="24"/>
          <w:szCs w:val="24"/>
          <w:rtl/>
        </w:rPr>
        <w:lastRenderedPageBreak/>
        <w:t xml:space="preserve">הגיע ביהמ"ש. זו התוצאה הטבעית הידועה מהתנהגות מסוימת </w:t>
      </w:r>
      <w:r w:rsidR="00190926">
        <w:rPr>
          <w:rFonts w:ascii="David" w:hAnsi="David" w:cs="David"/>
          <w:sz w:val="24"/>
          <w:szCs w:val="24"/>
          <w:rtl/>
        </w:rPr>
        <w:t>–</w:t>
      </w:r>
      <w:r w:rsidR="00190926">
        <w:rPr>
          <w:rFonts w:ascii="David" w:hAnsi="David" w:cs="David" w:hint="cs"/>
          <w:sz w:val="24"/>
          <w:szCs w:val="24"/>
          <w:rtl/>
        </w:rPr>
        <w:t xml:space="preserve"> הנאשם יצטרך להראות שבמקרה הספציפי שלו היה מקרה מיוחד, סיטואציה יוצאת דופן, ואז הוא יוכל להפריך את המסקנה.</w:t>
      </w:r>
      <w:r w:rsidR="00EF1431">
        <w:rPr>
          <w:rFonts w:ascii="David" w:hAnsi="David" w:cs="David" w:hint="cs"/>
          <w:sz w:val="24"/>
          <w:szCs w:val="24"/>
          <w:rtl/>
        </w:rPr>
        <w:t xml:space="preserve"> </w:t>
      </w:r>
      <w:r w:rsidR="00190926">
        <w:rPr>
          <w:rFonts w:ascii="David" w:hAnsi="David" w:cs="David" w:hint="cs"/>
          <w:sz w:val="24"/>
          <w:szCs w:val="24"/>
          <w:rtl/>
        </w:rPr>
        <w:t xml:space="preserve">במקרה כזה </w:t>
      </w:r>
      <w:r w:rsidR="00190926" w:rsidRPr="00EF1431">
        <w:rPr>
          <w:rFonts w:ascii="David" w:hAnsi="David" w:cs="David" w:hint="cs"/>
          <w:b/>
          <w:bCs/>
          <w:sz w:val="24"/>
          <w:szCs w:val="24"/>
          <w:rtl/>
        </w:rPr>
        <w:t>נטל ההוכחה עובר לנאשם</w:t>
      </w:r>
      <w:r w:rsidR="00190926" w:rsidRPr="00EF1431">
        <w:rPr>
          <w:rFonts w:ascii="David" w:hAnsi="David" w:cs="David" w:hint="cs"/>
          <w:sz w:val="24"/>
          <w:szCs w:val="24"/>
          <w:rtl/>
        </w:rPr>
        <w:t>.</w:t>
      </w:r>
    </w:p>
    <w:p w14:paraId="532AD968" w14:textId="0DAC59E8" w:rsidR="00190926" w:rsidRDefault="00190926" w:rsidP="00150EDA">
      <w:pPr>
        <w:jc w:val="both"/>
        <w:rPr>
          <w:rFonts w:ascii="David" w:hAnsi="David" w:cs="David"/>
          <w:sz w:val="24"/>
          <w:szCs w:val="24"/>
          <w:rtl/>
        </w:rPr>
      </w:pPr>
      <w:r>
        <w:rPr>
          <w:rFonts w:ascii="David" w:hAnsi="David" w:cs="David" w:hint="cs"/>
          <w:sz w:val="24"/>
          <w:szCs w:val="24"/>
          <w:rtl/>
        </w:rPr>
        <w:t xml:space="preserve">החזקות העובדתיות חוסכות מהתביעה מלהוכיח. </w:t>
      </w:r>
      <w:r w:rsidR="00AA6E71">
        <w:rPr>
          <w:rFonts w:ascii="David" w:hAnsi="David" w:cs="David" w:hint="cs"/>
          <w:sz w:val="24"/>
          <w:szCs w:val="24"/>
          <w:rtl/>
        </w:rPr>
        <w:t>היא מוכיחה</w:t>
      </w:r>
      <w:r>
        <w:rPr>
          <w:rFonts w:ascii="David" w:hAnsi="David" w:cs="David" w:hint="cs"/>
          <w:sz w:val="24"/>
          <w:szCs w:val="24"/>
          <w:rtl/>
        </w:rPr>
        <w:t xml:space="preserve"> עובדות מסוימות, על בסיסן ביהמ"ש מסיק מסקנות, ואז הנאשם יוכל להפריך את החזקה העובדתית. </w:t>
      </w:r>
      <w:r w:rsidRPr="00AA6E71">
        <w:rPr>
          <w:rFonts w:ascii="David" w:hAnsi="David" w:cs="David" w:hint="cs"/>
          <w:b/>
          <w:bCs/>
          <w:sz w:val="24"/>
          <w:szCs w:val="24"/>
          <w:rtl/>
        </w:rPr>
        <w:t>יש פה חיסכון עלויות בהוכחה</w:t>
      </w:r>
      <w:r>
        <w:rPr>
          <w:rFonts w:ascii="David" w:hAnsi="David" w:cs="David" w:hint="cs"/>
          <w:sz w:val="24"/>
          <w:szCs w:val="24"/>
          <w:rtl/>
        </w:rPr>
        <w:t xml:space="preserve">. </w:t>
      </w:r>
    </w:p>
    <w:p w14:paraId="03C79200" w14:textId="15525D50" w:rsidR="00190926" w:rsidRPr="00AA6E71" w:rsidRDefault="00A54DD5" w:rsidP="00AB3978">
      <w:pPr>
        <w:pStyle w:val="a7"/>
        <w:numPr>
          <w:ilvl w:val="0"/>
          <w:numId w:val="63"/>
        </w:numPr>
        <w:jc w:val="both"/>
        <w:rPr>
          <w:rFonts w:ascii="David" w:hAnsi="David" w:cs="David"/>
          <w:b/>
          <w:bCs/>
          <w:sz w:val="24"/>
          <w:szCs w:val="24"/>
          <w:shd w:val="clear" w:color="auto" w:fill="FBFEB8"/>
          <w:rtl/>
        </w:rPr>
      </w:pPr>
      <w:r w:rsidRPr="00AA6E71">
        <w:rPr>
          <w:rFonts w:ascii="David" w:hAnsi="David" w:cs="David" w:hint="cs"/>
          <w:b/>
          <w:bCs/>
          <w:sz w:val="28"/>
          <w:szCs w:val="28"/>
          <w:shd w:val="clear" w:color="auto" w:fill="FBFEB8"/>
          <w:rtl/>
        </w:rPr>
        <w:t>טעות במצב דברים</w:t>
      </w:r>
      <w:r w:rsidRPr="00AA6E71">
        <w:rPr>
          <w:rFonts w:ascii="David" w:hAnsi="David" w:cs="David" w:hint="cs"/>
          <w:b/>
          <w:bCs/>
          <w:sz w:val="24"/>
          <w:szCs w:val="24"/>
          <w:shd w:val="clear" w:color="auto" w:fill="FBFEB8"/>
          <w:rtl/>
        </w:rPr>
        <w:t>- סייג לאחריות פלילית- ס'34יח</w:t>
      </w:r>
      <w:r w:rsidR="00155730" w:rsidRPr="00AA6E71">
        <w:rPr>
          <w:rFonts w:ascii="David" w:hAnsi="David" w:cs="David" w:hint="cs"/>
          <w:b/>
          <w:bCs/>
          <w:sz w:val="24"/>
          <w:szCs w:val="24"/>
          <w:shd w:val="clear" w:color="auto" w:fill="FBFEB8"/>
          <w:rtl/>
        </w:rPr>
        <w:t xml:space="preserve"> רבתי</w:t>
      </w:r>
    </w:p>
    <w:p w14:paraId="48AA0EA9" w14:textId="266A52BF" w:rsidR="00A54DD5" w:rsidRDefault="00E432C6" w:rsidP="00150EDA">
      <w:pPr>
        <w:jc w:val="both"/>
        <w:rPr>
          <w:rFonts w:ascii="David" w:hAnsi="David" w:cs="David"/>
          <w:sz w:val="24"/>
          <w:szCs w:val="24"/>
          <w:rtl/>
        </w:rPr>
      </w:pPr>
      <w:r w:rsidRPr="004622C1">
        <w:rPr>
          <w:rFonts w:ascii="David" w:hAnsi="David" w:cs="David" w:hint="cs"/>
          <w:b/>
          <w:bCs/>
          <w:sz w:val="24"/>
          <w:szCs w:val="24"/>
          <w:rtl/>
        </w:rPr>
        <w:t>כאשר אדם מדמה עובדות מסוימות שה</w:t>
      </w:r>
      <w:r w:rsidR="00741985">
        <w:rPr>
          <w:rFonts w:ascii="David" w:hAnsi="David" w:cs="David" w:hint="cs"/>
          <w:b/>
          <w:bCs/>
          <w:sz w:val="24"/>
          <w:szCs w:val="24"/>
          <w:rtl/>
        </w:rPr>
        <w:t>ן</w:t>
      </w:r>
      <w:r w:rsidRPr="004622C1">
        <w:rPr>
          <w:rFonts w:ascii="David" w:hAnsi="David" w:cs="David" w:hint="cs"/>
          <w:b/>
          <w:bCs/>
          <w:sz w:val="24"/>
          <w:szCs w:val="24"/>
          <w:rtl/>
        </w:rPr>
        <w:t xml:space="preserve"> לא מצב הדברים שמתקיים במציאות, אנחנו נשפוט נורמטיבית את המעשים שלו לפי האופן שבו הוא מדמה את המציאות</w:t>
      </w:r>
      <w:r>
        <w:rPr>
          <w:rFonts w:ascii="David" w:hAnsi="David" w:cs="David" w:hint="cs"/>
          <w:sz w:val="24"/>
          <w:szCs w:val="24"/>
          <w:rtl/>
        </w:rPr>
        <w:t>. אם לפי האופן שבו הוא מדמה במציאות, הוא מצב שגורר אחריות פלילית אנחנו נפליל אותו. אבל אם האופן שבו הוא מדמה את המציאות, מעשיו אינם פליליים, לא נפליל.</w:t>
      </w:r>
    </w:p>
    <w:p w14:paraId="54D6FE73" w14:textId="3DD27F5A" w:rsidR="00E432C6" w:rsidRDefault="00E432C6" w:rsidP="00150EDA">
      <w:pPr>
        <w:jc w:val="both"/>
        <w:rPr>
          <w:rFonts w:ascii="David" w:hAnsi="David" w:cs="David"/>
          <w:sz w:val="24"/>
          <w:szCs w:val="24"/>
          <w:rtl/>
        </w:rPr>
      </w:pPr>
      <w:r w:rsidRPr="004622C1">
        <w:rPr>
          <w:rFonts w:ascii="David" w:hAnsi="David" w:cs="David" w:hint="cs"/>
          <w:b/>
          <w:bCs/>
          <w:color w:val="FF0000"/>
          <w:sz w:val="24"/>
          <w:szCs w:val="24"/>
          <w:u w:val="single"/>
          <w:rtl/>
        </w:rPr>
        <w:t>לדוגמה</w:t>
      </w:r>
      <w:r w:rsidRPr="00932733">
        <w:rPr>
          <w:rFonts w:ascii="David" w:hAnsi="David" w:cs="David" w:hint="cs"/>
          <w:b/>
          <w:bCs/>
          <w:color w:val="FF0000"/>
          <w:sz w:val="24"/>
          <w:szCs w:val="24"/>
          <w:rtl/>
        </w:rPr>
        <w:t>:</w:t>
      </w:r>
      <w:r>
        <w:rPr>
          <w:rFonts w:ascii="David" w:hAnsi="David" w:cs="David" w:hint="cs"/>
          <w:sz w:val="24"/>
          <w:szCs w:val="24"/>
          <w:rtl/>
        </w:rPr>
        <w:t xml:space="preserve"> נניח שאדם טועה לחשוב שהאישה מסכימה באחת מעבירות המין. בסיטואציה כזו בא הסעיף ואומר אנחנו בעצם </w:t>
      </w:r>
      <w:r w:rsidRPr="00741985">
        <w:rPr>
          <w:rFonts w:ascii="David" w:hAnsi="David" w:cs="David" w:hint="cs"/>
          <w:sz w:val="24"/>
          <w:szCs w:val="24"/>
          <w:shd w:val="clear" w:color="auto" w:fill="FBFEB8"/>
          <w:rtl/>
        </w:rPr>
        <w:t>נמדוד את מעשיו של האדם לפי האופן שבו הוא דימה אותם</w:t>
      </w:r>
      <w:r>
        <w:rPr>
          <w:rFonts w:ascii="David" w:hAnsi="David" w:cs="David" w:hint="cs"/>
          <w:sz w:val="24"/>
          <w:szCs w:val="24"/>
          <w:rtl/>
        </w:rPr>
        <w:t>. בחיים האמיתיים הוא טעה</w:t>
      </w:r>
      <w:r w:rsidR="004622C1">
        <w:rPr>
          <w:rFonts w:ascii="David" w:hAnsi="David" w:cs="David" w:hint="cs"/>
          <w:sz w:val="24"/>
          <w:szCs w:val="24"/>
          <w:rtl/>
        </w:rPr>
        <w:t>- האישה לא מסכימה</w:t>
      </w:r>
      <w:r>
        <w:rPr>
          <w:rFonts w:ascii="David" w:hAnsi="David" w:cs="David" w:hint="cs"/>
          <w:sz w:val="24"/>
          <w:szCs w:val="24"/>
          <w:rtl/>
        </w:rPr>
        <w:t xml:space="preserve">, אך במחשבה שלו הוא טעה לחשוב שהיא הסכימה. </w:t>
      </w:r>
      <w:r w:rsidR="004622C1">
        <w:rPr>
          <w:rFonts w:ascii="David" w:hAnsi="David" w:cs="David" w:hint="cs"/>
          <w:sz w:val="24"/>
          <w:szCs w:val="24"/>
          <w:rtl/>
        </w:rPr>
        <w:t>היסוד העובדתי מתקיים, אבל הנאשם טוען שהוא טעה לחשוב שהיא הסכימה. לפי הסעיף של טעות במצב דברים- לא נוכל להפליל. צריך ללכת איתו עם מה שהוא חשב. בעילה של אישה בהסכמה היא אינה עבירה פלילית.</w:t>
      </w:r>
    </w:p>
    <w:p w14:paraId="4F6C756A" w14:textId="611319D3" w:rsidR="004622C1" w:rsidRDefault="004622C1" w:rsidP="00150EDA">
      <w:pPr>
        <w:jc w:val="both"/>
        <w:rPr>
          <w:rFonts w:ascii="David" w:hAnsi="David" w:cs="David"/>
          <w:sz w:val="24"/>
          <w:szCs w:val="24"/>
          <w:rtl/>
        </w:rPr>
      </w:pPr>
      <w:r>
        <w:rPr>
          <w:rFonts w:ascii="David" w:hAnsi="David" w:cs="David" w:hint="cs"/>
          <w:sz w:val="24"/>
          <w:szCs w:val="24"/>
          <w:rtl/>
        </w:rPr>
        <w:t xml:space="preserve">זה </w:t>
      </w:r>
      <w:r w:rsidRPr="00741985">
        <w:rPr>
          <w:rFonts w:ascii="David" w:hAnsi="David" w:cs="David" w:hint="cs"/>
          <w:b/>
          <w:bCs/>
          <w:sz w:val="24"/>
          <w:szCs w:val="24"/>
          <w:highlight w:val="yellow"/>
          <w:rtl/>
        </w:rPr>
        <w:t>מתכתב עם עקרון האשמה הסובייקטיבי</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אנחנו מעריכים את האדם עצמו לפי האופן שהוא תפס את הדברים. </w:t>
      </w:r>
      <w:r w:rsidRPr="00741985">
        <w:rPr>
          <w:rFonts w:ascii="David" w:hAnsi="David" w:cs="David" w:hint="cs"/>
          <w:b/>
          <w:bCs/>
          <w:sz w:val="24"/>
          <w:szCs w:val="24"/>
          <w:rtl/>
        </w:rPr>
        <w:t xml:space="preserve">המשפט הפלילי רוצה להפליל רק את אותם אנשים </w:t>
      </w:r>
      <w:r w:rsidRPr="00741985">
        <w:rPr>
          <w:rFonts w:ascii="David" w:hAnsi="David" w:cs="David" w:hint="cs"/>
          <w:b/>
          <w:bCs/>
          <w:sz w:val="24"/>
          <w:szCs w:val="24"/>
          <w:u w:val="single"/>
          <w:rtl/>
        </w:rPr>
        <w:t>שבחרו</w:t>
      </w:r>
      <w:r w:rsidRPr="00741985">
        <w:rPr>
          <w:rFonts w:ascii="David" w:hAnsi="David" w:cs="David" w:hint="cs"/>
          <w:b/>
          <w:bCs/>
          <w:sz w:val="24"/>
          <w:szCs w:val="24"/>
          <w:rtl/>
        </w:rPr>
        <w:t xml:space="preserve"> לפגוע בערך חברתי מוגן</w:t>
      </w:r>
      <w:r>
        <w:rPr>
          <w:rFonts w:ascii="David" w:hAnsi="David" w:cs="David" w:hint="cs"/>
          <w:sz w:val="24"/>
          <w:szCs w:val="24"/>
          <w:rtl/>
        </w:rPr>
        <w:t>. אם אדם טעה בכנות, ביהמ"ש צריך להשתכנע שהוא לא סתם אומר לא ידע ומשקר, אם הטעות היא כנה גם אם היא לא טעות סבירה בא החוק ואומר בסעיף קטן א שנותנים לו פטור מאחריות פלילית.</w:t>
      </w:r>
    </w:p>
    <w:p w14:paraId="08C30652" w14:textId="77777777" w:rsidR="004622C1" w:rsidRDefault="004622C1" w:rsidP="00150EDA">
      <w:pPr>
        <w:jc w:val="both"/>
        <w:rPr>
          <w:rFonts w:ascii="David" w:hAnsi="David" w:cs="David"/>
          <w:sz w:val="24"/>
          <w:szCs w:val="24"/>
          <w:rtl/>
        </w:rPr>
      </w:pPr>
      <w:r>
        <w:rPr>
          <w:rFonts w:ascii="David" w:hAnsi="David" w:cs="David" w:hint="cs"/>
          <w:sz w:val="24"/>
          <w:szCs w:val="24"/>
          <w:rtl/>
        </w:rPr>
        <w:t>כל עוד מדובר בעבירת מחשבה פלילית שדורשת מודעות, אם הנאשם באופן כן ואמיתי טעה לחשוב לגבי אחד מפרטי היסוד העובדתי= אין מודעות לגבי פרט מסוים, ביהמ"ש מקבל את הגרסה הזו, יש ספק לגבי המודעות שלו, ולא נפליל את הנאשם. נבחן את מצב הדברים לפי מה שהנאשם דימה אותו.</w:t>
      </w:r>
    </w:p>
    <w:p w14:paraId="3A77FD8E" w14:textId="77777777" w:rsidR="004622C1" w:rsidRDefault="004622C1" w:rsidP="00150EDA">
      <w:pPr>
        <w:jc w:val="both"/>
        <w:rPr>
          <w:rFonts w:ascii="David" w:hAnsi="David" w:cs="David"/>
          <w:sz w:val="24"/>
          <w:szCs w:val="24"/>
          <w:rtl/>
        </w:rPr>
      </w:pPr>
      <w:r>
        <w:rPr>
          <w:rFonts w:ascii="David" w:hAnsi="David" w:cs="David" w:hint="cs"/>
          <w:sz w:val="24"/>
          <w:szCs w:val="24"/>
          <w:rtl/>
        </w:rPr>
        <w:t xml:space="preserve">זה ההיפך מדיני הנזיקין. שם בוחנים נזק, אם נגרם נזק לאישה- לא הסכימה, פגיעה באוטונומיה של האישה וכבוד האדם וכו'. אך </w:t>
      </w:r>
      <w:r w:rsidRPr="00741985">
        <w:rPr>
          <w:rFonts w:ascii="David" w:hAnsi="David" w:cs="David" w:hint="cs"/>
          <w:b/>
          <w:bCs/>
          <w:sz w:val="24"/>
          <w:szCs w:val="24"/>
          <w:rtl/>
        </w:rPr>
        <w:t>כדי להרשיע בפלילים לא מספיק רק גרימת נזק לאובייקט</w:t>
      </w:r>
      <w:r>
        <w:rPr>
          <w:rFonts w:ascii="David" w:hAnsi="David" w:cs="David" w:hint="cs"/>
          <w:sz w:val="24"/>
          <w:szCs w:val="24"/>
          <w:rtl/>
        </w:rPr>
        <w:t xml:space="preserve">. במשפט הפלילי אנחנו צריכים יסוד נפשי. </w:t>
      </w:r>
      <w:bookmarkStart w:id="90" w:name="_Hlk75121126"/>
      <w:r w:rsidRPr="00741985">
        <w:rPr>
          <w:rFonts w:ascii="David" w:hAnsi="David" w:cs="David" w:hint="cs"/>
          <w:sz w:val="24"/>
          <w:szCs w:val="24"/>
          <w:shd w:val="clear" w:color="auto" w:fill="FBFEB8"/>
          <w:rtl/>
        </w:rPr>
        <w:t>עקרון האשם- נייחס אחריות פלילית רק לאותם אנשים שאנחנו תופסים אותם כאנטי חברתיים ומסכנים את הערכים המוגנים שבחרנו במסגרת האמנה החברתית</w:t>
      </w:r>
      <w:bookmarkEnd w:id="90"/>
      <w:r>
        <w:rPr>
          <w:rFonts w:ascii="David" w:hAnsi="David" w:cs="David" w:hint="cs"/>
          <w:sz w:val="24"/>
          <w:szCs w:val="24"/>
          <w:rtl/>
        </w:rPr>
        <w:t xml:space="preserve">. </w:t>
      </w:r>
    </w:p>
    <w:p w14:paraId="1A1820B2" w14:textId="2773A52B" w:rsidR="004622C1" w:rsidRDefault="004622C1" w:rsidP="00150EDA">
      <w:pPr>
        <w:jc w:val="both"/>
        <w:rPr>
          <w:rFonts w:ascii="David" w:hAnsi="David" w:cs="David"/>
          <w:sz w:val="24"/>
          <w:szCs w:val="24"/>
          <w:rtl/>
        </w:rPr>
      </w:pPr>
      <w:r>
        <w:rPr>
          <w:rFonts w:ascii="David" w:hAnsi="David" w:cs="David" w:hint="cs"/>
          <w:sz w:val="24"/>
          <w:szCs w:val="24"/>
          <w:rtl/>
        </w:rPr>
        <w:t xml:space="preserve"> </w:t>
      </w:r>
      <w:r w:rsidR="00932733">
        <w:rPr>
          <w:rFonts w:ascii="David" w:hAnsi="David" w:cs="David" w:hint="cs"/>
          <w:sz w:val="24"/>
          <w:szCs w:val="24"/>
          <w:rtl/>
        </w:rPr>
        <w:t>אין לנו מדרגה נמוכה יותר של אינוס ברשלנות, לכן אם העבירה היחידה של אינוס עומדת על מינימום הוכחה של מחשבה פלילית, של מודעות, הנאשם טעה לחשוב שהיא הסכימה וביהמ"ש קיבל את טענתו, הוא לא יופלל.</w:t>
      </w:r>
    </w:p>
    <w:p w14:paraId="1A943592" w14:textId="523C9C30" w:rsidR="00B56284" w:rsidRDefault="00B56284" w:rsidP="00150EDA">
      <w:pPr>
        <w:jc w:val="both"/>
        <w:rPr>
          <w:rFonts w:ascii="David" w:hAnsi="David" w:cs="David"/>
          <w:sz w:val="24"/>
          <w:szCs w:val="24"/>
          <w:rtl/>
        </w:rPr>
      </w:pPr>
      <w:r>
        <w:rPr>
          <w:rFonts w:ascii="David" w:hAnsi="David" w:cs="David" w:hint="cs"/>
          <w:sz w:val="24"/>
          <w:szCs w:val="24"/>
          <w:rtl/>
        </w:rPr>
        <w:t xml:space="preserve">ההוכחה היא דרך העדויות, דיני הראיות. ביהמ"ש צריך לגבש החלטה </w:t>
      </w:r>
      <w:r w:rsidRPr="00741985">
        <w:rPr>
          <w:rFonts w:ascii="David" w:hAnsi="David" w:cs="David" w:hint="cs"/>
          <w:sz w:val="24"/>
          <w:szCs w:val="24"/>
          <w:u w:val="single"/>
          <w:rtl/>
        </w:rPr>
        <w:t>מעבר לספק סביר</w:t>
      </w:r>
      <w:r>
        <w:rPr>
          <w:rFonts w:ascii="David" w:hAnsi="David" w:cs="David" w:hint="cs"/>
          <w:sz w:val="24"/>
          <w:szCs w:val="24"/>
          <w:rtl/>
        </w:rPr>
        <w:t xml:space="preserve"> לגבי כל יסודות העבירה (העובדתי והנפשי). מספיק שיש ספק לגבי אחד מהיסודות, "מגדל הקלפים נופל", לא נוכל ל</w:t>
      </w:r>
      <w:r w:rsidR="009D6EF0">
        <w:rPr>
          <w:rFonts w:ascii="David" w:hAnsi="David" w:cs="David" w:hint="cs"/>
          <w:sz w:val="24"/>
          <w:szCs w:val="24"/>
          <w:rtl/>
        </w:rPr>
        <w:t>הטיל אחריות פלילית ול</w:t>
      </w:r>
      <w:r>
        <w:rPr>
          <w:rFonts w:ascii="David" w:hAnsi="David" w:cs="David" w:hint="cs"/>
          <w:sz w:val="24"/>
          <w:szCs w:val="24"/>
          <w:rtl/>
        </w:rPr>
        <w:t xml:space="preserve">הרשיע. </w:t>
      </w:r>
      <w:r w:rsidR="009D6EF0">
        <w:rPr>
          <w:rFonts w:ascii="David" w:hAnsi="David" w:cs="David" w:hint="cs"/>
          <w:sz w:val="24"/>
          <w:szCs w:val="24"/>
          <w:rtl/>
        </w:rPr>
        <w:t xml:space="preserve">תוצאת המשפט תהיה זיכוי. </w:t>
      </w:r>
    </w:p>
    <w:p w14:paraId="7A40BBFE" w14:textId="21154079" w:rsidR="00DE56E2" w:rsidRDefault="00CD68AF" w:rsidP="00150EDA">
      <w:pPr>
        <w:jc w:val="both"/>
        <w:rPr>
          <w:rFonts w:ascii="David" w:hAnsi="David" w:cs="David"/>
          <w:sz w:val="24"/>
          <w:szCs w:val="24"/>
          <w:rtl/>
        </w:rPr>
      </w:pPr>
      <w:r>
        <w:rPr>
          <w:rFonts w:ascii="David" w:hAnsi="David" w:cs="David" w:hint="cs"/>
          <w:sz w:val="24"/>
          <w:szCs w:val="24"/>
          <w:rtl/>
        </w:rPr>
        <w:t>האישה תוכל לתבוע מחוץ למשפט הפלילי, לדוגמה נזיקין</w:t>
      </w:r>
      <w:r w:rsidR="00741985">
        <w:rPr>
          <w:rFonts w:ascii="David" w:hAnsi="David" w:cs="David" w:hint="cs"/>
          <w:sz w:val="24"/>
          <w:szCs w:val="24"/>
          <w:rtl/>
        </w:rPr>
        <w:t>,</w:t>
      </w:r>
      <w:r>
        <w:rPr>
          <w:rFonts w:ascii="David" w:hAnsi="David" w:cs="David" w:hint="cs"/>
          <w:sz w:val="24"/>
          <w:szCs w:val="24"/>
          <w:rtl/>
        </w:rPr>
        <w:t xml:space="preserve"> </w:t>
      </w:r>
      <w:r w:rsidR="00DA20DF">
        <w:rPr>
          <w:rFonts w:ascii="David" w:hAnsi="David" w:cs="David" w:hint="cs"/>
          <w:sz w:val="24"/>
          <w:szCs w:val="24"/>
          <w:rtl/>
        </w:rPr>
        <w:t xml:space="preserve">לאור זיכוי הנאשם בשל ספק </w:t>
      </w:r>
      <w:r w:rsidR="00B26029">
        <w:rPr>
          <w:rFonts w:ascii="David" w:hAnsi="David" w:cs="David" w:hint="cs"/>
          <w:sz w:val="24"/>
          <w:szCs w:val="24"/>
          <w:rtl/>
        </w:rPr>
        <w:t>לגבי</w:t>
      </w:r>
      <w:r w:rsidR="00DA20DF">
        <w:rPr>
          <w:rFonts w:ascii="David" w:hAnsi="David" w:cs="David" w:hint="cs"/>
          <w:sz w:val="24"/>
          <w:szCs w:val="24"/>
          <w:rtl/>
        </w:rPr>
        <w:t xml:space="preserve"> המחשבה הפלילית. </w:t>
      </w:r>
      <w:r w:rsidR="00AB0CDA">
        <w:rPr>
          <w:rFonts w:ascii="David" w:hAnsi="David" w:cs="David" w:hint="cs"/>
          <w:sz w:val="24"/>
          <w:szCs w:val="24"/>
          <w:rtl/>
        </w:rPr>
        <w:t>אחד הדברים הקשים ה</w:t>
      </w:r>
      <w:r w:rsidR="00741985">
        <w:rPr>
          <w:rFonts w:ascii="David" w:hAnsi="David" w:cs="David" w:hint="cs"/>
          <w:sz w:val="24"/>
          <w:szCs w:val="24"/>
          <w:rtl/>
        </w:rPr>
        <w:t>ו</w:t>
      </w:r>
      <w:r w:rsidR="00AB0CDA">
        <w:rPr>
          <w:rFonts w:ascii="David" w:hAnsi="David" w:cs="David" w:hint="cs"/>
          <w:sz w:val="24"/>
          <w:szCs w:val="24"/>
          <w:rtl/>
        </w:rPr>
        <w:t xml:space="preserve">א לשבת מול אישה שנפגעה באחת הפגיעות הכי אינטימיות, שיורדות לליבת כבוד האדם, ולהסביר לה שבעצם אין פה קייס. תהיה העמדה לדין והוא ייצא זכאי, או שאין בכלל העמדה לדין. על אף שהאישה נאנסה. המשפט הפלילי מבוסס במידה רבה על קיומו של יסוד עובדתי וגם יסוד נפשי. במידה שיש ספק לגבי המודעות של הנאשם להיעדר ההסכמה, כל </w:t>
      </w:r>
      <w:r w:rsidR="009A7E0D">
        <w:rPr>
          <w:rFonts w:ascii="David" w:hAnsi="David" w:cs="David" w:hint="cs"/>
          <w:sz w:val="24"/>
          <w:szCs w:val="24"/>
          <w:rtl/>
        </w:rPr>
        <w:t>מגדל</w:t>
      </w:r>
      <w:r w:rsidR="00AB0CDA">
        <w:rPr>
          <w:rFonts w:ascii="David" w:hAnsi="David" w:cs="David" w:hint="cs"/>
          <w:sz w:val="24"/>
          <w:szCs w:val="24"/>
          <w:rtl/>
        </w:rPr>
        <w:t xml:space="preserve"> הקלפים הפלילי קורס. </w:t>
      </w:r>
    </w:p>
    <w:p w14:paraId="3D3D2FDC" w14:textId="6CAF8CC0" w:rsidR="004C443D" w:rsidRDefault="004C443D" w:rsidP="00150EDA">
      <w:pPr>
        <w:jc w:val="both"/>
        <w:rPr>
          <w:rFonts w:ascii="David" w:hAnsi="David" w:cs="David"/>
          <w:sz w:val="24"/>
          <w:szCs w:val="24"/>
          <w:rtl/>
        </w:rPr>
      </w:pPr>
      <w:bookmarkStart w:id="91" w:name="_Hlk76078768"/>
      <w:r w:rsidRPr="009A7E0D">
        <w:rPr>
          <w:rFonts w:ascii="David" w:hAnsi="David" w:cs="David" w:hint="cs"/>
          <w:b/>
          <w:bCs/>
          <w:sz w:val="24"/>
          <w:szCs w:val="24"/>
          <w:highlight w:val="yellow"/>
          <w:u w:val="single"/>
          <w:rtl/>
        </w:rPr>
        <w:t>מסר דיכוטומי של המשפט הפלילי</w:t>
      </w:r>
      <w:r>
        <w:rPr>
          <w:rFonts w:ascii="David" w:hAnsi="David" w:cs="David" w:hint="cs"/>
          <w:sz w:val="24"/>
          <w:szCs w:val="24"/>
          <w:rtl/>
        </w:rPr>
        <w:t xml:space="preserve">- ברור שיש אי הסכמה של האישה, יש ספק לגבי מודעות </w:t>
      </w:r>
      <w:r w:rsidRPr="004C443D">
        <w:rPr>
          <w:rFonts w:ascii="David" w:hAnsi="David" w:cs="David"/>
          <w:sz w:val="24"/>
          <w:szCs w:val="24"/>
        </w:rPr>
        <w:sym w:font="Wingdings" w:char="F0DF"/>
      </w:r>
      <w:r>
        <w:rPr>
          <w:rFonts w:ascii="David" w:hAnsi="David" w:cs="David" w:hint="cs"/>
          <w:sz w:val="24"/>
          <w:szCs w:val="24"/>
          <w:rtl/>
        </w:rPr>
        <w:t xml:space="preserve"> הנאשם זכאי. </w:t>
      </w:r>
      <w:r w:rsidRPr="009A7E0D">
        <w:rPr>
          <w:rFonts w:ascii="David" w:hAnsi="David" w:cs="David" w:hint="cs"/>
          <w:sz w:val="24"/>
          <w:szCs w:val="24"/>
          <w:u w:val="single"/>
          <w:rtl/>
        </w:rPr>
        <w:t>הציבור חושב</w:t>
      </w:r>
      <w:r>
        <w:rPr>
          <w:rFonts w:ascii="David" w:hAnsi="David" w:cs="David" w:hint="cs"/>
          <w:sz w:val="24"/>
          <w:szCs w:val="24"/>
          <w:rtl/>
        </w:rPr>
        <w:t xml:space="preserve"> שהנפגעת שיקרה, העללת שווא. הציבור לא מבין שהאונס אכן קרה אבל יש ספק לגבי היסוד הנפשי. המתלוננת לא הסכימה והבעילה הייתה שלא בהסכמתה. זה אומר שמבחינה משפטית אי אפשר להוכיח מעבר לספק סביר ולהוכיח אחריות מעבר לספק סביר לעבירת אינוס. זה </w:t>
      </w:r>
      <w:r w:rsidRPr="009A7E0D">
        <w:rPr>
          <w:rFonts w:ascii="David" w:hAnsi="David" w:cs="David" w:hint="cs"/>
          <w:b/>
          <w:bCs/>
          <w:sz w:val="24"/>
          <w:szCs w:val="24"/>
          <w:highlight w:val="yellow"/>
          <w:rtl/>
        </w:rPr>
        <w:t>מסר מורכב</w:t>
      </w:r>
      <w:r w:rsidRPr="009A7E0D">
        <w:rPr>
          <w:rFonts w:ascii="David" w:hAnsi="David" w:cs="David" w:hint="cs"/>
          <w:sz w:val="24"/>
          <w:szCs w:val="24"/>
          <w:highlight w:val="yellow"/>
          <w:rtl/>
        </w:rPr>
        <w:t xml:space="preserve"> שלא עובר בתקשורת</w:t>
      </w:r>
      <w:r>
        <w:rPr>
          <w:rFonts w:ascii="David" w:hAnsi="David" w:cs="David" w:hint="cs"/>
          <w:sz w:val="24"/>
          <w:szCs w:val="24"/>
          <w:rtl/>
        </w:rPr>
        <w:t>. רק אדם שבאמת מכיר ומבין את המושגיות והז'רגו</w:t>
      </w:r>
      <w:r>
        <w:rPr>
          <w:rFonts w:ascii="David" w:hAnsi="David" w:cs="David" w:hint="eastAsia"/>
          <w:sz w:val="24"/>
          <w:szCs w:val="24"/>
          <w:rtl/>
        </w:rPr>
        <w:t>ן</w:t>
      </w:r>
      <w:r>
        <w:rPr>
          <w:rFonts w:ascii="David" w:hAnsi="David" w:cs="David" w:hint="cs"/>
          <w:sz w:val="24"/>
          <w:szCs w:val="24"/>
          <w:rtl/>
        </w:rPr>
        <w:t xml:space="preserve"> של דיני העונשין מסוגל להיכנס לזה. </w:t>
      </w:r>
    </w:p>
    <w:bookmarkEnd w:id="91"/>
    <w:p w14:paraId="0332BCE4" w14:textId="4E61E0C5" w:rsidR="00AB5BCD" w:rsidRDefault="004C443D" w:rsidP="009A7E0D">
      <w:pPr>
        <w:jc w:val="both"/>
        <w:rPr>
          <w:rFonts w:ascii="David" w:hAnsi="David" w:cs="David"/>
          <w:sz w:val="24"/>
          <w:szCs w:val="24"/>
          <w:rtl/>
        </w:rPr>
      </w:pPr>
      <w:r w:rsidRPr="009A7E0D">
        <w:rPr>
          <w:rFonts w:ascii="David" w:hAnsi="David" w:cs="David" w:hint="cs"/>
          <w:sz w:val="24"/>
          <w:szCs w:val="24"/>
          <w:u w:val="single"/>
          <w:rtl/>
        </w:rPr>
        <w:t>אם המשמעות המעשית של ס' 34יח היא זיכוי אם לנאשם אין מודעות לאחד מרכיבי היסוד העובדתי, אז למה צריך את הסעיף הזה?</w:t>
      </w:r>
      <w:r>
        <w:rPr>
          <w:rFonts w:ascii="David" w:hAnsi="David" w:cs="David" w:hint="cs"/>
          <w:sz w:val="24"/>
          <w:szCs w:val="24"/>
          <w:rtl/>
        </w:rPr>
        <w:t xml:space="preserve"> </w:t>
      </w:r>
      <w:r w:rsidR="006D03CA">
        <w:rPr>
          <w:rFonts w:ascii="David" w:hAnsi="David" w:cs="David" w:hint="cs"/>
          <w:sz w:val="24"/>
          <w:szCs w:val="24"/>
          <w:rtl/>
        </w:rPr>
        <w:t>למשל, אין לו מודעות לנסיבה מסוימת- שהנפגע הוא קטין (הוא חשב שהוא בגיר). אין מודעות לנסיבה של קטין. ידוע לנו מס' 19 שכאשר העבירה היא שותקת, צריכים להוכיח מודעות כלפי כל אחד מרכיבי היסוד העובדתי. אם אין מודעות לקטינות ס' 20 לא מתקיים- לא מודעים לקיום הנסיבות ואז אין הוכחה של מחשבה פלילית.</w:t>
      </w:r>
      <w:r w:rsidR="009A7E0D">
        <w:rPr>
          <w:rFonts w:ascii="David" w:hAnsi="David" w:cs="David" w:hint="cs"/>
          <w:sz w:val="24"/>
          <w:szCs w:val="24"/>
          <w:rtl/>
        </w:rPr>
        <w:t xml:space="preserve"> </w:t>
      </w:r>
      <w:r w:rsidR="006D03CA">
        <w:rPr>
          <w:rFonts w:ascii="David" w:hAnsi="David" w:cs="David" w:hint="cs"/>
          <w:sz w:val="24"/>
          <w:szCs w:val="24"/>
          <w:rtl/>
        </w:rPr>
        <w:t xml:space="preserve">בעצם אלה שני צדדים של אותו המטבע. </w:t>
      </w:r>
      <w:r w:rsidR="000037F3">
        <w:rPr>
          <w:rFonts w:ascii="David" w:hAnsi="David" w:cs="David" w:hint="cs"/>
          <w:sz w:val="24"/>
          <w:szCs w:val="24"/>
          <w:rtl/>
        </w:rPr>
        <w:t>אז מה ההבדל?</w:t>
      </w:r>
    </w:p>
    <w:p w14:paraId="254739A8" w14:textId="1BF8BD9C" w:rsidR="000037F3" w:rsidRDefault="000037F3" w:rsidP="00150EDA">
      <w:pPr>
        <w:jc w:val="both"/>
        <w:rPr>
          <w:rFonts w:ascii="David" w:hAnsi="David" w:cs="David"/>
          <w:sz w:val="24"/>
          <w:szCs w:val="24"/>
          <w:rtl/>
        </w:rPr>
      </w:pPr>
      <w:r>
        <w:rPr>
          <w:rFonts w:ascii="David" w:hAnsi="David" w:cs="David" w:hint="cs"/>
          <w:sz w:val="24"/>
          <w:szCs w:val="24"/>
          <w:rtl/>
        </w:rPr>
        <w:t xml:space="preserve">ס'34 יח אומר שמרשיעים לפי המצב שהוא דימה. יכול להיות שלפי המצב שהוא דימה כן יש אחריות. </w:t>
      </w:r>
    </w:p>
    <w:p w14:paraId="308ECD8F" w14:textId="77777777" w:rsidR="009A7E0D" w:rsidRDefault="009A7E0D" w:rsidP="00150EDA">
      <w:pPr>
        <w:jc w:val="both"/>
        <w:rPr>
          <w:rFonts w:ascii="David" w:hAnsi="David" w:cs="David"/>
          <w:sz w:val="24"/>
          <w:szCs w:val="24"/>
        </w:rPr>
      </w:pPr>
    </w:p>
    <w:p w14:paraId="323CF3BE" w14:textId="47F836A6" w:rsidR="00686975" w:rsidRDefault="00686975" w:rsidP="00686975">
      <w:pPr>
        <w:jc w:val="both"/>
        <w:rPr>
          <w:rFonts w:ascii="David" w:hAnsi="David" w:cs="David"/>
          <w:b/>
          <w:bCs/>
          <w:sz w:val="24"/>
          <w:szCs w:val="24"/>
          <w:u w:val="single"/>
          <w:rtl/>
        </w:rPr>
      </w:pPr>
      <w:r w:rsidRPr="00B852E8">
        <w:rPr>
          <w:rFonts w:ascii="David" w:hAnsi="David" w:cs="David" w:hint="cs"/>
          <w:b/>
          <w:bCs/>
          <w:color w:val="FF0000"/>
          <w:sz w:val="24"/>
          <w:szCs w:val="24"/>
          <w:u w:val="single"/>
          <w:rtl/>
        </w:rPr>
        <w:lastRenderedPageBreak/>
        <w:t xml:space="preserve">לדוגמה: </w:t>
      </w:r>
      <w:r>
        <w:rPr>
          <w:rFonts w:ascii="David" w:hAnsi="David" w:cs="David" w:hint="cs"/>
          <w:b/>
          <w:bCs/>
          <w:sz w:val="24"/>
          <w:szCs w:val="24"/>
          <w:u w:val="single"/>
          <w:rtl/>
        </w:rPr>
        <w:t>עבירות מ</w:t>
      </w:r>
      <w:r w:rsidR="00B852E8">
        <w:rPr>
          <w:rFonts w:ascii="David" w:hAnsi="David" w:cs="David" w:hint="cs"/>
          <w:b/>
          <w:bCs/>
          <w:sz w:val="24"/>
          <w:szCs w:val="24"/>
          <w:u w:val="single"/>
          <w:rtl/>
        </w:rPr>
        <w:t>ו</w:t>
      </w:r>
      <w:r>
        <w:rPr>
          <w:rFonts w:ascii="David" w:hAnsi="David" w:cs="David" w:hint="cs"/>
          <w:b/>
          <w:bCs/>
          <w:sz w:val="24"/>
          <w:szCs w:val="24"/>
          <w:u w:val="single"/>
          <w:rtl/>
        </w:rPr>
        <w:t>מצאות-</w:t>
      </w:r>
    </w:p>
    <w:p w14:paraId="16FF4199" w14:textId="46D8E4A6" w:rsidR="00686975" w:rsidRPr="00686975" w:rsidRDefault="00686975" w:rsidP="00686975">
      <w:pPr>
        <w:pStyle w:val="a7"/>
        <w:numPr>
          <w:ilvl w:val="0"/>
          <w:numId w:val="128"/>
        </w:numPr>
        <w:jc w:val="both"/>
        <w:rPr>
          <w:rFonts w:ascii="David" w:hAnsi="David" w:cs="David"/>
          <w:sz w:val="24"/>
          <w:szCs w:val="24"/>
          <w:rtl/>
        </w:rPr>
      </w:pPr>
      <w:r w:rsidRPr="00686975">
        <w:rPr>
          <w:rFonts w:ascii="David" w:hAnsi="David" w:cs="David" w:hint="cs"/>
          <w:sz w:val="24"/>
          <w:szCs w:val="24"/>
          <w:rtl/>
        </w:rPr>
        <w:t xml:space="preserve">החובל בקטין שגילו 14-16, דינו 6 שנים. </w:t>
      </w:r>
      <w:r w:rsidR="002B15A3" w:rsidRPr="002B15A3">
        <w:rPr>
          <w:rFonts w:ascii="David" w:hAnsi="David" w:cs="David"/>
          <w:sz w:val="24"/>
          <w:szCs w:val="24"/>
        </w:rPr>
        <w:sym w:font="Wingdings" w:char="F0DF"/>
      </w:r>
      <w:r w:rsidR="002B15A3">
        <w:rPr>
          <w:rFonts w:ascii="David" w:hAnsi="David" w:cs="David" w:hint="cs"/>
          <w:sz w:val="24"/>
          <w:szCs w:val="24"/>
          <w:rtl/>
        </w:rPr>
        <w:t xml:space="preserve"> מתקיים </w:t>
      </w:r>
      <w:proofErr w:type="spellStart"/>
      <w:r w:rsidR="002B15A3">
        <w:rPr>
          <w:rFonts w:ascii="David" w:hAnsi="David" w:cs="David" w:hint="cs"/>
          <w:sz w:val="24"/>
          <w:szCs w:val="24"/>
          <w:rtl/>
        </w:rPr>
        <w:t>היס"ע</w:t>
      </w:r>
      <w:proofErr w:type="spellEnd"/>
      <w:r w:rsidR="002B15A3">
        <w:rPr>
          <w:rFonts w:ascii="David" w:hAnsi="David" w:cs="David" w:hint="cs"/>
          <w:sz w:val="24"/>
          <w:szCs w:val="24"/>
          <w:rtl/>
        </w:rPr>
        <w:t xml:space="preserve"> (יסוד עובדתי); לא מתקיים יס"נ (יסוד נפשי).</w:t>
      </w:r>
    </w:p>
    <w:p w14:paraId="19766391" w14:textId="0793EC05" w:rsidR="00686975" w:rsidRPr="00686975" w:rsidRDefault="00686975" w:rsidP="00686975">
      <w:pPr>
        <w:pStyle w:val="a7"/>
        <w:numPr>
          <w:ilvl w:val="0"/>
          <w:numId w:val="128"/>
        </w:numPr>
        <w:jc w:val="both"/>
        <w:rPr>
          <w:rFonts w:ascii="David" w:hAnsi="David" w:cs="David"/>
          <w:sz w:val="24"/>
          <w:szCs w:val="24"/>
          <w:rtl/>
        </w:rPr>
      </w:pPr>
      <w:r w:rsidRPr="00686975">
        <w:rPr>
          <w:rFonts w:ascii="David" w:hAnsi="David" w:cs="David" w:hint="cs"/>
          <w:sz w:val="24"/>
          <w:szCs w:val="24"/>
          <w:rtl/>
        </w:rPr>
        <w:t>החובל בקטין שגילו 16-18, דינו 4 שנים.</w:t>
      </w:r>
      <w:r w:rsidR="002B15A3">
        <w:rPr>
          <w:rFonts w:ascii="David" w:hAnsi="David" w:cs="David" w:hint="cs"/>
          <w:sz w:val="24"/>
          <w:szCs w:val="24"/>
          <w:rtl/>
        </w:rPr>
        <w:t xml:space="preserve"> </w:t>
      </w:r>
      <w:r w:rsidR="002B15A3" w:rsidRPr="002B15A3">
        <w:rPr>
          <w:rFonts w:ascii="David" w:hAnsi="David" w:cs="David"/>
          <w:sz w:val="24"/>
          <w:szCs w:val="24"/>
        </w:rPr>
        <w:sym w:font="Wingdings" w:char="F0DF"/>
      </w:r>
      <w:r w:rsidR="002B15A3">
        <w:rPr>
          <w:rFonts w:ascii="David" w:hAnsi="David" w:cs="David" w:hint="cs"/>
          <w:sz w:val="24"/>
          <w:szCs w:val="24"/>
          <w:rtl/>
        </w:rPr>
        <w:t xml:space="preserve"> לא מתקיים </w:t>
      </w:r>
      <w:proofErr w:type="spellStart"/>
      <w:r w:rsidR="002B15A3">
        <w:rPr>
          <w:rFonts w:ascii="David" w:hAnsi="David" w:cs="David" w:hint="cs"/>
          <w:sz w:val="24"/>
          <w:szCs w:val="24"/>
          <w:rtl/>
        </w:rPr>
        <w:t>יס"ע</w:t>
      </w:r>
      <w:proofErr w:type="spellEnd"/>
      <w:r w:rsidR="002B15A3">
        <w:rPr>
          <w:rFonts w:ascii="David" w:hAnsi="David" w:cs="David" w:hint="cs"/>
          <w:sz w:val="24"/>
          <w:szCs w:val="24"/>
          <w:rtl/>
        </w:rPr>
        <w:t xml:space="preserve">; כן מתקיים </w:t>
      </w:r>
      <w:proofErr w:type="spellStart"/>
      <w:r w:rsidR="002B15A3">
        <w:rPr>
          <w:rFonts w:ascii="David" w:hAnsi="David" w:cs="David" w:hint="cs"/>
          <w:sz w:val="24"/>
          <w:szCs w:val="24"/>
          <w:rtl/>
        </w:rPr>
        <w:t>יס"נ</w:t>
      </w:r>
      <w:proofErr w:type="spellEnd"/>
      <w:r w:rsidR="002B15A3">
        <w:rPr>
          <w:rFonts w:ascii="David" w:hAnsi="David" w:cs="David" w:hint="cs"/>
          <w:sz w:val="24"/>
          <w:szCs w:val="24"/>
          <w:rtl/>
        </w:rPr>
        <w:t>.</w:t>
      </w:r>
    </w:p>
    <w:p w14:paraId="26C42B72" w14:textId="5BCDB769" w:rsidR="00686975" w:rsidRDefault="00686975" w:rsidP="00686975">
      <w:pPr>
        <w:jc w:val="both"/>
        <w:rPr>
          <w:rFonts w:ascii="David" w:hAnsi="David" w:cs="David"/>
          <w:sz w:val="24"/>
          <w:szCs w:val="24"/>
          <w:rtl/>
        </w:rPr>
      </w:pPr>
      <w:r w:rsidRPr="009A7E0D">
        <w:rPr>
          <w:rFonts w:ascii="David" w:hAnsi="David" w:cs="David" w:hint="cs"/>
          <w:sz w:val="24"/>
          <w:szCs w:val="24"/>
          <w:u w:val="single"/>
          <w:rtl/>
        </w:rPr>
        <w:t>נתון</w:t>
      </w:r>
      <w:r>
        <w:rPr>
          <w:rFonts w:ascii="David" w:hAnsi="David" w:cs="David" w:hint="cs"/>
          <w:sz w:val="24"/>
          <w:szCs w:val="24"/>
          <w:rtl/>
        </w:rPr>
        <w:t xml:space="preserve">: קורבן בן 14, הנאשם טועה לחשוב שהוא בן 17. </w:t>
      </w:r>
    </w:p>
    <w:p w14:paraId="49E9B0BD" w14:textId="0245C214" w:rsidR="009D6EF0" w:rsidRDefault="00467A16" w:rsidP="00150EDA">
      <w:pPr>
        <w:jc w:val="both"/>
        <w:rPr>
          <w:rFonts w:ascii="David" w:hAnsi="David" w:cs="David"/>
          <w:sz w:val="24"/>
          <w:szCs w:val="24"/>
          <w:rtl/>
        </w:rPr>
      </w:pPr>
      <w:r>
        <w:rPr>
          <w:rFonts w:ascii="David" w:hAnsi="David" w:cs="David" w:hint="cs"/>
          <w:sz w:val="24"/>
          <w:szCs w:val="24"/>
          <w:rtl/>
        </w:rPr>
        <w:t xml:space="preserve">בשני המקרים לא נוכל לייחס אחריות. </w:t>
      </w:r>
      <w:r w:rsidR="00480C89">
        <w:rPr>
          <w:rFonts w:ascii="David" w:hAnsi="David" w:cs="David" w:hint="cs"/>
          <w:sz w:val="24"/>
          <w:szCs w:val="24"/>
          <w:rtl/>
        </w:rPr>
        <w:t xml:space="preserve">מה כן נוכל לעשות? </w:t>
      </w:r>
    </w:p>
    <w:p w14:paraId="30A403F9" w14:textId="416D59AF" w:rsidR="00B91548" w:rsidRDefault="00B91548" w:rsidP="00150EDA">
      <w:pPr>
        <w:jc w:val="both"/>
        <w:rPr>
          <w:rFonts w:ascii="David" w:hAnsi="David" w:cs="David"/>
          <w:sz w:val="24"/>
          <w:szCs w:val="24"/>
          <w:rtl/>
        </w:rPr>
      </w:pPr>
      <w:r>
        <w:rPr>
          <w:rFonts w:ascii="David" w:hAnsi="David" w:cs="David" w:hint="cs"/>
          <w:sz w:val="24"/>
          <w:szCs w:val="24"/>
          <w:rtl/>
        </w:rPr>
        <w:t xml:space="preserve">הוא </w:t>
      </w:r>
      <w:r w:rsidRPr="00B91548">
        <w:rPr>
          <w:rFonts w:ascii="David" w:hAnsi="David" w:cs="David" w:hint="cs"/>
          <w:b/>
          <w:bCs/>
          <w:sz w:val="24"/>
          <w:szCs w:val="24"/>
          <w:rtl/>
        </w:rPr>
        <w:t xml:space="preserve">יואשם </w:t>
      </w:r>
      <w:r w:rsidRPr="00480C89">
        <w:rPr>
          <w:rFonts w:ascii="David" w:hAnsi="David" w:cs="David" w:hint="cs"/>
          <w:b/>
          <w:bCs/>
          <w:sz w:val="24"/>
          <w:szCs w:val="24"/>
          <w:highlight w:val="yellow"/>
          <w:rtl/>
        </w:rPr>
        <w:t>בדוקטרינת הניסיון</w:t>
      </w:r>
      <w:r w:rsidRPr="00480C89">
        <w:rPr>
          <w:rFonts w:ascii="David" w:hAnsi="David" w:cs="David" w:hint="cs"/>
          <w:sz w:val="24"/>
          <w:szCs w:val="24"/>
          <w:highlight w:val="yellow"/>
          <w:rtl/>
        </w:rPr>
        <w:t>.</w:t>
      </w:r>
      <w:r>
        <w:rPr>
          <w:rFonts w:ascii="David" w:hAnsi="David" w:cs="David" w:hint="cs"/>
          <w:sz w:val="24"/>
          <w:szCs w:val="24"/>
          <w:rtl/>
        </w:rPr>
        <w:t xml:space="preserve"> ניסיון לבצע עבירה. עבירות הניסיון מתלבשות על העבירות המושלמות הרגילות. </w:t>
      </w:r>
      <w:r w:rsidRPr="009A7E0D">
        <w:rPr>
          <w:rFonts w:ascii="David" w:hAnsi="David" w:cs="David" w:hint="cs"/>
          <w:sz w:val="24"/>
          <w:szCs w:val="24"/>
          <w:shd w:val="clear" w:color="auto" w:fill="FBFEB8"/>
          <w:rtl/>
        </w:rPr>
        <w:t>מתלבשות במקרים בהם אדם פועל ביסוד נפשי מלא, אבל לא משלים את כל רכיבי היסוד העובדתי</w:t>
      </w:r>
      <w:r>
        <w:rPr>
          <w:rFonts w:ascii="David" w:hAnsi="David" w:cs="David" w:hint="cs"/>
          <w:sz w:val="24"/>
          <w:szCs w:val="24"/>
          <w:rtl/>
        </w:rPr>
        <w:t xml:space="preserve">. למשל, יריתי אל עבר הקורבן, אבל ברגע האחרון הקורבן התכופף ולא נפגע. חסר לי רכיב המוות או החבלה ביסוד העובדתי. נוכל לייחס לאדם אחריות לניסיון לרצח, ניסיון לגניבה. </w:t>
      </w:r>
      <w:r w:rsidRPr="009A7E0D">
        <w:rPr>
          <w:rFonts w:ascii="David" w:hAnsi="David" w:cs="David" w:hint="cs"/>
          <w:sz w:val="24"/>
          <w:szCs w:val="24"/>
          <w:shd w:val="clear" w:color="auto" w:fill="FBFEB8"/>
          <w:rtl/>
        </w:rPr>
        <w:t>נייחס אחריות פלילית בגין ניסיון לבצע עבירה במקרים בהם נראה כי הוא אשם באותה מידה לו העבירה הייתה משתקללת</w:t>
      </w:r>
      <w:r>
        <w:rPr>
          <w:rFonts w:ascii="David" w:hAnsi="David" w:cs="David" w:hint="cs"/>
          <w:sz w:val="24"/>
          <w:szCs w:val="24"/>
          <w:rtl/>
        </w:rPr>
        <w:t xml:space="preserve">. האנטי חברתיות דומה. בהתקיימות תנאים מסוימים, עליהם נלמד בהמשך בשיעור על ניסיון, יהיה אפשר לייחס אחריות לאדם בגין ניסיון לביצוע עבירה בהם היסוד העובדתי לא הושלם. </w:t>
      </w:r>
    </w:p>
    <w:p w14:paraId="36C91F80" w14:textId="69AFFCC6" w:rsidR="003426BD" w:rsidRPr="009A7E0D" w:rsidRDefault="00480C89" w:rsidP="00150EDA">
      <w:pPr>
        <w:jc w:val="both"/>
        <w:rPr>
          <w:rFonts w:ascii="David" w:hAnsi="David" w:cs="David"/>
          <w:b/>
          <w:bCs/>
          <w:sz w:val="24"/>
          <w:szCs w:val="24"/>
          <w:rtl/>
        </w:rPr>
      </w:pPr>
      <w:bookmarkStart w:id="92" w:name="_Hlk76078949"/>
      <w:r w:rsidRPr="009A7E0D">
        <w:rPr>
          <w:rFonts w:ascii="David" w:hAnsi="David" w:cs="David" w:hint="cs"/>
          <w:b/>
          <w:bCs/>
          <w:sz w:val="24"/>
          <w:szCs w:val="24"/>
          <w:highlight w:val="yellow"/>
          <w:rtl/>
        </w:rPr>
        <w:t>ס'34יח ממוקם בפרק של סייגים לאחריות פלילית. זה סעיף שאמור להטיב עם נאשמים, להוריד מאחריות כאשר כן אמורה להיות עליהם אחריות</w:t>
      </w:r>
      <w:bookmarkEnd w:id="92"/>
      <w:r w:rsidRPr="009A7E0D">
        <w:rPr>
          <w:rFonts w:ascii="David" w:hAnsi="David" w:cs="David" w:hint="cs"/>
          <w:b/>
          <w:bCs/>
          <w:sz w:val="24"/>
          <w:szCs w:val="24"/>
          <w:highlight w:val="yellow"/>
          <w:rtl/>
        </w:rPr>
        <w:t>.</w:t>
      </w:r>
      <w:r w:rsidRPr="009A7E0D">
        <w:rPr>
          <w:rFonts w:ascii="David" w:hAnsi="David" w:cs="David" w:hint="cs"/>
          <w:b/>
          <w:bCs/>
          <w:sz w:val="24"/>
          <w:szCs w:val="24"/>
          <w:rtl/>
        </w:rPr>
        <w:t xml:space="preserve"> </w:t>
      </w:r>
    </w:p>
    <w:p w14:paraId="2AF16278" w14:textId="500EEE3A" w:rsidR="00E432C6" w:rsidRDefault="00272758" w:rsidP="00150EDA">
      <w:pPr>
        <w:jc w:val="both"/>
        <w:rPr>
          <w:rFonts w:ascii="David" w:hAnsi="David" w:cs="David"/>
          <w:sz w:val="24"/>
          <w:szCs w:val="24"/>
          <w:rtl/>
        </w:rPr>
      </w:pPr>
      <w:r>
        <w:rPr>
          <w:rFonts w:ascii="David" w:hAnsi="David" w:cs="David" w:hint="cs"/>
          <w:sz w:val="24"/>
          <w:szCs w:val="24"/>
          <w:rtl/>
        </w:rPr>
        <w:t xml:space="preserve">הסעיף מאפשר לייחס פטור מאחריות פלילית למי שלכאורה לפי סעיף 19-20 כן מתקיים בו היסוד הנפשי המלא. </w:t>
      </w:r>
      <w:r w:rsidRPr="009A7E0D">
        <w:rPr>
          <w:rFonts w:ascii="David" w:hAnsi="David" w:cs="David" w:hint="cs"/>
          <w:b/>
          <w:bCs/>
          <w:color w:val="FF0000"/>
          <w:sz w:val="24"/>
          <w:szCs w:val="24"/>
          <w:rtl/>
        </w:rPr>
        <w:t>לדוגמה:</w:t>
      </w:r>
      <w:r w:rsidRPr="009A7E0D">
        <w:rPr>
          <w:rFonts w:ascii="David" w:hAnsi="David" w:cs="David" w:hint="cs"/>
          <w:color w:val="FF0000"/>
          <w:sz w:val="24"/>
          <w:szCs w:val="24"/>
          <w:rtl/>
        </w:rPr>
        <w:t xml:space="preserve"> </w:t>
      </w:r>
      <w:r>
        <w:rPr>
          <w:rFonts w:ascii="David" w:hAnsi="David" w:cs="David" w:hint="cs"/>
          <w:sz w:val="24"/>
          <w:szCs w:val="24"/>
          <w:rtl/>
        </w:rPr>
        <w:t xml:space="preserve">מקרה של </w:t>
      </w:r>
      <w:r w:rsidRPr="00E428B1">
        <w:rPr>
          <w:rFonts w:ascii="David" w:hAnsi="David" w:cs="David" w:hint="cs"/>
          <w:b/>
          <w:bCs/>
          <w:sz w:val="24"/>
          <w:szCs w:val="24"/>
          <w:u w:val="single"/>
          <w:shd w:val="clear" w:color="auto" w:fill="FBFEB8"/>
          <w:rtl/>
        </w:rPr>
        <w:t>הגנה עצמית</w:t>
      </w:r>
      <w:r>
        <w:rPr>
          <w:rFonts w:ascii="David" w:hAnsi="David" w:cs="David" w:hint="cs"/>
          <w:sz w:val="24"/>
          <w:szCs w:val="24"/>
          <w:rtl/>
        </w:rPr>
        <w:t>- פלוני טועה לחשוב שאלמוני תוקף אותו. מתוך אינסטינקט הוא מתגונן וחובל בו. בהנחה שמאמינים לפלוני שהוא טעה לחשוב שהוא נמצא בסיטואציה של הגנה עצמית. אלמוני מולו לא באמת רצה לפגוע בו. ס' 34יח יאפשר לפטור אותו מאחריות כאשר הוא נמצא בטעות במצב דברים.</w:t>
      </w:r>
    </w:p>
    <w:p w14:paraId="2BEBF0D3" w14:textId="2CBD6477" w:rsidR="006627E0" w:rsidRPr="00275A6D" w:rsidRDefault="00272758" w:rsidP="00275A6D">
      <w:pPr>
        <w:jc w:val="both"/>
        <w:rPr>
          <w:rFonts w:ascii="David" w:hAnsi="David" w:cs="David"/>
          <w:b/>
          <w:bCs/>
          <w:sz w:val="24"/>
          <w:szCs w:val="24"/>
          <w:rtl/>
        </w:rPr>
      </w:pPr>
      <w:r>
        <w:rPr>
          <w:rFonts w:ascii="David" w:hAnsi="David" w:cs="David" w:hint="cs"/>
          <w:sz w:val="24"/>
          <w:szCs w:val="24"/>
          <w:rtl/>
        </w:rPr>
        <w:t xml:space="preserve">היה מקרה אמיתי של אישה ששמעה רעשים בדירה שלה, היא ראתה שמישהו מנסה להיכנס דרך המרפסת. היא נבהלה ולקחה סכין, בסוף זה היה בעלה שנתקע בלי מפתח ולא רצה להעיר אותה. מבחינת הסיטואציה לא באמת היה מצב של סכנה וצורך בהגנה עצמית. מבחינת התודעה של האישה, האופן שבו היא דימתה את מצב הדברים, היא חשבה שהיא נמצאת תחת סכנה מוחשית לחייה ולכן פעלה כך. סעיף 34יח מאפשר לפטור אותה מאחריות פלילית. לולא הסעיף הזה היא הייתה מופללת. </w:t>
      </w:r>
      <w:r w:rsidR="006627E0" w:rsidRPr="00ED0421">
        <w:rPr>
          <w:rFonts w:ascii="David" w:hAnsi="David" w:cs="David" w:hint="cs"/>
          <w:b/>
          <w:bCs/>
          <w:sz w:val="24"/>
          <w:szCs w:val="24"/>
          <w:rtl/>
        </w:rPr>
        <w:t xml:space="preserve">היא מקיימת את כל פרטי היסוד העובדתי </w:t>
      </w:r>
      <w:r w:rsidR="00ED0421" w:rsidRPr="00ED0421">
        <w:rPr>
          <w:rFonts w:ascii="David" w:hAnsi="David" w:cs="David" w:hint="cs"/>
          <w:b/>
          <w:bCs/>
          <w:sz w:val="24"/>
          <w:szCs w:val="24"/>
          <w:rtl/>
        </w:rPr>
        <w:t xml:space="preserve">והנפשי </w:t>
      </w:r>
      <w:r w:rsidR="006627E0" w:rsidRPr="00ED0421">
        <w:rPr>
          <w:rFonts w:ascii="David" w:hAnsi="David" w:cs="David" w:hint="cs"/>
          <w:b/>
          <w:bCs/>
          <w:sz w:val="24"/>
          <w:szCs w:val="24"/>
          <w:rtl/>
        </w:rPr>
        <w:t>הנדרש.</w:t>
      </w:r>
      <w:r w:rsidR="00ED0421" w:rsidRPr="00ED0421">
        <w:rPr>
          <w:rFonts w:ascii="David" w:hAnsi="David" w:cs="David" w:hint="cs"/>
          <w:b/>
          <w:bCs/>
          <w:sz w:val="24"/>
          <w:szCs w:val="24"/>
          <w:rtl/>
        </w:rPr>
        <w:t xml:space="preserve"> אך יש הצדקה בעיני המשפט הפלילי לפ</w:t>
      </w:r>
      <w:r w:rsidR="009A7E0D">
        <w:rPr>
          <w:rFonts w:ascii="David" w:hAnsi="David" w:cs="David" w:hint="cs"/>
          <w:b/>
          <w:bCs/>
          <w:sz w:val="24"/>
          <w:szCs w:val="24"/>
          <w:rtl/>
        </w:rPr>
        <w:t>ט</w:t>
      </w:r>
      <w:r w:rsidR="00ED0421" w:rsidRPr="00ED0421">
        <w:rPr>
          <w:rFonts w:ascii="David" w:hAnsi="David" w:cs="David" w:hint="cs"/>
          <w:b/>
          <w:bCs/>
          <w:sz w:val="24"/>
          <w:szCs w:val="24"/>
          <w:rtl/>
        </w:rPr>
        <w:t xml:space="preserve">ור מאחריות. </w:t>
      </w:r>
      <w:r w:rsidR="006627E0" w:rsidRPr="00ED0421">
        <w:rPr>
          <w:rFonts w:ascii="David" w:hAnsi="David" w:cs="David" w:hint="cs"/>
          <w:b/>
          <w:bCs/>
          <w:sz w:val="24"/>
          <w:szCs w:val="24"/>
          <w:rtl/>
        </w:rPr>
        <w:t xml:space="preserve"> </w:t>
      </w:r>
      <w:r w:rsidR="00275A6D" w:rsidRPr="00275A6D">
        <w:rPr>
          <w:rFonts w:ascii="David" w:hAnsi="David" w:cs="David"/>
          <w:b/>
          <w:bCs/>
          <w:sz w:val="24"/>
          <w:szCs w:val="24"/>
        </w:rPr>
        <w:sym w:font="Wingdings" w:char="F0DF"/>
      </w:r>
      <w:r w:rsidR="00275A6D">
        <w:rPr>
          <w:rFonts w:ascii="David" w:hAnsi="David" w:cs="David" w:hint="cs"/>
          <w:b/>
          <w:bCs/>
          <w:sz w:val="24"/>
          <w:szCs w:val="24"/>
          <w:rtl/>
        </w:rPr>
        <w:t xml:space="preserve"> </w:t>
      </w:r>
      <w:r w:rsidR="006627E0" w:rsidRPr="00275A6D">
        <w:rPr>
          <w:rFonts w:ascii="David" w:hAnsi="David" w:cs="David" w:hint="cs"/>
          <w:b/>
          <w:bCs/>
          <w:color w:val="FF0000"/>
          <w:sz w:val="24"/>
          <w:szCs w:val="24"/>
          <w:rtl/>
        </w:rPr>
        <w:t>מלבישים את סייג הטעות ב</w:t>
      </w:r>
      <w:r w:rsidR="008909D5">
        <w:rPr>
          <w:rFonts w:ascii="David" w:hAnsi="David" w:cs="David" w:hint="cs"/>
          <w:b/>
          <w:bCs/>
          <w:color w:val="FF0000"/>
          <w:sz w:val="24"/>
          <w:szCs w:val="24"/>
          <w:rtl/>
        </w:rPr>
        <w:t>מצב</w:t>
      </w:r>
      <w:r w:rsidR="006627E0" w:rsidRPr="00275A6D">
        <w:rPr>
          <w:rFonts w:ascii="David" w:hAnsi="David" w:cs="David" w:hint="cs"/>
          <w:b/>
          <w:bCs/>
          <w:color w:val="FF0000"/>
          <w:sz w:val="24"/>
          <w:szCs w:val="24"/>
          <w:rtl/>
        </w:rPr>
        <w:t xml:space="preserve"> דברים על סייג הגנה עצמית</w:t>
      </w:r>
      <w:r w:rsidR="006627E0" w:rsidRPr="00275A6D">
        <w:rPr>
          <w:rFonts w:ascii="David" w:hAnsi="David" w:cs="David" w:hint="cs"/>
          <w:color w:val="FF0000"/>
          <w:sz w:val="24"/>
          <w:szCs w:val="24"/>
          <w:rtl/>
        </w:rPr>
        <w:t>.</w:t>
      </w:r>
    </w:p>
    <w:p w14:paraId="17C69819" w14:textId="77777777" w:rsidR="00213662" w:rsidRDefault="006627E0" w:rsidP="00213662">
      <w:pPr>
        <w:jc w:val="both"/>
        <w:rPr>
          <w:rFonts w:ascii="David" w:hAnsi="David" w:cs="David"/>
          <w:sz w:val="24"/>
          <w:szCs w:val="24"/>
          <w:rtl/>
        </w:rPr>
      </w:pPr>
      <w:r w:rsidRPr="00E428B1">
        <w:rPr>
          <w:rFonts w:ascii="David" w:hAnsi="David" w:cs="David" w:hint="cs"/>
          <w:b/>
          <w:bCs/>
          <w:sz w:val="24"/>
          <w:szCs w:val="24"/>
          <w:u w:val="single"/>
          <w:shd w:val="clear" w:color="auto" w:fill="FBFEB8"/>
          <w:rtl/>
        </w:rPr>
        <w:t>הגנות מדומות-</w:t>
      </w:r>
      <w:r>
        <w:rPr>
          <w:rFonts w:ascii="David" w:hAnsi="David" w:cs="David" w:hint="cs"/>
          <w:sz w:val="24"/>
          <w:szCs w:val="24"/>
          <w:rtl/>
        </w:rPr>
        <w:t xml:space="preserve"> התנאים של ההגנה המסוימת </w:t>
      </w:r>
      <w:r w:rsidRPr="00213662">
        <w:rPr>
          <w:rFonts w:ascii="David" w:hAnsi="David" w:cs="David" w:hint="cs"/>
          <w:sz w:val="24"/>
          <w:szCs w:val="24"/>
          <w:u w:val="single"/>
          <w:rtl/>
        </w:rPr>
        <w:t>לא</w:t>
      </w:r>
      <w:r>
        <w:rPr>
          <w:rFonts w:ascii="David" w:hAnsi="David" w:cs="David" w:hint="cs"/>
          <w:sz w:val="24"/>
          <w:szCs w:val="24"/>
          <w:rtl/>
        </w:rPr>
        <w:t xml:space="preserve"> מתקיימים במציאות, אבל הנאשם טועה לחשוב שהתנאים האלה מתקיימים. לכן המשפט הפלילי נותן פטור מאחריות פלילית על בסיס של סייג מדומה. </w:t>
      </w:r>
    </w:p>
    <w:p w14:paraId="38012785" w14:textId="21215BAC" w:rsidR="006627E0" w:rsidRDefault="006627E0" w:rsidP="00213662">
      <w:pPr>
        <w:jc w:val="both"/>
        <w:rPr>
          <w:rFonts w:ascii="David" w:hAnsi="David" w:cs="David"/>
          <w:sz w:val="24"/>
          <w:szCs w:val="24"/>
          <w:rtl/>
        </w:rPr>
      </w:pPr>
      <w:r w:rsidRPr="00213662">
        <w:rPr>
          <w:rFonts w:ascii="David" w:hAnsi="David" w:cs="David" w:hint="cs"/>
          <w:b/>
          <w:bCs/>
          <w:color w:val="FF0000"/>
          <w:sz w:val="24"/>
          <w:szCs w:val="24"/>
          <w:rtl/>
        </w:rPr>
        <w:t>למשל</w:t>
      </w:r>
      <w:r w:rsidRPr="00213662">
        <w:rPr>
          <w:rFonts w:ascii="David" w:hAnsi="David" w:cs="David" w:hint="cs"/>
          <w:color w:val="FF0000"/>
          <w:sz w:val="24"/>
          <w:szCs w:val="24"/>
          <w:rtl/>
        </w:rPr>
        <w:t xml:space="preserve"> </w:t>
      </w:r>
      <w:r>
        <w:rPr>
          <w:rFonts w:ascii="David" w:hAnsi="David" w:cs="David" w:hint="cs"/>
          <w:sz w:val="24"/>
          <w:szCs w:val="24"/>
          <w:rtl/>
        </w:rPr>
        <w:t>מישהו נקלע למצב של צורך, אבל זה רק מדומה זה לא במציאות. זה יהיה אותו הדבר.</w:t>
      </w:r>
    </w:p>
    <w:p w14:paraId="1D87A720" w14:textId="5DE35015" w:rsidR="006627E0" w:rsidRDefault="00592261" w:rsidP="006627E0">
      <w:pPr>
        <w:jc w:val="both"/>
        <w:rPr>
          <w:rFonts w:ascii="David" w:hAnsi="David" w:cs="David"/>
          <w:sz w:val="24"/>
          <w:szCs w:val="24"/>
          <w:rtl/>
        </w:rPr>
      </w:pPr>
      <w:r w:rsidRPr="00E428B1">
        <w:rPr>
          <w:rFonts w:ascii="David" w:hAnsi="David" w:cs="David" w:hint="cs"/>
          <w:b/>
          <w:bCs/>
          <w:sz w:val="24"/>
          <w:szCs w:val="24"/>
          <w:u w:val="single"/>
          <w:shd w:val="clear" w:color="auto" w:fill="FBFEB8"/>
          <w:rtl/>
        </w:rPr>
        <w:t>סייג הצורך, ס'34יא</w:t>
      </w:r>
      <w:r w:rsidR="00E428B1">
        <w:rPr>
          <w:rFonts w:ascii="David" w:hAnsi="David" w:cs="David" w:hint="cs"/>
          <w:sz w:val="24"/>
          <w:szCs w:val="24"/>
          <w:rtl/>
        </w:rPr>
        <w:t>:</w:t>
      </w:r>
      <w:r>
        <w:rPr>
          <w:rFonts w:ascii="David" w:hAnsi="David" w:cs="David" w:hint="cs"/>
          <w:sz w:val="24"/>
          <w:szCs w:val="24"/>
          <w:rtl/>
        </w:rPr>
        <w:t xml:space="preserve"> </w:t>
      </w:r>
      <w:r w:rsidRPr="00E428B1">
        <w:rPr>
          <w:rFonts w:ascii="David" w:hAnsi="David" w:cs="David" w:hint="cs"/>
          <w:b/>
          <w:bCs/>
          <w:sz w:val="24"/>
          <w:szCs w:val="24"/>
          <w:rtl/>
        </w:rPr>
        <w:t>בצורך</w:t>
      </w:r>
      <w:r w:rsidR="00E428B1">
        <w:rPr>
          <w:rFonts w:ascii="David" w:hAnsi="David" w:cs="David" w:hint="cs"/>
          <w:b/>
          <w:bCs/>
          <w:sz w:val="24"/>
          <w:szCs w:val="24"/>
          <w:rtl/>
        </w:rPr>
        <w:t>-</w:t>
      </w:r>
      <w:r w:rsidRPr="00E428B1">
        <w:rPr>
          <w:rFonts w:ascii="David" w:hAnsi="David" w:cs="David" w:hint="cs"/>
          <w:b/>
          <w:bCs/>
          <w:sz w:val="24"/>
          <w:szCs w:val="24"/>
          <w:rtl/>
        </w:rPr>
        <w:t xml:space="preserve"> האיום או הסיכון הוא לא מאדם תוקפן אחר אלא ממצב דברים נתון.</w:t>
      </w:r>
      <w:r>
        <w:rPr>
          <w:rFonts w:ascii="David" w:hAnsi="David" w:cs="David" w:hint="cs"/>
          <w:sz w:val="24"/>
          <w:szCs w:val="24"/>
          <w:rtl/>
        </w:rPr>
        <w:t xml:space="preserve"> שריפה, סופה וכו'. כדי לנסות לכבות את השריפה ולנסות למנוע את הנזק, אני פורצת לבית אחר כדי להביא צינור. התפרצ</w:t>
      </w:r>
      <w:r w:rsidR="009D1EA1">
        <w:rPr>
          <w:rFonts w:ascii="David" w:hAnsi="David" w:cs="David" w:hint="cs"/>
          <w:sz w:val="24"/>
          <w:szCs w:val="24"/>
          <w:rtl/>
        </w:rPr>
        <w:t>ו</w:t>
      </w:r>
      <w:r>
        <w:rPr>
          <w:rFonts w:ascii="David" w:hAnsi="David" w:cs="David" w:hint="cs"/>
          <w:sz w:val="24"/>
          <w:szCs w:val="24"/>
          <w:rtl/>
        </w:rPr>
        <w:t>ת</w:t>
      </w:r>
      <w:r w:rsidR="009D1EA1">
        <w:rPr>
          <w:rFonts w:ascii="David" w:hAnsi="David" w:cs="David" w:hint="cs"/>
          <w:sz w:val="24"/>
          <w:szCs w:val="24"/>
          <w:rtl/>
        </w:rPr>
        <w:t xml:space="preserve"> </w:t>
      </w:r>
      <w:r>
        <w:rPr>
          <w:rFonts w:ascii="David" w:hAnsi="David" w:cs="David" w:hint="cs"/>
          <w:sz w:val="24"/>
          <w:szCs w:val="24"/>
          <w:rtl/>
        </w:rPr>
        <w:t>למקום אסור זאת עבירה פלילית</w:t>
      </w:r>
      <w:r w:rsidR="00C579DD">
        <w:rPr>
          <w:rFonts w:ascii="David" w:hAnsi="David" w:cs="David" w:hint="cs"/>
          <w:sz w:val="24"/>
          <w:szCs w:val="24"/>
          <w:rtl/>
        </w:rPr>
        <w:t>,</w:t>
      </w:r>
      <w:r>
        <w:rPr>
          <w:rFonts w:ascii="David" w:hAnsi="David" w:cs="David" w:hint="cs"/>
          <w:sz w:val="24"/>
          <w:szCs w:val="24"/>
          <w:rtl/>
        </w:rPr>
        <w:t xml:space="preserve"> אבל החוק אומר שאם התנאים של הגנת הצורך מתקיימים זוהי לא עבירה פלילית.</w:t>
      </w:r>
    </w:p>
    <w:p w14:paraId="27DE0AA3" w14:textId="00D8BC35" w:rsidR="000E4A73" w:rsidRDefault="000E4A73" w:rsidP="000E4A73">
      <w:pPr>
        <w:jc w:val="both"/>
        <w:rPr>
          <w:rFonts w:ascii="David" w:hAnsi="David" w:cs="David"/>
          <w:sz w:val="24"/>
          <w:szCs w:val="24"/>
          <w:rtl/>
        </w:rPr>
      </w:pPr>
      <w:r>
        <w:rPr>
          <w:rFonts w:ascii="David" w:hAnsi="David" w:cs="David" w:hint="cs"/>
          <w:sz w:val="24"/>
          <w:szCs w:val="24"/>
          <w:rtl/>
        </w:rPr>
        <w:t xml:space="preserve">אם מדובר באותה סיטואציה, אבל השריפה הייתה מבוקרת ומבוימת לצורך סרט. </w:t>
      </w:r>
      <w:r w:rsidRPr="00C579DD">
        <w:rPr>
          <w:rFonts w:ascii="David" w:hAnsi="David" w:cs="David" w:hint="cs"/>
          <w:sz w:val="24"/>
          <w:szCs w:val="24"/>
          <w:shd w:val="clear" w:color="auto" w:fill="FBFEB8"/>
          <w:rtl/>
        </w:rPr>
        <w:t>טעיתי לחשוב שאני במצב של צורך</w:t>
      </w:r>
      <w:r>
        <w:rPr>
          <w:rFonts w:ascii="David" w:hAnsi="David" w:cs="David" w:hint="cs"/>
          <w:sz w:val="24"/>
          <w:szCs w:val="24"/>
          <w:rtl/>
        </w:rPr>
        <w:t xml:space="preserve"> ובמקרה כזה </w:t>
      </w:r>
      <w:r w:rsidRPr="00C579DD">
        <w:rPr>
          <w:rFonts w:ascii="David" w:hAnsi="David" w:cs="David" w:hint="cs"/>
          <w:sz w:val="24"/>
          <w:szCs w:val="24"/>
          <w:shd w:val="clear" w:color="auto" w:fill="FBFEB8"/>
          <w:rtl/>
        </w:rPr>
        <w:t>נוכל להלביש את ההגנה ס'34יח על ההגנה של צורך</w:t>
      </w:r>
      <w:r>
        <w:rPr>
          <w:rFonts w:ascii="David" w:hAnsi="David" w:cs="David" w:hint="cs"/>
          <w:sz w:val="24"/>
          <w:szCs w:val="24"/>
          <w:rtl/>
        </w:rPr>
        <w:t xml:space="preserve">. טעיתי לחשוב שדרוש מעשה באופן מיידי להצלת חיי מסכנה שנובעת מאותה שריפה, אבל אקבל פטור מאחריות. </w:t>
      </w:r>
      <w:r w:rsidRPr="000E4A73">
        <w:rPr>
          <w:rFonts w:ascii="David" w:hAnsi="David" w:cs="David" w:hint="cs"/>
          <w:b/>
          <w:bCs/>
          <w:sz w:val="24"/>
          <w:szCs w:val="24"/>
          <w:rtl/>
        </w:rPr>
        <w:t>סייג מדומה</w:t>
      </w:r>
      <w:r w:rsidRPr="000E4A73">
        <w:rPr>
          <w:rFonts w:ascii="David" w:hAnsi="David" w:cs="David" w:hint="cs"/>
          <w:sz w:val="24"/>
          <w:szCs w:val="24"/>
          <w:rtl/>
        </w:rPr>
        <w:t>.</w:t>
      </w:r>
      <w:r>
        <w:rPr>
          <w:rFonts w:ascii="David" w:hAnsi="David" w:cs="David" w:hint="cs"/>
          <w:sz w:val="24"/>
          <w:szCs w:val="24"/>
          <w:rtl/>
        </w:rPr>
        <w:t xml:space="preserve"> </w:t>
      </w:r>
    </w:p>
    <w:p w14:paraId="0060DB1B" w14:textId="77777777" w:rsidR="00124B24" w:rsidRPr="00124B24" w:rsidRDefault="00124B24" w:rsidP="00124B24">
      <w:pPr>
        <w:shd w:val="clear" w:color="auto" w:fill="FBE4D5" w:themeFill="accent2" w:themeFillTint="33"/>
        <w:jc w:val="center"/>
        <w:rPr>
          <w:rFonts w:ascii="David" w:hAnsi="David" w:cs="David"/>
          <w:b/>
          <w:bCs/>
          <w:sz w:val="28"/>
          <w:szCs w:val="28"/>
          <w:u w:val="single"/>
          <w:rtl/>
        </w:rPr>
      </w:pPr>
      <w:r w:rsidRPr="00124B24">
        <w:rPr>
          <w:rFonts w:ascii="David" w:hAnsi="David" w:cs="David" w:hint="cs"/>
          <w:b/>
          <w:bCs/>
          <w:sz w:val="28"/>
          <w:szCs w:val="28"/>
          <w:u w:val="single"/>
          <w:rtl/>
        </w:rPr>
        <w:t>עצימת עיניים</w:t>
      </w:r>
    </w:p>
    <w:p w14:paraId="6EE3A5B7" w14:textId="77777777" w:rsidR="007668DE" w:rsidRDefault="007668DE" w:rsidP="000E4A73">
      <w:pPr>
        <w:jc w:val="both"/>
        <w:rPr>
          <w:rFonts w:ascii="David" w:hAnsi="David" w:cs="David"/>
          <w:b/>
          <w:bCs/>
          <w:sz w:val="24"/>
          <w:szCs w:val="24"/>
          <w:rtl/>
        </w:rPr>
      </w:pPr>
      <w:r>
        <w:rPr>
          <w:rFonts w:ascii="David" w:hAnsi="David" w:cs="David" w:hint="cs"/>
          <w:sz w:val="24"/>
          <w:szCs w:val="24"/>
          <w:rtl/>
        </w:rPr>
        <w:t xml:space="preserve">היסוד הנפשי בעבירות שדורשות מחשבה פלילית </w:t>
      </w:r>
      <w:r>
        <w:rPr>
          <w:rFonts w:ascii="David" w:hAnsi="David" w:cs="David"/>
          <w:sz w:val="24"/>
          <w:szCs w:val="24"/>
          <w:rtl/>
        </w:rPr>
        <w:t>–</w:t>
      </w:r>
      <w:r>
        <w:rPr>
          <w:rFonts w:ascii="David" w:hAnsi="David" w:cs="David" w:hint="cs"/>
          <w:sz w:val="24"/>
          <w:szCs w:val="24"/>
          <w:rtl/>
        </w:rPr>
        <w:t xml:space="preserve"> נידרש מודעות לטיב המעשה ומודעות לקיום הנסיבות. </w:t>
      </w:r>
    </w:p>
    <w:p w14:paraId="15B8F827" w14:textId="1478871A" w:rsidR="00124B24" w:rsidRPr="007668DE" w:rsidRDefault="007668DE" w:rsidP="000E4A73">
      <w:pPr>
        <w:jc w:val="both"/>
        <w:rPr>
          <w:rFonts w:ascii="David" w:hAnsi="David" w:cs="David"/>
          <w:b/>
          <w:bCs/>
          <w:sz w:val="24"/>
          <w:szCs w:val="24"/>
          <w:rtl/>
        </w:rPr>
      </w:pPr>
      <w:r w:rsidRPr="007668DE">
        <w:rPr>
          <w:rFonts w:ascii="David" w:hAnsi="David" w:cs="David" w:hint="cs"/>
          <w:b/>
          <w:bCs/>
          <w:sz w:val="24"/>
          <w:szCs w:val="24"/>
          <w:rtl/>
        </w:rPr>
        <w:t xml:space="preserve">מה החוק קובע במקרים שבהם </w:t>
      </w:r>
      <w:r w:rsidRPr="00C71F2B">
        <w:rPr>
          <w:rFonts w:ascii="David" w:hAnsi="David" w:cs="David" w:hint="cs"/>
          <w:b/>
          <w:bCs/>
          <w:sz w:val="24"/>
          <w:szCs w:val="24"/>
          <w:highlight w:val="yellow"/>
          <w:rtl/>
        </w:rPr>
        <w:t>אין לאדם מודעות מלאה</w:t>
      </w:r>
      <w:r w:rsidRPr="007668DE">
        <w:rPr>
          <w:rFonts w:ascii="David" w:hAnsi="David" w:cs="David" w:hint="cs"/>
          <w:b/>
          <w:bCs/>
          <w:sz w:val="24"/>
          <w:szCs w:val="24"/>
          <w:rtl/>
        </w:rPr>
        <w:t xml:space="preserve"> לגבי טיב המעשה או לגבי קיום הנסיבות, אלא רק </w:t>
      </w:r>
      <w:r w:rsidRPr="00C71F2B">
        <w:rPr>
          <w:rFonts w:ascii="David" w:hAnsi="David" w:cs="David" w:hint="cs"/>
          <w:b/>
          <w:bCs/>
          <w:sz w:val="24"/>
          <w:szCs w:val="24"/>
          <w:highlight w:val="yellow"/>
          <w:rtl/>
        </w:rPr>
        <w:t>חשד</w:t>
      </w:r>
      <w:r>
        <w:rPr>
          <w:rFonts w:ascii="David" w:hAnsi="David" w:cs="David" w:hint="cs"/>
          <w:b/>
          <w:bCs/>
          <w:sz w:val="24"/>
          <w:szCs w:val="24"/>
          <w:rtl/>
        </w:rPr>
        <w:t>?</w:t>
      </w:r>
      <w:r w:rsidRPr="007668DE">
        <w:rPr>
          <w:rFonts w:ascii="David" w:hAnsi="David" w:cs="David" w:hint="cs"/>
          <w:b/>
          <w:bCs/>
          <w:sz w:val="24"/>
          <w:szCs w:val="24"/>
          <w:rtl/>
        </w:rPr>
        <w:t xml:space="preserve"> </w:t>
      </w:r>
    </w:p>
    <w:p w14:paraId="229CCB4E" w14:textId="4AD96B19" w:rsidR="007668DE" w:rsidRDefault="00C71F2B" w:rsidP="000E4A73">
      <w:pPr>
        <w:jc w:val="both"/>
        <w:rPr>
          <w:rFonts w:ascii="David" w:hAnsi="David" w:cs="David"/>
          <w:sz w:val="24"/>
          <w:szCs w:val="24"/>
          <w:rtl/>
        </w:rPr>
      </w:pPr>
      <w:r>
        <w:rPr>
          <w:rFonts w:ascii="David" w:hAnsi="David" w:cs="David" w:hint="cs"/>
          <w:sz w:val="24"/>
          <w:szCs w:val="24"/>
          <w:rtl/>
        </w:rPr>
        <w:t>חשד= עולה במוחי האפשרות של משהו, לא יודעת בוודאות.</w:t>
      </w:r>
    </w:p>
    <w:p w14:paraId="11EE74A1" w14:textId="74E8FCF3" w:rsidR="00C71F2B" w:rsidRDefault="00C71F2B" w:rsidP="000E4A73">
      <w:pPr>
        <w:jc w:val="both"/>
        <w:rPr>
          <w:rFonts w:ascii="David" w:hAnsi="David" w:cs="David"/>
          <w:sz w:val="24"/>
          <w:szCs w:val="24"/>
          <w:rtl/>
        </w:rPr>
      </w:pPr>
      <w:r w:rsidRPr="00C71F2B">
        <w:rPr>
          <w:rFonts w:ascii="David" w:hAnsi="David" w:cs="David" w:hint="cs"/>
          <w:b/>
          <w:bCs/>
          <w:sz w:val="24"/>
          <w:szCs w:val="24"/>
          <w:highlight w:val="yellow"/>
          <w:rtl/>
        </w:rPr>
        <w:t>ס' 20(ג)(1)</w:t>
      </w:r>
      <w:r>
        <w:rPr>
          <w:rFonts w:ascii="David" w:hAnsi="David" w:cs="David" w:hint="cs"/>
          <w:b/>
          <w:bCs/>
          <w:sz w:val="24"/>
          <w:szCs w:val="24"/>
          <w:rtl/>
        </w:rPr>
        <w:t>-</w:t>
      </w:r>
      <w:r>
        <w:rPr>
          <w:rFonts w:ascii="David" w:hAnsi="David" w:cs="David" w:hint="cs"/>
          <w:sz w:val="24"/>
          <w:szCs w:val="24"/>
          <w:rtl/>
        </w:rPr>
        <w:t xml:space="preserve"> בתוך הסעיף של מחשבה פלילית. "רואים אדם שחשד בדבר טיב ההתנהגות או בדבר אפשרות קיום הנסיבות כמי שהיה מודע להם, אם נמנע מלבררם".</w:t>
      </w:r>
    </w:p>
    <w:p w14:paraId="451801F3" w14:textId="7D0C6808" w:rsidR="00C71F2B" w:rsidRDefault="00C71F2B" w:rsidP="000E4A73">
      <w:pPr>
        <w:jc w:val="both"/>
        <w:rPr>
          <w:rFonts w:ascii="David" w:hAnsi="David" w:cs="David"/>
          <w:sz w:val="24"/>
          <w:szCs w:val="24"/>
          <w:rtl/>
        </w:rPr>
      </w:pPr>
      <w:r w:rsidRPr="005411A7">
        <w:rPr>
          <w:rFonts w:ascii="David" w:hAnsi="David" w:cs="David" w:hint="cs"/>
          <w:sz w:val="24"/>
          <w:szCs w:val="24"/>
          <w:shd w:val="clear" w:color="auto" w:fill="FBFEB8"/>
          <w:rtl/>
        </w:rPr>
        <w:t>אם התביעה לא תוכל להוכיח מודעות מלאה, די בכך שהתביעה תוכיח שהנאשם חשד בדבר טיב המעשה או קיום הנסיבות ושאותו אדם נמנע מלברר</w:t>
      </w:r>
      <w:r>
        <w:rPr>
          <w:rFonts w:ascii="David" w:hAnsi="David" w:cs="David" w:hint="cs"/>
          <w:sz w:val="24"/>
          <w:szCs w:val="24"/>
          <w:rtl/>
        </w:rPr>
        <w:t xml:space="preserve">. כלומר אם נוכיח שהנאשם חשד ולא פעל כדי לברר את החשד או להסיר את החשד, אז </w:t>
      </w:r>
      <w:r w:rsidR="005411A7">
        <w:rPr>
          <w:rFonts w:ascii="David" w:hAnsi="David" w:cs="David" w:hint="cs"/>
          <w:sz w:val="24"/>
          <w:szCs w:val="24"/>
          <w:rtl/>
        </w:rPr>
        <w:t>נראה</w:t>
      </w:r>
      <w:r>
        <w:rPr>
          <w:rFonts w:ascii="David" w:hAnsi="David" w:cs="David" w:hint="cs"/>
          <w:sz w:val="24"/>
          <w:szCs w:val="24"/>
          <w:rtl/>
        </w:rPr>
        <w:t xml:space="preserve"> אותו כמי שהיה מודע.</w:t>
      </w:r>
    </w:p>
    <w:p w14:paraId="4F4CD0D8" w14:textId="78BEC505" w:rsidR="00C71F2B" w:rsidRDefault="00C71F2B" w:rsidP="00B4325E">
      <w:pPr>
        <w:jc w:val="both"/>
        <w:rPr>
          <w:rFonts w:ascii="David" w:hAnsi="David" w:cs="David"/>
          <w:sz w:val="24"/>
          <w:szCs w:val="24"/>
          <w:rtl/>
        </w:rPr>
      </w:pPr>
      <w:r w:rsidRPr="005411A7">
        <w:rPr>
          <w:rFonts w:ascii="David" w:hAnsi="David" w:cs="David" w:hint="cs"/>
          <w:b/>
          <w:bCs/>
          <w:sz w:val="24"/>
          <w:szCs w:val="24"/>
          <w:rtl/>
        </w:rPr>
        <w:lastRenderedPageBreak/>
        <w:t>הסעיף הזה מניח שקילות ערכית בין מצבים של מודעות לטיב המעשה וקיום הנסיבות למצבים של חשד בדבר טיב המעשה או בדבר קיום הנסיבות שאותו העושה לא בירר</w:t>
      </w:r>
      <w:r>
        <w:rPr>
          <w:rFonts w:ascii="David" w:hAnsi="David" w:cs="David" w:hint="cs"/>
          <w:sz w:val="24"/>
          <w:szCs w:val="24"/>
          <w:rtl/>
        </w:rPr>
        <w:t xml:space="preserve">. הדוקטרינה הזו נקראת "עצימת עיניים". קורה משהו והאדם </w:t>
      </w:r>
      <w:r w:rsidR="005411A7">
        <w:rPr>
          <w:rFonts w:ascii="David" w:hAnsi="David" w:cs="David" w:hint="cs"/>
          <w:sz w:val="24"/>
          <w:szCs w:val="24"/>
          <w:rtl/>
        </w:rPr>
        <w:t>"</w:t>
      </w:r>
      <w:r>
        <w:rPr>
          <w:rFonts w:ascii="David" w:hAnsi="David" w:cs="David" w:hint="cs"/>
          <w:sz w:val="24"/>
          <w:szCs w:val="24"/>
          <w:rtl/>
        </w:rPr>
        <w:t>עוצם עיניים</w:t>
      </w:r>
      <w:r w:rsidR="005411A7">
        <w:rPr>
          <w:rFonts w:ascii="David" w:hAnsi="David" w:cs="David" w:hint="cs"/>
          <w:sz w:val="24"/>
          <w:szCs w:val="24"/>
          <w:rtl/>
        </w:rPr>
        <w:t>"</w:t>
      </w:r>
      <w:r>
        <w:rPr>
          <w:rFonts w:ascii="David" w:hAnsi="David" w:cs="David" w:hint="cs"/>
          <w:sz w:val="24"/>
          <w:szCs w:val="24"/>
          <w:rtl/>
        </w:rPr>
        <w:t xml:space="preserve"> כדי לא לראות. לא מברר את החשד. מעדיף לעבור הלאה ולבצע את המעשה, מבלי לברר את החשד שלי. </w:t>
      </w:r>
    </w:p>
    <w:p w14:paraId="2D7B0BA1" w14:textId="1AF990CE" w:rsidR="00A114EC" w:rsidRDefault="00A114EC" w:rsidP="00B4325E">
      <w:pPr>
        <w:jc w:val="both"/>
        <w:rPr>
          <w:rFonts w:ascii="David" w:hAnsi="David" w:cs="David"/>
          <w:sz w:val="24"/>
          <w:szCs w:val="24"/>
          <w:rtl/>
        </w:rPr>
      </w:pPr>
      <w:r w:rsidRPr="005411A7">
        <w:rPr>
          <w:rFonts w:ascii="David" w:hAnsi="David" w:cs="David" w:hint="cs"/>
          <w:b/>
          <w:bCs/>
          <w:sz w:val="24"/>
          <w:szCs w:val="24"/>
          <w:highlight w:val="yellow"/>
          <w:rtl/>
        </w:rPr>
        <w:t>הדוקטרינה הזו הוכרה בפסיקה עוד לפני תיקון 39 בחוק</w:t>
      </w:r>
      <w:r w:rsidR="005411A7">
        <w:rPr>
          <w:rFonts w:ascii="David" w:hAnsi="David" w:cs="David" w:hint="cs"/>
          <w:sz w:val="24"/>
          <w:szCs w:val="24"/>
          <w:rtl/>
        </w:rPr>
        <w:t>.</w:t>
      </w:r>
      <w:r>
        <w:rPr>
          <w:rFonts w:ascii="David" w:hAnsi="David" w:cs="David" w:hint="cs"/>
          <w:sz w:val="24"/>
          <w:szCs w:val="24"/>
          <w:rtl/>
        </w:rPr>
        <w:t xml:space="preserve"> המחוקק הישראלי בחר לעגן אותה בצורה מסודרת בחוק במסגרת תיקון 39. </w:t>
      </w:r>
      <w:r w:rsidRPr="005411A7">
        <w:rPr>
          <w:rFonts w:ascii="David" w:hAnsi="David" w:cs="David" w:hint="cs"/>
          <w:b/>
          <w:bCs/>
          <w:sz w:val="24"/>
          <w:szCs w:val="24"/>
          <w:u w:val="single"/>
          <w:rtl/>
        </w:rPr>
        <w:t>הרציונל</w:t>
      </w:r>
      <w:r w:rsidRPr="005411A7">
        <w:rPr>
          <w:rFonts w:ascii="David" w:hAnsi="David" w:cs="David" w:hint="cs"/>
          <w:sz w:val="24"/>
          <w:szCs w:val="24"/>
          <w:rtl/>
        </w:rPr>
        <w:t xml:space="preserve"> שלו:</w:t>
      </w:r>
      <w:r>
        <w:rPr>
          <w:rFonts w:ascii="David" w:hAnsi="David" w:cs="David" w:hint="cs"/>
          <w:sz w:val="24"/>
          <w:szCs w:val="24"/>
        </w:rPr>
        <w:t xml:space="preserve"> </w:t>
      </w:r>
      <w:r w:rsidRPr="005411A7">
        <w:rPr>
          <w:rFonts w:ascii="David" w:hAnsi="David" w:cs="David" w:hint="cs"/>
          <w:b/>
          <w:bCs/>
          <w:sz w:val="24"/>
          <w:szCs w:val="24"/>
          <w:rtl/>
        </w:rPr>
        <w:t>מאחר</w:t>
      </w:r>
      <w:r>
        <w:rPr>
          <w:rFonts w:ascii="David" w:hAnsi="David" w:cs="David" w:hint="cs"/>
          <w:sz w:val="24"/>
          <w:szCs w:val="24"/>
          <w:rtl/>
        </w:rPr>
        <w:t xml:space="preserve"> </w:t>
      </w:r>
      <w:r w:rsidRPr="005411A7">
        <w:rPr>
          <w:rFonts w:ascii="David" w:hAnsi="David" w:cs="David" w:hint="cs"/>
          <w:b/>
          <w:bCs/>
          <w:sz w:val="24"/>
          <w:szCs w:val="24"/>
          <w:rtl/>
        </w:rPr>
        <w:t>שנסיבות זה רכיב שמתקיים בד"כ בזמן המעשה, אם אדם מבצע מעשה והוא חושד שמתקיימות תוך כדי נסיבות מסוימות אז מוטל עליו לברר את החשד הזה</w:t>
      </w:r>
      <w:r>
        <w:rPr>
          <w:rFonts w:ascii="David" w:hAnsi="David" w:cs="David" w:hint="cs"/>
          <w:sz w:val="24"/>
          <w:szCs w:val="24"/>
          <w:rtl/>
        </w:rPr>
        <w:t>. אם מתברר בדיעבד שהחשד התקיים ובכל זאת הוא עשה, אז הוא עבר עבירה.</w:t>
      </w:r>
    </w:p>
    <w:p w14:paraId="69B87260" w14:textId="77777777" w:rsidR="00101F2B" w:rsidRDefault="00A114EC" w:rsidP="00B4325E">
      <w:pPr>
        <w:jc w:val="both"/>
        <w:rPr>
          <w:rFonts w:ascii="David" w:hAnsi="David" w:cs="David"/>
          <w:sz w:val="24"/>
          <w:szCs w:val="24"/>
          <w:rtl/>
        </w:rPr>
      </w:pPr>
      <w:r w:rsidRPr="00101F2B">
        <w:rPr>
          <w:rFonts w:ascii="David" w:hAnsi="David" w:cs="David" w:hint="cs"/>
          <w:sz w:val="24"/>
          <w:szCs w:val="24"/>
          <w:u w:val="single"/>
          <w:rtl/>
        </w:rPr>
        <w:t>חושדת ולא מבררת</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w:t>
      </w:r>
    </w:p>
    <w:p w14:paraId="374455F3" w14:textId="77777777" w:rsidR="00101F2B" w:rsidRDefault="00A114EC" w:rsidP="00B4325E">
      <w:pPr>
        <w:pStyle w:val="a7"/>
        <w:numPr>
          <w:ilvl w:val="0"/>
          <w:numId w:val="178"/>
        </w:numPr>
        <w:jc w:val="both"/>
        <w:rPr>
          <w:rFonts w:ascii="David" w:hAnsi="David" w:cs="David"/>
          <w:sz w:val="24"/>
          <w:szCs w:val="24"/>
        </w:rPr>
      </w:pPr>
      <w:r w:rsidRPr="00101F2B">
        <w:rPr>
          <w:rFonts w:ascii="David" w:hAnsi="David" w:cs="David" w:hint="cs"/>
          <w:sz w:val="24"/>
          <w:szCs w:val="24"/>
          <w:rtl/>
        </w:rPr>
        <w:t>אפשרות אחת: לא להתנהג. להפסיק את המעשים.</w:t>
      </w:r>
    </w:p>
    <w:p w14:paraId="114D8F66" w14:textId="70A9A5A3" w:rsidR="00A114EC" w:rsidRPr="00101F2B" w:rsidRDefault="00A114EC" w:rsidP="00B4325E">
      <w:pPr>
        <w:pStyle w:val="a7"/>
        <w:numPr>
          <w:ilvl w:val="0"/>
          <w:numId w:val="178"/>
        </w:numPr>
        <w:jc w:val="both"/>
        <w:rPr>
          <w:rFonts w:ascii="David" w:hAnsi="David" w:cs="David"/>
          <w:sz w:val="24"/>
          <w:szCs w:val="24"/>
          <w:rtl/>
        </w:rPr>
      </w:pPr>
      <w:r w:rsidRPr="00101F2B">
        <w:rPr>
          <w:rFonts w:ascii="David" w:hAnsi="David" w:cs="David" w:hint="cs"/>
          <w:sz w:val="24"/>
          <w:szCs w:val="24"/>
          <w:rtl/>
        </w:rPr>
        <w:t xml:space="preserve">אפשרות שנייה: עשיתי מעשה. החוק מתייחס אליי כמודעת. ולא רק כחושדת. </w:t>
      </w:r>
    </w:p>
    <w:p w14:paraId="5D4691E1" w14:textId="52FC0723" w:rsidR="00A114EC" w:rsidRDefault="00A114EC" w:rsidP="00B4325E">
      <w:pPr>
        <w:jc w:val="both"/>
        <w:rPr>
          <w:rFonts w:ascii="David" w:hAnsi="David" w:cs="David"/>
          <w:sz w:val="24"/>
          <w:szCs w:val="24"/>
          <w:rtl/>
        </w:rPr>
      </w:pPr>
      <w:r>
        <w:rPr>
          <w:rFonts w:ascii="David" w:hAnsi="David" w:cs="David" w:hint="cs"/>
          <w:sz w:val="24"/>
          <w:szCs w:val="24"/>
          <w:rtl/>
        </w:rPr>
        <w:t xml:space="preserve">האדם לוקח בחשבון שיכול להיות שהנסיבה מתקיימת. הוא </w:t>
      </w:r>
      <w:r w:rsidRPr="00101F2B">
        <w:rPr>
          <w:rFonts w:ascii="David" w:hAnsi="David" w:cs="David" w:hint="cs"/>
          <w:sz w:val="24"/>
          <w:szCs w:val="24"/>
          <w:u w:val="single"/>
          <w:rtl/>
        </w:rPr>
        <w:t>משלים עם האפשרות שהנסיבה מתקיימת</w:t>
      </w:r>
      <w:r>
        <w:rPr>
          <w:rFonts w:ascii="David" w:hAnsi="David" w:cs="David" w:hint="cs"/>
          <w:sz w:val="24"/>
          <w:szCs w:val="24"/>
          <w:rtl/>
        </w:rPr>
        <w:t>.</w:t>
      </w:r>
    </w:p>
    <w:p w14:paraId="29AA9B77" w14:textId="7FD02B5D" w:rsidR="00A114EC" w:rsidRDefault="00A114EC" w:rsidP="00B4325E">
      <w:pPr>
        <w:jc w:val="both"/>
        <w:rPr>
          <w:rFonts w:ascii="David" w:hAnsi="David" w:cs="David"/>
          <w:sz w:val="24"/>
          <w:szCs w:val="24"/>
          <w:rtl/>
        </w:rPr>
      </w:pPr>
      <w:bookmarkStart w:id="93" w:name="_Hlk76079369"/>
      <w:r w:rsidRPr="00101F2B">
        <w:rPr>
          <w:rFonts w:ascii="David" w:hAnsi="David" w:cs="David" w:hint="cs"/>
          <w:sz w:val="24"/>
          <w:szCs w:val="24"/>
          <w:highlight w:val="yellow"/>
          <w:rtl/>
        </w:rPr>
        <w:t>אם הדוקטרינה הזו לא הייתה קיימת אנשים היו עוצמים עיניים באופן מכוון, ולא מבררים חשד, כי זו טקטיקה לצאת זכאי במשפט פלילי</w:t>
      </w:r>
      <w:bookmarkEnd w:id="93"/>
      <w:r>
        <w:rPr>
          <w:rFonts w:ascii="David" w:hAnsi="David" w:cs="David" w:hint="cs"/>
          <w:sz w:val="24"/>
          <w:szCs w:val="24"/>
          <w:rtl/>
        </w:rPr>
        <w:t xml:space="preserve">. </w:t>
      </w:r>
    </w:p>
    <w:p w14:paraId="701C9188" w14:textId="01F95565" w:rsidR="00A114EC" w:rsidRDefault="00A114EC" w:rsidP="00B4325E">
      <w:pPr>
        <w:jc w:val="both"/>
        <w:rPr>
          <w:rFonts w:ascii="David" w:hAnsi="David" w:cs="David"/>
          <w:sz w:val="24"/>
          <w:szCs w:val="24"/>
          <w:rtl/>
        </w:rPr>
      </w:pPr>
      <w:r w:rsidRPr="00A114EC">
        <w:rPr>
          <w:rFonts w:ascii="David" w:hAnsi="David" w:cs="David" w:hint="cs"/>
          <w:b/>
          <w:bCs/>
          <w:sz w:val="24"/>
          <w:szCs w:val="24"/>
          <w:rtl/>
        </w:rPr>
        <w:t>המחוקק רוצה ליצור תמריץ לברר את החשד</w:t>
      </w:r>
      <w:r>
        <w:rPr>
          <w:rFonts w:ascii="David" w:hAnsi="David" w:cs="David" w:hint="cs"/>
          <w:sz w:val="24"/>
          <w:szCs w:val="24"/>
          <w:rtl/>
        </w:rPr>
        <w:t>. אם חושדים ומבררים ומגלים שהחשד מתקיים, יש להימנע מהמעשה. אך אם חושדים ונמנעים מלברר ובכל זאת פועלים לוקחים בחשבון שהם ידעו.</w:t>
      </w:r>
    </w:p>
    <w:p w14:paraId="554DBCDC" w14:textId="29CDD380" w:rsidR="00A114EC" w:rsidRDefault="00A114EC" w:rsidP="00B4325E">
      <w:pPr>
        <w:jc w:val="both"/>
        <w:rPr>
          <w:rFonts w:ascii="David" w:hAnsi="David" w:cs="David"/>
          <w:sz w:val="24"/>
          <w:szCs w:val="24"/>
          <w:rtl/>
        </w:rPr>
      </w:pPr>
      <w:r w:rsidRPr="00A114EC">
        <w:rPr>
          <w:rFonts w:ascii="David" w:hAnsi="David" w:cs="David" w:hint="cs"/>
          <w:sz w:val="24"/>
          <w:szCs w:val="24"/>
          <w:highlight w:val="yellow"/>
          <w:rtl/>
        </w:rPr>
        <w:t>מדברים על אנשים שיודעים את החוק, אבל הם טוענים שלא הייתה להם מודעות לאחד מפרטי היסוד העובדתי, לנסיבות.</w:t>
      </w:r>
      <w:r>
        <w:rPr>
          <w:rFonts w:ascii="David" w:hAnsi="David" w:cs="David" w:hint="cs"/>
          <w:sz w:val="24"/>
          <w:szCs w:val="24"/>
          <w:rtl/>
        </w:rPr>
        <w:t xml:space="preserve"> </w:t>
      </w:r>
    </w:p>
    <w:p w14:paraId="5837A945" w14:textId="177D9980" w:rsidR="00A114EC" w:rsidRPr="00A114EC" w:rsidRDefault="00A114EC" w:rsidP="00B4325E">
      <w:pPr>
        <w:jc w:val="both"/>
        <w:rPr>
          <w:rFonts w:ascii="David" w:hAnsi="David" w:cs="David"/>
          <w:b/>
          <w:bCs/>
          <w:sz w:val="24"/>
          <w:szCs w:val="24"/>
          <w:rtl/>
        </w:rPr>
      </w:pPr>
      <w:r>
        <w:rPr>
          <w:rFonts w:ascii="David" w:hAnsi="David" w:cs="David" w:hint="cs"/>
          <w:b/>
          <w:bCs/>
          <w:sz w:val="24"/>
          <w:szCs w:val="24"/>
          <w:highlight w:val="yellow"/>
          <w:rtl/>
        </w:rPr>
        <w:t>*</w:t>
      </w:r>
      <w:r w:rsidRPr="00A114EC">
        <w:rPr>
          <w:rFonts w:ascii="David" w:hAnsi="David" w:cs="David" w:hint="cs"/>
          <w:b/>
          <w:bCs/>
          <w:sz w:val="24"/>
          <w:szCs w:val="24"/>
          <w:highlight w:val="yellow"/>
          <w:rtl/>
        </w:rPr>
        <w:t>אי ידיעת החוק</w:t>
      </w:r>
      <w:r w:rsidRPr="00A114EC">
        <w:rPr>
          <w:rFonts w:ascii="David" w:hAnsi="David" w:cs="David" w:hint="cs"/>
          <w:b/>
          <w:bCs/>
          <w:sz w:val="24"/>
          <w:szCs w:val="24"/>
          <w:rtl/>
        </w:rPr>
        <w:t xml:space="preserve">- לא רלוונטית לעצימת עיניים. היא קשורה </w:t>
      </w:r>
      <w:r w:rsidRPr="00B4325E">
        <w:rPr>
          <w:rFonts w:ascii="David" w:hAnsi="David" w:cs="David" w:hint="cs"/>
          <w:b/>
          <w:bCs/>
          <w:sz w:val="24"/>
          <w:szCs w:val="24"/>
          <w:u w:val="single"/>
          <w:shd w:val="clear" w:color="auto" w:fill="FBFEB8"/>
          <w:rtl/>
        </w:rPr>
        <w:t>לסעיף 34יט- טעות במצב משפטי</w:t>
      </w:r>
      <w:r w:rsidRPr="00A114EC">
        <w:rPr>
          <w:rFonts w:ascii="David" w:hAnsi="David" w:cs="David" w:hint="cs"/>
          <w:b/>
          <w:bCs/>
          <w:sz w:val="24"/>
          <w:szCs w:val="24"/>
          <w:rtl/>
        </w:rPr>
        <w:t xml:space="preserve">- האדם עצמו טועה לחשוב שהמעשה שהוא מבצע אינו עבירה פלילית. </w:t>
      </w:r>
    </w:p>
    <w:p w14:paraId="2B1331CD" w14:textId="6B72358F" w:rsidR="00A114EC" w:rsidRDefault="00A114EC" w:rsidP="00B4325E">
      <w:pPr>
        <w:jc w:val="both"/>
        <w:rPr>
          <w:rFonts w:ascii="David" w:hAnsi="David" w:cs="David"/>
          <w:sz w:val="24"/>
          <w:szCs w:val="24"/>
          <w:rtl/>
        </w:rPr>
      </w:pPr>
      <w:r>
        <w:rPr>
          <w:rFonts w:ascii="David" w:hAnsi="David" w:cs="David" w:hint="cs"/>
          <w:sz w:val="24"/>
          <w:szCs w:val="24"/>
          <w:rtl/>
        </w:rPr>
        <w:t>*</w:t>
      </w:r>
      <w:r w:rsidRPr="00B4325E">
        <w:rPr>
          <w:rFonts w:ascii="David" w:hAnsi="David" w:cs="David" w:hint="cs"/>
          <w:sz w:val="24"/>
          <w:szCs w:val="24"/>
          <w:u w:val="single"/>
          <w:rtl/>
        </w:rPr>
        <w:t>יש חזקה משפטית שאדם יודע את החוק</w:t>
      </w:r>
      <w:r w:rsidRPr="00A114EC">
        <w:rPr>
          <w:rFonts w:ascii="David" w:hAnsi="David" w:cs="David" w:hint="cs"/>
          <w:sz w:val="24"/>
          <w:szCs w:val="24"/>
          <w:rtl/>
        </w:rPr>
        <w:t xml:space="preserve">. משיקולי נוחות. </w:t>
      </w:r>
      <w:r>
        <w:rPr>
          <w:rFonts w:ascii="David" w:hAnsi="David" w:cs="David" w:hint="cs"/>
          <w:sz w:val="24"/>
          <w:szCs w:val="24"/>
          <w:rtl/>
        </w:rPr>
        <w:t xml:space="preserve">זוהי חזקה פיקטיבית כי לא כולם באמת יודעים את כל הסעיפים בחוק העונשין. המחוקק צריך לפרסם את זה כדי להניח את ההנחה הזו. </w:t>
      </w:r>
    </w:p>
    <w:p w14:paraId="504B1505" w14:textId="40FCADDB" w:rsidR="00A114EC" w:rsidRDefault="00A114EC" w:rsidP="00B4325E">
      <w:pPr>
        <w:jc w:val="both"/>
        <w:rPr>
          <w:rFonts w:ascii="David" w:hAnsi="David" w:cs="David"/>
          <w:sz w:val="24"/>
          <w:szCs w:val="24"/>
          <w:rtl/>
        </w:rPr>
      </w:pPr>
      <w:r w:rsidRPr="009535D4">
        <w:rPr>
          <w:rFonts w:ascii="David" w:hAnsi="David" w:cs="David" w:hint="cs"/>
          <w:sz w:val="24"/>
          <w:szCs w:val="24"/>
          <w:u w:val="single"/>
          <w:rtl/>
        </w:rPr>
        <w:t>אי מודעות לנסיבות</w:t>
      </w:r>
      <w:r w:rsidRPr="009535D4">
        <w:rPr>
          <w:rFonts w:ascii="David" w:hAnsi="David" w:cs="David" w:hint="cs"/>
          <w:sz w:val="24"/>
          <w:szCs w:val="24"/>
          <w:rtl/>
        </w:rPr>
        <w:t>=</w:t>
      </w:r>
      <w:r>
        <w:rPr>
          <w:rFonts w:ascii="David" w:hAnsi="David" w:cs="David" w:hint="cs"/>
          <w:sz w:val="24"/>
          <w:szCs w:val="24"/>
          <w:rtl/>
        </w:rPr>
        <w:t xml:space="preserve"> למשל אדם לא יודע שהוא נוטל חפץ שלא בהסכמת בעל החפץ. הוא חושב שזה בהסכמה. משתקללת עבירת גניבה- כל רכיבי היסוד העובדתי מתקיימים, אבל הוא לא מודע לנסיבה של אי ההסכמה. </w:t>
      </w:r>
    </w:p>
    <w:p w14:paraId="38A67543" w14:textId="7F8D3826" w:rsidR="009535D4" w:rsidRDefault="009535D4" w:rsidP="00B4325E">
      <w:pPr>
        <w:jc w:val="both"/>
        <w:rPr>
          <w:rFonts w:ascii="David" w:hAnsi="David" w:cs="David"/>
          <w:sz w:val="24"/>
          <w:szCs w:val="24"/>
          <w:rtl/>
        </w:rPr>
      </w:pPr>
      <w:r>
        <w:rPr>
          <w:rFonts w:ascii="David" w:hAnsi="David" w:cs="David" w:hint="cs"/>
          <w:sz w:val="24"/>
          <w:szCs w:val="24"/>
          <w:rtl/>
        </w:rPr>
        <w:t>*</w:t>
      </w:r>
      <w:r w:rsidRPr="00393E76">
        <w:rPr>
          <w:rFonts w:ascii="David" w:hAnsi="David" w:cs="David" w:hint="cs"/>
          <w:b/>
          <w:bCs/>
          <w:sz w:val="24"/>
          <w:szCs w:val="24"/>
          <w:rtl/>
        </w:rPr>
        <w:t>בסעיף 20(ג)(1) מדברים על מצב שאדם חושד, זה שונה ממצב שאדם לא מודע לגמרי ומפרש את המציאות לא נכון (כפי שלמדנו בסעיף 34יח</w:t>
      </w:r>
      <w:r w:rsidR="00393E76" w:rsidRPr="00393E76">
        <w:rPr>
          <w:rFonts w:ascii="David" w:hAnsi="David" w:cs="David" w:hint="cs"/>
          <w:b/>
          <w:bCs/>
          <w:sz w:val="24"/>
          <w:szCs w:val="24"/>
          <w:rtl/>
        </w:rPr>
        <w:t>- טעות במצב דברים</w:t>
      </w:r>
      <w:r w:rsidRPr="00393E76">
        <w:rPr>
          <w:rFonts w:ascii="David" w:hAnsi="David" w:cs="David" w:hint="cs"/>
          <w:b/>
          <w:bCs/>
          <w:sz w:val="24"/>
          <w:szCs w:val="24"/>
          <w:rtl/>
        </w:rPr>
        <w:t>).</w:t>
      </w:r>
      <w:r>
        <w:rPr>
          <w:rFonts w:ascii="David" w:hAnsi="David" w:cs="David" w:hint="cs"/>
          <w:sz w:val="24"/>
          <w:szCs w:val="24"/>
          <w:rtl/>
        </w:rPr>
        <w:t xml:space="preserve"> כאשר הוא חושד הוא קרא את הסיטואציה נכון, עוברת בראש מחשבה "מודעות חלקית" לקיום הנסיבה. החוק אומר שאם לא מבררים ומסירים את החשד מטילים אחריות פלילית. </w:t>
      </w:r>
    </w:p>
    <w:p w14:paraId="0095D91C" w14:textId="3263F072" w:rsidR="009535D4" w:rsidRDefault="009535D4" w:rsidP="000E7850">
      <w:pPr>
        <w:jc w:val="both"/>
        <w:rPr>
          <w:rFonts w:ascii="David" w:hAnsi="David" w:cs="David"/>
          <w:sz w:val="24"/>
          <w:szCs w:val="24"/>
          <w:rtl/>
        </w:rPr>
      </w:pPr>
      <w:r>
        <w:rPr>
          <w:rFonts w:ascii="David" w:hAnsi="David" w:cs="David" w:hint="cs"/>
          <w:sz w:val="24"/>
          <w:szCs w:val="24"/>
          <w:rtl/>
        </w:rPr>
        <w:t xml:space="preserve">*הסעיף ממוקם בסעיף של מחשבה פלילית. </w:t>
      </w:r>
      <w:r w:rsidRPr="009535D4">
        <w:rPr>
          <w:rFonts w:ascii="David" w:hAnsi="David" w:cs="David" w:hint="cs"/>
          <w:b/>
          <w:bCs/>
          <w:sz w:val="24"/>
          <w:szCs w:val="24"/>
          <w:highlight w:val="yellow"/>
          <w:rtl/>
        </w:rPr>
        <w:t>הרעיון שגם החשד נתפס כסוג של מודעות</w:t>
      </w:r>
      <w:r>
        <w:rPr>
          <w:rFonts w:ascii="David" w:hAnsi="David" w:cs="David" w:hint="cs"/>
          <w:sz w:val="24"/>
          <w:szCs w:val="24"/>
          <w:rtl/>
        </w:rPr>
        <w:t xml:space="preserve">. הוא לא נתפס כריק. </w:t>
      </w:r>
    </w:p>
    <w:p w14:paraId="3F0C209A" w14:textId="5855DA9A" w:rsidR="009535D4" w:rsidRDefault="009535D4" w:rsidP="000E7850">
      <w:pPr>
        <w:jc w:val="both"/>
        <w:rPr>
          <w:rFonts w:ascii="David" w:hAnsi="David" w:cs="David"/>
          <w:sz w:val="24"/>
          <w:szCs w:val="24"/>
          <w:rtl/>
        </w:rPr>
      </w:pPr>
      <w:r>
        <w:rPr>
          <w:rFonts w:ascii="David" w:hAnsi="David" w:cs="David" w:hint="cs"/>
          <w:sz w:val="24"/>
          <w:szCs w:val="24"/>
          <w:rtl/>
        </w:rPr>
        <w:t>*</w:t>
      </w:r>
      <w:r w:rsidRPr="000E7850">
        <w:rPr>
          <w:rFonts w:ascii="David" w:hAnsi="David" w:cs="David" w:hint="cs"/>
          <w:b/>
          <w:bCs/>
          <w:sz w:val="24"/>
          <w:szCs w:val="24"/>
          <w:rtl/>
        </w:rPr>
        <w:t>ע</w:t>
      </w:r>
      <w:r w:rsidRPr="009535D4">
        <w:rPr>
          <w:rFonts w:ascii="David" w:hAnsi="David" w:cs="David" w:hint="cs"/>
          <w:b/>
          <w:bCs/>
          <w:sz w:val="24"/>
          <w:szCs w:val="24"/>
          <w:rtl/>
        </w:rPr>
        <w:t>צימת עיניים היא דוקטרינה ששייכת למחשבה פלילית</w:t>
      </w:r>
      <w:r w:rsidR="000E7850">
        <w:rPr>
          <w:rFonts w:ascii="David" w:hAnsi="David" w:cs="David" w:hint="cs"/>
          <w:b/>
          <w:bCs/>
          <w:sz w:val="24"/>
          <w:szCs w:val="24"/>
          <w:rtl/>
        </w:rPr>
        <w:t xml:space="preserve">. </w:t>
      </w:r>
      <w:r w:rsidRPr="009535D4">
        <w:rPr>
          <w:rFonts w:ascii="David" w:hAnsi="David" w:cs="David" w:hint="cs"/>
          <w:b/>
          <w:bCs/>
          <w:sz w:val="24"/>
          <w:szCs w:val="24"/>
          <w:rtl/>
        </w:rPr>
        <w:t>יוצרת סוג של חזקה</w:t>
      </w:r>
      <w:r>
        <w:rPr>
          <w:rFonts w:ascii="David" w:hAnsi="David" w:cs="David" w:hint="cs"/>
          <w:sz w:val="24"/>
          <w:szCs w:val="24"/>
          <w:rtl/>
        </w:rPr>
        <w:t xml:space="preserve"> שהתביעה יכולה להשתמש בה. מספיק להוכיח שעבר במוחו של הנאשם חשד לקיום נסיבה כדי לשקלל עבירה.</w:t>
      </w:r>
    </w:p>
    <w:p w14:paraId="7FD566B4" w14:textId="6532FD74" w:rsidR="009535D4" w:rsidRPr="00B4325E" w:rsidRDefault="009535D4" w:rsidP="000E7850">
      <w:pPr>
        <w:jc w:val="both"/>
        <w:rPr>
          <w:rFonts w:ascii="David" w:hAnsi="David" w:cs="David"/>
          <w:b/>
          <w:bCs/>
          <w:sz w:val="24"/>
          <w:szCs w:val="24"/>
          <w:rtl/>
        </w:rPr>
      </w:pPr>
      <w:r w:rsidRPr="00B4325E">
        <w:rPr>
          <w:rFonts w:ascii="David" w:hAnsi="David" w:cs="David" w:hint="cs"/>
          <w:b/>
          <w:bCs/>
          <w:sz w:val="24"/>
          <w:szCs w:val="24"/>
          <w:highlight w:val="yellow"/>
          <w:rtl/>
        </w:rPr>
        <w:t>חשד עובר להיות ברירת המחדל</w:t>
      </w:r>
      <w:r>
        <w:rPr>
          <w:rFonts w:ascii="David" w:hAnsi="David" w:cs="David" w:hint="cs"/>
          <w:sz w:val="24"/>
          <w:szCs w:val="24"/>
          <w:rtl/>
        </w:rPr>
        <w:t xml:space="preserve">. המינימום נמצא נמוך יותר ממודעות לכל רכיבי היסוד העובדתי. אם התביעה תוכיח חשד בלי בירור- נכנסים לעולם המחשבה הפלילית. </w:t>
      </w:r>
      <w:r w:rsidRPr="00B4325E">
        <w:rPr>
          <w:rFonts w:ascii="David" w:hAnsi="David" w:cs="David" w:hint="cs"/>
          <w:b/>
          <w:bCs/>
          <w:sz w:val="24"/>
          <w:szCs w:val="24"/>
          <w:rtl/>
        </w:rPr>
        <w:t xml:space="preserve">זה מוריד את הרף ממחשבה מוחלטת, להוכחת חשד בנסיבות שבהן לא היה בירור. </w:t>
      </w:r>
    </w:p>
    <w:p w14:paraId="713C3657" w14:textId="77777777" w:rsidR="00661E67" w:rsidRDefault="00661E67" w:rsidP="000E7850">
      <w:pPr>
        <w:pStyle w:val="a7"/>
        <w:numPr>
          <w:ilvl w:val="0"/>
          <w:numId w:val="129"/>
        </w:numPr>
        <w:jc w:val="both"/>
        <w:rPr>
          <w:rFonts w:ascii="David" w:hAnsi="David" w:cs="David"/>
          <w:sz w:val="24"/>
          <w:szCs w:val="24"/>
        </w:rPr>
      </w:pPr>
      <w:r w:rsidRPr="00B4325E">
        <w:rPr>
          <w:rFonts w:ascii="David" w:hAnsi="David" w:cs="David" w:hint="cs"/>
          <w:sz w:val="24"/>
          <w:szCs w:val="24"/>
          <w:u w:val="single"/>
          <w:rtl/>
        </w:rPr>
        <w:t>רשלנות</w:t>
      </w:r>
      <w:r w:rsidRPr="00661E67">
        <w:rPr>
          <w:rFonts w:ascii="David" w:hAnsi="David" w:cs="David" w:hint="cs"/>
          <w:sz w:val="24"/>
          <w:szCs w:val="24"/>
          <w:rtl/>
        </w:rPr>
        <w:t xml:space="preserve"> חוסר מודעות מקום שאדם מן היישוב יכול היה להיות מודע. </w:t>
      </w:r>
    </w:p>
    <w:p w14:paraId="04CE1AB8" w14:textId="0EDBFFDB" w:rsidR="00661E67" w:rsidRDefault="00661E67" w:rsidP="000E7850">
      <w:pPr>
        <w:pStyle w:val="a7"/>
        <w:numPr>
          <w:ilvl w:val="0"/>
          <w:numId w:val="129"/>
        </w:numPr>
        <w:jc w:val="both"/>
        <w:rPr>
          <w:rFonts w:ascii="David" w:hAnsi="David" w:cs="David"/>
          <w:sz w:val="24"/>
          <w:szCs w:val="24"/>
        </w:rPr>
      </w:pPr>
      <w:r w:rsidRPr="00B4325E">
        <w:rPr>
          <w:rFonts w:ascii="David" w:hAnsi="David" w:cs="David" w:hint="cs"/>
          <w:sz w:val="24"/>
          <w:szCs w:val="24"/>
          <w:u w:val="single"/>
          <w:rtl/>
        </w:rPr>
        <w:t>טעות במצב דברים</w:t>
      </w:r>
      <w:r w:rsidRPr="00661E67">
        <w:rPr>
          <w:rFonts w:ascii="David" w:hAnsi="David" w:cs="David" w:hint="cs"/>
          <w:sz w:val="24"/>
          <w:szCs w:val="24"/>
          <w:rtl/>
        </w:rPr>
        <w:t>= אין מודעות לאדם</w:t>
      </w:r>
      <w:r w:rsidR="00B4325E">
        <w:rPr>
          <w:rFonts w:ascii="David" w:hAnsi="David" w:cs="David" w:hint="cs"/>
          <w:sz w:val="24"/>
          <w:szCs w:val="24"/>
          <w:rtl/>
        </w:rPr>
        <w:t xml:space="preserve">. </w:t>
      </w:r>
      <w:r w:rsidRPr="00661E67">
        <w:rPr>
          <w:rFonts w:ascii="David" w:hAnsi="David" w:cs="David" w:hint="cs"/>
          <w:sz w:val="24"/>
          <w:szCs w:val="24"/>
          <w:rtl/>
        </w:rPr>
        <w:t xml:space="preserve">הוא טועה </w:t>
      </w:r>
      <w:r w:rsidR="000E7850">
        <w:rPr>
          <w:rFonts w:ascii="David" w:hAnsi="David" w:cs="David" w:hint="cs"/>
          <w:sz w:val="24"/>
          <w:szCs w:val="24"/>
          <w:rtl/>
        </w:rPr>
        <w:t>לגבי</w:t>
      </w:r>
      <w:r w:rsidRPr="00661E67">
        <w:rPr>
          <w:rFonts w:ascii="David" w:hAnsi="David" w:cs="David" w:hint="cs"/>
          <w:sz w:val="24"/>
          <w:szCs w:val="24"/>
          <w:rtl/>
        </w:rPr>
        <w:t xml:space="preserve"> </w:t>
      </w:r>
      <w:r w:rsidR="000E7850">
        <w:rPr>
          <w:rFonts w:ascii="David" w:hAnsi="David" w:cs="David" w:hint="cs"/>
          <w:sz w:val="24"/>
          <w:szCs w:val="24"/>
          <w:rtl/>
        </w:rPr>
        <w:t>ה</w:t>
      </w:r>
      <w:r w:rsidRPr="00661E67">
        <w:rPr>
          <w:rFonts w:ascii="David" w:hAnsi="David" w:cs="David" w:hint="cs"/>
          <w:sz w:val="24"/>
          <w:szCs w:val="24"/>
          <w:rtl/>
        </w:rPr>
        <w:t xml:space="preserve">אופן שבו מצב הדברים קורה במציאות. </w:t>
      </w:r>
    </w:p>
    <w:p w14:paraId="73A06A09" w14:textId="693D4CFA" w:rsidR="00661E67" w:rsidRDefault="00661E67" w:rsidP="000E7850">
      <w:pPr>
        <w:jc w:val="both"/>
        <w:rPr>
          <w:rFonts w:ascii="David" w:hAnsi="David" w:cs="David"/>
          <w:sz w:val="24"/>
          <w:szCs w:val="24"/>
          <w:rtl/>
        </w:rPr>
      </w:pPr>
      <w:r>
        <w:rPr>
          <w:rFonts w:ascii="David" w:hAnsi="David" w:cs="David" w:hint="cs"/>
          <w:sz w:val="24"/>
          <w:szCs w:val="24"/>
          <w:rtl/>
        </w:rPr>
        <w:t xml:space="preserve">מה אמורה להיות </w:t>
      </w:r>
      <w:r w:rsidRPr="000E7850">
        <w:rPr>
          <w:rFonts w:ascii="David" w:hAnsi="David" w:cs="David" w:hint="cs"/>
          <w:b/>
          <w:bCs/>
          <w:sz w:val="24"/>
          <w:szCs w:val="24"/>
          <w:rtl/>
        </w:rPr>
        <w:t>רמת החשד שנדרשת</w:t>
      </w:r>
      <w:r>
        <w:rPr>
          <w:rFonts w:ascii="David" w:hAnsi="David" w:cs="David" w:hint="cs"/>
          <w:sz w:val="24"/>
          <w:szCs w:val="24"/>
          <w:rtl/>
        </w:rPr>
        <w:t xml:space="preserve"> כדי להגיד שמתקיימת עצימת עיניים?</w:t>
      </w:r>
      <w:r>
        <w:rPr>
          <w:rFonts w:ascii="David" w:hAnsi="David" w:cs="David" w:hint="cs"/>
          <w:sz w:val="24"/>
          <w:szCs w:val="24"/>
        </w:rPr>
        <w:t xml:space="preserve"> </w:t>
      </w:r>
      <w:r w:rsidRPr="000E7850">
        <w:rPr>
          <w:rFonts w:ascii="David" w:hAnsi="David" w:cs="David" w:hint="cs"/>
          <w:b/>
          <w:bCs/>
          <w:sz w:val="24"/>
          <w:szCs w:val="24"/>
          <w:rtl/>
        </w:rPr>
        <w:t>החוק לא אומר</w:t>
      </w:r>
      <w:r>
        <w:rPr>
          <w:rFonts w:ascii="David" w:hAnsi="David" w:cs="David" w:hint="cs"/>
          <w:sz w:val="24"/>
          <w:szCs w:val="24"/>
          <w:rtl/>
        </w:rPr>
        <w:t xml:space="preserve">. </w:t>
      </w:r>
      <w:r w:rsidRPr="000E7850">
        <w:rPr>
          <w:rFonts w:ascii="David" w:hAnsi="David" w:cs="David" w:hint="cs"/>
          <w:b/>
          <w:bCs/>
          <w:sz w:val="24"/>
          <w:szCs w:val="24"/>
          <w:highlight w:val="yellow"/>
          <w:rtl/>
        </w:rPr>
        <w:t xml:space="preserve">מקובל מהפסיקה לחשוב שדי </w:t>
      </w:r>
      <w:r w:rsidRPr="000E7850">
        <w:rPr>
          <w:rFonts w:ascii="David" w:hAnsi="David" w:cs="David" w:hint="cs"/>
          <w:b/>
          <w:bCs/>
          <w:sz w:val="24"/>
          <w:szCs w:val="24"/>
          <w:highlight w:val="yellow"/>
          <w:u w:val="single"/>
          <w:rtl/>
        </w:rPr>
        <w:t>בחשד ממשי</w:t>
      </w:r>
      <w:r>
        <w:rPr>
          <w:rFonts w:ascii="David" w:hAnsi="David" w:cs="David" w:hint="cs"/>
          <w:sz w:val="24"/>
          <w:szCs w:val="24"/>
          <w:rtl/>
        </w:rPr>
        <w:t xml:space="preserve">. החשד לא צריך להיות תיאורטי, היפותטי. כאשר היו </w:t>
      </w:r>
      <w:r w:rsidR="000E7850">
        <w:rPr>
          <w:rFonts w:ascii="David" w:hAnsi="David" w:cs="David" w:hint="cs"/>
          <w:sz w:val="24"/>
          <w:szCs w:val="24"/>
          <w:rtl/>
        </w:rPr>
        <w:t>"</w:t>
      </w:r>
      <w:r>
        <w:rPr>
          <w:rFonts w:ascii="David" w:hAnsi="David" w:cs="David" w:hint="cs"/>
          <w:sz w:val="24"/>
          <w:szCs w:val="24"/>
          <w:rtl/>
        </w:rPr>
        <w:t>תמרורים</w:t>
      </w:r>
      <w:r w:rsidR="000E7850">
        <w:rPr>
          <w:rFonts w:ascii="David" w:hAnsi="David" w:cs="David" w:hint="cs"/>
          <w:sz w:val="24"/>
          <w:szCs w:val="24"/>
          <w:rtl/>
        </w:rPr>
        <w:t>"</w:t>
      </w:r>
      <w:r>
        <w:rPr>
          <w:rFonts w:ascii="David" w:hAnsi="David" w:cs="David" w:hint="cs"/>
          <w:sz w:val="24"/>
          <w:szCs w:val="24"/>
          <w:rtl/>
        </w:rPr>
        <w:t xml:space="preserve"> ועברה במוחו מחשבה של חשד אמיתי. </w:t>
      </w:r>
    </w:p>
    <w:p w14:paraId="0B904E96" w14:textId="77777777" w:rsidR="000E7850" w:rsidRDefault="00661E67" w:rsidP="000E7850">
      <w:pPr>
        <w:jc w:val="both"/>
        <w:rPr>
          <w:rFonts w:ascii="David" w:hAnsi="David" w:cs="David"/>
          <w:sz w:val="24"/>
          <w:szCs w:val="24"/>
          <w:rtl/>
        </w:rPr>
      </w:pPr>
      <w:r w:rsidRPr="000E7850">
        <w:rPr>
          <w:rFonts w:ascii="David" w:hAnsi="David" w:cs="David" w:hint="cs"/>
          <w:b/>
          <w:bCs/>
          <w:sz w:val="24"/>
          <w:szCs w:val="24"/>
          <w:u w:val="single"/>
          <w:rtl/>
        </w:rPr>
        <w:t>השאלה המעניינת</w:t>
      </w:r>
      <w:r>
        <w:rPr>
          <w:rFonts w:ascii="David" w:hAnsi="David" w:cs="David" w:hint="cs"/>
          <w:sz w:val="24"/>
          <w:szCs w:val="24"/>
          <w:rtl/>
        </w:rPr>
        <w:t xml:space="preserve"> מה קורה באותם מקרים שבהם הנאשם חשד חשד ממשי, לא בירר, אבל </w:t>
      </w:r>
      <w:r w:rsidRPr="000E7850">
        <w:rPr>
          <w:rFonts w:ascii="David" w:hAnsi="David" w:cs="David" w:hint="cs"/>
          <w:sz w:val="24"/>
          <w:szCs w:val="24"/>
          <w:u w:val="single"/>
          <w:rtl/>
        </w:rPr>
        <w:t>לא יכול היה לברר</w:t>
      </w:r>
      <w:r>
        <w:rPr>
          <w:rFonts w:ascii="David" w:hAnsi="David" w:cs="David" w:hint="cs"/>
          <w:sz w:val="24"/>
          <w:szCs w:val="24"/>
          <w:rtl/>
        </w:rPr>
        <w:t>. החוק קובע שאם חושדים יש חובת בירור ואם לא בירר רואים אותו כמי שידע. אם הוא בירר והסיר את החשד הכל בסדר. אם הוא חושד מברר והחשד נכון ועדיין בוחר לפעול זה לא בסדר. רואים אותו כאחראי.</w:t>
      </w:r>
      <w:r w:rsidR="000E7850">
        <w:rPr>
          <w:rFonts w:ascii="David" w:hAnsi="David" w:cs="David" w:hint="cs"/>
          <w:sz w:val="24"/>
          <w:szCs w:val="24"/>
          <w:rtl/>
        </w:rPr>
        <w:t xml:space="preserve"> </w:t>
      </w:r>
    </w:p>
    <w:p w14:paraId="69327E5A" w14:textId="5BC76591" w:rsidR="00661E67" w:rsidRDefault="00661E67" w:rsidP="000E7850">
      <w:pPr>
        <w:jc w:val="both"/>
        <w:rPr>
          <w:rFonts w:ascii="David" w:hAnsi="David" w:cs="David"/>
          <w:sz w:val="24"/>
          <w:szCs w:val="24"/>
          <w:rtl/>
        </w:rPr>
      </w:pPr>
      <w:r>
        <w:rPr>
          <w:rFonts w:ascii="David" w:hAnsi="David" w:cs="David" w:hint="cs"/>
          <w:sz w:val="24"/>
          <w:szCs w:val="24"/>
          <w:rtl/>
        </w:rPr>
        <w:t xml:space="preserve">השאלה הקשה- מצבים בהם אדם לא יכול לברר. </w:t>
      </w:r>
    </w:p>
    <w:p w14:paraId="04487464" w14:textId="7EC4240D" w:rsidR="00661E67" w:rsidRDefault="00375F7F" w:rsidP="00375F7F">
      <w:pPr>
        <w:jc w:val="both"/>
        <w:rPr>
          <w:rFonts w:ascii="David" w:hAnsi="David" w:cs="David"/>
          <w:sz w:val="24"/>
          <w:szCs w:val="24"/>
          <w:rtl/>
        </w:rPr>
      </w:pPr>
      <w:r w:rsidRPr="000E7850">
        <w:rPr>
          <w:rFonts w:ascii="David" w:hAnsi="David" w:cs="David" w:hint="cs"/>
          <w:b/>
          <w:bCs/>
          <w:sz w:val="24"/>
          <w:szCs w:val="24"/>
          <w:highlight w:val="yellow"/>
          <w:rtl/>
        </w:rPr>
        <w:lastRenderedPageBreak/>
        <w:t>יצחק קוגלר</w:t>
      </w:r>
      <w:r>
        <w:rPr>
          <w:rFonts w:ascii="David" w:hAnsi="David" w:cs="David" w:hint="cs"/>
          <w:sz w:val="24"/>
          <w:szCs w:val="24"/>
          <w:rtl/>
        </w:rPr>
        <w:t xml:space="preserve"> נותן </w:t>
      </w:r>
      <w:r w:rsidRPr="000E7850">
        <w:rPr>
          <w:rFonts w:ascii="David" w:hAnsi="David" w:cs="David" w:hint="cs"/>
          <w:b/>
          <w:bCs/>
          <w:color w:val="FF0000"/>
          <w:sz w:val="24"/>
          <w:szCs w:val="24"/>
          <w:rtl/>
        </w:rPr>
        <w:t>דוגמה</w:t>
      </w:r>
      <w:r w:rsidRPr="000E7850">
        <w:rPr>
          <w:rFonts w:ascii="David" w:hAnsi="David" w:cs="David" w:hint="cs"/>
          <w:color w:val="FF0000"/>
          <w:sz w:val="24"/>
          <w:szCs w:val="24"/>
          <w:rtl/>
        </w:rPr>
        <w:t xml:space="preserve"> </w:t>
      </w:r>
      <w:r>
        <w:rPr>
          <w:rFonts w:ascii="David" w:hAnsi="David" w:cs="David" w:hint="cs"/>
          <w:sz w:val="24"/>
          <w:szCs w:val="24"/>
          <w:rtl/>
        </w:rPr>
        <w:t>בקטע שקראנו</w:t>
      </w:r>
      <w:r w:rsidR="000E7850">
        <w:rPr>
          <w:rFonts w:ascii="David" w:hAnsi="David" w:cs="David" w:hint="cs"/>
          <w:sz w:val="24"/>
          <w:szCs w:val="24"/>
          <w:rtl/>
        </w:rPr>
        <w:t xml:space="preserve"> על</w:t>
      </w:r>
      <w:r>
        <w:rPr>
          <w:rFonts w:ascii="David" w:hAnsi="David" w:cs="David" w:hint="cs"/>
          <w:sz w:val="24"/>
          <w:szCs w:val="24"/>
          <w:rtl/>
        </w:rPr>
        <w:t xml:space="preserve"> </w:t>
      </w:r>
      <w:r w:rsidRPr="000E7850">
        <w:rPr>
          <w:rFonts w:ascii="David" w:hAnsi="David" w:cs="David" w:hint="cs"/>
          <w:b/>
          <w:bCs/>
          <w:sz w:val="24"/>
          <w:szCs w:val="24"/>
          <w:rtl/>
        </w:rPr>
        <w:t>חנוכייה</w:t>
      </w:r>
      <w:r>
        <w:rPr>
          <w:rFonts w:ascii="David" w:hAnsi="David" w:cs="David" w:hint="cs"/>
          <w:sz w:val="24"/>
          <w:szCs w:val="24"/>
          <w:rtl/>
        </w:rPr>
        <w:t>. מראה איך לפעמים הסיטואציה היא כזו שאדם חושד אבל</w:t>
      </w:r>
      <w:r w:rsidR="000E7850">
        <w:rPr>
          <w:rFonts w:ascii="David" w:hAnsi="David" w:cs="David" w:hint="cs"/>
          <w:sz w:val="24"/>
          <w:szCs w:val="24"/>
          <w:rtl/>
        </w:rPr>
        <w:t xml:space="preserve"> מצד אחד</w:t>
      </w:r>
      <w:r>
        <w:rPr>
          <w:rFonts w:ascii="David" w:hAnsi="David" w:cs="David" w:hint="cs"/>
          <w:sz w:val="24"/>
          <w:szCs w:val="24"/>
          <w:rtl/>
        </w:rPr>
        <w:t xml:space="preserve"> החשד נמוך, מצד שני </w:t>
      </w:r>
      <w:r w:rsidR="000E7850">
        <w:rPr>
          <w:rFonts w:ascii="David" w:hAnsi="David" w:cs="David" w:hint="cs"/>
          <w:sz w:val="24"/>
          <w:szCs w:val="24"/>
          <w:rtl/>
        </w:rPr>
        <w:t xml:space="preserve">הוא </w:t>
      </w:r>
      <w:r>
        <w:rPr>
          <w:rFonts w:ascii="David" w:hAnsi="David" w:cs="David" w:hint="cs"/>
          <w:sz w:val="24"/>
          <w:szCs w:val="24"/>
          <w:rtl/>
        </w:rPr>
        <w:t xml:space="preserve">רוצה לברר את החשד אבל אין אפשרות מעשית לעשות את זה, מצד שלישי אם הוא לא יפעל הוא יפספס </w:t>
      </w:r>
      <w:r w:rsidR="000E7850">
        <w:rPr>
          <w:rFonts w:ascii="David" w:hAnsi="David" w:cs="David" w:hint="cs"/>
          <w:sz w:val="24"/>
          <w:szCs w:val="24"/>
          <w:rtl/>
        </w:rPr>
        <w:t>הזדמנות</w:t>
      </w:r>
      <w:r>
        <w:rPr>
          <w:rFonts w:ascii="David" w:hAnsi="David" w:cs="David" w:hint="cs"/>
          <w:sz w:val="24"/>
          <w:szCs w:val="24"/>
          <w:rtl/>
        </w:rPr>
        <w:t xml:space="preserve"> שיש לה ערך חברתי חיובי. </w:t>
      </w:r>
    </w:p>
    <w:p w14:paraId="4069778E" w14:textId="02E7EBB8" w:rsidR="00375F7F" w:rsidRDefault="000E7850" w:rsidP="00375F7F">
      <w:pPr>
        <w:jc w:val="both"/>
        <w:rPr>
          <w:rFonts w:ascii="David" w:hAnsi="David" w:cs="David"/>
          <w:sz w:val="24"/>
          <w:szCs w:val="24"/>
          <w:rtl/>
        </w:rPr>
      </w:pPr>
      <w:r w:rsidRPr="000E7850">
        <w:rPr>
          <w:rFonts w:ascii="David" w:hAnsi="David" w:cs="David" w:hint="cs"/>
          <w:sz w:val="24"/>
          <w:szCs w:val="24"/>
          <w:u w:val="single"/>
          <w:rtl/>
        </w:rPr>
        <w:t>הרקע לדוגמה</w:t>
      </w:r>
      <w:r>
        <w:rPr>
          <w:rFonts w:ascii="David" w:hAnsi="David" w:cs="David" w:hint="cs"/>
          <w:sz w:val="24"/>
          <w:szCs w:val="24"/>
          <w:rtl/>
        </w:rPr>
        <w:t xml:space="preserve">- </w:t>
      </w:r>
      <w:r w:rsidR="00375F7F">
        <w:rPr>
          <w:rFonts w:ascii="David" w:hAnsi="David" w:cs="David" w:hint="cs"/>
          <w:sz w:val="24"/>
          <w:szCs w:val="24"/>
          <w:rtl/>
        </w:rPr>
        <w:t>הולך ביריד מציאות, מוצא חנוכייה ב</w:t>
      </w:r>
      <w:r w:rsidR="009E4DD8">
        <w:rPr>
          <w:rFonts w:ascii="David" w:hAnsi="David" w:cs="David" w:hint="cs"/>
          <w:sz w:val="24"/>
          <w:szCs w:val="24"/>
          <w:rtl/>
        </w:rPr>
        <w:t>מחיר</w:t>
      </w:r>
      <w:r w:rsidR="00375F7F">
        <w:rPr>
          <w:rFonts w:ascii="David" w:hAnsi="David" w:cs="David" w:hint="cs"/>
          <w:sz w:val="24"/>
          <w:szCs w:val="24"/>
          <w:rtl/>
        </w:rPr>
        <w:t xml:space="preserve"> נמוך, זה מעלה חשד שמדובר ברכוש גנוב. מצד אחד אפשר לומר שאם אתה לא רוצה להיות מואשם בקניית רכוש גנוב, ואתה לא מסוגל לברר זאת, עלייך להימנע ממעשה. אבל קוגלר אומר, </w:t>
      </w:r>
      <w:r w:rsidR="00375F7F" w:rsidRPr="009E4DD8">
        <w:rPr>
          <w:rFonts w:ascii="David" w:hAnsi="David" w:cs="David" w:hint="cs"/>
          <w:b/>
          <w:bCs/>
          <w:sz w:val="24"/>
          <w:szCs w:val="24"/>
          <w:rtl/>
        </w:rPr>
        <w:t>שיש ערך חברתי חיובי בקיום חיי מסחר תקינים</w:t>
      </w:r>
      <w:r w:rsidR="00375F7F">
        <w:rPr>
          <w:rFonts w:ascii="David" w:hAnsi="David" w:cs="David" w:hint="cs"/>
          <w:sz w:val="24"/>
          <w:szCs w:val="24"/>
          <w:rtl/>
        </w:rPr>
        <w:t>. לא יכולים לצפות מאנשים תמימים שהולכים בשוק מציאות, לחשוד שהכל גנוב.</w:t>
      </w:r>
    </w:p>
    <w:p w14:paraId="0914EE74" w14:textId="5739C901" w:rsidR="00375F7F" w:rsidRDefault="00375F7F" w:rsidP="00375F7F">
      <w:pPr>
        <w:jc w:val="both"/>
        <w:rPr>
          <w:rFonts w:ascii="David" w:hAnsi="David" w:cs="David"/>
          <w:sz w:val="24"/>
          <w:szCs w:val="24"/>
          <w:rtl/>
        </w:rPr>
      </w:pPr>
      <w:r w:rsidRPr="009E4DD8">
        <w:rPr>
          <w:rFonts w:ascii="David" w:hAnsi="David" w:cs="David" w:hint="cs"/>
          <w:b/>
          <w:bCs/>
          <w:sz w:val="24"/>
          <w:szCs w:val="24"/>
          <w:rtl/>
        </w:rPr>
        <w:t>הדרך לבירור היא לא מעשית</w:t>
      </w:r>
      <w:r>
        <w:rPr>
          <w:rFonts w:ascii="David" w:hAnsi="David" w:cs="David" w:hint="cs"/>
          <w:sz w:val="24"/>
          <w:szCs w:val="24"/>
          <w:rtl/>
        </w:rPr>
        <w:t xml:space="preserve"> במקרה של יריד מציאות, למשל לקחת את זה ולבדוק מה הערך האמיתי </w:t>
      </w:r>
      <w:r w:rsidR="009E4DD8">
        <w:rPr>
          <w:rFonts w:ascii="David" w:hAnsi="David" w:cs="David" w:hint="cs"/>
          <w:sz w:val="24"/>
          <w:szCs w:val="24"/>
          <w:rtl/>
        </w:rPr>
        <w:t>שלו</w:t>
      </w:r>
      <w:r>
        <w:rPr>
          <w:rFonts w:ascii="David" w:hAnsi="David" w:cs="David" w:hint="cs"/>
          <w:sz w:val="24"/>
          <w:szCs w:val="24"/>
          <w:rtl/>
        </w:rPr>
        <w:t xml:space="preserve">. לפעמים הבירור הוא לא ריאלי ונשאלת השאלה האם הוגן לייחס אחריות לאחזקת חפץ גנוב, ומודעות לכך שרכש אותו ומסתבר בהמשך שהחפץ גנוב? </w:t>
      </w:r>
      <w:r w:rsidRPr="009E4DD8">
        <w:rPr>
          <w:rFonts w:ascii="David" w:hAnsi="David" w:cs="David" w:hint="cs"/>
          <w:b/>
          <w:bCs/>
          <w:sz w:val="24"/>
          <w:szCs w:val="24"/>
          <w:rtl/>
        </w:rPr>
        <w:t>חוסר היכולת לברר יכול לנבוע מעלויות גבוהות מאוד שכרוכות בבירור, מזמן ממושך שיכול לקחת שיכול לאבד את מומנטום הרכישה.</w:t>
      </w:r>
      <w:r>
        <w:rPr>
          <w:rFonts w:ascii="David" w:hAnsi="David" w:cs="David" w:hint="cs"/>
          <w:sz w:val="24"/>
          <w:szCs w:val="24"/>
          <w:rtl/>
        </w:rPr>
        <w:t xml:space="preserve"> </w:t>
      </w:r>
    </w:p>
    <w:p w14:paraId="259B4929" w14:textId="77777777" w:rsidR="009E4DD8" w:rsidRPr="009E4DD8" w:rsidRDefault="00375F7F" w:rsidP="009E4DD8">
      <w:pPr>
        <w:pStyle w:val="a7"/>
        <w:numPr>
          <w:ilvl w:val="0"/>
          <w:numId w:val="180"/>
        </w:numPr>
        <w:jc w:val="both"/>
        <w:rPr>
          <w:rFonts w:ascii="David" w:hAnsi="David" w:cs="David"/>
          <w:sz w:val="24"/>
          <w:szCs w:val="24"/>
          <w:rtl/>
        </w:rPr>
      </w:pPr>
      <w:r w:rsidRPr="009E4DD8">
        <w:rPr>
          <w:rFonts w:ascii="David" w:hAnsi="David" w:cs="David" w:hint="cs"/>
          <w:sz w:val="24"/>
          <w:szCs w:val="24"/>
          <w:rtl/>
        </w:rPr>
        <w:t xml:space="preserve">מס' 20(ג) משתמע שניתן להניח שהייתה יכולת לברר. אבל מה לגבי המקרים שאין יכולת לברר? במילים של החוק אין הדרכה ברורה. אין רמזים. </w:t>
      </w:r>
    </w:p>
    <w:p w14:paraId="7A440FF8" w14:textId="77777777" w:rsidR="009E4DD8" w:rsidRDefault="00B1760A" w:rsidP="009E4DD8">
      <w:pPr>
        <w:pStyle w:val="a7"/>
        <w:numPr>
          <w:ilvl w:val="0"/>
          <w:numId w:val="179"/>
        </w:numPr>
        <w:jc w:val="both"/>
        <w:rPr>
          <w:rFonts w:ascii="David" w:hAnsi="David" w:cs="David"/>
          <w:sz w:val="24"/>
          <w:szCs w:val="24"/>
        </w:rPr>
      </w:pPr>
      <w:r w:rsidRPr="009E4DD8">
        <w:rPr>
          <w:rFonts w:ascii="David" w:hAnsi="David" w:cs="David" w:hint="cs"/>
          <w:sz w:val="24"/>
          <w:szCs w:val="24"/>
          <w:rtl/>
        </w:rPr>
        <w:t>אדם חושד, פועל לברר, וגם אחרי הבירור הוא נשאר עם ספק. תהליך הבירור לא הושלם. האם זה נכנס בגדר הסעיף?</w:t>
      </w:r>
    </w:p>
    <w:p w14:paraId="761C2C6C" w14:textId="41EB485E" w:rsidR="00B1760A" w:rsidRPr="009E4DD8" w:rsidRDefault="00B1760A" w:rsidP="009E4DD8">
      <w:pPr>
        <w:pStyle w:val="a7"/>
        <w:numPr>
          <w:ilvl w:val="0"/>
          <w:numId w:val="179"/>
        </w:numPr>
        <w:jc w:val="both"/>
        <w:rPr>
          <w:rFonts w:ascii="David" w:hAnsi="David" w:cs="David"/>
          <w:sz w:val="24"/>
          <w:szCs w:val="24"/>
          <w:rtl/>
        </w:rPr>
      </w:pPr>
      <w:r w:rsidRPr="009E4DD8">
        <w:rPr>
          <w:rFonts w:ascii="David" w:hAnsi="David" w:cs="David" w:hint="cs"/>
          <w:sz w:val="24"/>
          <w:szCs w:val="24"/>
          <w:rtl/>
        </w:rPr>
        <w:t>מה קורה אם אדם יכול לברר, והדרך היחידה לברר היא דרך עבירה פלילית?</w:t>
      </w:r>
      <w:r w:rsidRPr="009E4DD8">
        <w:rPr>
          <w:rFonts w:ascii="David" w:hAnsi="David" w:cs="David" w:hint="cs"/>
          <w:sz w:val="24"/>
          <w:szCs w:val="24"/>
        </w:rPr>
        <w:t xml:space="preserve"> </w:t>
      </w:r>
      <w:r w:rsidRPr="009E4DD8">
        <w:rPr>
          <w:rFonts w:ascii="David" w:hAnsi="David" w:cs="David" w:hint="cs"/>
          <w:sz w:val="24"/>
          <w:szCs w:val="24"/>
          <w:rtl/>
        </w:rPr>
        <w:t>למשל האזנת סתר. האם החוק מצפה ממני לברר בכלים של עבירה פלילית</w:t>
      </w:r>
      <w:r w:rsidR="009E4DD8" w:rsidRPr="009E4DD8">
        <w:rPr>
          <w:rFonts w:ascii="David" w:hAnsi="David" w:cs="David" w:hint="cs"/>
          <w:sz w:val="24"/>
          <w:szCs w:val="24"/>
          <w:rtl/>
        </w:rPr>
        <w:t>?</w:t>
      </w:r>
    </w:p>
    <w:p w14:paraId="57B2BC43" w14:textId="26398930" w:rsidR="00B1760A" w:rsidRDefault="00B1760A" w:rsidP="00375F7F">
      <w:pPr>
        <w:jc w:val="both"/>
        <w:rPr>
          <w:rFonts w:ascii="David" w:hAnsi="David" w:cs="David"/>
          <w:sz w:val="24"/>
          <w:szCs w:val="24"/>
          <w:rtl/>
        </w:rPr>
      </w:pPr>
      <w:r w:rsidRPr="009E4DD8">
        <w:rPr>
          <w:rFonts w:ascii="David" w:hAnsi="David" w:cs="David" w:hint="cs"/>
          <w:sz w:val="24"/>
          <w:szCs w:val="24"/>
          <w:shd w:val="clear" w:color="auto" w:fill="FBFEB8"/>
          <w:rtl/>
        </w:rPr>
        <w:t>יש מקרים שניתן לטעון שלא מרצון הוא לא בירר / היכולת המעשית לברר היא מופרכת, היא פלילית, היא לא מובילה לתשובה. בפסיקה אין הכרעה לגבי מקרי הגבול הללו</w:t>
      </w:r>
      <w:r>
        <w:rPr>
          <w:rFonts w:ascii="David" w:hAnsi="David" w:cs="David" w:hint="cs"/>
          <w:sz w:val="24"/>
          <w:szCs w:val="24"/>
          <w:rtl/>
        </w:rPr>
        <w:t>.</w:t>
      </w:r>
    </w:p>
    <w:p w14:paraId="0850BDC6" w14:textId="3B9D0EA8" w:rsidR="00B1760A" w:rsidRDefault="00B1760A" w:rsidP="00375F7F">
      <w:pPr>
        <w:jc w:val="both"/>
        <w:rPr>
          <w:rFonts w:ascii="David" w:hAnsi="David" w:cs="David"/>
          <w:sz w:val="24"/>
          <w:szCs w:val="24"/>
          <w:rtl/>
        </w:rPr>
      </w:pPr>
      <w:r w:rsidRPr="009E4DD8">
        <w:rPr>
          <w:rFonts w:ascii="David" w:hAnsi="David" w:cs="David" w:hint="cs"/>
          <w:b/>
          <w:bCs/>
          <w:sz w:val="24"/>
          <w:szCs w:val="24"/>
          <w:rtl/>
        </w:rPr>
        <w:t>לשון הסעיף לא מסבירה</w:t>
      </w:r>
      <w:r>
        <w:rPr>
          <w:rFonts w:ascii="David" w:hAnsi="David" w:cs="David" w:hint="cs"/>
          <w:sz w:val="24"/>
          <w:szCs w:val="24"/>
          <w:rtl/>
        </w:rPr>
        <w:t xml:space="preserve"> מה קורה אם ההימנעות מלברר נובעת מחוסר יכולת לקדם בירור. </w:t>
      </w:r>
      <w:r w:rsidR="009E4DD8">
        <w:rPr>
          <w:rFonts w:ascii="David" w:hAnsi="David" w:cs="David" w:hint="cs"/>
          <w:sz w:val="24"/>
          <w:szCs w:val="24"/>
          <w:rtl/>
        </w:rPr>
        <w:t>(</w:t>
      </w:r>
      <w:r>
        <w:rPr>
          <w:rFonts w:ascii="David" w:hAnsi="David" w:cs="David" w:hint="cs"/>
          <w:sz w:val="24"/>
          <w:szCs w:val="24"/>
          <w:rtl/>
        </w:rPr>
        <w:t>הבירור לא צולח</w:t>
      </w:r>
      <w:r w:rsidR="009E4DD8">
        <w:rPr>
          <w:rFonts w:ascii="David" w:hAnsi="David" w:cs="David" w:hint="cs"/>
          <w:sz w:val="24"/>
          <w:szCs w:val="24"/>
          <w:rtl/>
        </w:rPr>
        <w:t>)</w:t>
      </w:r>
      <w:r>
        <w:rPr>
          <w:rFonts w:ascii="David" w:hAnsi="David" w:cs="David" w:hint="cs"/>
          <w:sz w:val="24"/>
          <w:szCs w:val="24"/>
          <w:rtl/>
        </w:rPr>
        <w:t>.</w:t>
      </w:r>
    </w:p>
    <w:p w14:paraId="6B04392D" w14:textId="090A87CA" w:rsidR="00B1760A" w:rsidRDefault="00B1760A" w:rsidP="009E4DD8">
      <w:pPr>
        <w:jc w:val="both"/>
        <w:rPr>
          <w:rFonts w:ascii="David" w:hAnsi="David" w:cs="David"/>
          <w:sz w:val="24"/>
          <w:szCs w:val="24"/>
          <w:rtl/>
        </w:rPr>
      </w:pPr>
      <w:r w:rsidRPr="009E4DD8">
        <w:rPr>
          <w:rFonts w:ascii="David" w:hAnsi="David" w:cs="David" w:hint="cs"/>
          <w:b/>
          <w:bCs/>
          <w:sz w:val="24"/>
          <w:szCs w:val="24"/>
          <w:highlight w:val="yellow"/>
          <w:u w:val="single"/>
          <w:rtl/>
        </w:rPr>
        <w:t>לפי הדר</w:t>
      </w:r>
      <w:r>
        <w:rPr>
          <w:rFonts w:ascii="David" w:hAnsi="David" w:cs="David" w:hint="cs"/>
          <w:sz w:val="24"/>
          <w:szCs w:val="24"/>
          <w:rtl/>
        </w:rPr>
        <w:t xml:space="preserve">- </w:t>
      </w:r>
      <w:bookmarkStart w:id="94" w:name="_Hlk76079895"/>
      <w:r>
        <w:rPr>
          <w:rFonts w:ascii="David" w:hAnsi="David" w:cs="David" w:hint="cs"/>
          <w:sz w:val="24"/>
          <w:szCs w:val="24"/>
          <w:rtl/>
        </w:rPr>
        <w:t xml:space="preserve">נכון לפרש את החוק בדרך </w:t>
      </w:r>
      <w:r w:rsidRPr="009E4DD8">
        <w:rPr>
          <w:rFonts w:ascii="David" w:hAnsi="David" w:cs="David" w:hint="cs"/>
          <w:sz w:val="24"/>
          <w:szCs w:val="24"/>
          <w:highlight w:val="yellow"/>
          <w:rtl/>
        </w:rPr>
        <w:t>שבמצבים שלא ניתן לברר לא נחיל את הדין</w:t>
      </w:r>
      <w:r>
        <w:rPr>
          <w:rFonts w:ascii="David" w:hAnsi="David" w:cs="David" w:hint="cs"/>
          <w:sz w:val="24"/>
          <w:szCs w:val="24"/>
          <w:rtl/>
        </w:rPr>
        <w:t>.</w:t>
      </w:r>
      <w:r w:rsidR="009E4DD8">
        <w:rPr>
          <w:rFonts w:ascii="David" w:hAnsi="David" w:cs="David" w:hint="cs"/>
          <w:sz w:val="24"/>
          <w:szCs w:val="24"/>
          <w:rtl/>
        </w:rPr>
        <w:t xml:space="preserve"> </w:t>
      </w:r>
      <w:r>
        <w:rPr>
          <w:rFonts w:ascii="David" w:hAnsi="David" w:cs="David" w:hint="cs"/>
          <w:sz w:val="24"/>
          <w:szCs w:val="24"/>
          <w:rtl/>
        </w:rPr>
        <w:t>דין שניתן ל</w:t>
      </w:r>
      <w:r w:rsidR="009E4DD8">
        <w:rPr>
          <w:rFonts w:ascii="David" w:hAnsi="David" w:cs="David" w:hint="cs"/>
          <w:sz w:val="24"/>
          <w:szCs w:val="24"/>
          <w:rtl/>
        </w:rPr>
        <w:t>-</w:t>
      </w:r>
      <w:r>
        <w:rPr>
          <w:rFonts w:ascii="David" w:hAnsi="David" w:cs="David" w:hint="cs"/>
          <w:sz w:val="24"/>
          <w:szCs w:val="24"/>
          <w:rtl/>
        </w:rPr>
        <w:t xml:space="preserve">2 פרשנויות סבירות, </w:t>
      </w:r>
      <w:r w:rsidRPr="009E4DD8">
        <w:rPr>
          <w:rFonts w:ascii="David" w:hAnsi="David" w:cs="David" w:hint="cs"/>
          <w:b/>
          <w:bCs/>
          <w:sz w:val="24"/>
          <w:szCs w:val="24"/>
          <w:rtl/>
        </w:rPr>
        <w:t>נבחר בפרשנות המצמצ</w:t>
      </w:r>
      <w:r w:rsidR="009E4DD8" w:rsidRPr="009E4DD8">
        <w:rPr>
          <w:rFonts w:ascii="David" w:hAnsi="David" w:cs="David" w:hint="cs"/>
          <w:b/>
          <w:bCs/>
          <w:sz w:val="24"/>
          <w:szCs w:val="24"/>
          <w:rtl/>
        </w:rPr>
        <w:t>מ</w:t>
      </w:r>
      <w:r w:rsidRPr="009E4DD8">
        <w:rPr>
          <w:rFonts w:ascii="David" w:hAnsi="David" w:cs="David" w:hint="cs"/>
          <w:b/>
          <w:bCs/>
          <w:sz w:val="24"/>
          <w:szCs w:val="24"/>
          <w:rtl/>
        </w:rPr>
        <w:t>ת את האחריות לנאשם</w:t>
      </w:r>
      <w:r>
        <w:rPr>
          <w:rFonts w:ascii="David" w:hAnsi="David" w:cs="David" w:hint="cs"/>
          <w:sz w:val="24"/>
          <w:szCs w:val="24"/>
          <w:rtl/>
        </w:rPr>
        <w:t>. מה שתואם יותר את התכלית, ה</w:t>
      </w:r>
      <w:r w:rsidR="009E4DD8">
        <w:rPr>
          <w:rFonts w:ascii="David" w:hAnsi="David" w:cs="David" w:hint="cs"/>
          <w:sz w:val="24"/>
          <w:szCs w:val="24"/>
          <w:rtl/>
        </w:rPr>
        <w:t>ו</w:t>
      </w:r>
      <w:r>
        <w:rPr>
          <w:rFonts w:ascii="David" w:hAnsi="David" w:cs="David" w:hint="cs"/>
          <w:sz w:val="24"/>
          <w:szCs w:val="24"/>
          <w:rtl/>
        </w:rPr>
        <w:t>א להטיל אחריות על מי שבחר להתעלם מהחשד. אם הסיבה שהתעלמת היא כי לא יכולת</w:t>
      </w:r>
      <w:r w:rsidR="009E4DD8">
        <w:rPr>
          <w:rFonts w:ascii="David" w:hAnsi="David" w:cs="David" w:hint="cs"/>
          <w:sz w:val="24"/>
          <w:szCs w:val="24"/>
          <w:rtl/>
        </w:rPr>
        <w:t xml:space="preserve"> לברר</w:t>
      </w:r>
      <w:r>
        <w:rPr>
          <w:rFonts w:ascii="David" w:hAnsi="David" w:cs="David" w:hint="cs"/>
          <w:sz w:val="24"/>
          <w:szCs w:val="24"/>
          <w:rtl/>
        </w:rPr>
        <w:t xml:space="preserve">, אז </w:t>
      </w:r>
      <w:r w:rsidRPr="009E4DD8">
        <w:rPr>
          <w:rFonts w:ascii="David" w:hAnsi="David" w:cs="David" w:hint="cs"/>
          <w:sz w:val="24"/>
          <w:szCs w:val="24"/>
          <w:u w:val="single"/>
          <w:rtl/>
        </w:rPr>
        <w:t>רציונל הבחירה לא מתקיים</w:t>
      </w:r>
      <w:bookmarkEnd w:id="94"/>
      <w:r>
        <w:rPr>
          <w:rFonts w:ascii="David" w:hAnsi="David" w:cs="David" w:hint="cs"/>
          <w:sz w:val="24"/>
          <w:szCs w:val="24"/>
          <w:rtl/>
        </w:rPr>
        <w:t>.</w:t>
      </w:r>
      <w:r w:rsidR="009E4DD8">
        <w:rPr>
          <w:rFonts w:ascii="David" w:hAnsi="David" w:cs="David" w:hint="cs"/>
          <w:sz w:val="24"/>
          <w:szCs w:val="24"/>
          <w:rtl/>
        </w:rPr>
        <w:t xml:space="preserve"> לכן, </w:t>
      </w:r>
      <w:r>
        <w:rPr>
          <w:rFonts w:ascii="David" w:hAnsi="David" w:cs="David" w:hint="cs"/>
          <w:sz w:val="24"/>
          <w:szCs w:val="24"/>
          <w:rtl/>
        </w:rPr>
        <w:t>במקרים של מבוי סתום, בירור שכרוך בעלויות גבוהות / ביצוע עבירה פלילית</w:t>
      </w:r>
      <w:r w:rsidR="009E4DD8">
        <w:rPr>
          <w:rFonts w:ascii="David" w:hAnsi="David" w:cs="David" w:hint="cs"/>
          <w:sz w:val="24"/>
          <w:szCs w:val="24"/>
          <w:rtl/>
        </w:rPr>
        <w:t xml:space="preserve"> /</w:t>
      </w:r>
      <w:r>
        <w:rPr>
          <w:rFonts w:ascii="David" w:hAnsi="David" w:cs="David" w:hint="cs"/>
          <w:sz w:val="24"/>
          <w:szCs w:val="24"/>
          <w:rtl/>
        </w:rPr>
        <w:t xml:space="preserve"> הבירור לא אפשרי</w:t>
      </w:r>
      <w:r w:rsidR="009E4DD8">
        <w:rPr>
          <w:rFonts w:ascii="David" w:hAnsi="David" w:cs="David" w:hint="cs"/>
          <w:sz w:val="24"/>
          <w:szCs w:val="24"/>
          <w:rtl/>
        </w:rPr>
        <w:t>-</w:t>
      </w:r>
      <w:r>
        <w:rPr>
          <w:rFonts w:ascii="David" w:hAnsi="David" w:cs="David" w:hint="cs"/>
          <w:sz w:val="24"/>
          <w:szCs w:val="24"/>
          <w:rtl/>
        </w:rPr>
        <w:t>ראוי לא להטיל אחריות פלילית.</w:t>
      </w:r>
    </w:p>
    <w:p w14:paraId="24A198B1" w14:textId="699C9A92" w:rsidR="00B1760A" w:rsidRDefault="00B1760A" w:rsidP="00375F7F">
      <w:pPr>
        <w:jc w:val="both"/>
        <w:rPr>
          <w:rFonts w:ascii="David" w:hAnsi="David" w:cs="David"/>
          <w:sz w:val="24"/>
          <w:szCs w:val="24"/>
          <w:rtl/>
        </w:rPr>
      </w:pPr>
      <w:r w:rsidRPr="009E4DD8">
        <w:rPr>
          <w:rFonts w:ascii="David" w:hAnsi="David" w:cs="David" w:hint="cs"/>
          <w:b/>
          <w:bCs/>
          <w:sz w:val="24"/>
          <w:szCs w:val="24"/>
          <w:rtl/>
        </w:rPr>
        <w:t>אין הכרעה בנושא</w:t>
      </w:r>
      <w:r>
        <w:rPr>
          <w:rFonts w:ascii="David" w:hAnsi="David" w:cs="David" w:hint="cs"/>
          <w:sz w:val="24"/>
          <w:szCs w:val="24"/>
          <w:rtl/>
        </w:rPr>
        <w:t>.</w:t>
      </w:r>
    </w:p>
    <w:p w14:paraId="37E2B831" w14:textId="0E2640F8" w:rsidR="00B1760A" w:rsidRDefault="00B1760A" w:rsidP="00375F7F">
      <w:pPr>
        <w:jc w:val="both"/>
        <w:rPr>
          <w:rFonts w:ascii="David" w:hAnsi="David" w:cs="David"/>
          <w:sz w:val="24"/>
          <w:szCs w:val="24"/>
          <w:rtl/>
        </w:rPr>
      </w:pPr>
      <w:r w:rsidRPr="009E4DD8">
        <w:rPr>
          <w:rFonts w:ascii="David" w:hAnsi="David" w:cs="David" w:hint="cs"/>
          <w:b/>
          <w:bCs/>
          <w:sz w:val="24"/>
          <w:szCs w:val="24"/>
          <w:u w:val="single"/>
          <w:rtl/>
        </w:rPr>
        <w:t>יש מי שסבורים</w:t>
      </w:r>
      <w:r>
        <w:rPr>
          <w:rFonts w:ascii="David" w:hAnsi="David" w:cs="David" w:hint="cs"/>
          <w:sz w:val="24"/>
          <w:szCs w:val="24"/>
          <w:rtl/>
        </w:rPr>
        <w:t xml:space="preserve">, </w:t>
      </w:r>
      <w:r w:rsidRPr="009E4DD8">
        <w:rPr>
          <w:rFonts w:ascii="David" w:hAnsi="David" w:cs="David" w:hint="cs"/>
          <w:sz w:val="24"/>
          <w:szCs w:val="24"/>
          <w:highlight w:val="yellow"/>
          <w:rtl/>
        </w:rPr>
        <w:t xml:space="preserve">שכדי להגן על אותם ערכים מוגנים בעבירות הפליליות צריך </w:t>
      </w:r>
      <w:r w:rsidRPr="009E4DD8">
        <w:rPr>
          <w:rFonts w:ascii="David" w:hAnsi="David" w:cs="David" w:hint="cs"/>
          <w:sz w:val="24"/>
          <w:szCs w:val="24"/>
          <w:highlight w:val="yellow"/>
          <w:u w:val="single"/>
          <w:rtl/>
        </w:rPr>
        <w:t>להרתיע</w:t>
      </w:r>
      <w:r w:rsidRPr="009E4DD8">
        <w:rPr>
          <w:rFonts w:ascii="David" w:hAnsi="David" w:cs="David" w:hint="cs"/>
          <w:sz w:val="24"/>
          <w:szCs w:val="24"/>
          <w:highlight w:val="yellow"/>
          <w:rtl/>
        </w:rPr>
        <w:t xml:space="preserve"> אנשים שפועלים כשיש להם חשד, גם במקרים </w:t>
      </w:r>
      <w:r w:rsidRPr="009E4DD8">
        <w:rPr>
          <w:rFonts w:ascii="David" w:hAnsi="David" w:cs="David" w:hint="cs"/>
          <w:sz w:val="24"/>
          <w:szCs w:val="24"/>
          <w:highlight w:val="yellow"/>
          <w:u w:val="single"/>
          <w:rtl/>
        </w:rPr>
        <w:t>שלא</w:t>
      </w:r>
      <w:r w:rsidRPr="009E4DD8">
        <w:rPr>
          <w:rFonts w:ascii="David" w:hAnsi="David" w:cs="David" w:hint="cs"/>
          <w:sz w:val="24"/>
          <w:szCs w:val="24"/>
          <w:highlight w:val="yellow"/>
          <w:rtl/>
        </w:rPr>
        <w:t xml:space="preserve"> יכלו לברר, נכון לייחס להם אחריות פלילית</w:t>
      </w:r>
      <w:r>
        <w:rPr>
          <w:rFonts w:ascii="David" w:hAnsi="David" w:cs="David" w:hint="cs"/>
          <w:sz w:val="24"/>
          <w:szCs w:val="24"/>
          <w:rtl/>
        </w:rPr>
        <w:t>. לוקחים את עצימת עיניים</w:t>
      </w:r>
      <w:r w:rsidR="00901564">
        <w:rPr>
          <w:rFonts w:ascii="David" w:hAnsi="David" w:cs="David" w:hint="cs"/>
          <w:sz w:val="24"/>
          <w:szCs w:val="24"/>
          <w:rtl/>
        </w:rPr>
        <w:t xml:space="preserve"> ואומרים שמספיק שיש חשד </w:t>
      </w:r>
      <w:r w:rsidR="009E4DD8">
        <w:rPr>
          <w:rFonts w:ascii="David" w:hAnsi="David" w:cs="David" w:hint="cs"/>
          <w:sz w:val="24"/>
          <w:szCs w:val="24"/>
          <w:rtl/>
        </w:rPr>
        <w:t xml:space="preserve">= </w:t>
      </w:r>
      <w:r w:rsidR="00901564">
        <w:rPr>
          <w:rFonts w:ascii="David" w:hAnsi="David" w:cs="David" w:hint="cs"/>
          <w:sz w:val="24"/>
          <w:szCs w:val="24"/>
          <w:rtl/>
        </w:rPr>
        <w:t xml:space="preserve">לא לפעול. </w:t>
      </w:r>
      <w:r w:rsidR="009E4DD8">
        <w:rPr>
          <w:rFonts w:ascii="David" w:hAnsi="David" w:cs="David" w:hint="cs"/>
          <w:b/>
          <w:bCs/>
          <w:sz w:val="24"/>
          <w:szCs w:val="24"/>
          <w:rtl/>
        </w:rPr>
        <w:t>"</w:t>
      </w:r>
      <w:r w:rsidR="00901564" w:rsidRPr="009E4DD8">
        <w:rPr>
          <w:rFonts w:ascii="David" w:hAnsi="David" w:cs="David" w:hint="cs"/>
          <w:b/>
          <w:bCs/>
          <w:sz w:val="24"/>
          <w:szCs w:val="24"/>
          <w:rtl/>
        </w:rPr>
        <w:t>אם יש ספק אין ספק</w:t>
      </w:r>
      <w:r w:rsidR="009E4DD8">
        <w:rPr>
          <w:rFonts w:ascii="David" w:hAnsi="David" w:cs="David" w:hint="cs"/>
          <w:sz w:val="24"/>
          <w:szCs w:val="24"/>
          <w:rtl/>
        </w:rPr>
        <w:t>"</w:t>
      </w:r>
      <w:r w:rsidR="00901564">
        <w:rPr>
          <w:rFonts w:ascii="David" w:hAnsi="David" w:cs="David" w:hint="cs"/>
          <w:sz w:val="24"/>
          <w:szCs w:val="24"/>
          <w:rtl/>
        </w:rPr>
        <w:t>. גם ככה עושים חיים קלים לנאשמים</w:t>
      </w:r>
      <w:r w:rsidR="009E4DD8">
        <w:rPr>
          <w:rFonts w:ascii="David" w:hAnsi="David" w:cs="David" w:hint="cs"/>
          <w:sz w:val="24"/>
          <w:szCs w:val="24"/>
          <w:rtl/>
        </w:rPr>
        <w:t xml:space="preserve">, </w:t>
      </w:r>
      <w:r w:rsidR="00901564">
        <w:rPr>
          <w:rFonts w:ascii="David" w:hAnsi="David" w:cs="David" w:hint="cs"/>
          <w:sz w:val="24"/>
          <w:szCs w:val="24"/>
          <w:rtl/>
        </w:rPr>
        <w:t>כך שבמקרי הגבול אם הנאשם פעל והתממש הסיכון שהוא לקח בחשבון הוא לא י</w:t>
      </w:r>
      <w:r w:rsidR="00776FA4">
        <w:rPr>
          <w:rFonts w:ascii="David" w:hAnsi="David" w:cs="David" w:hint="cs"/>
          <w:sz w:val="24"/>
          <w:szCs w:val="24"/>
          <w:rtl/>
        </w:rPr>
        <w:t>י</w:t>
      </w:r>
      <w:r w:rsidR="00901564">
        <w:rPr>
          <w:rFonts w:ascii="David" w:hAnsi="David" w:cs="David" w:hint="cs"/>
          <w:sz w:val="24"/>
          <w:szCs w:val="24"/>
          <w:rtl/>
        </w:rPr>
        <w:t xml:space="preserve">הנה מפטור. זו הגישה </w:t>
      </w:r>
      <w:r w:rsidR="00901564" w:rsidRPr="009E4DD8">
        <w:rPr>
          <w:rFonts w:ascii="David" w:hAnsi="David" w:cs="David" w:hint="cs"/>
          <w:b/>
          <w:bCs/>
          <w:sz w:val="24"/>
          <w:szCs w:val="24"/>
          <w:highlight w:val="yellow"/>
          <w:rtl/>
        </w:rPr>
        <w:t>שקוגלר</w:t>
      </w:r>
      <w:r w:rsidR="00901564">
        <w:rPr>
          <w:rFonts w:ascii="David" w:hAnsi="David" w:cs="David" w:hint="cs"/>
          <w:sz w:val="24"/>
          <w:szCs w:val="24"/>
          <w:rtl/>
        </w:rPr>
        <w:t xml:space="preserve"> מנסה לכוון אליה.</w:t>
      </w:r>
    </w:p>
    <w:p w14:paraId="213181AF" w14:textId="4ED7EAC9" w:rsidR="00776FA4" w:rsidRDefault="0090111F" w:rsidP="00375F7F">
      <w:pPr>
        <w:jc w:val="both"/>
        <w:rPr>
          <w:rFonts w:ascii="David" w:hAnsi="David" w:cs="David"/>
          <w:b/>
          <w:bCs/>
          <w:sz w:val="24"/>
          <w:szCs w:val="24"/>
          <w:rtl/>
        </w:rPr>
      </w:pPr>
      <w:r w:rsidRPr="008776C7">
        <w:rPr>
          <w:rFonts w:ascii="David" w:hAnsi="David" w:cs="David" w:hint="cs"/>
          <w:b/>
          <w:bCs/>
          <w:sz w:val="24"/>
          <w:szCs w:val="24"/>
          <w:shd w:val="clear" w:color="auto" w:fill="FBFEB8"/>
          <w:rtl/>
        </w:rPr>
        <w:t>עצימת עיניים היא דוקטרינה שמתייחסת להתנהגות ונסיבות. לא לתוצאה</w:t>
      </w:r>
      <w:r w:rsidRPr="008776C7">
        <w:rPr>
          <w:rFonts w:ascii="David" w:hAnsi="David" w:cs="David" w:hint="cs"/>
          <w:sz w:val="24"/>
          <w:szCs w:val="24"/>
          <w:rtl/>
        </w:rPr>
        <w:t>.</w:t>
      </w:r>
      <w:r w:rsidRPr="0090111F">
        <w:rPr>
          <w:rFonts w:ascii="David" w:hAnsi="David" w:cs="David" w:hint="cs"/>
          <w:b/>
          <w:bCs/>
          <w:sz w:val="24"/>
          <w:szCs w:val="24"/>
          <w:rtl/>
        </w:rPr>
        <w:t xml:space="preserve"> </w:t>
      </w:r>
    </w:p>
    <w:p w14:paraId="7E5490C2" w14:textId="63E4ABBA" w:rsidR="009C3979" w:rsidRDefault="007D2DEA" w:rsidP="00D34CF9">
      <w:pPr>
        <w:jc w:val="both"/>
        <w:rPr>
          <w:rFonts w:ascii="David" w:hAnsi="David" w:cs="David"/>
          <w:sz w:val="24"/>
          <w:szCs w:val="24"/>
          <w:rtl/>
        </w:rPr>
      </w:pPr>
      <w:r w:rsidRPr="000A6695">
        <w:rPr>
          <w:rFonts w:ascii="David" w:hAnsi="David" w:cs="David" w:hint="cs"/>
          <w:b/>
          <w:bCs/>
          <w:sz w:val="24"/>
          <w:szCs w:val="24"/>
          <w:highlight w:val="yellow"/>
          <w:rtl/>
        </w:rPr>
        <w:t>קוגלר</w:t>
      </w:r>
      <w:r>
        <w:rPr>
          <w:rFonts w:ascii="David" w:hAnsi="David" w:cs="David" w:hint="cs"/>
          <w:b/>
          <w:bCs/>
          <w:sz w:val="24"/>
          <w:szCs w:val="24"/>
          <w:rtl/>
        </w:rPr>
        <w:t xml:space="preserve"> אומר</w:t>
      </w:r>
      <w:r>
        <w:rPr>
          <w:rFonts w:ascii="David" w:hAnsi="David" w:cs="David" w:hint="cs"/>
          <w:sz w:val="24"/>
          <w:szCs w:val="24"/>
          <w:rtl/>
        </w:rPr>
        <w:t xml:space="preserve"> שאם חושדים שנסיבה מסוימת מתקיימת </w:t>
      </w:r>
      <w:r w:rsidRPr="00D34CF9">
        <w:rPr>
          <w:rFonts w:ascii="David" w:hAnsi="David" w:cs="David" w:hint="cs"/>
          <w:sz w:val="24"/>
          <w:szCs w:val="24"/>
          <w:u w:val="single"/>
          <w:rtl/>
        </w:rPr>
        <w:t>הדרך היחידה להיות בצד הבטוח היא פשוט לא לפעול</w:t>
      </w:r>
      <w:r>
        <w:rPr>
          <w:rFonts w:ascii="David" w:hAnsi="David" w:cs="David" w:hint="cs"/>
          <w:sz w:val="24"/>
          <w:szCs w:val="24"/>
          <w:rtl/>
        </w:rPr>
        <w:t xml:space="preserve">. </w:t>
      </w:r>
      <w:r w:rsidRPr="00D34CF9">
        <w:rPr>
          <w:rFonts w:ascii="David" w:hAnsi="David" w:cs="David" w:hint="cs"/>
          <w:sz w:val="24"/>
          <w:szCs w:val="24"/>
          <w:highlight w:val="yellow"/>
          <w:rtl/>
        </w:rPr>
        <w:t xml:space="preserve">אם אתה רוצה לקחת סיכון, תוודא שזה </w:t>
      </w:r>
      <w:r w:rsidRPr="00D34CF9">
        <w:rPr>
          <w:rFonts w:ascii="David" w:hAnsi="David" w:cs="David" w:hint="cs"/>
          <w:b/>
          <w:bCs/>
          <w:sz w:val="24"/>
          <w:szCs w:val="24"/>
          <w:highlight w:val="yellow"/>
          <w:rtl/>
        </w:rPr>
        <w:t>סיכון סביר</w:t>
      </w:r>
      <w:r>
        <w:rPr>
          <w:rFonts w:ascii="David" w:hAnsi="David" w:cs="David" w:hint="cs"/>
          <w:sz w:val="24"/>
          <w:szCs w:val="24"/>
          <w:rtl/>
        </w:rPr>
        <w:t xml:space="preserve">. אם החשד שלך באמת יתממש ביהמ"ש יצטרך להכריע האם הסיכון שלקחת הוא סביר </w:t>
      </w:r>
      <w:r>
        <w:rPr>
          <w:rFonts w:ascii="David" w:hAnsi="David" w:cs="David"/>
          <w:sz w:val="24"/>
          <w:szCs w:val="24"/>
          <w:rtl/>
        </w:rPr>
        <w:t>–</w:t>
      </w:r>
      <w:r>
        <w:rPr>
          <w:rFonts w:ascii="David" w:hAnsi="David" w:cs="David" w:hint="cs"/>
          <w:sz w:val="24"/>
          <w:szCs w:val="24"/>
          <w:rtl/>
        </w:rPr>
        <w:t xml:space="preserve"> כן או לא.</w:t>
      </w:r>
      <w:r w:rsidR="00D34CF9">
        <w:rPr>
          <w:rFonts w:ascii="David" w:hAnsi="David" w:cs="David" w:hint="cs"/>
          <w:sz w:val="24"/>
          <w:szCs w:val="24"/>
          <w:rtl/>
        </w:rPr>
        <w:t xml:space="preserve"> </w:t>
      </w:r>
      <w:r w:rsidR="009C3979" w:rsidRPr="00D34CF9">
        <w:rPr>
          <w:rFonts w:ascii="David" w:hAnsi="David" w:cs="David" w:hint="cs"/>
          <w:b/>
          <w:bCs/>
          <w:color w:val="FF0000"/>
          <w:sz w:val="24"/>
          <w:szCs w:val="24"/>
          <w:rtl/>
        </w:rPr>
        <w:t>למשל</w:t>
      </w:r>
      <w:r w:rsidR="009C3979" w:rsidRPr="00D34CF9">
        <w:rPr>
          <w:rFonts w:ascii="David" w:hAnsi="David" w:cs="David" w:hint="cs"/>
          <w:color w:val="FF0000"/>
          <w:sz w:val="24"/>
          <w:szCs w:val="24"/>
          <w:rtl/>
        </w:rPr>
        <w:t xml:space="preserve"> </w:t>
      </w:r>
      <w:r w:rsidR="009C3979">
        <w:rPr>
          <w:rFonts w:ascii="David" w:hAnsi="David" w:cs="David" w:hint="cs"/>
          <w:sz w:val="24"/>
          <w:szCs w:val="24"/>
          <w:rtl/>
        </w:rPr>
        <w:t>אם אתה חושד שאישה לא מסכימה, אל תמשיך.</w:t>
      </w:r>
    </w:p>
    <w:p w14:paraId="39E3A7F4" w14:textId="569CDFD4" w:rsidR="009C3979" w:rsidRDefault="009C3979" w:rsidP="00193F9B">
      <w:pPr>
        <w:jc w:val="both"/>
        <w:rPr>
          <w:rFonts w:ascii="David" w:hAnsi="David" w:cs="David"/>
          <w:sz w:val="24"/>
          <w:szCs w:val="24"/>
          <w:rtl/>
        </w:rPr>
      </w:pPr>
      <w:r w:rsidRPr="00D34CF9">
        <w:rPr>
          <w:rFonts w:ascii="David" w:hAnsi="David" w:cs="David" w:hint="cs"/>
          <w:b/>
          <w:bCs/>
          <w:sz w:val="24"/>
          <w:szCs w:val="24"/>
          <w:rtl/>
        </w:rPr>
        <w:t>קוגלר טוען ששאלת הבירור היא לא רלוונטית</w:t>
      </w:r>
      <w:r>
        <w:rPr>
          <w:rFonts w:ascii="David" w:hAnsi="David" w:cs="David" w:hint="cs"/>
          <w:sz w:val="24"/>
          <w:szCs w:val="24"/>
          <w:rtl/>
        </w:rPr>
        <w:t xml:space="preserve">. הדין הראוי בעיניו הוא שמי שפועל וחושד לוקח סיכון. אם מסתבר שהחשד שלקח התממש והסיכון היה בלתי סביר הוא יואשם. </w:t>
      </w:r>
      <w:r w:rsidRPr="00D34CF9">
        <w:rPr>
          <w:rFonts w:ascii="David" w:hAnsi="David" w:cs="David" w:hint="cs"/>
          <w:color w:val="FF0000"/>
          <w:sz w:val="24"/>
          <w:szCs w:val="24"/>
          <w:rtl/>
        </w:rPr>
        <w:t>הדוגמה עם החנוכייה היא בדיוק המקרה שיש מצבים שהסיכון יהיה סביר.</w:t>
      </w:r>
      <w:r>
        <w:rPr>
          <w:rFonts w:ascii="David" w:hAnsi="David" w:cs="David" w:hint="cs"/>
          <w:sz w:val="24"/>
          <w:szCs w:val="24"/>
          <w:rtl/>
        </w:rPr>
        <w:t xml:space="preserve"> </w:t>
      </w:r>
      <w:r w:rsidR="00003C51" w:rsidRPr="00D34CF9">
        <w:rPr>
          <w:rFonts w:ascii="David" w:hAnsi="David" w:cs="David" w:hint="cs"/>
          <w:b/>
          <w:bCs/>
          <w:sz w:val="24"/>
          <w:szCs w:val="24"/>
          <w:rtl/>
        </w:rPr>
        <w:t>בהתאם לנסיבות</w:t>
      </w:r>
      <w:r w:rsidR="00003C51">
        <w:rPr>
          <w:rFonts w:ascii="David" w:hAnsi="David" w:cs="David" w:hint="cs"/>
          <w:sz w:val="24"/>
          <w:szCs w:val="24"/>
          <w:rtl/>
        </w:rPr>
        <w:t xml:space="preserve">- חשד לא ברמה גבוהה, פגיעה בערך חברתי של </w:t>
      </w:r>
      <w:r w:rsidR="00C907B9">
        <w:rPr>
          <w:rFonts w:ascii="David" w:hAnsi="David" w:cs="David" w:hint="cs"/>
          <w:sz w:val="24"/>
          <w:szCs w:val="24"/>
          <w:rtl/>
        </w:rPr>
        <w:t>קניין</w:t>
      </w:r>
      <w:r w:rsidR="00003C51">
        <w:rPr>
          <w:rFonts w:ascii="David" w:hAnsi="David" w:cs="David" w:hint="cs"/>
          <w:sz w:val="24"/>
          <w:szCs w:val="24"/>
          <w:rtl/>
        </w:rPr>
        <w:t xml:space="preserve"> (</w:t>
      </w:r>
      <w:r w:rsidR="00C907B9">
        <w:rPr>
          <w:rFonts w:ascii="David" w:hAnsi="David" w:cs="David" w:hint="cs"/>
          <w:sz w:val="24"/>
          <w:szCs w:val="24"/>
          <w:rtl/>
        </w:rPr>
        <w:t xml:space="preserve">רכוש </w:t>
      </w:r>
      <w:r w:rsidR="00003C51">
        <w:rPr>
          <w:rFonts w:ascii="David" w:hAnsi="David" w:cs="David" w:hint="cs"/>
          <w:sz w:val="24"/>
          <w:szCs w:val="24"/>
          <w:rtl/>
        </w:rPr>
        <w:t>פחות חשוב מחיי אדם לדוגמה), יש חשיבות בפעולה (קיום חיי מסחר תקינים), עלויות בירור גבוהות, עלול לפספס את המומנטום של הרכישה. בשקלול כל אלה מניחים שהוא לקח סיכון סביר.</w:t>
      </w:r>
    </w:p>
    <w:p w14:paraId="2B501609" w14:textId="4D4F300E" w:rsidR="00003C51" w:rsidRDefault="00003C51" w:rsidP="00003C51">
      <w:pPr>
        <w:jc w:val="both"/>
        <w:rPr>
          <w:rFonts w:ascii="David" w:hAnsi="David" w:cs="David"/>
          <w:sz w:val="24"/>
          <w:szCs w:val="24"/>
          <w:u w:val="single"/>
          <w:rtl/>
        </w:rPr>
      </w:pPr>
      <w:r w:rsidRPr="00003C51">
        <w:rPr>
          <w:rFonts w:ascii="David" w:hAnsi="David" w:cs="David" w:hint="cs"/>
          <w:b/>
          <w:bCs/>
          <w:sz w:val="24"/>
          <w:szCs w:val="24"/>
          <w:rtl/>
        </w:rPr>
        <w:t>מי שקובע בדיעבד האם הסיכון הוא סביר או לא סביר הוא ביהמ"ש</w:t>
      </w:r>
      <w:r w:rsidRPr="00003C51">
        <w:rPr>
          <w:rFonts w:ascii="David" w:hAnsi="David" w:cs="David" w:hint="cs"/>
          <w:sz w:val="24"/>
          <w:szCs w:val="24"/>
          <w:rtl/>
        </w:rPr>
        <w:t xml:space="preserve">. </w:t>
      </w:r>
      <w:bookmarkStart w:id="95" w:name="_Hlk75126852"/>
      <w:r w:rsidRPr="00003C51">
        <w:rPr>
          <w:rFonts w:ascii="David" w:hAnsi="David" w:cs="David" w:hint="cs"/>
          <w:sz w:val="24"/>
          <w:szCs w:val="24"/>
          <w:rtl/>
        </w:rPr>
        <w:t xml:space="preserve">הבעיה היא שבעת המעשה האדם לא יודע מה ביהמ"ש יכריע. </w:t>
      </w:r>
      <w:r w:rsidRPr="00D34CF9">
        <w:rPr>
          <w:rFonts w:ascii="David" w:hAnsi="David" w:cs="David" w:hint="cs"/>
          <w:b/>
          <w:bCs/>
          <w:color w:val="C00000"/>
          <w:sz w:val="24"/>
          <w:szCs w:val="24"/>
          <w:u w:val="single"/>
          <w:rtl/>
        </w:rPr>
        <w:t>ביקורת</w:t>
      </w:r>
      <w:r w:rsidRPr="00003C51">
        <w:rPr>
          <w:rFonts w:ascii="David" w:hAnsi="David" w:cs="David" w:hint="cs"/>
          <w:sz w:val="24"/>
          <w:szCs w:val="24"/>
          <w:rtl/>
        </w:rPr>
        <w:t xml:space="preserve"> על הגישה של קוגלר: ישנה </w:t>
      </w:r>
      <w:r w:rsidRPr="00003C51">
        <w:rPr>
          <w:rFonts w:ascii="David" w:hAnsi="David" w:cs="David" w:hint="cs"/>
          <w:sz w:val="24"/>
          <w:szCs w:val="24"/>
          <w:highlight w:val="yellow"/>
          <w:rtl/>
        </w:rPr>
        <w:t>פגיעה בעקרון החוקיות.</w:t>
      </w:r>
      <w:r w:rsidRPr="00003C51">
        <w:rPr>
          <w:rFonts w:ascii="David" w:hAnsi="David" w:cs="David" w:hint="cs"/>
          <w:b/>
          <w:bCs/>
          <w:sz w:val="24"/>
          <w:szCs w:val="24"/>
          <w:rtl/>
        </w:rPr>
        <w:t xml:space="preserve"> </w:t>
      </w:r>
      <w:bookmarkEnd w:id="95"/>
    </w:p>
    <w:p w14:paraId="7ACA02D8" w14:textId="77777777" w:rsidR="000B22E7" w:rsidRDefault="00003C51" w:rsidP="000B22E7">
      <w:pPr>
        <w:jc w:val="both"/>
        <w:rPr>
          <w:rFonts w:ascii="David" w:hAnsi="David" w:cs="David"/>
          <w:sz w:val="24"/>
          <w:szCs w:val="24"/>
          <w:rtl/>
        </w:rPr>
      </w:pPr>
      <w:r w:rsidRPr="00D34CF9">
        <w:rPr>
          <w:rFonts w:ascii="David" w:hAnsi="David" w:cs="David" w:hint="cs"/>
          <w:sz w:val="24"/>
          <w:szCs w:val="24"/>
          <w:rtl/>
        </w:rPr>
        <w:t>הרציונל של הדוקטרינה של עצימת עיניים לפי קוגלר, הדוקטרינה הראויה, שונה מהרציונל שאומץ בסופו של דבר בחוק העונשין.</w:t>
      </w:r>
      <w:r>
        <w:rPr>
          <w:rFonts w:ascii="David" w:hAnsi="David" w:cs="David" w:hint="cs"/>
          <w:sz w:val="24"/>
          <w:szCs w:val="24"/>
          <w:rtl/>
        </w:rPr>
        <w:t xml:space="preserve"> חוק העונשין אימץ את ס' 20(ג)(1)- חשד +</w:t>
      </w:r>
      <w:r w:rsidR="00D34CF9">
        <w:rPr>
          <w:rFonts w:ascii="David" w:hAnsi="David" w:cs="David" w:hint="cs"/>
          <w:sz w:val="24"/>
          <w:szCs w:val="24"/>
          <w:rtl/>
        </w:rPr>
        <w:t xml:space="preserve"> </w:t>
      </w:r>
      <w:r>
        <w:rPr>
          <w:rFonts w:ascii="David" w:hAnsi="David" w:cs="David" w:hint="cs"/>
          <w:sz w:val="24"/>
          <w:szCs w:val="24"/>
          <w:rtl/>
        </w:rPr>
        <w:t xml:space="preserve">צורך לבירור. </w:t>
      </w:r>
      <w:r w:rsidRPr="00D34CF9">
        <w:rPr>
          <w:rFonts w:ascii="David" w:hAnsi="David" w:cs="David" w:hint="cs"/>
          <w:b/>
          <w:bCs/>
          <w:sz w:val="24"/>
          <w:szCs w:val="24"/>
          <w:rtl/>
        </w:rPr>
        <w:t>קוגלר מוותר על שאלת הבירור ושואל במקום האם הסיכון הוא סביר</w:t>
      </w:r>
      <w:r>
        <w:rPr>
          <w:rFonts w:ascii="David" w:hAnsi="David" w:cs="David" w:hint="cs"/>
          <w:sz w:val="24"/>
          <w:szCs w:val="24"/>
          <w:rtl/>
        </w:rPr>
        <w:t xml:space="preserve">. שאלת הסבירות תיקבע ע"פ ביהמ"ש. </w:t>
      </w:r>
      <w:r w:rsidRPr="00986146">
        <w:rPr>
          <w:rFonts w:ascii="David" w:hAnsi="David" w:cs="David" w:hint="cs"/>
          <w:b/>
          <w:bCs/>
          <w:sz w:val="24"/>
          <w:szCs w:val="24"/>
          <w:u w:val="single"/>
          <w:shd w:val="clear" w:color="auto" w:fill="FBE4D5" w:themeFill="accent2" w:themeFillTint="33"/>
          <w:rtl/>
        </w:rPr>
        <w:t>השיקולים</w:t>
      </w:r>
      <w:r w:rsidRPr="00986146">
        <w:rPr>
          <w:rFonts w:ascii="David" w:hAnsi="David" w:cs="David" w:hint="cs"/>
          <w:b/>
          <w:bCs/>
          <w:sz w:val="24"/>
          <w:szCs w:val="24"/>
          <w:shd w:val="clear" w:color="auto" w:fill="FBE4D5" w:themeFill="accent2" w:themeFillTint="33"/>
          <w:rtl/>
        </w:rPr>
        <w:t>:</w:t>
      </w:r>
      <w:r w:rsidRPr="00986146">
        <w:rPr>
          <w:rFonts w:ascii="David" w:hAnsi="David" w:cs="David" w:hint="cs"/>
          <w:sz w:val="24"/>
          <w:szCs w:val="24"/>
          <w:shd w:val="clear" w:color="auto" w:fill="FBE4D5" w:themeFill="accent2" w:themeFillTint="33"/>
          <w:rtl/>
        </w:rPr>
        <w:t xml:space="preserve"> מידת החשד, הערך החברתי המוגן בעבירה, מה הערך החברתי החיובי שהיה למעשה שעשית, היכולת לברר</w:t>
      </w:r>
      <w:r>
        <w:rPr>
          <w:rFonts w:ascii="David" w:hAnsi="David" w:cs="David" w:hint="cs"/>
          <w:sz w:val="24"/>
          <w:szCs w:val="24"/>
          <w:rtl/>
        </w:rPr>
        <w:t>.</w:t>
      </w:r>
    </w:p>
    <w:p w14:paraId="780FA2AB" w14:textId="587E27CF" w:rsidR="00003C51" w:rsidRDefault="00003C51" w:rsidP="000B22E7">
      <w:pPr>
        <w:jc w:val="both"/>
        <w:rPr>
          <w:rFonts w:ascii="David" w:hAnsi="David" w:cs="David"/>
          <w:sz w:val="24"/>
          <w:szCs w:val="24"/>
          <w:rtl/>
        </w:rPr>
      </w:pPr>
      <w:r w:rsidRPr="00986146">
        <w:rPr>
          <w:rFonts w:ascii="David" w:hAnsi="David" w:cs="David" w:hint="cs"/>
          <w:sz w:val="24"/>
          <w:szCs w:val="24"/>
          <w:shd w:val="clear" w:color="auto" w:fill="FFFF00"/>
          <w:rtl/>
        </w:rPr>
        <w:t xml:space="preserve">השאלה האם הסיכון היה סביר או לא היא </w:t>
      </w:r>
      <w:r w:rsidRPr="00986146">
        <w:rPr>
          <w:rFonts w:ascii="David" w:hAnsi="David" w:cs="David" w:hint="cs"/>
          <w:b/>
          <w:bCs/>
          <w:sz w:val="24"/>
          <w:szCs w:val="24"/>
          <w:shd w:val="clear" w:color="auto" w:fill="FFFF00"/>
          <w:rtl/>
        </w:rPr>
        <w:t>נורמטיבית</w:t>
      </w:r>
      <w:r>
        <w:rPr>
          <w:rFonts w:ascii="David" w:hAnsi="David" w:cs="David" w:hint="cs"/>
          <w:sz w:val="24"/>
          <w:szCs w:val="24"/>
          <w:rtl/>
        </w:rPr>
        <w:t xml:space="preserve">. השאלה האם ניתן לברר יכולה לבוא כאחד הפרמטרים/ השיקולים שביהמ"ש יקבע בעזרתם האם הסיכון סביר או לא. </w:t>
      </w:r>
    </w:p>
    <w:p w14:paraId="5D5B9B36" w14:textId="606A5052" w:rsidR="001F0A2C" w:rsidRDefault="001F0A2C" w:rsidP="00003C51">
      <w:pPr>
        <w:jc w:val="both"/>
        <w:rPr>
          <w:rFonts w:ascii="David" w:hAnsi="David" w:cs="David"/>
          <w:sz w:val="24"/>
          <w:szCs w:val="24"/>
          <w:rtl/>
        </w:rPr>
      </w:pPr>
      <w:r>
        <w:rPr>
          <w:rFonts w:ascii="David" w:hAnsi="David" w:cs="David" w:hint="cs"/>
          <w:sz w:val="24"/>
          <w:szCs w:val="24"/>
          <w:rtl/>
        </w:rPr>
        <w:lastRenderedPageBreak/>
        <w:t xml:space="preserve">אם החשד הוא רב, התועלת החברתית במעשה היא נמוכה, הפגיעה בערך החברתי גבוהה </w:t>
      </w:r>
      <w:r>
        <w:rPr>
          <w:rFonts w:ascii="David" w:hAnsi="David" w:cs="David"/>
          <w:sz w:val="24"/>
          <w:szCs w:val="24"/>
          <w:rtl/>
        </w:rPr>
        <w:t>–</w:t>
      </w:r>
      <w:r>
        <w:rPr>
          <w:rFonts w:ascii="David" w:hAnsi="David" w:cs="David" w:hint="cs"/>
          <w:sz w:val="24"/>
          <w:szCs w:val="24"/>
          <w:rtl/>
        </w:rPr>
        <w:t xml:space="preserve"> כנראה שביהמ"ש יקבע שהסיכון בלתי סביר. </w:t>
      </w:r>
      <w:r w:rsidR="00C907B9">
        <w:rPr>
          <w:rFonts w:ascii="David" w:hAnsi="David" w:cs="David" w:hint="cs"/>
          <w:sz w:val="24"/>
          <w:szCs w:val="24"/>
          <w:rtl/>
        </w:rPr>
        <w:t>וההיפך.</w:t>
      </w:r>
    </w:p>
    <w:p w14:paraId="699853D8" w14:textId="4CD96285" w:rsidR="00C907B9" w:rsidRDefault="00C907B9" w:rsidP="00003C51">
      <w:pPr>
        <w:jc w:val="both"/>
        <w:rPr>
          <w:rFonts w:ascii="David" w:hAnsi="David" w:cs="David"/>
          <w:sz w:val="24"/>
          <w:szCs w:val="24"/>
          <w:rtl/>
        </w:rPr>
      </w:pPr>
      <w:r w:rsidRPr="000B22E7">
        <w:rPr>
          <w:rFonts w:ascii="David" w:hAnsi="David" w:cs="David" w:hint="cs"/>
          <w:b/>
          <w:bCs/>
          <w:sz w:val="24"/>
          <w:szCs w:val="24"/>
          <w:highlight w:val="yellow"/>
          <w:rtl/>
        </w:rPr>
        <w:t>הגישה של קוגלר לא התקבלה</w:t>
      </w:r>
      <w:r>
        <w:rPr>
          <w:rFonts w:ascii="David" w:hAnsi="David" w:cs="David" w:hint="cs"/>
          <w:sz w:val="24"/>
          <w:szCs w:val="24"/>
          <w:rtl/>
        </w:rPr>
        <w:t xml:space="preserve">. קראנו כדי להבין על חשיבה אחרת לבניית הדוקטרינה. </w:t>
      </w:r>
      <w:r w:rsidR="00583BCD">
        <w:rPr>
          <w:rFonts w:ascii="David" w:hAnsi="David" w:cs="David" w:hint="cs"/>
          <w:sz w:val="24"/>
          <w:szCs w:val="24"/>
          <w:rtl/>
        </w:rPr>
        <w:t xml:space="preserve">ניתן היה לעצב אותה באופן שונה. </w:t>
      </w:r>
    </w:p>
    <w:p w14:paraId="4AA56F7E" w14:textId="714696F7" w:rsidR="007D31AF" w:rsidRDefault="007D31AF" w:rsidP="00003C51">
      <w:pPr>
        <w:jc w:val="both"/>
        <w:rPr>
          <w:rFonts w:ascii="David" w:hAnsi="David" w:cs="David"/>
          <w:sz w:val="24"/>
          <w:szCs w:val="24"/>
          <w:rtl/>
        </w:rPr>
      </w:pPr>
      <w:r w:rsidRPr="000B22E7">
        <w:rPr>
          <w:rFonts w:ascii="David" w:hAnsi="David" w:cs="David" w:hint="cs"/>
          <w:b/>
          <w:bCs/>
          <w:color w:val="C00000"/>
          <w:sz w:val="24"/>
          <w:szCs w:val="24"/>
          <w:u w:val="single"/>
          <w:rtl/>
        </w:rPr>
        <w:t>חסרונות בגישה של קוגלר:</w:t>
      </w:r>
      <w:r w:rsidRPr="000B22E7">
        <w:rPr>
          <w:rFonts w:ascii="David" w:hAnsi="David" w:cs="David" w:hint="cs"/>
          <w:color w:val="C00000"/>
          <w:sz w:val="24"/>
          <w:szCs w:val="24"/>
          <w:rtl/>
        </w:rPr>
        <w:t xml:space="preserve"> </w:t>
      </w:r>
      <w:r>
        <w:rPr>
          <w:rFonts w:ascii="David" w:hAnsi="David" w:cs="David" w:hint="cs"/>
          <w:sz w:val="24"/>
          <w:szCs w:val="24"/>
          <w:rtl/>
        </w:rPr>
        <w:t xml:space="preserve">האדם עצמו רק בדיעבד מקבל מביהמ"ש את הקביעה האם הסיכון סביר או לא. הוא לא יודע מה מצופה ממנו. פגיעה בעקרון החוקיות. </w:t>
      </w:r>
    </w:p>
    <w:p w14:paraId="60ADB294" w14:textId="6661C321" w:rsidR="00C907B9" w:rsidRDefault="006F3324" w:rsidP="00003C51">
      <w:pPr>
        <w:jc w:val="both"/>
        <w:rPr>
          <w:rFonts w:ascii="David" w:hAnsi="David" w:cs="David"/>
          <w:b/>
          <w:bCs/>
          <w:sz w:val="24"/>
          <w:szCs w:val="24"/>
          <w:u w:val="single"/>
          <w:rtl/>
        </w:rPr>
      </w:pPr>
      <w:r w:rsidRPr="000B22E7">
        <w:rPr>
          <w:rFonts w:ascii="David" w:hAnsi="David" w:cs="David" w:hint="cs"/>
          <w:b/>
          <w:bCs/>
          <w:sz w:val="24"/>
          <w:szCs w:val="24"/>
          <w:u w:val="single"/>
          <w:shd w:val="clear" w:color="auto" w:fill="FBE4D5" w:themeFill="accent2" w:themeFillTint="33"/>
          <w:rtl/>
        </w:rPr>
        <w:t>פס"ד הר שפי</w:t>
      </w:r>
      <w:r w:rsidR="000B22E7" w:rsidRPr="000B22E7">
        <w:rPr>
          <w:rFonts w:ascii="David" w:hAnsi="David" w:cs="David" w:hint="cs"/>
          <w:b/>
          <w:bCs/>
          <w:sz w:val="24"/>
          <w:szCs w:val="24"/>
          <w:rtl/>
        </w:rPr>
        <w:t>-</w:t>
      </w:r>
    </w:p>
    <w:p w14:paraId="5949C844" w14:textId="1FB6506A" w:rsidR="006F3324" w:rsidRDefault="006F3324" w:rsidP="00003C51">
      <w:pPr>
        <w:jc w:val="both"/>
        <w:rPr>
          <w:rFonts w:ascii="David" w:hAnsi="David" w:cs="David"/>
          <w:sz w:val="24"/>
          <w:szCs w:val="24"/>
          <w:rtl/>
        </w:rPr>
      </w:pPr>
      <w:r w:rsidRPr="009E6EDE">
        <w:rPr>
          <w:rFonts w:ascii="David" w:hAnsi="David" w:cs="David" w:hint="cs"/>
          <w:sz w:val="24"/>
          <w:szCs w:val="24"/>
          <w:u w:val="single"/>
          <w:rtl/>
        </w:rPr>
        <w:t>השאלה המשפטית המרכזית:</w:t>
      </w:r>
      <w:r>
        <w:rPr>
          <w:rFonts w:ascii="David" w:hAnsi="David" w:cs="David" w:hint="cs"/>
          <w:sz w:val="24"/>
          <w:szCs w:val="24"/>
          <w:rtl/>
        </w:rPr>
        <w:t xml:space="preserve"> האם כלל עצימת העיניים יחול על העבירה של אי מניעת פשע (ס' 262) בחוק העונשין? </w:t>
      </w:r>
    </w:p>
    <w:p w14:paraId="79E4E25D" w14:textId="2383D1AA" w:rsidR="006F3324" w:rsidRDefault="006F3324" w:rsidP="009E6EDE">
      <w:pPr>
        <w:jc w:val="both"/>
        <w:rPr>
          <w:rFonts w:ascii="David" w:hAnsi="David" w:cs="David"/>
          <w:sz w:val="24"/>
          <w:szCs w:val="24"/>
          <w:rtl/>
        </w:rPr>
      </w:pPr>
      <w:r>
        <w:rPr>
          <w:rFonts w:ascii="David" w:hAnsi="David" w:cs="David" w:hint="cs"/>
          <w:sz w:val="24"/>
          <w:szCs w:val="24"/>
          <w:rtl/>
        </w:rPr>
        <w:t xml:space="preserve">לכאורה </w:t>
      </w:r>
      <w:r w:rsidR="009E6EDE">
        <w:rPr>
          <w:rFonts w:ascii="David" w:hAnsi="David" w:cs="David" w:hint="cs"/>
          <w:sz w:val="24"/>
          <w:szCs w:val="24"/>
          <w:rtl/>
        </w:rPr>
        <w:t>מה ה</w:t>
      </w:r>
      <w:r>
        <w:rPr>
          <w:rFonts w:ascii="David" w:hAnsi="David" w:cs="David" w:hint="cs"/>
          <w:sz w:val="24"/>
          <w:szCs w:val="24"/>
          <w:rtl/>
        </w:rPr>
        <w:t>שאלה? הרי כל החלק הכללי חל על כל העבירות הספציפיות. ברור שהוא צר</w:t>
      </w:r>
      <w:r w:rsidR="009E6EDE">
        <w:rPr>
          <w:rFonts w:ascii="David" w:hAnsi="David" w:cs="David" w:hint="cs"/>
          <w:sz w:val="24"/>
          <w:szCs w:val="24"/>
          <w:rtl/>
        </w:rPr>
        <w:t>י</w:t>
      </w:r>
      <w:r>
        <w:rPr>
          <w:rFonts w:ascii="David" w:hAnsi="David" w:cs="David" w:hint="cs"/>
          <w:sz w:val="24"/>
          <w:szCs w:val="24"/>
          <w:rtl/>
        </w:rPr>
        <w:t xml:space="preserve">ך לחול. </w:t>
      </w:r>
      <w:r w:rsidRPr="006F3324">
        <w:rPr>
          <w:rFonts w:ascii="David" w:hAnsi="David" w:cs="David" w:hint="cs"/>
          <w:b/>
          <w:bCs/>
          <w:sz w:val="24"/>
          <w:szCs w:val="24"/>
          <w:rtl/>
        </w:rPr>
        <w:t>השאלה מתעוררת בצורה מוגברת כי מדובר בעבירה מיוחדת, עבירת מחדל.</w:t>
      </w:r>
    </w:p>
    <w:p w14:paraId="4D9766EA" w14:textId="0A6B99CE" w:rsidR="006F3324" w:rsidRPr="001F6600" w:rsidRDefault="006F3324" w:rsidP="00003C51">
      <w:pPr>
        <w:jc w:val="both"/>
        <w:rPr>
          <w:rFonts w:ascii="David" w:hAnsi="David" w:cs="David"/>
          <w:sz w:val="24"/>
          <w:szCs w:val="24"/>
          <w:shd w:val="clear" w:color="auto" w:fill="FBFEB8"/>
          <w:rtl/>
        </w:rPr>
      </w:pPr>
      <w:bookmarkStart w:id="96" w:name="_Hlk76080545"/>
      <w:r w:rsidRPr="001F6600">
        <w:rPr>
          <w:rFonts w:ascii="David" w:hAnsi="David" w:cs="David" w:hint="cs"/>
          <w:sz w:val="24"/>
          <w:szCs w:val="24"/>
          <w:shd w:val="clear" w:color="auto" w:fill="FBFEB8"/>
          <w:rtl/>
        </w:rPr>
        <w:t xml:space="preserve">סעיף 20(ג)(1) הוא בעל תחולה כללית </w:t>
      </w:r>
      <w:r w:rsidR="009E6EDE" w:rsidRPr="001F6600">
        <w:rPr>
          <w:rFonts w:ascii="David" w:hAnsi="David" w:cs="David" w:hint="cs"/>
          <w:sz w:val="24"/>
          <w:szCs w:val="24"/>
          <w:shd w:val="clear" w:color="auto" w:fill="FBFEB8"/>
          <w:rtl/>
        </w:rPr>
        <w:t>מ</w:t>
      </w:r>
      <w:r w:rsidRPr="001F6600">
        <w:rPr>
          <w:rFonts w:ascii="David" w:hAnsi="David" w:cs="David" w:hint="cs"/>
          <w:sz w:val="24"/>
          <w:szCs w:val="24"/>
          <w:shd w:val="clear" w:color="auto" w:fill="FBFEB8"/>
          <w:rtl/>
        </w:rPr>
        <w:t xml:space="preserve">עצם המיקום שלו בחוק העונשין. הוא </w:t>
      </w:r>
      <w:r w:rsidR="009E6EDE" w:rsidRPr="001F6600">
        <w:rPr>
          <w:rFonts w:ascii="David" w:hAnsi="David" w:cs="David" w:hint="cs"/>
          <w:sz w:val="24"/>
          <w:szCs w:val="24"/>
          <w:shd w:val="clear" w:color="auto" w:fill="FBFEB8"/>
          <w:rtl/>
        </w:rPr>
        <w:t>חל</w:t>
      </w:r>
      <w:r w:rsidRPr="001F6600">
        <w:rPr>
          <w:rFonts w:ascii="David" w:hAnsi="David" w:cs="David" w:hint="cs"/>
          <w:sz w:val="24"/>
          <w:szCs w:val="24"/>
          <w:shd w:val="clear" w:color="auto" w:fill="FBFEB8"/>
          <w:rtl/>
        </w:rPr>
        <w:t xml:space="preserve"> על כל סעיפי העבירות הספציפיות, </w:t>
      </w:r>
      <w:r w:rsidRPr="001F6600">
        <w:rPr>
          <w:rFonts w:ascii="David" w:hAnsi="David" w:cs="David" w:hint="cs"/>
          <w:sz w:val="24"/>
          <w:szCs w:val="24"/>
          <w:u w:val="single"/>
          <w:shd w:val="clear" w:color="auto" w:fill="FBFEB8"/>
          <w:rtl/>
        </w:rPr>
        <w:t>אלא אם נקבע אחרת</w:t>
      </w:r>
      <w:r w:rsidRPr="001F6600">
        <w:rPr>
          <w:rFonts w:ascii="David" w:hAnsi="David" w:cs="David" w:hint="cs"/>
          <w:sz w:val="24"/>
          <w:szCs w:val="24"/>
          <w:shd w:val="clear" w:color="auto" w:fill="FBFEB8"/>
          <w:rtl/>
        </w:rPr>
        <w:t xml:space="preserve">. </w:t>
      </w:r>
    </w:p>
    <w:bookmarkEnd w:id="96"/>
    <w:p w14:paraId="6CCE19C5" w14:textId="0CB8225A" w:rsidR="009E6EDE" w:rsidRDefault="009E6EDE" w:rsidP="00003C51">
      <w:pPr>
        <w:jc w:val="both"/>
        <w:rPr>
          <w:rFonts w:ascii="David" w:hAnsi="David" w:cs="David"/>
          <w:sz w:val="24"/>
          <w:szCs w:val="24"/>
          <w:rtl/>
        </w:rPr>
      </w:pPr>
      <w:r w:rsidRPr="009E6EDE">
        <w:rPr>
          <w:rFonts w:ascii="David" w:hAnsi="David" w:cs="David" w:hint="cs"/>
          <w:b/>
          <w:bCs/>
          <w:color w:val="FF0000"/>
          <w:sz w:val="24"/>
          <w:szCs w:val="24"/>
          <w:u w:val="single"/>
          <w:rtl/>
        </w:rPr>
        <w:t>לדוגמה</w:t>
      </w:r>
      <w:r>
        <w:rPr>
          <w:rFonts w:ascii="David" w:hAnsi="David" w:cs="David" w:hint="cs"/>
          <w:color w:val="FF0000"/>
          <w:sz w:val="24"/>
          <w:szCs w:val="24"/>
          <w:rtl/>
        </w:rPr>
        <w:t>:</w:t>
      </w:r>
      <w:r w:rsidRPr="009E6EDE">
        <w:rPr>
          <w:rFonts w:ascii="David" w:hAnsi="David" w:cs="David" w:hint="cs"/>
          <w:color w:val="FF0000"/>
          <w:sz w:val="24"/>
          <w:szCs w:val="24"/>
          <w:rtl/>
        </w:rPr>
        <w:t xml:space="preserve"> </w:t>
      </w:r>
      <w:r w:rsidRPr="009E6EDE">
        <w:rPr>
          <w:rFonts w:ascii="David" w:hAnsi="David" w:cs="David" w:hint="cs"/>
          <w:b/>
          <w:bCs/>
          <w:sz w:val="24"/>
          <w:szCs w:val="24"/>
          <w:rtl/>
        </w:rPr>
        <w:t>ס' 4 לחוק איסור הלבנת הון</w:t>
      </w:r>
      <w:r>
        <w:rPr>
          <w:rFonts w:ascii="David" w:hAnsi="David" w:cs="David" w:hint="cs"/>
          <w:sz w:val="24"/>
          <w:szCs w:val="24"/>
          <w:rtl/>
        </w:rPr>
        <w:t>: "</w:t>
      </w:r>
      <w:r w:rsidRPr="009E6EDE">
        <w:rPr>
          <w:rFonts w:ascii="David" w:hAnsi="David" w:cs="David"/>
          <w:sz w:val="24"/>
          <w:szCs w:val="24"/>
          <w:rtl/>
        </w:rPr>
        <w:t xml:space="preserve">העושה פעולה ברכוש, </w:t>
      </w:r>
      <w:r w:rsidRPr="001F6600">
        <w:rPr>
          <w:rFonts w:ascii="David" w:hAnsi="David" w:cs="David"/>
          <w:sz w:val="24"/>
          <w:szCs w:val="24"/>
          <w:u w:val="single"/>
          <w:rtl/>
        </w:rPr>
        <w:t>בידיעה</w:t>
      </w:r>
      <w:r w:rsidRPr="009E6EDE">
        <w:rPr>
          <w:rFonts w:ascii="David" w:hAnsi="David" w:cs="David"/>
          <w:sz w:val="24"/>
          <w:szCs w:val="24"/>
          <w:rtl/>
        </w:rPr>
        <w:t xml:space="preserve"> שהוא רכוש אסור, והוא בשווי שנקבע בתוספת השנייה, דינו – מאסר שבע שנים או קנס פי עשרה מהקנס האמור בסעיף 61(א)(4) לחוק העונשין; לענ</w:t>
      </w:r>
      <w:r w:rsidR="001F6600">
        <w:rPr>
          <w:rFonts w:ascii="David" w:hAnsi="David" w:cs="David" w:hint="cs"/>
          <w:sz w:val="24"/>
          <w:szCs w:val="24"/>
          <w:rtl/>
        </w:rPr>
        <w:t>י</w:t>
      </w:r>
      <w:r w:rsidRPr="009E6EDE">
        <w:rPr>
          <w:rFonts w:ascii="David" w:hAnsi="David" w:cs="David"/>
          <w:sz w:val="24"/>
          <w:szCs w:val="24"/>
          <w:rtl/>
        </w:rPr>
        <w:t xml:space="preserve">ין סעיף זה, "ידיעה" – </w:t>
      </w:r>
      <w:r w:rsidRPr="001F6600">
        <w:rPr>
          <w:rFonts w:ascii="David" w:hAnsi="David" w:cs="David"/>
          <w:color w:val="FF0000"/>
          <w:sz w:val="24"/>
          <w:szCs w:val="24"/>
          <w:u w:val="single"/>
          <w:rtl/>
        </w:rPr>
        <w:t>למעט עצימת עיניים</w:t>
      </w:r>
      <w:r w:rsidRPr="009E6EDE">
        <w:rPr>
          <w:rFonts w:ascii="David" w:hAnsi="David" w:cs="David"/>
          <w:color w:val="FF0000"/>
          <w:sz w:val="24"/>
          <w:szCs w:val="24"/>
          <w:rtl/>
        </w:rPr>
        <w:t xml:space="preserve"> כמשמעותה בסעיף 20(ג)(1) לחוק העונשין</w:t>
      </w:r>
      <w:r w:rsidR="0095557D">
        <w:rPr>
          <w:rFonts w:ascii="David" w:hAnsi="David" w:cs="David" w:hint="cs"/>
          <w:color w:val="FF0000"/>
          <w:sz w:val="24"/>
          <w:szCs w:val="24"/>
          <w:rtl/>
        </w:rPr>
        <w:t>"</w:t>
      </w:r>
      <w:r w:rsidRPr="009E6EDE">
        <w:rPr>
          <w:rFonts w:ascii="David" w:hAnsi="David" w:cs="David"/>
          <w:sz w:val="24"/>
          <w:szCs w:val="24"/>
        </w:rPr>
        <w:t>.</w:t>
      </w:r>
    </w:p>
    <w:p w14:paraId="2846BCC0" w14:textId="1A566364" w:rsidR="006F3324" w:rsidRDefault="009E6EDE" w:rsidP="006F3324">
      <w:pPr>
        <w:jc w:val="both"/>
        <w:rPr>
          <w:rFonts w:ascii="David" w:hAnsi="David" w:cs="David"/>
          <w:b/>
          <w:bCs/>
          <w:sz w:val="24"/>
          <w:szCs w:val="24"/>
          <w:rtl/>
        </w:rPr>
      </w:pPr>
      <w:bookmarkStart w:id="97" w:name="_Hlk75127322"/>
      <w:r>
        <w:rPr>
          <w:rFonts w:ascii="David" w:hAnsi="David" w:cs="David" w:hint="cs"/>
          <w:b/>
          <w:bCs/>
          <w:sz w:val="24"/>
          <w:szCs w:val="24"/>
          <w:highlight w:val="yellow"/>
          <w:rtl/>
        </w:rPr>
        <w:t>סעיף</w:t>
      </w:r>
      <w:r w:rsidR="006F3324" w:rsidRPr="006F3324">
        <w:rPr>
          <w:rFonts w:ascii="David" w:hAnsi="David" w:cs="David" w:hint="cs"/>
          <w:b/>
          <w:bCs/>
          <w:sz w:val="24"/>
          <w:szCs w:val="24"/>
          <w:highlight w:val="yellow"/>
          <w:rtl/>
        </w:rPr>
        <w:t xml:space="preserve"> </w:t>
      </w:r>
      <w:r>
        <w:rPr>
          <w:rFonts w:ascii="David" w:hAnsi="David" w:cs="David" w:hint="cs"/>
          <w:b/>
          <w:bCs/>
          <w:sz w:val="24"/>
          <w:szCs w:val="24"/>
          <w:highlight w:val="yellow"/>
          <w:rtl/>
        </w:rPr>
        <w:t>34</w:t>
      </w:r>
      <w:r w:rsidR="006F3324" w:rsidRPr="006F3324">
        <w:rPr>
          <w:rFonts w:ascii="David" w:hAnsi="David" w:cs="David" w:hint="cs"/>
          <w:b/>
          <w:bCs/>
          <w:sz w:val="24"/>
          <w:szCs w:val="24"/>
          <w:highlight w:val="yellow"/>
          <w:rtl/>
        </w:rPr>
        <w:t>כג רבתי</w:t>
      </w:r>
      <w:r w:rsidR="006F3324" w:rsidRPr="006F3324">
        <w:rPr>
          <w:rFonts w:ascii="David" w:hAnsi="David" w:cs="David" w:hint="cs"/>
          <w:b/>
          <w:bCs/>
          <w:sz w:val="24"/>
          <w:szCs w:val="24"/>
          <w:rtl/>
        </w:rPr>
        <w:t>-</w:t>
      </w:r>
      <w:r w:rsidR="006F3324" w:rsidRPr="006F3324">
        <w:rPr>
          <w:rFonts w:ascii="David" w:hAnsi="David" w:cs="David" w:hint="cs"/>
          <w:sz w:val="24"/>
          <w:szCs w:val="24"/>
          <w:rtl/>
        </w:rPr>
        <w:t>כלליות החלק המקדמי והחלק הכללי.</w:t>
      </w:r>
      <w:r w:rsidR="006F3324" w:rsidRPr="006F3324">
        <w:rPr>
          <w:rFonts w:ascii="David" w:hAnsi="David" w:cs="David" w:hint="cs"/>
          <w:b/>
          <w:bCs/>
          <w:sz w:val="24"/>
          <w:szCs w:val="24"/>
          <w:rtl/>
        </w:rPr>
        <w:t xml:space="preserve"> </w:t>
      </w:r>
      <w:bookmarkEnd w:id="97"/>
      <w:r w:rsidR="006F3324">
        <w:rPr>
          <w:rFonts w:ascii="David" w:hAnsi="David" w:cs="David" w:hint="cs"/>
          <w:b/>
          <w:bCs/>
          <w:sz w:val="24"/>
          <w:szCs w:val="24"/>
          <w:rtl/>
        </w:rPr>
        <w:t>חוק מסוים</w:t>
      </w:r>
      <w:r w:rsidR="006F3324" w:rsidRPr="006F3324">
        <w:rPr>
          <w:rFonts w:ascii="David" w:hAnsi="David" w:cs="David" w:hint="cs"/>
          <w:b/>
          <w:bCs/>
          <w:sz w:val="24"/>
          <w:szCs w:val="24"/>
          <w:rtl/>
        </w:rPr>
        <w:t xml:space="preserve"> יכול להחריג את התחולה של החלק הכללי</w:t>
      </w:r>
      <w:r w:rsidR="006F3324">
        <w:rPr>
          <w:rFonts w:ascii="David" w:hAnsi="David" w:cs="David" w:hint="cs"/>
          <w:b/>
          <w:bCs/>
          <w:sz w:val="24"/>
          <w:szCs w:val="24"/>
          <w:rtl/>
        </w:rPr>
        <w:t>.</w:t>
      </w:r>
    </w:p>
    <w:p w14:paraId="2F3BB1F4" w14:textId="77777777" w:rsidR="00164F2C" w:rsidRDefault="009E6EDE" w:rsidP="009E6EDE">
      <w:pPr>
        <w:jc w:val="both"/>
        <w:rPr>
          <w:rFonts w:ascii="David" w:hAnsi="David" w:cs="David"/>
          <w:sz w:val="24"/>
          <w:szCs w:val="24"/>
          <w:rtl/>
        </w:rPr>
      </w:pPr>
      <w:r w:rsidRPr="009E6EDE">
        <w:rPr>
          <w:rFonts w:ascii="David" w:hAnsi="David" w:cs="David" w:hint="cs"/>
          <w:b/>
          <w:bCs/>
          <w:sz w:val="24"/>
          <w:szCs w:val="24"/>
          <w:rtl/>
        </w:rPr>
        <w:t>השאלה היא האם יכולה להיות החרגה גם מכוח הפסיקה?</w:t>
      </w:r>
      <w:r w:rsidRPr="009E6EDE">
        <w:rPr>
          <w:rFonts w:ascii="David" w:hAnsi="David" w:cs="David" w:hint="cs"/>
          <w:b/>
          <w:bCs/>
          <w:sz w:val="24"/>
          <w:szCs w:val="24"/>
        </w:rPr>
        <w:t xml:space="preserve"> </w:t>
      </w:r>
      <w:r>
        <w:rPr>
          <w:rFonts w:ascii="David" w:hAnsi="David" w:cs="David" w:hint="cs"/>
          <w:sz w:val="24"/>
          <w:szCs w:val="24"/>
          <w:rtl/>
        </w:rPr>
        <w:t xml:space="preserve">ס' 262 לא אומר במפורש שעצימת עיניים לא חל עליו. לא נקבע אחרת בחוק. </w:t>
      </w:r>
    </w:p>
    <w:p w14:paraId="42A474CE" w14:textId="07E6C088" w:rsidR="009E6EDE" w:rsidRPr="009E6EDE" w:rsidRDefault="009E6EDE" w:rsidP="009E6EDE">
      <w:pPr>
        <w:jc w:val="both"/>
        <w:rPr>
          <w:rFonts w:ascii="David" w:hAnsi="David" w:cs="David"/>
          <w:b/>
          <w:bCs/>
          <w:sz w:val="24"/>
          <w:szCs w:val="24"/>
          <w:rtl/>
        </w:rPr>
      </w:pPr>
      <w:r>
        <w:rPr>
          <w:rFonts w:ascii="David" w:hAnsi="David" w:cs="David" w:hint="cs"/>
          <w:sz w:val="24"/>
          <w:szCs w:val="24"/>
          <w:rtl/>
        </w:rPr>
        <w:t xml:space="preserve">החשיבות היא שבעצם </w:t>
      </w:r>
      <w:r w:rsidR="00164F2C">
        <w:rPr>
          <w:rFonts w:ascii="David" w:hAnsi="David" w:cs="David" w:hint="cs"/>
          <w:sz w:val="24"/>
          <w:szCs w:val="24"/>
          <w:rtl/>
        </w:rPr>
        <w:t>מ</w:t>
      </w:r>
      <w:r>
        <w:rPr>
          <w:rFonts w:ascii="David" w:hAnsi="David" w:cs="David" w:hint="cs"/>
          <w:sz w:val="24"/>
          <w:szCs w:val="24"/>
          <w:rtl/>
        </w:rPr>
        <w:t xml:space="preserve">פסק הדין </w:t>
      </w:r>
      <w:r w:rsidRPr="009E6EDE">
        <w:rPr>
          <w:rFonts w:ascii="David" w:hAnsi="David" w:cs="David" w:hint="cs"/>
          <w:sz w:val="24"/>
          <w:szCs w:val="24"/>
          <w:rtl/>
        </w:rPr>
        <w:t xml:space="preserve">משתמע </w:t>
      </w:r>
      <w:r w:rsidR="00164F2C">
        <w:rPr>
          <w:rFonts w:ascii="David" w:hAnsi="David" w:cs="David" w:hint="cs"/>
          <w:sz w:val="24"/>
          <w:szCs w:val="24"/>
          <w:rtl/>
        </w:rPr>
        <w:t>שיכולה להיות החרגה של תחולה של עצימת עיניים בעבירות מסוימות שהמחוקק לא אומר. ההחרגה תהיה מכוח הפסיקה. זוהי פסיקה לא מובנת מאליה ומורכבת.</w:t>
      </w:r>
    </w:p>
    <w:p w14:paraId="1F80F05C" w14:textId="77777777" w:rsidR="00164F2C" w:rsidRPr="001F6600" w:rsidRDefault="009E6EDE" w:rsidP="006F3324">
      <w:pPr>
        <w:jc w:val="both"/>
        <w:rPr>
          <w:rFonts w:ascii="David" w:hAnsi="David" w:cs="David"/>
          <w:b/>
          <w:bCs/>
          <w:sz w:val="24"/>
          <w:szCs w:val="24"/>
          <w:rtl/>
        </w:rPr>
      </w:pPr>
      <w:r w:rsidRPr="001F6600">
        <w:rPr>
          <w:rFonts w:ascii="David" w:hAnsi="David" w:cs="David" w:hint="cs"/>
          <w:b/>
          <w:bCs/>
          <w:sz w:val="24"/>
          <w:szCs w:val="24"/>
          <w:rtl/>
        </w:rPr>
        <w:t xml:space="preserve">דעתו של חשין מובאת </w:t>
      </w:r>
      <w:r w:rsidRPr="00813AE9">
        <w:rPr>
          <w:rFonts w:ascii="David" w:hAnsi="David" w:cs="David" w:hint="cs"/>
          <w:b/>
          <w:bCs/>
          <w:sz w:val="24"/>
          <w:szCs w:val="24"/>
          <w:u w:val="single"/>
          <w:rtl/>
        </w:rPr>
        <w:t>כאוביטר</w:t>
      </w:r>
      <w:r w:rsidRPr="001F6600">
        <w:rPr>
          <w:rFonts w:ascii="David" w:hAnsi="David" w:cs="David" w:hint="cs"/>
          <w:b/>
          <w:bCs/>
          <w:sz w:val="24"/>
          <w:szCs w:val="24"/>
          <w:rtl/>
        </w:rPr>
        <w:t xml:space="preserve">! </w:t>
      </w:r>
    </w:p>
    <w:p w14:paraId="1A2BBB4D" w14:textId="0F9864D8" w:rsidR="006F3324" w:rsidRPr="00164F2C" w:rsidRDefault="009E6EDE" w:rsidP="00164F2C">
      <w:pPr>
        <w:pStyle w:val="a7"/>
        <w:numPr>
          <w:ilvl w:val="0"/>
          <w:numId w:val="111"/>
        </w:numPr>
        <w:jc w:val="both"/>
        <w:rPr>
          <w:rFonts w:ascii="David" w:hAnsi="David" w:cs="David"/>
          <w:sz w:val="24"/>
          <w:szCs w:val="24"/>
          <w:rtl/>
        </w:rPr>
      </w:pPr>
      <w:r w:rsidRPr="00164F2C">
        <w:rPr>
          <w:rFonts w:ascii="David" w:hAnsi="David" w:cs="David" w:hint="cs"/>
          <w:sz w:val="24"/>
          <w:szCs w:val="24"/>
          <w:rtl/>
        </w:rPr>
        <w:t>נדבר על זה בשיעור הבא</w:t>
      </w:r>
      <w:r w:rsidR="00A6497B">
        <w:rPr>
          <w:rFonts w:ascii="David" w:hAnsi="David" w:cs="David" w:hint="cs"/>
          <w:sz w:val="24"/>
          <w:szCs w:val="24"/>
          <w:rtl/>
        </w:rPr>
        <w:t xml:space="preserve"> ו</w:t>
      </w:r>
      <w:r w:rsidR="00164F2C" w:rsidRPr="00164F2C">
        <w:rPr>
          <w:rFonts w:ascii="David" w:hAnsi="David" w:cs="David" w:hint="cs"/>
          <w:sz w:val="24"/>
          <w:szCs w:val="24"/>
          <w:rtl/>
        </w:rPr>
        <w:t xml:space="preserve">גם נתחיל את הנושא של יסוד נפשי חפצי של כוונה. </w:t>
      </w:r>
      <w:r w:rsidR="00164F2C">
        <w:rPr>
          <w:rFonts w:ascii="David" w:hAnsi="David" w:cs="David" w:hint="cs"/>
          <w:sz w:val="24"/>
          <w:szCs w:val="24"/>
          <w:rtl/>
        </w:rPr>
        <w:t xml:space="preserve">-לקרוא את חומרי הקריאה במודל. </w:t>
      </w:r>
    </w:p>
    <w:bookmarkEnd w:id="88"/>
    <w:p w14:paraId="794E3EBC" w14:textId="7A6E0719" w:rsidR="006F3324" w:rsidRDefault="006F3324" w:rsidP="00003C51">
      <w:pPr>
        <w:jc w:val="both"/>
        <w:rPr>
          <w:rFonts w:ascii="David" w:hAnsi="David" w:cs="David"/>
          <w:sz w:val="24"/>
          <w:szCs w:val="24"/>
          <w:rtl/>
        </w:rPr>
      </w:pPr>
    </w:p>
    <w:p w14:paraId="6A1350E0" w14:textId="021298E4" w:rsidR="00652354" w:rsidRDefault="00652354" w:rsidP="00003C51">
      <w:pPr>
        <w:jc w:val="both"/>
        <w:rPr>
          <w:rFonts w:ascii="David" w:hAnsi="David" w:cs="David"/>
          <w:sz w:val="24"/>
          <w:szCs w:val="24"/>
          <w:rtl/>
        </w:rPr>
      </w:pPr>
    </w:p>
    <w:p w14:paraId="1E800B71" w14:textId="3143B2C3" w:rsidR="00652354" w:rsidRDefault="00652354" w:rsidP="00003C51">
      <w:pPr>
        <w:jc w:val="both"/>
        <w:rPr>
          <w:rFonts w:ascii="David" w:hAnsi="David" w:cs="David"/>
          <w:sz w:val="24"/>
          <w:szCs w:val="24"/>
          <w:rtl/>
        </w:rPr>
      </w:pPr>
    </w:p>
    <w:p w14:paraId="0D2DC2FA" w14:textId="2F9DA605" w:rsidR="00652354" w:rsidRDefault="00652354" w:rsidP="00003C51">
      <w:pPr>
        <w:jc w:val="both"/>
        <w:rPr>
          <w:rFonts w:ascii="David" w:hAnsi="David" w:cs="David"/>
          <w:sz w:val="24"/>
          <w:szCs w:val="24"/>
          <w:rtl/>
        </w:rPr>
      </w:pPr>
    </w:p>
    <w:p w14:paraId="4DF6E64E" w14:textId="13EE2C09" w:rsidR="00652354" w:rsidRDefault="00652354" w:rsidP="00003C51">
      <w:pPr>
        <w:jc w:val="both"/>
        <w:rPr>
          <w:rFonts w:ascii="David" w:hAnsi="David" w:cs="David"/>
          <w:sz w:val="24"/>
          <w:szCs w:val="24"/>
          <w:rtl/>
        </w:rPr>
      </w:pPr>
    </w:p>
    <w:p w14:paraId="331C05C0" w14:textId="55155E3B" w:rsidR="00652354" w:rsidRDefault="00652354" w:rsidP="00003C51">
      <w:pPr>
        <w:jc w:val="both"/>
        <w:rPr>
          <w:rFonts w:ascii="David" w:hAnsi="David" w:cs="David"/>
          <w:sz w:val="24"/>
          <w:szCs w:val="24"/>
          <w:rtl/>
        </w:rPr>
      </w:pPr>
    </w:p>
    <w:p w14:paraId="2FCCE237" w14:textId="620F1738" w:rsidR="00652354" w:rsidRDefault="00652354" w:rsidP="00003C51">
      <w:pPr>
        <w:jc w:val="both"/>
        <w:rPr>
          <w:rFonts w:ascii="David" w:hAnsi="David" w:cs="David"/>
          <w:sz w:val="24"/>
          <w:szCs w:val="24"/>
          <w:rtl/>
        </w:rPr>
      </w:pPr>
    </w:p>
    <w:p w14:paraId="77FAA4DE" w14:textId="39E29541" w:rsidR="00652354" w:rsidRDefault="00652354" w:rsidP="00003C51">
      <w:pPr>
        <w:jc w:val="both"/>
        <w:rPr>
          <w:rFonts w:ascii="David" w:hAnsi="David" w:cs="David"/>
          <w:sz w:val="24"/>
          <w:szCs w:val="24"/>
          <w:rtl/>
        </w:rPr>
      </w:pPr>
    </w:p>
    <w:p w14:paraId="4484B11C" w14:textId="318B587D" w:rsidR="005F1E4D" w:rsidRDefault="005F1E4D" w:rsidP="00003C51">
      <w:pPr>
        <w:jc w:val="both"/>
        <w:rPr>
          <w:rFonts w:ascii="David" w:hAnsi="David" w:cs="David"/>
          <w:sz w:val="24"/>
          <w:szCs w:val="24"/>
          <w:rtl/>
        </w:rPr>
      </w:pPr>
    </w:p>
    <w:p w14:paraId="49CE7AAB" w14:textId="4145A674" w:rsidR="005F1E4D" w:rsidRDefault="005F1E4D" w:rsidP="00003C51">
      <w:pPr>
        <w:jc w:val="both"/>
        <w:rPr>
          <w:rFonts w:ascii="David" w:hAnsi="David" w:cs="David"/>
          <w:sz w:val="24"/>
          <w:szCs w:val="24"/>
          <w:rtl/>
        </w:rPr>
      </w:pPr>
    </w:p>
    <w:p w14:paraId="280F8A35" w14:textId="7735D377" w:rsidR="001F6600" w:rsidRDefault="001F6600" w:rsidP="00003C51">
      <w:pPr>
        <w:jc w:val="both"/>
        <w:rPr>
          <w:rFonts w:ascii="David" w:hAnsi="David" w:cs="David"/>
          <w:sz w:val="24"/>
          <w:szCs w:val="24"/>
          <w:rtl/>
        </w:rPr>
      </w:pPr>
    </w:p>
    <w:p w14:paraId="66FE6F9E" w14:textId="4A0CF61C" w:rsidR="001F6600" w:rsidRDefault="001F6600" w:rsidP="00003C51">
      <w:pPr>
        <w:jc w:val="both"/>
        <w:rPr>
          <w:rFonts w:ascii="David" w:hAnsi="David" w:cs="David"/>
          <w:sz w:val="24"/>
          <w:szCs w:val="24"/>
          <w:rtl/>
        </w:rPr>
      </w:pPr>
    </w:p>
    <w:p w14:paraId="6E4A77B8" w14:textId="39DFCF19" w:rsidR="001F6600" w:rsidRDefault="001F6600" w:rsidP="00003C51">
      <w:pPr>
        <w:jc w:val="both"/>
        <w:rPr>
          <w:rFonts w:ascii="David" w:hAnsi="David" w:cs="David"/>
          <w:sz w:val="24"/>
          <w:szCs w:val="24"/>
          <w:rtl/>
        </w:rPr>
      </w:pPr>
    </w:p>
    <w:p w14:paraId="5A18B24B" w14:textId="007CDAA4" w:rsidR="001F6600" w:rsidRDefault="001F6600" w:rsidP="00003C51">
      <w:pPr>
        <w:jc w:val="both"/>
        <w:rPr>
          <w:rFonts w:ascii="David" w:hAnsi="David" w:cs="David"/>
          <w:sz w:val="24"/>
          <w:szCs w:val="24"/>
          <w:rtl/>
        </w:rPr>
      </w:pPr>
    </w:p>
    <w:p w14:paraId="50DC6E90" w14:textId="77777777" w:rsidR="001F6600" w:rsidRDefault="001F6600" w:rsidP="00003C51">
      <w:pPr>
        <w:jc w:val="both"/>
        <w:rPr>
          <w:rFonts w:ascii="David" w:hAnsi="David" w:cs="David"/>
          <w:sz w:val="24"/>
          <w:szCs w:val="24"/>
          <w:rtl/>
        </w:rPr>
      </w:pPr>
    </w:p>
    <w:p w14:paraId="15D31F3E" w14:textId="77777777" w:rsidR="005F1E4D" w:rsidRDefault="005F1E4D" w:rsidP="00003C51">
      <w:pPr>
        <w:jc w:val="both"/>
        <w:rPr>
          <w:rFonts w:ascii="David" w:hAnsi="David" w:cs="David"/>
          <w:sz w:val="24"/>
          <w:szCs w:val="24"/>
        </w:rPr>
      </w:pPr>
    </w:p>
    <w:p w14:paraId="6E0290E3" w14:textId="351AB7F3" w:rsidR="00652354" w:rsidRDefault="00652354" w:rsidP="00652354">
      <w:pPr>
        <w:jc w:val="center"/>
        <w:rPr>
          <w:rFonts w:ascii="David" w:hAnsi="David" w:cs="David"/>
          <w:b/>
          <w:bCs/>
          <w:sz w:val="24"/>
          <w:szCs w:val="24"/>
          <w:u w:val="single"/>
          <w:rtl/>
        </w:rPr>
      </w:pPr>
      <w:r w:rsidRPr="00190926">
        <w:rPr>
          <w:rFonts w:ascii="David" w:hAnsi="David" w:cs="David" w:hint="cs"/>
          <w:b/>
          <w:bCs/>
          <w:sz w:val="24"/>
          <w:szCs w:val="24"/>
          <w:u w:val="single"/>
          <w:rtl/>
        </w:rPr>
        <w:lastRenderedPageBreak/>
        <w:t xml:space="preserve">שיעור </w:t>
      </w:r>
      <w:r>
        <w:rPr>
          <w:rFonts w:ascii="David" w:hAnsi="David" w:cs="David" w:hint="cs"/>
          <w:b/>
          <w:bCs/>
          <w:sz w:val="24"/>
          <w:szCs w:val="24"/>
          <w:u w:val="single"/>
          <w:rtl/>
        </w:rPr>
        <w:t>15</w:t>
      </w:r>
      <w:r w:rsidRPr="00190926">
        <w:rPr>
          <w:rFonts w:ascii="David" w:hAnsi="David" w:cs="David" w:hint="cs"/>
          <w:b/>
          <w:bCs/>
          <w:sz w:val="24"/>
          <w:szCs w:val="24"/>
          <w:u w:val="single"/>
          <w:rtl/>
        </w:rPr>
        <w:t xml:space="preserve">- </w:t>
      </w:r>
      <w:r>
        <w:rPr>
          <w:rFonts w:ascii="David" w:hAnsi="David" w:cs="David" w:hint="cs"/>
          <w:b/>
          <w:bCs/>
          <w:sz w:val="24"/>
          <w:szCs w:val="24"/>
          <w:u w:val="single"/>
          <w:rtl/>
        </w:rPr>
        <w:t>13/05/21</w:t>
      </w:r>
    </w:p>
    <w:p w14:paraId="32D72726" w14:textId="77777777" w:rsidR="00AA7E3B" w:rsidRDefault="00AA7E3B" w:rsidP="00652354">
      <w:pPr>
        <w:jc w:val="both"/>
        <w:rPr>
          <w:rFonts w:ascii="David" w:hAnsi="David" w:cs="David"/>
          <w:sz w:val="24"/>
          <w:szCs w:val="24"/>
          <w:rtl/>
        </w:rPr>
      </w:pPr>
      <w:r>
        <w:rPr>
          <w:rFonts w:ascii="David" w:hAnsi="David" w:cs="David" w:hint="cs"/>
          <w:sz w:val="24"/>
          <w:szCs w:val="24"/>
          <w:rtl/>
        </w:rPr>
        <w:t xml:space="preserve">דיברנו על </w:t>
      </w:r>
      <w:r w:rsidRPr="00AA7E3B">
        <w:rPr>
          <w:rFonts w:ascii="David" w:hAnsi="David" w:cs="David" w:hint="cs"/>
          <w:b/>
          <w:bCs/>
          <w:sz w:val="24"/>
          <w:szCs w:val="24"/>
          <w:rtl/>
        </w:rPr>
        <w:t>עצימת עיניים</w:t>
      </w:r>
      <w:r>
        <w:rPr>
          <w:rFonts w:ascii="David" w:hAnsi="David" w:cs="David" w:hint="cs"/>
          <w:sz w:val="24"/>
          <w:szCs w:val="24"/>
          <w:rtl/>
        </w:rPr>
        <w:t xml:space="preserve">. </w:t>
      </w:r>
    </w:p>
    <w:p w14:paraId="0D7906E7" w14:textId="00B0FF9B" w:rsidR="00AA7E3B" w:rsidRDefault="00AA7E3B" w:rsidP="00126CEF">
      <w:pPr>
        <w:jc w:val="both"/>
        <w:rPr>
          <w:rFonts w:ascii="David" w:hAnsi="David" w:cs="David"/>
          <w:sz w:val="24"/>
          <w:szCs w:val="24"/>
          <w:rtl/>
        </w:rPr>
      </w:pPr>
      <w:r w:rsidRPr="001F6600">
        <w:rPr>
          <w:rFonts w:ascii="David" w:hAnsi="David" w:cs="David" w:hint="cs"/>
          <w:b/>
          <w:bCs/>
          <w:sz w:val="24"/>
          <w:szCs w:val="24"/>
          <w:u w:val="single"/>
          <w:shd w:val="clear" w:color="auto" w:fill="FBE4D5" w:themeFill="accent2" w:themeFillTint="33"/>
          <w:rtl/>
        </w:rPr>
        <w:t>פס"ד הר שפי</w:t>
      </w:r>
      <w:r>
        <w:rPr>
          <w:rFonts w:ascii="David" w:hAnsi="David" w:cs="David" w:hint="cs"/>
          <w:sz w:val="24"/>
          <w:szCs w:val="24"/>
          <w:rtl/>
        </w:rPr>
        <w:t xml:space="preserve">- התיק הזה מעניין כי </w:t>
      </w:r>
      <w:r w:rsidR="00126CEF">
        <w:rPr>
          <w:rFonts w:ascii="David" w:hAnsi="David" w:cs="David" w:hint="cs"/>
          <w:sz w:val="24"/>
          <w:szCs w:val="24"/>
          <w:rtl/>
        </w:rPr>
        <w:t xml:space="preserve">זו </w:t>
      </w:r>
      <w:r>
        <w:rPr>
          <w:rFonts w:ascii="David" w:hAnsi="David" w:cs="David" w:hint="cs"/>
          <w:sz w:val="24"/>
          <w:szCs w:val="24"/>
          <w:rtl/>
        </w:rPr>
        <w:t xml:space="preserve">בעצם </w:t>
      </w:r>
      <w:r w:rsidR="005D6551">
        <w:rPr>
          <w:rFonts w:ascii="David" w:hAnsi="David" w:cs="David" w:hint="cs"/>
          <w:sz w:val="24"/>
          <w:szCs w:val="24"/>
          <w:rtl/>
        </w:rPr>
        <w:t>ה</w:t>
      </w:r>
      <w:r>
        <w:rPr>
          <w:rFonts w:ascii="David" w:hAnsi="David" w:cs="David" w:hint="cs"/>
          <w:sz w:val="24"/>
          <w:szCs w:val="24"/>
          <w:rtl/>
        </w:rPr>
        <w:t xml:space="preserve">פעם </w:t>
      </w:r>
      <w:r w:rsidR="005D6551">
        <w:rPr>
          <w:rFonts w:ascii="David" w:hAnsi="David" w:cs="David" w:hint="cs"/>
          <w:sz w:val="24"/>
          <w:szCs w:val="24"/>
          <w:rtl/>
        </w:rPr>
        <w:t>ה</w:t>
      </w:r>
      <w:r>
        <w:rPr>
          <w:rFonts w:ascii="David" w:hAnsi="David" w:cs="David" w:hint="cs"/>
          <w:sz w:val="24"/>
          <w:szCs w:val="24"/>
          <w:rtl/>
        </w:rPr>
        <w:t xml:space="preserve">ראשונה שסיפור כזה הובא לביהמ"ש. </w:t>
      </w:r>
      <w:r w:rsidRPr="001F6600">
        <w:rPr>
          <w:rFonts w:ascii="David" w:hAnsi="David" w:cs="David" w:hint="cs"/>
          <w:sz w:val="24"/>
          <w:szCs w:val="24"/>
          <w:rtl/>
        </w:rPr>
        <w:t>ביהמ"ש נתקל בעבירה בחלק הספציפי</w:t>
      </w:r>
      <w:r w:rsidR="00126CEF" w:rsidRPr="001F6600">
        <w:rPr>
          <w:rFonts w:ascii="David" w:hAnsi="David" w:cs="David" w:hint="cs"/>
          <w:sz w:val="24"/>
          <w:szCs w:val="24"/>
          <w:rtl/>
        </w:rPr>
        <w:t xml:space="preserve"> וקובע </w:t>
      </w:r>
      <w:r w:rsidR="00126CEF" w:rsidRPr="001F6600">
        <w:rPr>
          <w:rFonts w:ascii="David" w:hAnsi="David" w:cs="David" w:hint="cs"/>
          <w:sz w:val="24"/>
          <w:szCs w:val="24"/>
          <w:u w:val="single"/>
          <w:rtl/>
        </w:rPr>
        <w:t>ש</w:t>
      </w:r>
      <w:r w:rsidRPr="001F6600">
        <w:rPr>
          <w:rFonts w:ascii="David" w:hAnsi="David" w:cs="David" w:hint="cs"/>
          <w:sz w:val="24"/>
          <w:szCs w:val="24"/>
          <w:u w:val="single"/>
          <w:rtl/>
        </w:rPr>
        <w:t xml:space="preserve">כלל עצימת העיניים שמופיע בס' </w:t>
      </w:r>
      <w:r w:rsidRPr="001F6600">
        <w:rPr>
          <w:rFonts w:ascii="David" w:hAnsi="David" w:cs="David" w:hint="cs"/>
          <w:b/>
          <w:bCs/>
          <w:sz w:val="24"/>
          <w:szCs w:val="24"/>
          <w:u w:val="single"/>
          <w:rtl/>
        </w:rPr>
        <w:t>20(ג)(1)</w:t>
      </w:r>
      <w:r w:rsidR="0056492D" w:rsidRPr="001F6600">
        <w:rPr>
          <w:rFonts w:ascii="David" w:hAnsi="David" w:cs="David" w:hint="cs"/>
          <w:sz w:val="24"/>
          <w:szCs w:val="24"/>
          <w:rtl/>
        </w:rPr>
        <w:t>, בחלק הכללי,</w:t>
      </w:r>
      <w:r w:rsidRPr="001F6600">
        <w:rPr>
          <w:rFonts w:ascii="David" w:hAnsi="David" w:cs="David" w:hint="cs"/>
          <w:sz w:val="24"/>
          <w:szCs w:val="24"/>
          <w:rtl/>
        </w:rPr>
        <w:t xml:space="preserve"> לא צריך לחול על העבירה </w:t>
      </w:r>
      <w:r w:rsidR="00126CEF" w:rsidRPr="001F6600">
        <w:rPr>
          <w:rFonts w:ascii="David" w:hAnsi="David" w:cs="David" w:hint="cs"/>
          <w:sz w:val="24"/>
          <w:szCs w:val="24"/>
          <w:rtl/>
        </w:rPr>
        <w:t>הספציפית</w:t>
      </w:r>
      <w:r w:rsidRPr="001F6600">
        <w:rPr>
          <w:rFonts w:ascii="David" w:hAnsi="David" w:cs="David" w:hint="cs"/>
          <w:sz w:val="24"/>
          <w:szCs w:val="24"/>
          <w:rtl/>
        </w:rPr>
        <w:t xml:space="preserve"> הזו</w:t>
      </w:r>
      <w:r w:rsidR="005D6551" w:rsidRPr="001F6600">
        <w:rPr>
          <w:rFonts w:ascii="David" w:hAnsi="David" w:cs="David" w:hint="cs"/>
          <w:sz w:val="24"/>
          <w:szCs w:val="24"/>
          <w:rtl/>
        </w:rPr>
        <w:t>,</w:t>
      </w:r>
      <w:r w:rsidRPr="001F6600">
        <w:rPr>
          <w:rFonts w:ascii="David" w:hAnsi="David" w:cs="David" w:hint="cs"/>
          <w:sz w:val="24"/>
          <w:szCs w:val="24"/>
          <w:rtl/>
        </w:rPr>
        <w:t xml:space="preserve"> </w:t>
      </w:r>
      <w:r w:rsidRPr="001F6600">
        <w:rPr>
          <w:rFonts w:ascii="David" w:hAnsi="David" w:cs="David" w:hint="cs"/>
          <w:b/>
          <w:bCs/>
          <w:sz w:val="24"/>
          <w:szCs w:val="24"/>
          <w:rtl/>
        </w:rPr>
        <w:t>מבלי שיש החרגה בחוק</w:t>
      </w:r>
      <w:r w:rsidRPr="001F6600">
        <w:rPr>
          <w:rFonts w:ascii="David" w:hAnsi="David" w:cs="David" w:hint="cs"/>
          <w:sz w:val="24"/>
          <w:szCs w:val="24"/>
          <w:rtl/>
        </w:rPr>
        <w:t>.</w:t>
      </w:r>
      <w:r>
        <w:rPr>
          <w:rFonts w:ascii="David" w:hAnsi="David" w:cs="David" w:hint="cs"/>
          <w:sz w:val="24"/>
          <w:szCs w:val="24"/>
          <w:rtl/>
        </w:rPr>
        <w:t xml:space="preserve"> </w:t>
      </w:r>
    </w:p>
    <w:p w14:paraId="0531BE90" w14:textId="77777777" w:rsidR="008D63E1" w:rsidRDefault="00AA7E3B" w:rsidP="008D63E1">
      <w:pPr>
        <w:jc w:val="both"/>
        <w:rPr>
          <w:rFonts w:ascii="David" w:hAnsi="David" w:cs="David"/>
          <w:sz w:val="24"/>
          <w:szCs w:val="24"/>
          <w:rtl/>
        </w:rPr>
      </w:pPr>
      <w:r>
        <w:rPr>
          <w:rFonts w:ascii="David" w:hAnsi="David" w:cs="David" w:hint="cs"/>
          <w:sz w:val="24"/>
          <w:szCs w:val="24"/>
          <w:rtl/>
        </w:rPr>
        <w:t xml:space="preserve">יכול להיות מצב שבו כלל כללי לא יחול על </w:t>
      </w:r>
      <w:r w:rsidR="001163E4">
        <w:rPr>
          <w:rFonts w:ascii="David" w:hAnsi="David" w:cs="David" w:hint="cs"/>
          <w:sz w:val="24"/>
          <w:szCs w:val="24"/>
          <w:rtl/>
        </w:rPr>
        <w:t xml:space="preserve">כלל </w:t>
      </w:r>
      <w:r>
        <w:rPr>
          <w:rFonts w:ascii="David" w:hAnsi="David" w:cs="David" w:hint="cs"/>
          <w:sz w:val="24"/>
          <w:szCs w:val="24"/>
          <w:rtl/>
        </w:rPr>
        <w:t xml:space="preserve">ספציפי. </w:t>
      </w:r>
      <w:r w:rsidRPr="00AA7E3B">
        <w:rPr>
          <w:rFonts w:ascii="David" w:hAnsi="David" w:cs="David" w:hint="cs"/>
          <w:b/>
          <w:bCs/>
          <w:sz w:val="24"/>
          <w:szCs w:val="24"/>
          <w:rtl/>
        </w:rPr>
        <w:t>המחוקק יכול להחריג</w:t>
      </w:r>
      <w:r>
        <w:rPr>
          <w:rFonts w:ascii="David" w:hAnsi="David" w:cs="David" w:hint="cs"/>
          <w:sz w:val="24"/>
          <w:szCs w:val="24"/>
          <w:rtl/>
        </w:rPr>
        <w:t>, כמו</w:t>
      </w:r>
      <w:r w:rsidR="001163E4">
        <w:rPr>
          <w:rFonts w:ascii="David" w:hAnsi="David" w:cs="David" w:hint="cs"/>
          <w:sz w:val="24"/>
          <w:szCs w:val="24"/>
          <w:rtl/>
        </w:rPr>
        <w:t xml:space="preserve"> שעשה ב</w:t>
      </w:r>
      <w:r>
        <w:rPr>
          <w:rFonts w:ascii="David" w:hAnsi="David" w:cs="David" w:hint="cs"/>
          <w:sz w:val="24"/>
          <w:szCs w:val="24"/>
          <w:rtl/>
        </w:rPr>
        <w:t xml:space="preserve">חוק איסור הלבנת הון. החוק אומר שבמקרים של הלבנת הון לא די להוכיח שאדם חשד ולא בירר כדי </w:t>
      </w:r>
      <w:r w:rsidR="0095557D">
        <w:rPr>
          <w:rFonts w:ascii="David" w:hAnsi="David" w:cs="David" w:hint="cs"/>
          <w:sz w:val="24"/>
          <w:szCs w:val="24"/>
          <w:rtl/>
        </w:rPr>
        <w:t>להראות</w:t>
      </w:r>
      <w:r>
        <w:rPr>
          <w:rFonts w:ascii="David" w:hAnsi="David" w:cs="David" w:hint="cs"/>
          <w:sz w:val="24"/>
          <w:szCs w:val="24"/>
          <w:rtl/>
        </w:rPr>
        <w:t xml:space="preserve"> שהיה מודע, אלא התביעה תצטרך להוכיח מודעות מלאה</w:t>
      </w:r>
      <w:r w:rsidR="0095557D">
        <w:rPr>
          <w:rFonts w:ascii="David" w:hAnsi="David" w:cs="David" w:hint="cs"/>
          <w:sz w:val="24"/>
          <w:szCs w:val="24"/>
          <w:rtl/>
        </w:rPr>
        <w:t>,</w:t>
      </w:r>
      <w:r>
        <w:rPr>
          <w:rFonts w:ascii="David" w:hAnsi="David" w:cs="David" w:hint="cs"/>
          <w:sz w:val="24"/>
          <w:szCs w:val="24"/>
          <w:rtl/>
        </w:rPr>
        <w:t xml:space="preserve"> ממשית וברורה לרכיבי היסוד העובדתי. </w:t>
      </w:r>
      <w:r w:rsidR="000B7B2D">
        <w:rPr>
          <w:rFonts w:ascii="David" w:hAnsi="David" w:cs="David" w:hint="cs"/>
          <w:sz w:val="24"/>
          <w:szCs w:val="24"/>
          <w:rtl/>
        </w:rPr>
        <w:t xml:space="preserve">"העושה פעולה ברכוש </w:t>
      </w:r>
      <w:r w:rsidR="000B7B2D" w:rsidRPr="000B7B2D">
        <w:rPr>
          <w:rFonts w:ascii="David" w:hAnsi="David" w:cs="David" w:hint="cs"/>
          <w:sz w:val="24"/>
          <w:szCs w:val="24"/>
          <w:u w:val="single"/>
          <w:rtl/>
        </w:rPr>
        <w:t>בידיעה</w:t>
      </w:r>
      <w:r w:rsidR="000B7B2D">
        <w:rPr>
          <w:rFonts w:ascii="David" w:hAnsi="David" w:cs="David" w:hint="cs"/>
          <w:sz w:val="24"/>
          <w:szCs w:val="24"/>
          <w:rtl/>
        </w:rPr>
        <w:t xml:space="preserve"> שהוא רכוש אסור</w:t>
      </w:r>
      <w:r w:rsidR="008D63E1">
        <w:rPr>
          <w:rFonts w:ascii="David" w:hAnsi="David" w:cs="David" w:hint="cs"/>
          <w:sz w:val="24"/>
          <w:szCs w:val="24"/>
          <w:rtl/>
        </w:rPr>
        <w:t>..</w:t>
      </w:r>
      <w:r w:rsidR="000B7B2D">
        <w:rPr>
          <w:rFonts w:ascii="David" w:hAnsi="David" w:cs="David" w:hint="cs"/>
          <w:sz w:val="24"/>
          <w:szCs w:val="24"/>
          <w:rtl/>
        </w:rPr>
        <w:t xml:space="preserve">". </w:t>
      </w:r>
    </w:p>
    <w:p w14:paraId="74A80CDE" w14:textId="703C964C" w:rsidR="00652354" w:rsidRDefault="008D63E1" w:rsidP="008D63E1">
      <w:pPr>
        <w:jc w:val="both"/>
        <w:rPr>
          <w:rFonts w:ascii="David" w:hAnsi="David" w:cs="David"/>
          <w:sz w:val="24"/>
          <w:szCs w:val="24"/>
          <w:rtl/>
        </w:rPr>
      </w:pPr>
      <w:r w:rsidRPr="001F6600">
        <w:rPr>
          <w:rFonts w:ascii="David" w:hAnsi="David" w:cs="David" w:hint="cs"/>
          <w:sz w:val="24"/>
          <w:szCs w:val="24"/>
          <w:highlight w:val="yellow"/>
          <w:rtl/>
        </w:rPr>
        <w:t>לפנינו</w:t>
      </w:r>
      <w:r w:rsidR="000B7B2D" w:rsidRPr="001F6600">
        <w:rPr>
          <w:rFonts w:ascii="David" w:hAnsi="David" w:cs="David" w:hint="cs"/>
          <w:sz w:val="24"/>
          <w:szCs w:val="24"/>
          <w:highlight w:val="yellow"/>
          <w:rtl/>
        </w:rPr>
        <w:t xml:space="preserve"> עבירה שהחוק </w:t>
      </w:r>
      <w:r w:rsidR="000B7B2D" w:rsidRPr="001F6600">
        <w:rPr>
          <w:rFonts w:ascii="David" w:hAnsi="David" w:cs="David" w:hint="cs"/>
          <w:sz w:val="24"/>
          <w:szCs w:val="24"/>
          <w:highlight w:val="yellow"/>
          <w:u w:val="single"/>
          <w:rtl/>
        </w:rPr>
        <w:t>לא</w:t>
      </w:r>
      <w:r w:rsidR="000B7B2D" w:rsidRPr="001F6600">
        <w:rPr>
          <w:rFonts w:ascii="David" w:hAnsi="David" w:cs="David" w:hint="cs"/>
          <w:sz w:val="24"/>
          <w:szCs w:val="24"/>
          <w:highlight w:val="yellow"/>
          <w:rtl/>
        </w:rPr>
        <w:t xml:space="preserve"> מחריג את התחולה של החלק הכללי ממנה, ובא ביהמ"ש וטוען </w:t>
      </w:r>
      <w:r w:rsidR="000B7B2D" w:rsidRPr="001F6600">
        <w:rPr>
          <w:rFonts w:ascii="David" w:hAnsi="David" w:cs="David" w:hint="cs"/>
          <w:sz w:val="24"/>
          <w:szCs w:val="24"/>
          <w:highlight w:val="yellow"/>
          <w:u w:val="single"/>
          <w:rtl/>
        </w:rPr>
        <w:t>שמשיקולי מדיניות</w:t>
      </w:r>
      <w:r w:rsidR="000B7B2D" w:rsidRPr="001F6600">
        <w:rPr>
          <w:rFonts w:ascii="David" w:hAnsi="David" w:cs="David" w:hint="cs"/>
          <w:sz w:val="24"/>
          <w:szCs w:val="24"/>
          <w:highlight w:val="yellow"/>
          <w:rtl/>
        </w:rPr>
        <w:t xml:space="preserve"> צריך להחריג את התחולה הזאת</w:t>
      </w:r>
      <w:r w:rsidR="000B7B2D">
        <w:rPr>
          <w:rFonts w:ascii="David" w:hAnsi="David" w:cs="David" w:hint="cs"/>
          <w:sz w:val="24"/>
          <w:szCs w:val="24"/>
          <w:rtl/>
        </w:rPr>
        <w:t xml:space="preserve">. </w:t>
      </w:r>
    </w:p>
    <w:p w14:paraId="1204D01C" w14:textId="51372779" w:rsidR="000B7B2D" w:rsidRDefault="000B7B2D" w:rsidP="00003C51">
      <w:pPr>
        <w:jc w:val="both"/>
        <w:rPr>
          <w:rFonts w:ascii="David" w:hAnsi="David" w:cs="David"/>
          <w:sz w:val="24"/>
          <w:szCs w:val="24"/>
          <w:rtl/>
        </w:rPr>
      </w:pPr>
      <w:r w:rsidRPr="001F6600">
        <w:rPr>
          <w:rFonts w:ascii="David" w:hAnsi="David" w:cs="David" w:hint="cs"/>
          <w:b/>
          <w:bCs/>
          <w:sz w:val="24"/>
          <w:szCs w:val="24"/>
          <w:u w:val="single"/>
          <w:shd w:val="clear" w:color="auto" w:fill="FBE4D5" w:themeFill="accent2" w:themeFillTint="33"/>
          <w:rtl/>
        </w:rPr>
        <w:t>רקע:</w:t>
      </w:r>
      <w:r>
        <w:rPr>
          <w:rFonts w:ascii="David" w:hAnsi="David" w:cs="David" w:hint="cs"/>
          <w:sz w:val="24"/>
          <w:szCs w:val="24"/>
        </w:rPr>
        <w:t xml:space="preserve"> </w:t>
      </w:r>
      <w:r>
        <w:rPr>
          <w:rFonts w:ascii="David" w:hAnsi="David" w:cs="David" w:hint="cs"/>
          <w:sz w:val="24"/>
          <w:szCs w:val="24"/>
          <w:rtl/>
        </w:rPr>
        <w:t xml:space="preserve">מרגלית הר שפי הועמדה לדין </w:t>
      </w:r>
      <w:r w:rsidRPr="00C40DC0">
        <w:rPr>
          <w:rFonts w:ascii="David" w:hAnsi="David" w:cs="David" w:hint="cs"/>
          <w:b/>
          <w:bCs/>
          <w:sz w:val="24"/>
          <w:szCs w:val="24"/>
          <w:shd w:val="clear" w:color="auto" w:fill="FBFEB8"/>
          <w:rtl/>
        </w:rPr>
        <w:t>בעבירה על אי מניעת פשע, ס' 262</w:t>
      </w:r>
      <w:r w:rsidR="005132AA">
        <w:rPr>
          <w:rFonts w:ascii="David" w:hAnsi="David" w:cs="David" w:hint="cs"/>
          <w:b/>
          <w:bCs/>
          <w:sz w:val="24"/>
          <w:szCs w:val="24"/>
          <w:rtl/>
        </w:rPr>
        <w:t>,</w:t>
      </w:r>
      <w:r>
        <w:rPr>
          <w:rFonts w:ascii="David" w:hAnsi="David" w:cs="David" w:hint="cs"/>
          <w:sz w:val="24"/>
          <w:szCs w:val="24"/>
          <w:rtl/>
        </w:rPr>
        <w:t xml:space="preserve"> </w:t>
      </w:r>
      <w:r w:rsidR="005132AA">
        <w:rPr>
          <w:rFonts w:ascii="David" w:hAnsi="David" w:cs="David" w:hint="cs"/>
          <w:sz w:val="24"/>
          <w:szCs w:val="24"/>
          <w:rtl/>
        </w:rPr>
        <w:t>ב</w:t>
      </w:r>
      <w:r>
        <w:rPr>
          <w:rFonts w:ascii="David" w:hAnsi="David" w:cs="David" w:hint="cs"/>
          <w:sz w:val="24"/>
          <w:szCs w:val="24"/>
          <w:rtl/>
        </w:rPr>
        <w:t xml:space="preserve">טענה שהיא ידעה שיגאל </w:t>
      </w:r>
      <w:r w:rsidR="005132AA">
        <w:rPr>
          <w:rFonts w:ascii="David" w:hAnsi="David" w:cs="David" w:hint="cs"/>
          <w:sz w:val="24"/>
          <w:szCs w:val="24"/>
          <w:rtl/>
        </w:rPr>
        <w:t>ע</w:t>
      </w:r>
      <w:r>
        <w:rPr>
          <w:rFonts w:ascii="David" w:hAnsi="David" w:cs="David" w:hint="cs"/>
          <w:sz w:val="24"/>
          <w:szCs w:val="24"/>
          <w:rtl/>
        </w:rPr>
        <w:t>מיר עומד לרצוח את ראש הממשלה</w:t>
      </w:r>
      <w:r w:rsidR="005132AA">
        <w:rPr>
          <w:rFonts w:ascii="David" w:hAnsi="David" w:cs="David" w:hint="cs"/>
          <w:sz w:val="24"/>
          <w:szCs w:val="24"/>
          <w:rtl/>
        </w:rPr>
        <w:t>,</w:t>
      </w:r>
      <w:r>
        <w:rPr>
          <w:rFonts w:ascii="David" w:hAnsi="David" w:cs="David" w:hint="cs"/>
          <w:sz w:val="24"/>
          <w:szCs w:val="24"/>
          <w:rtl/>
        </w:rPr>
        <w:t xml:space="preserve"> יצחק רבין ז"ל</w:t>
      </w:r>
      <w:r w:rsidR="005132AA">
        <w:rPr>
          <w:rFonts w:ascii="David" w:hAnsi="David" w:cs="David" w:hint="cs"/>
          <w:sz w:val="24"/>
          <w:szCs w:val="24"/>
          <w:rtl/>
        </w:rPr>
        <w:t>,</w:t>
      </w:r>
      <w:r>
        <w:rPr>
          <w:rFonts w:ascii="David" w:hAnsi="David" w:cs="David" w:hint="cs"/>
          <w:sz w:val="24"/>
          <w:szCs w:val="24"/>
          <w:rtl/>
        </w:rPr>
        <w:t xml:space="preserve"> ולא נקטה במעשים למנוע את הפשע. </w:t>
      </w:r>
    </w:p>
    <w:p w14:paraId="06371414" w14:textId="23799546" w:rsidR="00CA3428" w:rsidRDefault="00CA3428" w:rsidP="00003C51">
      <w:pPr>
        <w:jc w:val="both"/>
        <w:rPr>
          <w:rFonts w:ascii="David" w:hAnsi="David" w:cs="David"/>
          <w:sz w:val="24"/>
          <w:szCs w:val="24"/>
          <w:rtl/>
        </w:rPr>
      </w:pPr>
      <w:r w:rsidRPr="005132AA">
        <w:rPr>
          <w:rFonts w:ascii="David" w:hAnsi="David" w:cs="David" w:hint="cs"/>
          <w:b/>
          <w:bCs/>
          <w:sz w:val="24"/>
          <w:szCs w:val="24"/>
          <w:rtl/>
        </w:rPr>
        <w:t>העבירה היא עבירה מיוחדת שהמטרה שלה היא לסכל פשעים, למנוע גרימת נזק</w:t>
      </w:r>
      <w:r>
        <w:rPr>
          <w:rFonts w:ascii="David" w:hAnsi="David" w:cs="David" w:hint="cs"/>
          <w:sz w:val="24"/>
          <w:szCs w:val="24"/>
          <w:rtl/>
        </w:rPr>
        <w:t xml:space="preserve">. </w:t>
      </w:r>
      <w:r w:rsidRPr="005132AA">
        <w:rPr>
          <w:rFonts w:ascii="David" w:hAnsi="David" w:cs="David" w:hint="cs"/>
          <w:sz w:val="24"/>
          <w:szCs w:val="24"/>
          <w:u w:val="single"/>
          <w:rtl/>
        </w:rPr>
        <w:t>החובה לדווח</w:t>
      </w:r>
      <w:r>
        <w:rPr>
          <w:rFonts w:ascii="David" w:hAnsi="David" w:cs="David" w:hint="cs"/>
          <w:sz w:val="24"/>
          <w:szCs w:val="24"/>
          <w:rtl/>
        </w:rPr>
        <w:t xml:space="preserve"> קמה אם אני יודעת שאחר זומם לבצע פשע. החובה להביא עבריינים לדין מוטלת על הרשויות. הרעיון הוא </w:t>
      </w:r>
      <w:r w:rsidR="005132AA">
        <w:rPr>
          <w:rFonts w:ascii="David" w:hAnsi="David" w:cs="David" w:hint="cs"/>
          <w:sz w:val="24"/>
          <w:szCs w:val="24"/>
          <w:rtl/>
        </w:rPr>
        <w:t>ש</w:t>
      </w:r>
      <w:r>
        <w:rPr>
          <w:rFonts w:ascii="David" w:hAnsi="David" w:cs="David" w:hint="cs"/>
          <w:sz w:val="24"/>
          <w:szCs w:val="24"/>
          <w:rtl/>
        </w:rPr>
        <w:t>רק אם האדם יודע שהולכת להתבצע עבירה חמורה, כמו רצח לענייננו, הוא חייב ללכת ולדווח</w:t>
      </w:r>
      <w:r w:rsidR="005132AA">
        <w:rPr>
          <w:rFonts w:ascii="David" w:hAnsi="David" w:cs="David" w:hint="cs"/>
          <w:sz w:val="24"/>
          <w:szCs w:val="24"/>
          <w:rtl/>
        </w:rPr>
        <w:t>-</w:t>
      </w:r>
      <w:r>
        <w:rPr>
          <w:rFonts w:ascii="David" w:hAnsi="David" w:cs="David" w:hint="cs"/>
          <w:sz w:val="24"/>
          <w:szCs w:val="24"/>
          <w:rtl/>
        </w:rPr>
        <w:t xml:space="preserve"> לא כדי להביא אותו לדין אלא כדי להציל את הקורבן. </w:t>
      </w:r>
      <w:r w:rsidRPr="00CF2669">
        <w:rPr>
          <w:rFonts w:ascii="David" w:hAnsi="David" w:cs="David" w:hint="cs"/>
          <w:sz w:val="24"/>
          <w:szCs w:val="24"/>
          <w:u w:val="single"/>
          <w:shd w:val="clear" w:color="auto" w:fill="FBFEB8"/>
          <w:rtl/>
        </w:rPr>
        <w:t>הרעיון</w:t>
      </w:r>
      <w:r w:rsidRPr="00CF2669">
        <w:rPr>
          <w:rFonts w:ascii="David" w:hAnsi="David" w:cs="David" w:hint="cs"/>
          <w:sz w:val="24"/>
          <w:szCs w:val="24"/>
          <w:shd w:val="clear" w:color="auto" w:fill="FBFEB8"/>
          <w:rtl/>
        </w:rPr>
        <w:t xml:space="preserve"> הוא לנסות למנוע נזק, </w:t>
      </w:r>
      <w:r w:rsidRPr="00CF2669">
        <w:rPr>
          <w:rFonts w:ascii="David" w:hAnsi="David" w:cs="David" w:hint="cs"/>
          <w:sz w:val="24"/>
          <w:szCs w:val="24"/>
          <w:u w:val="single"/>
          <w:shd w:val="clear" w:color="auto" w:fill="FBFEB8"/>
          <w:rtl/>
        </w:rPr>
        <w:t>להציל את הקורבן</w:t>
      </w:r>
      <w:r w:rsidRPr="00CF2669">
        <w:rPr>
          <w:rFonts w:ascii="David" w:hAnsi="David" w:cs="David" w:hint="cs"/>
          <w:sz w:val="24"/>
          <w:szCs w:val="24"/>
          <w:rtl/>
        </w:rPr>
        <w:t>.</w:t>
      </w:r>
    </w:p>
    <w:p w14:paraId="4CF524FB" w14:textId="6C91A517" w:rsidR="005132AA" w:rsidRDefault="00CA3428" w:rsidP="005132AA">
      <w:pPr>
        <w:pStyle w:val="a7"/>
        <w:numPr>
          <w:ilvl w:val="0"/>
          <w:numId w:val="133"/>
        </w:numPr>
        <w:jc w:val="both"/>
        <w:rPr>
          <w:rFonts w:ascii="David" w:hAnsi="David" w:cs="David"/>
          <w:sz w:val="24"/>
          <w:szCs w:val="24"/>
        </w:rPr>
      </w:pPr>
      <w:r w:rsidRPr="005132AA">
        <w:rPr>
          <w:rFonts w:ascii="David" w:hAnsi="David" w:cs="David" w:hint="cs"/>
          <w:sz w:val="24"/>
          <w:szCs w:val="24"/>
          <w:u w:val="single"/>
          <w:rtl/>
        </w:rPr>
        <w:t>ביהמ"ש השלום</w:t>
      </w:r>
      <w:r w:rsidRPr="005132AA">
        <w:rPr>
          <w:rFonts w:ascii="David" w:hAnsi="David" w:cs="David" w:hint="cs"/>
          <w:sz w:val="24"/>
          <w:szCs w:val="24"/>
          <w:rtl/>
        </w:rPr>
        <w:t xml:space="preserve"> </w:t>
      </w:r>
      <w:r w:rsidR="005132AA" w:rsidRPr="005132AA">
        <w:rPr>
          <w:rFonts w:ascii="David" w:hAnsi="David" w:cs="David" w:hint="cs"/>
          <w:sz w:val="24"/>
          <w:szCs w:val="24"/>
          <w:rtl/>
        </w:rPr>
        <w:t>קבע ש</w:t>
      </w:r>
      <w:r w:rsidRPr="005132AA">
        <w:rPr>
          <w:rFonts w:ascii="David" w:hAnsi="David" w:cs="David" w:hint="cs"/>
          <w:sz w:val="24"/>
          <w:szCs w:val="24"/>
          <w:rtl/>
        </w:rPr>
        <w:t>ה</w:t>
      </w:r>
      <w:r w:rsidR="005132AA" w:rsidRPr="005132AA">
        <w:rPr>
          <w:rFonts w:ascii="David" w:hAnsi="David" w:cs="David" w:hint="cs"/>
          <w:sz w:val="24"/>
          <w:szCs w:val="24"/>
          <w:rtl/>
        </w:rPr>
        <w:t>ר שפי</w:t>
      </w:r>
      <w:r w:rsidRPr="005132AA">
        <w:rPr>
          <w:rFonts w:ascii="David" w:hAnsi="David" w:cs="David" w:hint="cs"/>
          <w:sz w:val="24"/>
          <w:szCs w:val="24"/>
          <w:rtl/>
        </w:rPr>
        <w:t xml:space="preserve"> מורשעת</w:t>
      </w:r>
      <w:r w:rsidR="005132AA" w:rsidRPr="005132AA">
        <w:rPr>
          <w:rFonts w:ascii="David" w:hAnsi="David" w:cs="David" w:hint="cs"/>
          <w:sz w:val="24"/>
          <w:szCs w:val="24"/>
          <w:rtl/>
        </w:rPr>
        <w:t xml:space="preserve"> בעבירה</w:t>
      </w:r>
      <w:r w:rsidRPr="005132AA">
        <w:rPr>
          <w:rFonts w:ascii="David" w:hAnsi="David" w:cs="David" w:hint="cs"/>
          <w:sz w:val="24"/>
          <w:szCs w:val="24"/>
          <w:rtl/>
        </w:rPr>
        <w:t xml:space="preserve">. </w:t>
      </w:r>
    </w:p>
    <w:p w14:paraId="2EC5927E" w14:textId="77777777" w:rsidR="005132AA" w:rsidRDefault="00CA3428" w:rsidP="005132AA">
      <w:pPr>
        <w:pStyle w:val="a7"/>
        <w:numPr>
          <w:ilvl w:val="0"/>
          <w:numId w:val="133"/>
        </w:numPr>
        <w:jc w:val="both"/>
        <w:rPr>
          <w:rFonts w:ascii="David" w:hAnsi="David" w:cs="David"/>
          <w:sz w:val="24"/>
          <w:szCs w:val="24"/>
        </w:rPr>
      </w:pPr>
      <w:r w:rsidRPr="005132AA">
        <w:rPr>
          <w:rFonts w:ascii="David" w:hAnsi="David" w:cs="David" w:hint="cs"/>
          <w:sz w:val="24"/>
          <w:szCs w:val="24"/>
          <w:rtl/>
        </w:rPr>
        <w:t>הר שפי מערערת</w:t>
      </w:r>
      <w:r w:rsidR="005132AA">
        <w:rPr>
          <w:rFonts w:ascii="David" w:hAnsi="David" w:cs="David" w:hint="cs"/>
          <w:sz w:val="24"/>
          <w:szCs w:val="24"/>
          <w:rtl/>
        </w:rPr>
        <w:t>.</w:t>
      </w:r>
      <w:r w:rsidRPr="005132AA">
        <w:rPr>
          <w:rFonts w:ascii="David" w:hAnsi="David" w:cs="David" w:hint="cs"/>
          <w:sz w:val="24"/>
          <w:szCs w:val="24"/>
          <w:rtl/>
        </w:rPr>
        <w:t xml:space="preserve"> </w:t>
      </w:r>
      <w:r w:rsidRPr="005132AA">
        <w:rPr>
          <w:rFonts w:ascii="David" w:hAnsi="David" w:cs="David" w:hint="cs"/>
          <w:sz w:val="24"/>
          <w:szCs w:val="24"/>
          <w:u w:val="single"/>
          <w:rtl/>
        </w:rPr>
        <w:t>ב</w:t>
      </w:r>
      <w:r w:rsidR="005132AA">
        <w:rPr>
          <w:rFonts w:ascii="David" w:hAnsi="David" w:cs="David" w:hint="cs"/>
          <w:sz w:val="24"/>
          <w:szCs w:val="24"/>
          <w:u w:val="single"/>
          <w:rtl/>
        </w:rPr>
        <w:t>ביהמ"ש ה</w:t>
      </w:r>
      <w:r w:rsidRPr="005132AA">
        <w:rPr>
          <w:rFonts w:ascii="David" w:hAnsi="David" w:cs="David" w:hint="cs"/>
          <w:sz w:val="24"/>
          <w:szCs w:val="24"/>
          <w:u w:val="single"/>
          <w:rtl/>
        </w:rPr>
        <w:t>מחוזי</w:t>
      </w:r>
      <w:r w:rsidRPr="005132AA">
        <w:rPr>
          <w:rFonts w:ascii="David" w:hAnsi="David" w:cs="David" w:hint="cs"/>
          <w:sz w:val="24"/>
          <w:szCs w:val="24"/>
          <w:rtl/>
        </w:rPr>
        <w:t xml:space="preserve"> היא מורשעת שוב ברוב דעות.</w:t>
      </w:r>
    </w:p>
    <w:p w14:paraId="41C5B830" w14:textId="5DC7C608" w:rsidR="00CA3428" w:rsidRPr="005132AA" w:rsidRDefault="00CA3428" w:rsidP="005132AA">
      <w:pPr>
        <w:pStyle w:val="a7"/>
        <w:numPr>
          <w:ilvl w:val="0"/>
          <w:numId w:val="133"/>
        </w:numPr>
        <w:jc w:val="both"/>
        <w:rPr>
          <w:rFonts w:ascii="David" w:hAnsi="David" w:cs="David"/>
          <w:sz w:val="24"/>
          <w:szCs w:val="24"/>
          <w:rtl/>
        </w:rPr>
      </w:pPr>
      <w:r w:rsidRPr="005132AA">
        <w:rPr>
          <w:rFonts w:ascii="David" w:hAnsi="David" w:cs="David" w:hint="cs"/>
          <w:sz w:val="24"/>
          <w:szCs w:val="24"/>
          <w:rtl/>
        </w:rPr>
        <w:t xml:space="preserve">היא מבקשת </w:t>
      </w:r>
      <w:r w:rsidRPr="005132AA">
        <w:rPr>
          <w:rFonts w:ascii="David" w:hAnsi="David" w:cs="David" w:hint="cs"/>
          <w:sz w:val="24"/>
          <w:szCs w:val="24"/>
          <w:u w:val="single"/>
          <w:rtl/>
        </w:rPr>
        <w:t>רשות ערעור</w:t>
      </w:r>
      <w:r w:rsidRPr="005132AA">
        <w:rPr>
          <w:rFonts w:ascii="David" w:hAnsi="David" w:cs="David" w:hint="cs"/>
          <w:sz w:val="24"/>
          <w:szCs w:val="24"/>
          <w:rtl/>
        </w:rPr>
        <w:t>, היא מקבלת</w:t>
      </w:r>
      <w:r w:rsidR="005132AA">
        <w:rPr>
          <w:rFonts w:ascii="David" w:hAnsi="David" w:cs="David" w:hint="cs"/>
          <w:sz w:val="24"/>
          <w:szCs w:val="24"/>
          <w:rtl/>
        </w:rPr>
        <w:t xml:space="preserve"> רשות</w:t>
      </w:r>
      <w:r w:rsidRPr="005132AA">
        <w:rPr>
          <w:rFonts w:ascii="David" w:hAnsi="David" w:cs="David" w:hint="cs"/>
          <w:sz w:val="24"/>
          <w:szCs w:val="24"/>
          <w:rtl/>
        </w:rPr>
        <w:t xml:space="preserve"> והערעור שלה נדחה. </w:t>
      </w:r>
    </w:p>
    <w:p w14:paraId="5BD34372" w14:textId="5F14178C" w:rsidR="00CA3428" w:rsidRDefault="00CA3428" w:rsidP="00003C51">
      <w:pPr>
        <w:jc w:val="both"/>
        <w:rPr>
          <w:rFonts w:ascii="David" w:hAnsi="David" w:cs="David"/>
          <w:sz w:val="24"/>
          <w:szCs w:val="24"/>
          <w:rtl/>
        </w:rPr>
      </w:pPr>
      <w:r>
        <w:rPr>
          <w:rFonts w:ascii="David" w:hAnsi="David" w:cs="David" w:hint="cs"/>
          <w:sz w:val="24"/>
          <w:szCs w:val="24"/>
          <w:rtl/>
        </w:rPr>
        <w:t>מה שמעניין בגלגול הזה בערכאות השונות, שבכל דיון הסנגורים ניסו לטעון טענות שונות. ניסו להכריע שהיא לא ידעה, א</w:t>
      </w:r>
      <w:r w:rsidR="005132AA">
        <w:rPr>
          <w:rFonts w:ascii="David" w:hAnsi="David" w:cs="David" w:hint="cs"/>
          <w:sz w:val="24"/>
          <w:szCs w:val="24"/>
          <w:rtl/>
        </w:rPr>
        <w:t>ך</w:t>
      </w:r>
      <w:r>
        <w:rPr>
          <w:rFonts w:ascii="David" w:hAnsi="David" w:cs="David" w:hint="cs"/>
          <w:sz w:val="24"/>
          <w:szCs w:val="24"/>
          <w:rtl/>
        </w:rPr>
        <w:t xml:space="preserve"> ניסו לשכנע בצורה אחרת.</w:t>
      </w:r>
    </w:p>
    <w:p w14:paraId="58884428" w14:textId="164C13B0" w:rsidR="00A0706C" w:rsidRPr="00AB1EF5" w:rsidRDefault="00A0706C" w:rsidP="00AB1EF5">
      <w:pPr>
        <w:jc w:val="both"/>
        <w:rPr>
          <w:rFonts w:ascii="David" w:hAnsi="David" w:cs="David"/>
          <w:b/>
          <w:bCs/>
          <w:sz w:val="24"/>
          <w:szCs w:val="24"/>
          <w:u w:val="single"/>
          <w:rtl/>
        </w:rPr>
      </w:pPr>
      <w:r w:rsidRPr="00034C29">
        <w:rPr>
          <w:rFonts w:ascii="David" w:hAnsi="David" w:cs="David" w:hint="cs"/>
          <w:b/>
          <w:bCs/>
          <w:sz w:val="24"/>
          <w:szCs w:val="24"/>
          <w:u w:val="single"/>
          <w:shd w:val="clear" w:color="auto" w:fill="FBE4D5" w:themeFill="accent2" w:themeFillTint="33"/>
          <w:rtl/>
        </w:rPr>
        <w:t>ניתוח עבירה</w:t>
      </w:r>
      <w:r w:rsidRPr="0059395E">
        <w:rPr>
          <w:rFonts w:ascii="David" w:hAnsi="David" w:cs="David" w:hint="cs"/>
          <w:b/>
          <w:bCs/>
          <w:sz w:val="24"/>
          <w:szCs w:val="24"/>
          <w:u w:val="single"/>
          <w:rtl/>
        </w:rPr>
        <w:t xml:space="preserve"> ס' 262 אי מניעת פשע</w:t>
      </w:r>
      <w:r w:rsidRPr="00034C29">
        <w:rPr>
          <w:rFonts w:ascii="David" w:hAnsi="David" w:cs="David" w:hint="cs"/>
          <w:b/>
          <w:bCs/>
          <w:sz w:val="24"/>
          <w:szCs w:val="24"/>
          <w:rtl/>
        </w:rPr>
        <w:t>:</w:t>
      </w:r>
      <w:r w:rsidR="00AB1EF5" w:rsidRPr="00AB1EF5">
        <w:rPr>
          <w:rFonts w:ascii="David" w:hAnsi="David" w:cs="David" w:hint="cs"/>
          <w:sz w:val="24"/>
          <w:szCs w:val="24"/>
          <w:rtl/>
        </w:rPr>
        <w:t xml:space="preserve"> </w:t>
      </w:r>
      <w:r>
        <w:rPr>
          <w:rFonts w:ascii="David" w:hAnsi="David" w:cs="David" w:hint="cs"/>
          <w:sz w:val="24"/>
          <w:szCs w:val="24"/>
          <w:rtl/>
        </w:rPr>
        <w:t>"מי שידע כי פלוני זומם לעשות מעשה פשע ולא נקט את כל האמצעים הסבירים למנוע את עשייתו או את השלמתו</w:t>
      </w:r>
      <w:r w:rsidR="003B1CB4">
        <w:rPr>
          <w:rFonts w:ascii="David" w:hAnsi="David" w:cs="David" w:hint="cs"/>
          <w:sz w:val="24"/>
          <w:szCs w:val="24"/>
          <w:rtl/>
        </w:rPr>
        <w:t>, דינו- מאסר שלוש שנים".</w:t>
      </w:r>
    </w:p>
    <w:p w14:paraId="172BB211" w14:textId="2F7C82A5" w:rsidR="00E85875" w:rsidRDefault="005132AA" w:rsidP="00003C51">
      <w:pPr>
        <w:jc w:val="both"/>
        <w:rPr>
          <w:rFonts w:ascii="David" w:hAnsi="David" w:cs="David"/>
          <w:sz w:val="24"/>
          <w:szCs w:val="24"/>
          <w:rtl/>
        </w:rPr>
      </w:pPr>
      <w:r w:rsidRPr="005132AA">
        <w:rPr>
          <w:rFonts w:ascii="David" w:hAnsi="David" w:cs="David" w:hint="cs"/>
          <w:sz w:val="24"/>
          <w:szCs w:val="24"/>
          <w:rtl/>
        </w:rPr>
        <w:t xml:space="preserve">זוהי </w:t>
      </w:r>
      <w:r w:rsidR="00E85875" w:rsidRPr="005132AA">
        <w:rPr>
          <w:rFonts w:ascii="David" w:hAnsi="David" w:cs="David" w:hint="cs"/>
          <w:sz w:val="24"/>
          <w:szCs w:val="24"/>
          <w:highlight w:val="yellow"/>
          <w:u w:val="single"/>
          <w:rtl/>
        </w:rPr>
        <w:t>עבירת מחדל פשוטה</w:t>
      </w:r>
      <w:r w:rsidR="00E85875" w:rsidRPr="005132AA">
        <w:rPr>
          <w:rFonts w:ascii="David" w:hAnsi="David" w:cs="David" w:hint="cs"/>
          <w:sz w:val="24"/>
          <w:szCs w:val="24"/>
          <w:rtl/>
        </w:rPr>
        <w:t xml:space="preserve">- </w:t>
      </w:r>
      <w:r w:rsidR="00E85875">
        <w:rPr>
          <w:rFonts w:ascii="David" w:hAnsi="David" w:cs="David" w:hint="cs"/>
          <w:sz w:val="24"/>
          <w:szCs w:val="24"/>
          <w:rtl/>
        </w:rPr>
        <w:t xml:space="preserve">אפשר לעבור אותה </w:t>
      </w:r>
      <w:r w:rsidR="00E85875" w:rsidRPr="0059395E">
        <w:rPr>
          <w:rFonts w:ascii="David" w:hAnsi="David" w:cs="David" w:hint="cs"/>
          <w:b/>
          <w:bCs/>
          <w:sz w:val="24"/>
          <w:szCs w:val="24"/>
          <w:u w:val="single"/>
          <w:rtl/>
        </w:rPr>
        <w:t>רק</w:t>
      </w:r>
      <w:r w:rsidR="00E85875">
        <w:rPr>
          <w:rFonts w:ascii="David" w:hAnsi="David" w:cs="David" w:hint="cs"/>
          <w:sz w:val="24"/>
          <w:szCs w:val="24"/>
          <w:rtl/>
        </w:rPr>
        <w:t xml:space="preserve"> במחדל. אי אפשר במעשה.</w:t>
      </w:r>
    </w:p>
    <w:p w14:paraId="732A9586" w14:textId="77777777" w:rsidR="005132AA" w:rsidRDefault="00F047D2" w:rsidP="005132AA">
      <w:pPr>
        <w:pStyle w:val="a7"/>
        <w:numPr>
          <w:ilvl w:val="0"/>
          <w:numId w:val="134"/>
        </w:numPr>
        <w:jc w:val="both"/>
        <w:rPr>
          <w:rFonts w:ascii="David" w:hAnsi="David" w:cs="David"/>
          <w:sz w:val="24"/>
          <w:szCs w:val="24"/>
        </w:rPr>
      </w:pPr>
      <w:r w:rsidRPr="005132AA">
        <w:rPr>
          <w:rFonts w:ascii="David" w:hAnsi="David" w:cs="David" w:hint="cs"/>
          <w:sz w:val="24"/>
          <w:szCs w:val="24"/>
          <w:u w:val="single"/>
          <w:rtl/>
        </w:rPr>
        <w:t>התנהגות</w:t>
      </w:r>
      <w:r w:rsidRPr="005132AA">
        <w:rPr>
          <w:rFonts w:ascii="David" w:hAnsi="David" w:cs="David" w:hint="cs"/>
          <w:sz w:val="24"/>
          <w:szCs w:val="24"/>
          <w:rtl/>
        </w:rPr>
        <w:t xml:space="preserve">: לא נקט </w:t>
      </w:r>
      <w:r w:rsidR="005132AA">
        <w:rPr>
          <w:rFonts w:ascii="David" w:hAnsi="David" w:cs="David" w:hint="cs"/>
          <w:sz w:val="24"/>
          <w:szCs w:val="24"/>
          <w:rtl/>
        </w:rPr>
        <w:t xml:space="preserve">את </w:t>
      </w:r>
      <w:r w:rsidRPr="005132AA">
        <w:rPr>
          <w:rFonts w:ascii="David" w:hAnsi="David" w:cs="David" w:hint="cs"/>
          <w:sz w:val="24"/>
          <w:szCs w:val="24"/>
          <w:rtl/>
        </w:rPr>
        <w:t xml:space="preserve">כל האמצעים הסבירים. </w:t>
      </w:r>
      <w:r w:rsidR="005132AA" w:rsidRPr="005132AA">
        <w:rPr>
          <w:rFonts w:ascii="David" w:hAnsi="David" w:cs="David"/>
          <w:sz w:val="24"/>
          <w:szCs w:val="24"/>
        </w:rPr>
        <w:sym w:font="Wingdings" w:char="F0DF"/>
      </w:r>
      <w:r w:rsidR="005132AA">
        <w:rPr>
          <w:rFonts w:ascii="David" w:hAnsi="David" w:cs="David" w:hint="cs"/>
          <w:sz w:val="24"/>
          <w:szCs w:val="24"/>
          <w:rtl/>
        </w:rPr>
        <w:t xml:space="preserve"> </w:t>
      </w:r>
      <w:r w:rsidRPr="005132AA">
        <w:rPr>
          <w:rFonts w:ascii="David" w:hAnsi="David" w:cs="David" w:hint="cs"/>
          <w:sz w:val="24"/>
          <w:szCs w:val="24"/>
          <w:rtl/>
        </w:rPr>
        <w:t xml:space="preserve">זו החובה לעשות וההימנעות </w:t>
      </w:r>
      <w:r w:rsidR="005132AA">
        <w:rPr>
          <w:rFonts w:ascii="David" w:hAnsi="David" w:cs="David" w:hint="cs"/>
          <w:sz w:val="24"/>
          <w:szCs w:val="24"/>
          <w:rtl/>
        </w:rPr>
        <w:t>מ</w:t>
      </w:r>
      <w:r w:rsidRPr="005132AA">
        <w:rPr>
          <w:rFonts w:ascii="David" w:hAnsi="David" w:cs="David" w:hint="cs"/>
          <w:sz w:val="24"/>
          <w:szCs w:val="24"/>
          <w:rtl/>
        </w:rPr>
        <w:t xml:space="preserve">לקיים את החובה. </w:t>
      </w:r>
    </w:p>
    <w:p w14:paraId="0672CAC3" w14:textId="77777777" w:rsidR="005907E0" w:rsidRDefault="00F047D2" w:rsidP="005907E0">
      <w:pPr>
        <w:pStyle w:val="a7"/>
        <w:numPr>
          <w:ilvl w:val="0"/>
          <w:numId w:val="134"/>
        </w:numPr>
        <w:jc w:val="both"/>
        <w:rPr>
          <w:rFonts w:ascii="David" w:hAnsi="David" w:cs="David"/>
          <w:sz w:val="24"/>
          <w:szCs w:val="24"/>
        </w:rPr>
      </w:pPr>
      <w:r w:rsidRPr="005132AA">
        <w:rPr>
          <w:rFonts w:ascii="David" w:hAnsi="David" w:cs="David" w:hint="cs"/>
          <w:sz w:val="24"/>
          <w:szCs w:val="24"/>
          <w:u w:val="single"/>
          <w:rtl/>
        </w:rPr>
        <w:t>נסיבות</w:t>
      </w:r>
      <w:r w:rsidRPr="005132AA">
        <w:rPr>
          <w:rFonts w:ascii="David" w:hAnsi="David" w:cs="David" w:hint="cs"/>
          <w:sz w:val="24"/>
          <w:szCs w:val="24"/>
          <w:rtl/>
        </w:rPr>
        <w:t xml:space="preserve">: פלוני זומם לעשות מעשה פשע. </w:t>
      </w:r>
      <w:r w:rsidR="005907E0" w:rsidRPr="005907E0">
        <w:rPr>
          <w:rFonts w:ascii="David" w:hAnsi="David" w:cs="David"/>
          <w:sz w:val="24"/>
          <w:szCs w:val="24"/>
        </w:rPr>
        <w:sym w:font="Wingdings" w:char="F0DF"/>
      </w:r>
      <w:r w:rsidR="005907E0">
        <w:rPr>
          <w:rFonts w:ascii="David" w:hAnsi="David" w:cs="David" w:hint="cs"/>
          <w:sz w:val="24"/>
          <w:szCs w:val="24"/>
          <w:rtl/>
        </w:rPr>
        <w:t xml:space="preserve"> </w:t>
      </w:r>
      <w:r w:rsidRPr="005132AA">
        <w:rPr>
          <w:rFonts w:ascii="David" w:hAnsi="David" w:cs="David" w:hint="cs"/>
          <w:sz w:val="24"/>
          <w:szCs w:val="24"/>
          <w:rtl/>
        </w:rPr>
        <w:t xml:space="preserve">זה מתאר את מה שקורה במוחו של פלוני ולכן לכאורה זה יכול לבלבל עם יסוד נפשי. אבל בניתוח עבירות אנחנו מדברים על </w:t>
      </w:r>
      <w:r w:rsidRPr="005907E0">
        <w:rPr>
          <w:rFonts w:ascii="David" w:hAnsi="David" w:cs="David" w:hint="cs"/>
          <w:b/>
          <w:bCs/>
          <w:sz w:val="24"/>
          <w:szCs w:val="24"/>
          <w:rtl/>
        </w:rPr>
        <w:t>המצב הנפשי של הנאשם</w:t>
      </w:r>
      <w:r w:rsidRPr="005132AA">
        <w:rPr>
          <w:rFonts w:ascii="David" w:hAnsi="David" w:cs="David" w:hint="cs"/>
          <w:sz w:val="24"/>
          <w:szCs w:val="24"/>
          <w:rtl/>
        </w:rPr>
        <w:t xml:space="preserve"> ביח</w:t>
      </w:r>
      <w:r w:rsidR="005907E0">
        <w:rPr>
          <w:rFonts w:ascii="David" w:hAnsi="David" w:cs="David" w:hint="cs"/>
          <w:sz w:val="24"/>
          <w:szCs w:val="24"/>
          <w:rtl/>
        </w:rPr>
        <w:t>ס</w:t>
      </w:r>
      <w:r w:rsidRPr="005132AA">
        <w:rPr>
          <w:rFonts w:ascii="David" w:hAnsi="David" w:cs="David" w:hint="cs"/>
          <w:sz w:val="24"/>
          <w:szCs w:val="24"/>
          <w:rtl/>
        </w:rPr>
        <w:t xml:space="preserve"> ליסוד העובדתי. </w:t>
      </w:r>
    </w:p>
    <w:p w14:paraId="37AA3074" w14:textId="7CD94CBD" w:rsidR="00F047D2" w:rsidRPr="005907E0" w:rsidRDefault="00F047D2" w:rsidP="005907E0">
      <w:pPr>
        <w:pStyle w:val="a7"/>
        <w:numPr>
          <w:ilvl w:val="0"/>
          <w:numId w:val="134"/>
        </w:numPr>
        <w:jc w:val="both"/>
        <w:rPr>
          <w:rFonts w:ascii="David" w:hAnsi="David" w:cs="David"/>
          <w:sz w:val="24"/>
          <w:szCs w:val="24"/>
          <w:rtl/>
        </w:rPr>
      </w:pPr>
      <w:r w:rsidRPr="005907E0">
        <w:rPr>
          <w:rFonts w:ascii="David" w:hAnsi="David" w:cs="David" w:hint="cs"/>
          <w:sz w:val="24"/>
          <w:szCs w:val="24"/>
          <w:u w:val="single"/>
          <w:rtl/>
        </w:rPr>
        <w:t>יסוד נפשי</w:t>
      </w:r>
      <w:r w:rsidRPr="005907E0">
        <w:rPr>
          <w:rFonts w:ascii="David" w:hAnsi="David" w:cs="David" w:hint="cs"/>
          <w:sz w:val="24"/>
          <w:szCs w:val="24"/>
          <w:rtl/>
        </w:rPr>
        <w:t>: מי שידע</w:t>
      </w:r>
      <w:r w:rsidR="005907E0">
        <w:rPr>
          <w:rFonts w:ascii="David" w:hAnsi="David" w:cs="David" w:hint="cs"/>
          <w:sz w:val="24"/>
          <w:szCs w:val="24"/>
          <w:rtl/>
        </w:rPr>
        <w:t>.</w:t>
      </w:r>
    </w:p>
    <w:p w14:paraId="5DD8A88A" w14:textId="43F9B240" w:rsidR="003B1CB4" w:rsidRDefault="00AF6F90" w:rsidP="00424B70">
      <w:pPr>
        <w:jc w:val="both"/>
        <w:rPr>
          <w:rFonts w:ascii="David" w:hAnsi="David" w:cs="David"/>
          <w:sz w:val="24"/>
          <w:szCs w:val="24"/>
          <w:rtl/>
        </w:rPr>
      </w:pPr>
      <w:r>
        <w:rPr>
          <w:rFonts w:ascii="David" w:hAnsi="David" w:cs="David" w:hint="cs"/>
          <w:sz w:val="24"/>
          <w:szCs w:val="24"/>
          <w:rtl/>
        </w:rPr>
        <w:t>*</w:t>
      </w:r>
      <w:r w:rsidR="00A0706C">
        <w:rPr>
          <w:rFonts w:ascii="David" w:hAnsi="David" w:cs="David" w:hint="cs"/>
          <w:sz w:val="24"/>
          <w:szCs w:val="24"/>
          <w:rtl/>
        </w:rPr>
        <w:t xml:space="preserve">דרישת </w:t>
      </w:r>
      <w:r w:rsidR="00A0706C" w:rsidRPr="00AF6F90">
        <w:rPr>
          <w:rFonts w:ascii="David" w:hAnsi="David" w:cs="David" w:hint="cs"/>
          <w:b/>
          <w:bCs/>
          <w:sz w:val="24"/>
          <w:szCs w:val="24"/>
          <w:u w:val="single"/>
          <w:rtl/>
        </w:rPr>
        <w:t>השליטה</w:t>
      </w:r>
      <w:r w:rsidR="00A0706C">
        <w:rPr>
          <w:rFonts w:ascii="David" w:hAnsi="David" w:cs="David" w:hint="cs"/>
          <w:sz w:val="24"/>
          <w:szCs w:val="24"/>
          <w:rtl/>
        </w:rPr>
        <w:t xml:space="preserve"> מתחייבת רק </w:t>
      </w:r>
      <w:r w:rsidR="00A0706C" w:rsidRPr="00AF6F90">
        <w:rPr>
          <w:rFonts w:ascii="David" w:hAnsi="David" w:cs="David" w:hint="cs"/>
          <w:b/>
          <w:bCs/>
          <w:sz w:val="24"/>
          <w:szCs w:val="24"/>
          <w:u w:val="single"/>
          <w:rtl/>
        </w:rPr>
        <w:t>להתנהגות</w:t>
      </w:r>
      <w:r w:rsidR="00A0706C">
        <w:rPr>
          <w:rFonts w:ascii="David" w:hAnsi="David" w:cs="David" w:hint="cs"/>
          <w:sz w:val="24"/>
          <w:szCs w:val="24"/>
          <w:rtl/>
        </w:rPr>
        <w:t>. ז</w:t>
      </w:r>
      <w:r>
        <w:rPr>
          <w:rFonts w:ascii="David" w:hAnsi="David" w:cs="David" w:hint="cs"/>
          <w:sz w:val="24"/>
          <w:szCs w:val="24"/>
          <w:rtl/>
        </w:rPr>
        <w:t>והי</w:t>
      </w:r>
      <w:r w:rsidR="00A0706C">
        <w:rPr>
          <w:rFonts w:ascii="David" w:hAnsi="David" w:cs="David" w:hint="cs"/>
          <w:sz w:val="24"/>
          <w:szCs w:val="24"/>
          <w:rtl/>
        </w:rPr>
        <w:t xml:space="preserve"> דרך להבחין בין מעשה לנסיבות כי לנסיבות אין בהכרח שליטה. </w:t>
      </w:r>
      <w:r w:rsidR="00A0706C" w:rsidRPr="00AF6F90">
        <w:rPr>
          <w:rFonts w:ascii="David" w:hAnsi="David" w:cs="David" w:hint="cs"/>
          <w:b/>
          <w:bCs/>
          <w:sz w:val="24"/>
          <w:szCs w:val="24"/>
          <w:highlight w:val="yellow"/>
          <w:u w:val="single"/>
          <w:rtl/>
        </w:rPr>
        <w:t>המחשבה</w:t>
      </w:r>
      <w:r w:rsidR="00A0706C" w:rsidRPr="00AF6F90">
        <w:rPr>
          <w:rFonts w:ascii="David" w:hAnsi="David" w:cs="David" w:hint="cs"/>
          <w:b/>
          <w:bCs/>
          <w:sz w:val="24"/>
          <w:szCs w:val="24"/>
          <w:highlight w:val="yellow"/>
          <w:rtl/>
        </w:rPr>
        <w:t xml:space="preserve"> מגלמת </w:t>
      </w:r>
      <w:r w:rsidR="00A0706C" w:rsidRPr="00AF6F90">
        <w:rPr>
          <w:rFonts w:ascii="David" w:hAnsi="David" w:cs="David" w:hint="cs"/>
          <w:b/>
          <w:bCs/>
          <w:sz w:val="24"/>
          <w:szCs w:val="24"/>
          <w:highlight w:val="yellow"/>
          <w:u w:val="single"/>
          <w:rtl/>
        </w:rPr>
        <w:t>בחירה</w:t>
      </w:r>
      <w:r w:rsidR="00A0706C" w:rsidRPr="00AF6F90">
        <w:rPr>
          <w:rFonts w:ascii="David" w:hAnsi="David" w:cs="David" w:hint="cs"/>
          <w:b/>
          <w:bCs/>
          <w:sz w:val="24"/>
          <w:szCs w:val="24"/>
          <w:highlight w:val="yellow"/>
          <w:rtl/>
        </w:rPr>
        <w:t xml:space="preserve">, אבל לא בהכרח יש לנו שליטה </w:t>
      </w:r>
      <w:r>
        <w:rPr>
          <w:rFonts w:ascii="David" w:hAnsi="David" w:cs="David" w:hint="cs"/>
          <w:b/>
          <w:bCs/>
          <w:sz w:val="24"/>
          <w:szCs w:val="24"/>
          <w:highlight w:val="yellow"/>
          <w:rtl/>
        </w:rPr>
        <w:t>על</w:t>
      </w:r>
      <w:r w:rsidR="00A0706C" w:rsidRPr="00AF6F90">
        <w:rPr>
          <w:rFonts w:ascii="David" w:hAnsi="David" w:cs="David" w:hint="cs"/>
          <w:b/>
          <w:bCs/>
          <w:sz w:val="24"/>
          <w:szCs w:val="24"/>
          <w:highlight w:val="yellow"/>
          <w:rtl/>
        </w:rPr>
        <w:t xml:space="preserve"> היסוד הנפשי.</w:t>
      </w:r>
      <w:r w:rsidR="00A0706C">
        <w:rPr>
          <w:rFonts w:ascii="David" w:hAnsi="David" w:cs="David" w:hint="cs"/>
          <w:sz w:val="24"/>
          <w:szCs w:val="24"/>
          <w:rtl/>
        </w:rPr>
        <w:t xml:space="preserve"> </w:t>
      </w:r>
      <w:r w:rsidR="00E339E4">
        <w:rPr>
          <w:rFonts w:ascii="David" w:hAnsi="David" w:cs="David" w:hint="cs"/>
          <w:sz w:val="24"/>
          <w:szCs w:val="24"/>
          <w:rtl/>
        </w:rPr>
        <w:t>זאת גם אחת הסיבות שלא נרשיע רק על מחשבות, כי אין לנו שליטה עליהן</w:t>
      </w:r>
      <w:r w:rsidR="002D3A3A">
        <w:rPr>
          <w:rFonts w:ascii="David" w:hAnsi="David" w:cs="David" w:hint="cs"/>
          <w:sz w:val="24"/>
          <w:szCs w:val="24"/>
          <w:rtl/>
        </w:rPr>
        <w:t>, לעומת מעשים</w:t>
      </w:r>
      <w:r>
        <w:rPr>
          <w:rFonts w:ascii="David" w:hAnsi="David" w:cs="David" w:hint="cs"/>
          <w:sz w:val="24"/>
          <w:szCs w:val="24"/>
          <w:rtl/>
        </w:rPr>
        <w:t xml:space="preserve"> (דיברנו על זה במאמר באנגלית)</w:t>
      </w:r>
      <w:r w:rsidR="002D3A3A">
        <w:rPr>
          <w:rFonts w:ascii="David" w:hAnsi="David" w:cs="David" w:hint="cs"/>
          <w:sz w:val="24"/>
          <w:szCs w:val="24"/>
          <w:rtl/>
        </w:rPr>
        <w:t xml:space="preserve">. </w:t>
      </w:r>
    </w:p>
    <w:p w14:paraId="74FCC38E" w14:textId="1FE717BF" w:rsidR="00996861" w:rsidRDefault="00996861" w:rsidP="00996861">
      <w:pPr>
        <w:jc w:val="both"/>
        <w:rPr>
          <w:rFonts w:ascii="David" w:hAnsi="David" w:cs="David"/>
          <w:b/>
          <w:bCs/>
          <w:sz w:val="24"/>
          <w:szCs w:val="24"/>
          <w:u w:val="single"/>
          <w:rtl/>
        </w:rPr>
      </w:pPr>
      <w:r w:rsidRPr="00996861">
        <w:rPr>
          <w:rFonts w:ascii="David" w:hAnsi="David" w:cs="David" w:hint="cs"/>
          <w:sz w:val="24"/>
          <w:szCs w:val="24"/>
          <w:rtl/>
        </w:rPr>
        <w:t>*</w:t>
      </w:r>
      <w:r w:rsidRPr="00996861">
        <w:rPr>
          <w:rFonts w:ascii="David" w:hAnsi="David" w:cs="David" w:hint="cs"/>
          <w:b/>
          <w:bCs/>
          <w:sz w:val="24"/>
          <w:szCs w:val="24"/>
          <w:u w:val="single"/>
          <w:rtl/>
        </w:rPr>
        <w:t>טענה שניסו לטעון סנגורים במשפט של הר שפי</w:t>
      </w:r>
      <w:r>
        <w:rPr>
          <w:rFonts w:ascii="David" w:hAnsi="David" w:cs="David" w:hint="cs"/>
          <w:sz w:val="24"/>
          <w:szCs w:val="24"/>
          <w:rtl/>
        </w:rPr>
        <w:t xml:space="preserve">- רכיב הידיעה הוא רכיב נסיבתי. כלומר- </w:t>
      </w:r>
      <w:r w:rsidR="003B1CB4">
        <w:rPr>
          <w:rFonts w:ascii="David" w:hAnsi="David" w:cs="David" w:hint="cs"/>
          <w:sz w:val="24"/>
          <w:szCs w:val="24"/>
          <w:rtl/>
        </w:rPr>
        <w:t>החובה לנקוט אמצעים סבירים נולדת בגלל נסיבות מסוימות. הנסיבות הן עצם זה שפלוני זומם</w:t>
      </w:r>
      <w:r>
        <w:rPr>
          <w:rFonts w:ascii="David" w:hAnsi="David" w:cs="David" w:hint="cs"/>
          <w:sz w:val="24"/>
          <w:szCs w:val="24"/>
          <w:rtl/>
        </w:rPr>
        <w:t xml:space="preserve"> לעשות מעשה פשע</w:t>
      </w:r>
      <w:r w:rsidR="003B1CB4">
        <w:rPr>
          <w:rFonts w:ascii="David" w:hAnsi="David" w:cs="David" w:hint="cs"/>
          <w:sz w:val="24"/>
          <w:szCs w:val="24"/>
          <w:rtl/>
        </w:rPr>
        <w:t xml:space="preserve"> ועצם זה שמישהו יודע. </w:t>
      </w:r>
    </w:p>
    <w:p w14:paraId="2C58D697" w14:textId="5D4E49D0" w:rsidR="00A0706C" w:rsidRDefault="00996861" w:rsidP="00996861">
      <w:pPr>
        <w:jc w:val="both"/>
        <w:rPr>
          <w:rFonts w:ascii="David" w:hAnsi="David" w:cs="David"/>
          <w:sz w:val="24"/>
          <w:szCs w:val="24"/>
          <w:rtl/>
        </w:rPr>
      </w:pPr>
      <w:r w:rsidRPr="00996861">
        <w:rPr>
          <w:rFonts w:ascii="David" w:hAnsi="David" w:cs="David" w:hint="cs"/>
          <w:sz w:val="24"/>
          <w:szCs w:val="24"/>
          <w:rtl/>
        </w:rPr>
        <w:t>*</w:t>
      </w:r>
      <w:r w:rsidR="00E2544E" w:rsidRPr="00996861">
        <w:rPr>
          <w:rFonts w:ascii="David" w:hAnsi="David" w:cs="David" w:hint="cs"/>
          <w:b/>
          <w:bCs/>
          <w:sz w:val="24"/>
          <w:szCs w:val="24"/>
          <w:u w:val="single"/>
          <w:rtl/>
        </w:rPr>
        <w:t>ביהמ"ש המחוזי</w:t>
      </w:r>
      <w:r w:rsidR="00E2544E">
        <w:rPr>
          <w:rFonts w:ascii="David" w:hAnsi="David" w:cs="David" w:hint="cs"/>
          <w:sz w:val="24"/>
          <w:szCs w:val="24"/>
          <w:rtl/>
        </w:rPr>
        <w:t xml:space="preserve"> הרגיש </w:t>
      </w:r>
      <w:r w:rsidR="00E2544E" w:rsidRPr="00E55C42">
        <w:rPr>
          <w:rFonts w:ascii="David" w:hAnsi="David" w:cs="David" w:hint="cs"/>
          <w:sz w:val="24"/>
          <w:szCs w:val="24"/>
          <w:u w:val="single"/>
          <w:rtl/>
        </w:rPr>
        <w:t>שיש קושי</w:t>
      </w:r>
      <w:r w:rsidR="00E2544E">
        <w:rPr>
          <w:rFonts w:ascii="David" w:hAnsi="David" w:cs="David" w:hint="cs"/>
          <w:sz w:val="24"/>
          <w:szCs w:val="24"/>
          <w:rtl/>
        </w:rPr>
        <w:t xml:space="preserve"> להגיד שמי שרק חשד ונמנע מלברר</w:t>
      </w:r>
      <w:r>
        <w:rPr>
          <w:rFonts w:ascii="David" w:hAnsi="David" w:cs="David" w:hint="cs"/>
          <w:sz w:val="24"/>
          <w:szCs w:val="24"/>
          <w:rtl/>
        </w:rPr>
        <w:t>,</w:t>
      </w:r>
      <w:r w:rsidR="00E2544E">
        <w:rPr>
          <w:rFonts w:ascii="David" w:hAnsi="David" w:cs="David" w:hint="cs"/>
          <w:sz w:val="24"/>
          <w:szCs w:val="24"/>
          <w:rtl/>
        </w:rPr>
        <w:t xml:space="preserve"> נראה אותו כמי שידע. הטענה היא שבגלל </w:t>
      </w:r>
      <w:r w:rsidRPr="00996861">
        <w:rPr>
          <w:rFonts w:ascii="David" w:hAnsi="David" w:cs="David" w:hint="cs"/>
          <w:b/>
          <w:bCs/>
          <w:sz w:val="24"/>
          <w:szCs w:val="24"/>
          <w:rtl/>
        </w:rPr>
        <w:t>ש</w:t>
      </w:r>
      <w:r w:rsidR="00E2544E" w:rsidRPr="00996861">
        <w:rPr>
          <w:rFonts w:ascii="David" w:hAnsi="David" w:cs="David" w:hint="cs"/>
          <w:b/>
          <w:bCs/>
          <w:sz w:val="24"/>
          <w:szCs w:val="24"/>
          <w:rtl/>
        </w:rPr>
        <w:t>העבירה היא מחדלית</w:t>
      </w:r>
      <w:r w:rsidR="009D1697">
        <w:rPr>
          <w:rFonts w:ascii="David" w:hAnsi="David" w:cs="David" w:hint="cs"/>
          <w:sz w:val="24"/>
          <w:szCs w:val="24"/>
          <w:rtl/>
        </w:rPr>
        <w:t xml:space="preserve">, </w:t>
      </w:r>
      <w:r w:rsidR="00E2544E">
        <w:rPr>
          <w:rFonts w:ascii="David" w:hAnsi="David" w:cs="David" w:hint="cs"/>
          <w:sz w:val="24"/>
          <w:szCs w:val="24"/>
          <w:rtl/>
        </w:rPr>
        <w:t>הפגיעה בחירות הרבה יותר גדולה מאשר בעבירות המעשה.</w:t>
      </w:r>
      <w:r w:rsidR="00FD3998">
        <w:rPr>
          <w:rFonts w:ascii="David" w:hAnsi="David" w:cs="David" w:hint="cs"/>
          <w:sz w:val="24"/>
          <w:szCs w:val="24"/>
          <w:rtl/>
        </w:rPr>
        <w:t xml:space="preserve"> בעבירת מחדל אין אופציה לא לעשות</w:t>
      </w:r>
      <w:r>
        <w:rPr>
          <w:rFonts w:ascii="David" w:hAnsi="David" w:cs="David" w:hint="cs"/>
          <w:sz w:val="24"/>
          <w:szCs w:val="24"/>
          <w:rtl/>
        </w:rPr>
        <w:t>,</w:t>
      </w:r>
      <w:r w:rsidR="00FD3998">
        <w:rPr>
          <w:rFonts w:ascii="David" w:hAnsi="David" w:cs="David" w:hint="cs"/>
          <w:sz w:val="24"/>
          <w:szCs w:val="24"/>
          <w:rtl/>
        </w:rPr>
        <w:t xml:space="preserve"> כמו </w:t>
      </w:r>
      <w:r>
        <w:rPr>
          <w:rFonts w:ascii="David" w:hAnsi="David" w:cs="David" w:hint="cs"/>
          <w:sz w:val="24"/>
          <w:szCs w:val="24"/>
          <w:rtl/>
        </w:rPr>
        <w:t>בעבירת מעשה</w:t>
      </w:r>
      <w:r w:rsidR="00FD3998">
        <w:rPr>
          <w:rFonts w:ascii="David" w:hAnsi="David" w:cs="David" w:hint="cs"/>
          <w:sz w:val="24"/>
          <w:szCs w:val="24"/>
          <w:rtl/>
        </w:rPr>
        <w:t xml:space="preserve">. ברגע שאת חושדת חייבים לפעול. </w:t>
      </w:r>
      <w:r w:rsidR="00FD3998" w:rsidRPr="00996861">
        <w:rPr>
          <w:rFonts w:ascii="David" w:hAnsi="David" w:cs="David" w:hint="cs"/>
          <w:b/>
          <w:bCs/>
          <w:sz w:val="24"/>
          <w:szCs w:val="24"/>
          <w:rtl/>
        </w:rPr>
        <w:t>מידת האגרסיביות של העבירה והפלישה לחירות הפרט יותר משמעותית</w:t>
      </w:r>
      <w:r w:rsidR="00FD3998">
        <w:rPr>
          <w:rFonts w:ascii="David" w:hAnsi="David" w:cs="David" w:hint="cs"/>
          <w:sz w:val="24"/>
          <w:szCs w:val="24"/>
          <w:rtl/>
        </w:rPr>
        <w:t>.</w:t>
      </w:r>
      <w:r w:rsidR="002E6787">
        <w:rPr>
          <w:rFonts w:ascii="David" w:hAnsi="David" w:cs="David" w:hint="cs"/>
          <w:sz w:val="24"/>
          <w:szCs w:val="24"/>
          <w:rtl/>
        </w:rPr>
        <w:t xml:space="preserve"> לכן הגיוני להצר את היסוד הנפשי ולייחד אותו רק למי שידע. </w:t>
      </w:r>
    </w:p>
    <w:p w14:paraId="13CA1BA5" w14:textId="3538CDE0" w:rsidR="00517957" w:rsidRDefault="004E0501" w:rsidP="00003C51">
      <w:pPr>
        <w:jc w:val="both"/>
        <w:rPr>
          <w:rFonts w:ascii="David" w:hAnsi="David" w:cs="David"/>
          <w:sz w:val="24"/>
          <w:szCs w:val="24"/>
          <w:rtl/>
        </w:rPr>
      </w:pPr>
      <w:r w:rsidRPr="004E0501">
        <w:rPr>
          <w:rFonts w:ascii="David" w:hAnsi="David" w:cs="David" w:hint="cs"/>
          <w:sz w:val="24"/>
          <w:szCs w:val="24"/>
          <w:rtl/>
        </w:rPr>
        <w:t>*</w:t>
      </w:r>
      <w:r w:rsidR="00517957" w:rsidRPr="009D1697">
        <w:rPr>
          <w:rFonts w:ascii="David" w:hAnsi="David" w:cs="David" w:hint="cs"/>
          <w:b/>
          <w:bCs/>
          <w:sz w:val="24"/>
          <w:szCs w:val="24"/>
          <w:rtl/>
        </w:rPr>
        <w:t xml:space="preserve">שיקול נוסף, </w:t>
      </w:r>
      <w:r w:rsidR="00517957" w:rsidRPr="009D1697">
        <w:rPr>
          <w:rFonts w:ascii="David" w:hAnsi="David" w:cs="David" w:hint="cs"/>
          <w:b/>
          <w:bCs/>
          <w:sz w:val="24"/>
          <w:szCs w:val="24"/>
          <w:u w:val="single"/>
          <w:rtl/>
        </w:rPr>
        <w:t>העבירה מעודדת מלשנות</w:t>
      </w:r>
      <w:r w:rsidR="00517957">
        <w:rPr>
          <w:rFonts w:ascii="David" w:hAnsi="David" w:cs="David" w:hint="cs"/>
          <w:sz w:val="24"/>
          <w:szCs w:val="24"/>
          <w:rtl/>
        </w:rPr>
        <w:t>. אם מחילים את העבירה בכל מקרה של חשד שמישהו אחר זומם לבצע פשע</w:t>
      </w:r>
      <w:r w:rsidR="009D1697">
        <w:rPr>
          <w:rFonts w:ascii="David" w:hAnsi="David" w:cs="David" w:hint="cs"/>
          <w:sz w:val="24"/>
          <w:szCs w:val="24"/>
          <w:rtl/>
        </w:rPr>
        <w:t>,</w:t>
      </w:r>
      <w:r w:rsidR="00517957">
        <w:rPr>
          <w:rFonts w:ascii="David" w:hAnsi="David" w:cs="David" w:hint="cs"/>
          <w:sz w:val="24"/>
          <w:szCs w:val="24"/>
          <w:rtl/>
        </w:rPr>
        <w:t xml:space="preserve"> זה יגרום שאנשים יתחילו לדווח על כל חשד שעולה לראש</w:t>
      </w:r>
      <w:r w:rsidR="009D1697">
        <w:rPr>
          <w:rFonts w:ascii="David" w:hAnsi="David" w:cs="David" w:hint="cs"/>
          <w:sz w:val="24"/>
          <w:szCs w:val="24"/>
          <w:rtl/>
        </w:rPr>
        <w:t>ם.</w:t>
      </w:r>
      <w:r w:rsidR="00517957">
        <w:rPr>
          <w:rFonts w:ascii="David" w:hAnsi="David" w:cs="David" w:hint="cs"/>
          <w:sz w:val="24"/>
          <w:szCs w:val="24"/>
          <w:rtl/>
        </w:rPr>
        <w:t xml:space="preserve"> אנשים יתחילו לפתח אמצעי מעקב ובילוש לאור החשדות של</w:t>
      </w:r>
      <w:r w:rsidR="009D1697">
        <w:rPr>
          <w:rFonts w:ascii="David" w:hAnsi="David" w:cs="David" w:hint="cs"/>
          <w:sz w:val="24"/>
          <w:szCs w:val="24"/>
          <w:rtl/>
        </w:rPr>
        <w:t>הם</w:t>
      </w:r>
      <w:r w:rsidR="00517957">
        <w:rPr>
          <w:rFonts w:ascii="David" w:hAnsi="David" w:cs="David" w:hint="cs"/>
          <w:sz w:val="24"/>
          <w:szCs w:val="24"/>
          <w:rtl/>
        </w:rPr>
        <w:t xml:space="preserve">. </w:t>
      </w:r>
      <w:r w:rsidR="00517957" w:rsidRPr="009D1697">
        <w:rPr>
          <w:rFonts w:ascii="David" w:hAnsi="David" w:cs="David" w:hint="cs"/>
          <w:sz w:val="24"/>
          <w:szCs w:val="24"/>
          <w:u w:val="single"/>
          <w:rtl/>
        </w:rPr>
        <w:t>חובת הבירור והדיווח המוגברת</w:t>
      </w:r>
      <w:r w:rsidR="00517957">
        <w:rPr>
          <w:rFonts w:ascii="David" w:hAnsi="David" w:cs="David" w:hint="cs"/>
          <w:sz w:val="24"/>
          <w:szCs w:val="24"/>
          <w:rtl/>
        </w:rPr>
        <w:t xml:space="preserve"> הזו </w:t>
      </w:r>
      <w:r w:rsidR="009D1697">
        <w:rPr>
          <w:rFonts w:ascii="David" w:hAnsi="David" w:cs="David" w:hint="cs"/>
          <w:sz w:val="24"/>
          <w:szCs w:val="24"/>
          <w:rtl/>
        </w:rPr>
        <w:t>תגרום</w:t>
      </w:r>
      <w:r w:rsidR="00517957">
        <w:rPr>
          <w:rFonts w:ascii="David" w:hAnsi="David" w:cs="David" w:hint="cs"/>
          <w:sz w:val="24"/>
          <w:szCs w:val="24"/>
          <w:rtl/>
        </w:rPr>
        <w:t xml:space="preserve"> </w:t>
      </w:r>
      <w:r w:rsidR="009D1697">
        <w:rPr>
          <w:rFonts w:ascii="David" w:hAnsi="David" w:cs="David" w:hint="cs"/>
          <w:sz w:val="24"/>
          <w:szCs w:val="24"/>
          <w:rtl/>
        </w:rPr>
        <w:t>ליצירת</w:t>
      </w:r>
      <w:r w:rsidR="00517957">
        <w:rPr>
          <w:rFonts w:ascii="David" w:hAnsi="David" w:cs="David" w:hint="cs"/>
          <w:sz w:val="24"/>
          <w:szCs w:val="24"/>
          <w:rtl/>
        </w:rPr>
        <w:t xml:space="preserve"> ריב וזדון בין אנשים. </w:t>
      </w:r>
      <w:r w:rsidR="00517957" w:rsidRPr="009D1697">
        <w:rPr>
          <w:rFonts w:ascii="David" w:hAnsi="David" w:cs="David" w:hint="cs"/>
          <w:b/>
          <w:bCs/>
          <w:sz w:val="24"/>
          <w:szCs w:val="24"/>
          <w:rtl/>
        </w:rPr>
        <w:t>רוצים למנוע מבני אדם לבלוש אחד אחרי השני.</w:t>
      </w:r>
      <w:r w:rsidR="00517957">
        <w:rPr>
          <w:rFonts w:ascii="David" w:hAnsi="David" w:cs="David" w:hint="cs"/>
          <w:sz w:val="24"/>
          <w:szCs w:val="24"/>
          <w:rtl/>
        </w:rPr>
        <w:t xml:space="preserve"> </w:t>
      </w:r>
      <w:r w:rsidR="008E0429">
        <w:rPr>
          <w:rFonts w:ascii="David" w:hAnsi="David" w:cs="David" w:hint="cs"/>
          <w:sz w:val="24"/>
          <w:szCs w:val="24"/>
          <w:rtl/>
        </w:rPr>
        <w:t xml:space="preserve">בנוסף, </w:t>
      </w:r>
      <w:r w:rsidR="00517957">
        <w:rPr>
          <w:rFonts w:ascii="David" w:hAnsi="David" w:cs="David" w:hint="cs"/>
          <w:sz w:val="24"/>
          <w:szCs w:val="24"/>
          <w:rtl/>
        </w:rPr>
        <w:t xml:space="preserve">חובת הדיווח בעייתית כי אם אנשים ידעו שכל אמירה שלהם תהיה מדווחת למשטרה, הם יפחדו לדבר. כלומר </w:t>
      </w:r>
      <w:r w:rsidR="00517957" w:rsidRPr="009D1697">
        <w:rPr>
          <w:rFonts w:ascii="David" w:hAnsi="David" w:cs="David" w:hint="cs"/>
          <w:sz w:val="24"/>
          <w:szCs w:val="24"/>
          <w:u w:val="single"/>
          <w:rtl/>
        </w:rPr>
        <w:t>שני הצדדים נפגעים</w:t>
      </w:r>
      <w:r w:rsidR="00517957">
        <w:rPr>
          <w:rFonts w:ascii="David" w:hAnsi="David" w:cs="David" w:hint="cs"/>
          <w:sz w:val="24"/>
          <w:szCs w:val="24"/>
          <w:rtl/>
        </w:rPr>
        <w:t xml:space="preserve">. </w:t>
      </w:r>
      <w:r w:rsidR="00862294">
        <w:rPr>
          <w:rFonts w:ascii="David" w:hAnsi="David" w:cs="David" w:hint="cs"/>
          <w:sz w:val="24"/>
          <w:szCs w:val="24"/>
          <w:rtl/>
        </w:rPr>
        <w:t>הט</w:t>
      </w:r>
      <w:r w:rsidR="009D1697">
        <w:rPr>
          <w:rFonts w:ascii="David" w:hAnsi="David" w:cs="David" w:hint="cs"/>
          <w:sz w:val="24"/>
          <w:szCs w:val="24"/>
          <w:rtl/>
        </w:rPr>
        <w:t>ענה היא</w:t>
      </w:r>
      <w:r w:rsidR="00862294">
        <w:rPr>
          <w:rFonts w:ascii="David" w:hAnsi="David" w:cs="David" w:hint="cs"/>
          <w:sz w:val="24"/>
          <w:szCs w:val="24"/>
          <w:rtl/>
        </w:rPr>
        <w:t xml:space="preserve"> שזה </w:t>
      </w:r>
      <w:r w:rsidR="00862294" w:rsidRPr="009B0C51">
        <w:rPr>
          <w:rFonts w:ascii="David" w:hAnsi="David" w:cs="David" w:hint="cs"/>
          <w:sz w:val="24"/>
          <w:szCs w:val="24"/>
          <w:u w:val="single"/>
          <w:rtl/>
        </w:rPr>
        <w:t>לא מתאים למשטר דמוקרטי</w:t>
      </w:r>
      <w:r w:rsidR="00862294">
        <w:rPr>
          <w:rFonts w:ascii="David" w:hAnsi="David" w:cs="David" w:hint="cs"/>
          <w:sz w:val="24"/>
          <w:szCs w:val="24"/>
          <w:rtl/>
        </w:rPr>
        <w:t>.</w:t>
      </w:r>
    </w:p>
    <w:p w14:paraId="726B5116" w14:textId="5113B20F" w:rsidR="00771558" w:rsidRDefault="005E5660" w:rsidP="00003C51">
      <w:pPr>
        <w:jc w:val="both"/>
        <w:rPr>
          <w:rFonts w:ascii="David" w:hAnsi="David" w:cs="David"/>
          <w:sz w:val="24"/>
          <w:szCs w:val="24"/>
          <w:rtl/>
        </w:rPr>
      </w:pPr>
      <w:r w:rsidRPr="002224AF">
        <w:rPr>
          <w:rFonts w:ascii="David" w:hAnsi="David" w:cs="David" w:hint="cs"/>
          <w:sz w:val="24"/>
          <w:szCs w:val="24"/>
          <w:highlight w:val="yellow"/>
          <w:rtl/>
        </w:rPr>
        <w:t>"מי שידע"</w:t>
      </w:r>
      <w:r w:rsidR="00023BFF" w:rsidRPr="002224AF">
        <w:rPr>
          <w:rFonts w:ascii="David" w:hAnsi="David" w:cs="David"/>
          <w:sz w:val="24"/>
          <w:szCs w:val="24"/>
          <w:highlight w:val="yellow"/>
        </w:rPr>
        <w:sym w:font="Wingdings" w:char="F0DF"/>
      </w:r>
      <w:r w:rsidRPr="002224AF">
        <w:rPr>
          <w:rFonts w:ascii="David" w:hAnsi="David" w:cs="David" w:hint="cs"/>
          <w:sz w:val="24"/>
          <w:szCs w:val="24"/>
          <w:highlight w:val="yellow"/>
          <w:rtl/>
        </w:rPr>
        <w:t xml:space="preserve"> סעיף 90א(3)</w:t>
      </w:r>
      <w:r w:rsidR="00023BFF" w:rsidRPr="002224AF">
        <w:rPr>
          <w:rFonts w:ascii="David" w:hAnsi="David" w:cs="David" w:hint="cs"/>
          <w:sz w:val="24"/>
          <w:szCs w:val="24"/>
          <w:highlight w:val="yellow"/>
          <w:rtl/>
        </w:rPr>
        <w:t xml:space="preserve"> סעיף ההמרה</w:t>
      </w:r>
      <w:r w:rsidRPr="002224AF">
        <w:rPr>
          <w:rFonts w:ascii="David" w:hAnsi="David" w:cs="David" w:hint="cs"/>
          <w:sz w:val="24"/>
          <w:szCs w:val="24"/>
          <w:highlight w:val="yellow"/>
          <w:rtl/>
        </w:rPr>
        <w:t xml:space="preserve"> </w:t>
      </w:r>
      <w:r w:rsidR="00023BFF" w:rsidRPr="002224AF">
        <w:rPr>
          <w:rFonts w:ascii="David" w:hAnsi="David" w:cs="David"/>
          <w:sz w:val="24"/>
          <w:szCs w:val="24"/>
          <w:highlight w:val="yellow"/>
        </w:rPr>
        <w:sym w:font="Wingdings" w:char="F0DF"/>
      </w:r>
      <w:r w:rsidRPr="002224AF">
        <w:rPr>
          <w:rFonts w:ascii="David" w:hAnsi="David" w:cs="David" w:hint="cs"/>
          <w:sz w:val="24"/>
          <w:szCs w:val="24"/>
          <w:highlight w:val="yellow"/>
          <w:rtl/>
        </w:rPr>
        <w:t xml:space="preserve"> המשמעות היא מחשבה פלילית כמו ס' 20. </w:t>
      </w:r>
      <w:r w:rsidR="003619E0" w:rsidRPr="002224AF">
        <w:rPr>
          <w:rFonts w:ascii="David" w:hAnsi="David" w:cs="David" w:hint="cs"/>
          <w:sz w:val="24"/>
          <w:szCs w:val="24"/>
          <w:highlight w:val="yellow"/>
          <w:rtl/>
        </w:rPr>
        <w:t>מודעות. לכן זה יסוד נפשי.</w:t>
      </w:r>
    </w:p>
    <w:p w14:paraId="2E6DD395" w14:textId="7C3CB297" w:rsidR="008227BB" w:rsidRDefault="008227BB" w:rsidP="00003C51">
      <w:pPr>
        <w:jc w:val="both"/>
        <w:rPr>
          <w:rFonts w:ascii="David" w:hAnsi="David" w:cs="David"/>
          <w:sz w:val="24"/>
          <w:szCs w:val="24"/>
          <w:rtl/>
        </w:rPr>
      </w:pPr>
      <w:r>
        <w:rPr>
          <w:rFonts w:ascii="David" w:hAnsi="David" w:cs="David" w:hint="cs"/>
          <w:sz w:val="24"/>
          <w:szCs w:val="24"/>
          <w:rtl/>
        </w:rPr>
        <w:lastRenderedPageBreak/>
        <w:t>אם זה יסוד נפשי</w:t>
      </w:r>
      <w:r w:rsidR="00E55C42">
        <w:rPr>
          <w:rFonts w:ascii="David" w:hAnsi="David" w:cs="David" w:hint="cs"/>
          <w:sz w:val="24"/>
          <w:szCs w:val="24"/>
          <w:rtl/>
        </w:rPr>
        <w:t xml:space="preserve">, </w:t>
      </w:r>
      <w:r w:rsidR="00E55C42" w:rsidRPr="00E55C42">
        <w:rPr>
          <w:rFonts w:ascii="David" w:hAnsi="David" w:cs="David" w:hint="cs"/>
          <w:sz w:val="24"/>
          <w:szCs w:val="24"/>
          <w:u w:val="single"/>
          <w:rtl/>
        </w:rPr>
        <w:t>עולה</w:t>
      </w:r>
      <w:r w:rsidRPr="00E55C42">
        <w:rPr>
          <w:rFonts w:ascii="David" w:hAnsi="David" w:cs="David" w:hint="cs"/>
          <w:sz w:val="24"/>
          <w:szCs w:val="24"/>
          <w:u w:val="single"/>
          <w:rtl/>
        </w:rPr>
        <w:t xml:space="preserve"> השאלה אם צריך להוכיח מודעות מלאה</w:t>
      </w:r>
      <w:r>
        <w:rPr>
          <w:rFonts w:ascii="David" w:hAnsi="David" w:cs="David" w:hint="cs"/>
          <w:sz w:val="24"/>
          <w:szCs w:val="24"/>
          <w:rtl/>
        </w:rPr>
        <w:t xml:space="preserve"> לנסיבה שפלוני זומם לבצע פשע, </w:t>
      </w:r>
      <w:r w:rsidRPr="00E55C42">
        <w:rPr>
          <w:rFonts w:ascii="David" w:hAnsi="David" w:cs="David" w:hint="cs"/>
          <w:sz w:val="24"/>
          <w:szCs w:val="24"/>
          <w:u w:val="single"/>
          <w:rtl/>
        </w:rPr>
        <w:t>או די בחשד</w:t>
      </w:r>
      <w:r>
        <w:rPr>
          <w:rFonts w:ascii="David" w:hAnsi="David" w:cs="David" w:hint="cs"/>
          <w:sz w:val="24"/>
          <w:szCs w:val="24"/>
          <w:rtl/>
        </w:rPr>
        <w:t xml:space="preserve"> שפלוני זומם לבצע פשע </w:t>
      </w:r>
      <w:r w:rsidRPr="00E55C42">
        <w:rPr>
          <w:rFonts w:ascii="David" w:hAnsi="David" w:cs="David" w:hint="cs"/>
          <w:sz w:val="24"/>
          <w:szCs w:val="24"/>
          <w:u w:val="single"/>
          <w:rtl/>
        </w:rPr>
        <w:t xml:space="preserve">תוך הימנעות </w:t>
      </w:r>
      <w:r w:rsidR="00E55C42">
        <w:rPr>
          <w:rFonts w:ascii="David" w:hAnsi="David" w:cs="David" w:hint="cs"/>
          <w:sz w:val="24"/>
          <w:szCs w:val="24"/>
          <w:u w:val="single"/>
          <w:rtl/>
        </w:rPr>
        <w:t>מבירור</w:t>
      </w:r>
      <w:r w:rsidRPr="00E55C42">
        <w:rPr>
          <w:rFonts w:ascii="David" w:hAnsi="David" w:cs="David" w:hint="cs"/>
          <w:sz w:val="24"/>
          <w:szCs w:val="24"/>
          <w:u w:val="single"/>
          <w:rtl/>
        </w:rPr>
        <w:t xml:space="preserve"> החשד</w:t>
      </w:r>
      <w:r w:rsidR="00E55C42">
        <w:rPr>
          <w:rFonts w:ascii="David" w:hAnsi="David" w:cs="David" w:hint="cs"/>
          <w:sz w:val="24"/>
          <w:szCs w:val="24"/>
          <w:rtl/>
        </w:rPr>
        <w:t>?</w:t>
      </w:r>
    </w:p>
    <w:p w14:paraId="3DB6B371" w14:textId="5EF1B251" w:rsidR="001749B2" w:rsidRDefault="00D278A5" w:rsidP="00D278A5">
      <w:pPr>
        <w:jc w:val="both"/>
        <w:rPr>
          <w:rFonts w:ascii="David" w:hAnsi="David" w:cs="David"/>
          <w:sz w:val="24"/>
          <w:szCs w:val="24"/>
          <w:rtl/>
        </w:rPr>
      </w:pPr>
      <w:r>
        <w:rPr>
          <w:rFonts w:ascii="David" w:hAnsi="David" w:cs="David" w:hint="cs"/>
          <w:sz w:val="24"/>
          <w:szCs w:val="24"/>
          <w:rtl/>
        </w:rPr>
        <w:t>*</w:t>
      </w:r>
      <w:r w:rsidR="001749B2">
        <w:rPr>
          <w:rFonts w:ascii="David" w:hAnsi="David" w:cs="David" w:hint="cs"/>
          <w:sz w:val="24"/>
          <w:szCs w:val="24"/>
          <w:rtl/>
        </w:rPr>
        <w:t>מבחינת הראיות ביהמ"ש השתכנע</w:t>
      </w:r>
      <w:r>
        <w:rPr>
          <w:rFonts w:ascii="David" w:hAnsi="David" w:cs="David" w:hint="cs"/>
          <w:sz w:val="24"/>
          <w:szCs w:val="24"/>
          <w:rtl/>
        </w:rPr>
        <w:t>,</w:t>
      </w:r>
      <w:r w:rsidR="001749B2">
        <w:rPr>
          <w:rFonts w:ascii="David" w:hAnsi="David" w:cs="David" w:hint="cs"/>
          <w:sz w:val="24"/>
          <w:szCs w:val="24"/>
          <w:rtl/>
        </w:rPr>
        <w:t xml:space="preserve"> מעבר לספק סביר</w:t>
      </w:r>
      <w:r>
        <w:rPr>
          <w:rFonts w:ascii="David" w:hAnsi="David" w:cs="David" w:hint="cs"/>
          <w:sz w:val="24"/>
          <w:szCs w:val="24"/>
          <w:rtl/>
        </w:rPr>
        <w:t>,</w:t>
      </w:r>
      <w:r w:rsidR="001749B2">
        <w:rPr>
          <w:rFonts w:ascii="David" w:hAnsi="David" w:cs="David" w:hint="cs"/>
          <w:sz w:val="24"/>
          <w:szCs w:val="24"/>
          <w:rtl/>
        </w:rPr>
        <w:t xml:space="preserve"> שהר שפי ידעה</w:t>
      </w:r>
      <w:r>
        <w:rPr>
          <w:rFonts w:ascii="David" w:hAnsi="David" w:cs="David" w:hint="cs"/>
          <w:sz w:val="24"/>
          <w:szCs w:val="24"/>
          <w:rtl/>
        </w:rPr>
        <w:t xml:space="preserve">. </w:t>
      </w:r>
      <w:r w:rsidR="00145FA0">
        <w:rPr>
          <w:rFonts w:ascii="David" w:hAnsi="David" w:cs="David" w:hint="cs"/>
          <w:sz w:val="24"/>
          <w:szCs w:val="24"/>
          <w:rtl/>
        </w:rPr>
        <w:t>לכן</w:t>
      </w:r>
      <w:r>
        <w:rPr>
          <w:rFonts w:ascii="David" w:hAnsi="David" w:cs="David" w:hint="cs"/>
          <w:sz w:val="24"/>
          <w:szCs w:val="24"/>
          <w:rtl/>
        </w:rPr>
        <w:t>,</w:t>
      </w:r>
      <w:r w:rsidR="00145FA0">
        <w:rPr>
          <w:rFonts w:ascii="David" w:hAnsi="David" w:cs="David" w:hint="cs"/>
          <w:sz w:val="24"/>
          <w:szCs w:val="24"/>
          <w:rtl/>
        </w:rPr>
        <w:t xml:space="preserve"> </w:t>
      </w:r>
      <w:r w:rsidR="001749B2" w:rsidRPr="00524E93">
        <w:rPr>
          <w:rFonts w:ascii="David" w:hAnsi="David" w:cs="David" w:hint="cs"/>
          <w:b/>
          <w:bCs/>
          <w:sz w:val="24"/>
          <w:szCs w:val="24"/>
          <w:highlight w:val="yellow"/>
          <w:rtl/>
        </w:rPr>
        <w:t>כל השאלה של עצימת עיניים הפכה להיות אוביטר</w:t>
      </w:r>
      <w:r w:rsidR="001749B2">
        <w:rPr>
          <w:rFonts w:ascii="David" w:hAnsi="David" w:cs="David" w:hint="cs"/>
          <w:sz w:val="24"/>
          <w:szCs w:val="24"/>
          <w:rtl/>
        </w:rPr>
        <w:t xml:space="preserve"> </w:t>
      </w:r>
      <w:r w:rsidR="00145FA0">
        <w:rPr>
          <w:rFonts w:ascii="David" w:hAnsi="David" w:cs="David" w:hint="cs"/>
          <w:sz w:val="24"/>
          <w:szCs w:val="24"/>
          <w:rtl/>
        </w:rPr>
        <w:t>(</w:t>
      </w:r>
      <w:r>
        <w:rPr>
          <w:rFonts w:ascii="David" w:hAnsi="David" w:cs="David" w:hint="cs"/>
          <w:sz w:val="24"/>
          <w:szCs w:val="24"/>
          <w:rtl/>
        </w:rPr>
        <w:t xml:space="preserve">זה </w:t>
      </w:r>
      <w:r w:rsidR="001749B2">
        <w:rPr>
          <w:rFonts w:ascii="David" w:hAnsi="David" w:cs="David" w:hint="cs"/>
          <w:sz w:val="24"/>
          <w:szCs w:val="24"/>
          <w:rtl/>
        </w:rPr>
        <w:t xml:space="preserve">לא </w:t>
      </w:r>
      <w:r w:rsidR="00145FA0">
        <w:rPr>
          <w:rFonts w:ascii="David" w:hAnsi="David" w:cs="David" w:hint="cs"/>
          <w:sz w:val="24"/>
          <w:szCs w:val="24"/>
          <w:rtl/>
        </w:rPr>
        <w:t>היה נדרש</w:t>
      </w:r>
      <w:r w:rsidR="001749B2">
        <w:rPr>
          <w:rFonts w:ascii="David" w:hAnsi="David" w:cs="David" w:hint="cs"/>
          <w:sz w:val="24"/>
          <w:szCs w:val="24"/>
          <w:rtl/>
        </w:rPr>
        <w:t xml:space="preserve"> ל</w:t>
      </w:r>
      <w:r>
        <w:rPr>
          <w:rFonts w:ascii="David" w:hAnsi="David" w:cs="David" w:hint="cs"/>
          <w:sz w:val="24"/>
          <w:szCs w:val="24"/>
          <w:rtl/>
        </w:rPr>
        <w:t>מענה על ה</w:t>
      </w:r>
      <w:r w:rsidR="001749B2">
        <w:rPr>
          <w:rFonts w:ascii="David" w:hAnsi="David" w:cs="David" w:hint="cs"/>
          <w:sz w:val="24"/>
          <w:szCs w:val="24"/>
          <w:rtl/>
        </w:rPr>
        <w:t>שאלה שבמחלוקת</w:t>
      </w:r>
      <w:r>
        <w:rPr>
          <w:rFonts w:ascii="David" w:hAnsi="David" w:cs="David" w:hint="cs"/>
          <w:sz w:val="24"/>
          <w:szCs w:val="24"/>
          <w:rtl/>
        </w:rPr>
        <w:t>,</w:t>
      </w:r>
      <w:r w:rsidR="001749B2">
        <w:rPr>
          <w:rFonts w:ascii="David" w:hAnsi="David" w:cs="David" w:hint="cs"/>
          <w:sz w:val="24"/>
          <w:szCs w:val="24"/>
          <w:rtl/>
        </w:rPr>
        <w:t xml:space="preserve"> שהוכרעה ברציו</w:t>
      </w:r>
      <w:r w:rsidR="00145FA0">
        <w:rPr>
          <w:rFonts w:ascii="David" w:hAnsi="David" w:cs="David" w:hint="cs"/>
          <w:sz w:val="24"/>
          <w:szCs w:val="24"/>
          <w:rtl/>
        </w:rPr>
        <w:t>)</w:t>
      </w:r>
      <w:r w:rsidR="001749B2">
        <w:rPr>
          <w:rFonts w:ascii="David" w:hAnsi="David" w:cs="David" w:hint="cs"/>
          <w:sz w:val="24"/>
          <w:szCs w:val="24"/>
          <w:rtl/>
        </w:rPr>
        <w:t>.</w:t>
      </w:r>
      <w:r w:rsidR="003E0EB3">
        <w:rPr>
          <w:rFonts w:ascii="David" w:hAnsi="David" w:cs="David" w:hint="cs"/>
          <w:sz w:val="24"/>
          <w:szCs w:val="24"/>
          <w:rtl/>
        </w:rPr>
        <w:t xml:space="preserve"> צריך לזכור </w:t>
      </w:r>
      <w:r w:rsidR="003E0EB3" w:rsidRPr="00D278A5">
        <w:rPr>
          <w:rFonts w:ascii="David" w:hAnsi="David" w:cs="David" w:hint="cs"/>
          <w:b/>
          <w:bCs/>
          <w:sz w:val="24"/>
          <w:szCs w:val="24"/>
          <w:rtl/>
        </w:rPr>
        <w:t>שזוהי לא הלכה</w:t>
      </w:r>
      <w:r w:rsidR="003E0EB3">
        <w:rPr>
          <w:rFonts w:ascii="David" w:hAnsi="David" w:cs="David" w:hint="cs"/>
          <w:sz w:val="24"/>
          <w:szCs w:val="24"/>
          <w:rtl/>
        </w:rPr>
        <w:t>, אבל האוביטר של אתמול הוא הרציו של מחר. לכן חשוב להכיר את זה.</w:t>
      </w:r>
    </w:p>
    <w:p w14:paraId="7A188555" w14:textId="230DC376" w:rsidR="00145FA0" w:rsidRDefault="00890F2D" w:rsidP="00003C51">
      <w:pPr>
        <w:jc w:val="both"/>
        <w:rPr>
          <w:rFonts w:ascii="David" w:hAnsi="David" w:cs="David"/>
          <w:sz w:val="24"/>
          <w:szCs w:val="24"/>
          <w:rtl/>
        </w:rPr>
      </w:pPr>
      <w:r w:rsidRPr="00D278A5">
        <w:rPr>
          <w:rFonts w:ascii="David" w:hAnsi="David" w:cs="David" w:hint="cs"/>
          <w:sz w:val="24"/>
          <w:szCs w:val="24"/>
          <w:u w:val="single"/>
          <w:rtl/>
        </w:rPr>
        <w:t>דיון עקרוני</w:t>
      </w:r>
      <w:r>
        <w:rPr>
          <w:rFonts w:ascii="David" w:hAnsi="David" w:cs="David" w:hint="cs"/>
          <w:sz w:val="24"/>
          <w:szCs w:val="24"/>
          <w:rtl/>
        </w:rPr>
        <w:t xml:space="preserve"> שפותח פתח לתהליכים פרשניים עתידיים, </w:t>
      </w:r>
      <w:r w:rsidRPr="00D278A5">
        <w:rPr>
          <w:rFonts w:ascii="David" w:hAnsi="David" w:cs="David" w:hint="cs"/>
          <w:sz w:val="24"/>
          <w:szCs w:val="24"/>
          <w:u w:val="single"/>
          <w:rtl/>
        </w:rPr>
        <w:t>לגבי החלת החלק הכללי על החלק הספציפי בחוק העונשין</w:t>
      </w:r>
      <w:r>
        <w:rPr>
          <w:rFonts w:ascii="David" w:hAnsi="David" w:cs="David" w:hint="cs"/>
          <w:sz w:val="24"/>
          <w:szCs w:val="24"/>
          <w:rtl/>
        </w:rPr>
        <w:t>.</w:t>
      </w:r>
    </w:p>
    <w:p w14:paraId="6210560A" w14:textId="3F2306C7" w:rsidR="00B41505" w:rsidRDefault="00B41505" w:rsidP="00003C51">
      <w:pPr>
        <w:jc w:val="both"/>
        <w:rPr>
          <w:rFonts w:ascii="David" w:hAnsi="David" w:cs="David"/>
          <w:sz w:val="24"/>
          <w:szCs w:val="24"/>
          <w:rtl/>
        </w:rPr>
      </w:pPr>
      <w:r w:rsidRPr="00D278A5">
        <w:rPr>
          <w:rFonts w:ascii="David" w:hAnsi="David" w:cs="David" w:hint="cs"/>
          <w:b/>
          <w:bCs/>
          <w:sz w:val="24"/>
          <w:szCs w:val="24"/>
          <w:rtl/>
        </w:rPr>
        <w:t>ביהמ"ש המחוזי והעליון</w:t>
      </w:r>
      <w:r>
        <w:rPr>
          <w:rFonts w:ascii="David" w:hAnsi="David" w:cs="David" w:hint="cs"/>
          <w:sz w:val="24"/>
          <w:szCs w:val="24"/>
          <w:rtl/>
        </w:rPr>
        <w:t xml:space="preserve"> </w:t>
      </w:r>
      <w:r w:rsidRPr="00D278A5">
        <w:rPr>
          <w:rFonts w:ascii="David" w:hAnsi="David" w:cs="David" w:hint="cs"/>
          <w:sz w:val="24"/>
          <w:szCs w:val="24"/>
          <w:highlight w:val="yellow"/>
          <w:rtl/>
        </w:rPr>
        <w:t>הרגישו שיש קושי לבוא ולומר שעל סעיף 262 יחול כלל עצימת העיניים, למרות שבאופן פורמלי טכני אין החרגה של המחוקק</w:t>
      </w:r>
      <w:r>
        <w:rPr>
          <w:rFonts w:ascii="David" w:hAnsi="David" w:cs="David" w:hint="cs"/>
          <w:sz w:val="24"/>
          <w:szCs w:val="24"/>
          <w:rtl/>
        </w:rPr>
        <w:t xml:space="preserve">. ברור שהוראה בחלק הכללי </w:t>
      </w:r>
      <w:r w:rsidR="00D278A5">
        <w:rPr>
          <w:rFonts w:ascii="David" w:hAnsi="David" w:cs="David" w:hint="cs"/>
          <w:sz w:val="24"/>
          <w:szCs w:val="24"/>
          <w:rtl/>
        </w:rPr>
        <w:t>"</w:t>
      </w:r>
      <w:r>
        <w:rPr>
          <w:rFonts w:ascii="David" w:hAnsi="David" w:cs="David" w:hint="cs"/>
          <w:sz w:val="24"/>
          <w:szCs w:val="24"/>
          <w:rtl/>
        </w:rPr>
        <w:t>תתלבש</w:t>
      </w:r>
      <w:r w:rsidR="00D278A5">
        <w:rPr>
          <w:rFonts w:ascii="David" w:hAnsi="David" w:cs="David" w:hint="cs"/>
          <w:sz w:val="24"/>
          <w:szCs w:val="24"/>
          <w:rtl/>
        </w:rPr>
        <w:t>"</w:t>
      </w:r>
      <w:r>
        <w:rPr>
          <w:rFonts w:ascii="David" w:hAnsi="David" w:cs="David" w:hint="cs"/>
          <w:sz w:val="24"/>
          <w:szCs w:val="24"/>
          <w:rtl/>
        </w:rPr>
        <w:t xml:space="preserve"> על עבירה בחלק הספציפי. זה היה נראה להם לא ראוי (</w:t>
      </w:r>
      <w:r w:rsidR="00D278A5">
        <w:rPr>
          <w:rFonts w:ascii="David" w:hAnsi="David" w:cs="David" w:hint="cs"/>
          <w:sz w:val="24"/>
          <w:szCs w:val="24"/>
          <w:rtl/>
        </w:rPr>
        <w:t xml:space="preserve">כפי שפירטנו- </w:t>
      </w:r>
      <w:r>
        <w:rPr>
          <w:rFonts w:ascii="David" w:hAnsi="David" w:cs="David" w:hint="cs"/>
          <w:sz w:val="24"/>
          <w:szCs w:val="24"/>
          <w:rtl/>
        </w:rPr>
        <w:t xml:space="preserve">עבירת מחדל, עידוד להלשנה, קונפליקט כאשר מדובר באדם קרוב. זה יכול להיות רגיש מאוד. לאנשים גם יש נטייה טבעית להתרחק מפשעים והתעסקות עם המשטרה ואז מפילים על אדם תיק רק כי חשד, יש כאן משהו דרקוני באופן שבו המחוקק כופה על אדם להתערב בהליכים משפטיים פליליים). </w:t>
      </w:r>
    </w:p>
    <w:p w14:paraId="662893A1" w14:textId="776ADE9F" w:rsidR="008E3797" w:rsidRDefault="00D55F61" w:rsidP="008E3797">
      <w:pPr>
        <w:jc w:val="both"/>
        <w:rPr>
          <w:rFonts w:ascii="David" w:hAnsi="David" w:cs="David"/>
          <w:sz w:val="24"/>
          <w:szCs w:val="24"/>
          <w:rtl/>
        </w:rPr>
      </w:pPr>
      <w:r w:rsidRPr="00D803CD">
        <w:rPr>
          <w:rFonts w:ascii="David" w:hAnsi="David" w:cs="David" w:hint="cs"/>
          <w:b/>
          <w:bCs/>
          <w:sz w:val="24"/>
          <w:szCs w:val="24"/>
          <w:u w:val="single"/>
          <w:rtl/>
        </w:rPr>
        <w:t>המשפט המשווה</w:t>
      </w:r>
      <w:r>
        <w:rPr>
          <w:rFonts w:ascii="David" w:hAnsi="David" w:cs="David" w:hint="cs"/>
          <w:sz w:val="24"/>
          <w:szCs w:val="24"/>
          <w:rtl/>
        </w:rPr>
        <w:t xml:space="preserve">- </w:t>
      </w:r>
      <w:r w:rsidRPr="00D803CD">
        <w:rPr>
          <w:rFonts w:ascii="David" w:hAnsi="David" w:cs="David" w:hint="cs"/>
          <w:sz w:val="24"/>
          <w:szCs w:val="24"/>
          <w:u w:val="single"/>
          <w:rtl/>
        </w:rPr>
        <w:t>באנגליה</w:t>
      </w:r>
      <w:r>
        <w:rPr>
          <w:rFonts w:ascii="David" w:hAnsi="David" w:cs="David" w:hint="cs"/>
          <w:sz w:val="24"/>
          <w:szCs w:val="24"/>
          <w:rtl/>
        </w:rPr>
        <w:t xml:space="preserve"> אין עבירה כזו. </w:t>
      </w:r>
      <w:r w:rsidRPr="00D803CD">
        <w:rPr>
          <w:rFonts w:ascii="David" w:hAnsi="David" w:cs="David" w:hint="cs"/>
          <w:sz w:val="24"/>
          <w:szCs w:val="24"/>
          <w:u w:val="single"/>
          <w:rtl/>
        </w:rPr>
        <w:t>בגרמניה</w:t>
      </w:r>
      <w:r>
        <w:rPr>
          <w:rFonts w:ascii="David" w:hAnsi="David" w:cs="David" w:hint="cs"/>
          <w:sz w:val="24"/>
          <w:szCs w:val="24"/>
          <w:rtl/>
        </w:rPr>
        <w:t xml:space="preserve"> יש עבירה דומה</w:t>
      </w:r>
      <w:r w:rsidR="00D803CD">
        <w:rPr>
          <w:rFonts w:ascii="David" w:hAnsi="David" w:cs="David" w:hint="cs"/>
          <w:sz w:val="24"/>
          <w:szCs w:val="24"/>
          <w:rtl/>
        </w:rPr>
        <w:t>,</w:t>
      </w:r>
      <w:r>
        <w:rPr>
          <w:rFonts w:ascii="David" w:hAnsi="David" w:cs="David" w:hint="cs"/>
          <w:sz w:val="24"/>
          <w:szCs w:val="24"/>
          <w:rtl/>
        </w:rPr>
        <w:t xml:space="preserve"> שחלה רק על רשימה סגורה ומסוימת של עבירות חמורות (חשד לגבי עבירות מאוד חמורות שנמנעים לברר, כמו רצח). </w:t>
      </w:r>
      <w:r w:rsidR="00D803CD">
        <w:rPr>
          <w:rFonts w:ascii="David" w:hAnsi="David" w:cs="David" w:hint="cs"/>
          <w:sz w:val="24"/>
          <w:szCs w:val="24"/>
          <w:u w:val="single"/>
          <w:rtl/>
        </w:rPr>
        <w:t>בישראל</w:t>
      </w:r>
      <w:r>
        <w:rPr>
          <w:rFonts w:ascii="David" w:hAnsi="David" w:cs="David" w:hint="cs"/>
          <w:sz w:val="24"/>
          <w:szCs w:val="24"/>
          <w:rtl/>
        </w:rPr>
        <w:t xml:space="preserve"> העבירה עצמה מנוסחת</w:t>
      </w:r>
      <w:r w:rsidR="00D803CD">
        <w:rPr>
          <w:rFonts w:ascii="David" w:hAnsi="David" w:cs="David" w:hint="cs"/>
          <w:sz w:val="24"/>
          <w:szCs w:val="24"/>
          <w:rtl/>
        </w:rPr>
        <w:t xml:space="preserve"> באופן</w:t>
      </w:r>
      <w:r>
        <w:rPr>
          <w:rFonts w:ascii="David" w:hAnsi="David" w:cs="David" w:hint="cs"/>
          <w:sz w:val="24"/>
          <w:szCs w:val="24"/>
          <w:rtl/>
        </w:rPr>
        <w:t xml:space="preserve"> מאוד רחב</w:t>
      </w:r>
      <w:r w:rsidR="00D803CD">
        <w:rPr>
          <w:rFonts w:ascii="David" w:hAnsi="David" w:cs="David" w:hint="cs"/>
          <w:sz w:val="24"/>
          <w:szCs w:val="24"/>
          <w:rtl/>
        </w:rPr>
        <w:t>,</w:t>
      </w:r>
      <w:r>
        <w:rPr>
          <w:rFonts w:ascii="David" w:hAnsi="David" w:cs="David" w:hint="cs"/>
          <w:sz w:val="24"/>
          <w:szCs w:val="24"/>
          <w:rtl/>
        </w:rPr>
        <w:t xml:space="preserve"> לא רק ביסוד הנפשי שכולל גם עצימת עיניים, אלא גם ביסוד העובדתי שכן היא חלה על כל פשע</w:t>
      </w:r>
      <w:r w:rsidR="008E3797">
        <w:rPr>
          <w:rFonts w:ascii="David" w:hAnsi="David" w:cs="David" w:hint="cs"/>
          <w:sz w:val="24"/>
          <w:szCs w:val="24"/>
          <w:rtl/>
        </w:rPr>
        <w:t xml:space="preserve"> [כל עבירה שהיא מעל 3 שנים]. </w:t>
      </w:r>
      <w:r w:rsidR="008E3797" w:rsidRPr="00D803CD">
        <w:rPr>
          <w:rFonts w:ascii="David" w:hAnsi="David" w:cs="David" w:hint="cs"/>
          <w:b/>
          <w:bCs/>
          <w:sz w:val="24"/>
          <w:szCs w:val="24"/>
          <w:highlight w:val="yellow"/>
          <w:rtl/>
        </w:rPr>
        <w:t>הרוחב</w:t>
      </w:r>
      <w:r w:rsidR="008E3797" w:rsidRPr="00D803CD">
        <w:rPr>
          <w:rFonts w:ascii="David" w:hAnsi="David" w:cs="David" w:hint="cs"/>
          <w:sz w:val="24"/>
          <w:szCs w:val="24"/>
          <w:highlight w:val="yellow"/>
          <w:rtl/>
        </w:rPr>
        <w:t xml:space="preserve"> של העבירה- ביהמ"ש מרגיש עם זה שזה לא ראוי.</w:t>
      </w:r>
      <w:r w:rsidR="008E3797">
        <w:rPr>
          <w:rFonts w:ascii="David" w:hAnsi="David" w:cs="David" w:hint="cs"/>
          <w:sz w:val="24"/>
          <w:szCs w:val="24"/>
          <w:rtl/>
        </w:rPr>
        <w:t xml:space="preserve"> </w:t>
      </w:r>
    </w:p>
    <w:p w14:paraId="0EA08EAA" w14:textId="59078503" w:rsidR="008E3797" w:rsidRDefault="008E3797" w:rsidP="008E3797">
      <w:pPr>
        <w:jc w:val="both"/>
        <w:rPr>
          <w:rFonts w:ascii="David" w:hAnsi="David" w:cs="David"/>
          <w:sz w:val="24"/>
          <w:szCs w:val="24"/>
          <w:rtl/>
        </w:rPr>
      </w:pPr>
      <w:r w:rsidRPr="007C29A9">
        <w:rPr>
          <w:rFonts w:ascii="David" w:hAnsi="David" w:cs="David" w:hint="cs"/>
          <w:b/>
          <w:bCs/>
          <w:sz w:val="24"/>
          <w:szCs w:val="24"/>
          <w:u w:val="single"/>
          <w:shd w:val="clear" w:color="auto" w:fill="FBE4D5" w:themeFill="accent2" w:themeFillTint="33"/>
          <w:rtl/>
        </w:rPr>
        <w:t>ביהמ"ש המחוזי</w:t>
      </w:r>
      <w:r>
        <w:rPr>
          <w:rFonts w:ascii="David" w:hAnsi="David" w:cs="David" w:hint="cs"/>
          <w:sz w:val="24"/>
          <w:szCs w:val="24"/>
          <w:rtl/>
        </w:rPr>
        <w:t>-</w:t>
      </w:r>
    </w:p>
    <w:p w14:paraId="242B4C31" w14:textId="1285FC8D" w:rsidR="00145FA0" w:rsidRDefault="007F2525" w:rsidP="00003C51">
      <w:pPr>
        <w:jc w:val="both"/>
        <w:rPr>
          <w:rFonts w:ascii="David" w:hAnsi="David" w:cs="David"/>
          <w:sz w:val="24"/>
          <w:szCs w:val="24"/>
          <w:rtl/>
        </w:rPr>
      </w:pPr>
      <w:r>
        <w:rPr>
          <w:rFonts w:ascii="David" w:hAnsi="David" w:cs="David" w:hint="cs"/>
          <w:sz w:val="24"/>
          <w:szCs w:val="24"/>
          <w:rtl/>
        </w:rPr>
        <w:t xml:space="preserve">ביהמ"ש אומר שמבחינת התחושה יש חוסר נוחות להחיל את כלל עצימת עיניים על עבירת אי מניעת פשע. אז שאלו מה עושים עם "מה שידע" </w:t>
      </w:r>
      <w:r w:rsidRPr="007F2525">
        <w:rPr>
          <w:rFonts w:ascii="David" w:hAnsi="David" w:cs="David"/>
          <w:sz w:val="24"/>
          <w:szCs w:val="24"/>
        </w:rPr>
        <w:sym w:font="Wingdings" w:char="F0DF"/>
      </w:r>
      <w:r>
        <w:rPr>
          <w:rFonts w:ascii="David" w:hAnsi="David" w:cs="David" w:hint="cs"/>
          <w:sz w:val="24"/>
          <w:szCs w:val="24"/>
          <w:rtl/>
        </w:rPr>
        <w:t xml:space="preserve"> מפרשים בסעיף ההמרה שנדרשת מחשבה פלילית </w:t>
      </w:r>
      <w:r w:rsidRPr="007F2525">
        <w:rPr>
          <w:rFonts w:ascii="David" w:hAnsi="David" w:cs="David"/>
          <w:sz w:val="24"/>
          <w:szCs w:val="24"/>
        </w:rPr>
        <w:sym w:font="Wingdings" w:char="F0DF"/>
      </w:r>
      <w:r>
        <w:rPr>
          <w:rFonts w:ascii="David" w:hAnsi="David" w:cs="David" w:hint="cs"/>
          <w:sz w:val="24"/>
          <w:szCs w:val="24"/>
          <w:rtl/>
        </w:rPr>
        <w:t xml:space="preserve"> ואז בסעיף 20(ג)</w:t>
      </w:r>
      <w:r>
        <w:rPr>
          <w:rFonts w:ascii="David" w:hAnsi="David" w:cs="David" w:hint="cs"/>
          <w:sz w:val="24"/>
          <w:szCs w:val="24"/>
        </w:rPr>
        <w:t xml:space="preserve"> </w:t>
      </w:r>
      <w:r>
        <w:rPr>
          <w:rFonts w:ascii="David" w:hAnsi="David" w:cs="David" w:hint="cs"/>
          <w:sz w:val="24"/>
          <w:szCs w:val="24"/>
          <w:rtl/>
        </w:rPr>
        <w:t>מחילים גם כלל עצימת עיניים.</w:t>
      </w:r>
    </w:p>
    <w:p w14:paraId="39365AB4" w14:textId="59BFE1F0" w:rsidR="000E728E" w:rsidRDefault="000E728E" w:rsidP="00003C51">
      <w:pPr>
        <w:jc w:val="both"/>
        <w:rPr>
          <w:rFonts w:ascii="David" w:hAnsi="David" w:cs="David"/>
          <w:sz w:val="24"/>
          <w:szCs w:val="24"/>
          <w:rtl/>
        </w:rPr>
      </w:pPr>
      <w:r>
        <w:rPr>
          <w:rFonts w:ascii="David" w:hAnsi="David" w:cs="David" w:hint="cs"/>
          <w:sz w:val="24"/>
          <w:szCs w:val="24"/>
          <w:rtl/>
        </w:rPr>
        <w:t xml:space="preserve">ביהמ"ש מנסה למצוא דרך אחרת לוליינית פרשנית שתאפשר לברוח מהקו הזה שמכריח אותו להכיר גם בתחולה של עצימת העיניים. הוא הולך על הכיוון </w:t>
      </w:r>
      <w:r w:rsidR="00D803CD">
        <w:rPr>
          <w:rFonts w:ascii="David" w:hAnsi="David" w:cs="David" w:hint="cs"/>
          <w:sz w:val="24"/>
          <w:szCs w:val="24"/>
          <w:rtl/>
        </w:rPr>
        <w:t xml:space="preserve">של </w:t>
      </w:r>
      <w:r w:rsidR="00D803CD" w:rsidRPr="00D803CD">
        <w:rPr>
          <w:rFonts w:ascii="David" w:hAnsi="David" w:cs="David" w:hint="cs"/>
          <w:b/>
          <w:bCs/>
          <w:sz w:val="24"/>
          <w:szCs w:val="24"/>
          <w:rtl/>
        </w:rPr>
        <w:t>ניתוח</w:t>
      </w:r>
      <w:r w:rsidRPr="00D803CD">
        <w:rPr>
          <w:rFonts w:ascii="David" w:hAnsi="David" w:cs="David" w:hint="cs"/>
          <w:b/>
          <w:bCs/>
          <w:sz w:val="24"/>
          <w:szCs w:val="24"/>
          <w:rtl/>
        </w:rPr>
        <w:t xml:space="preserve"> "מי שידע" כנסיבה</w:t>
      </w:r>
      <w:r>
        <w:rPr>
          <w:rFonts w:ascii="David" w:hAnsi="David" w:cs="David" w:hint="cs"/>
          <w:sz w:val="24"/>
          <w:szCs w:val="24"/>
          <w:rtl/>
        </w:rPr>
        <w:t xml:space="preserve"> ולא מחשבה פלילית</w:t>
      </w:r>
      <w:r w:rsidR="00D803CD">
        <w:rPr>
          <w:rFonts w:ascii="David" w:hAnsi="David" w:cs="David" w:hint="cs"/>
          <w:sz w:val="24"/>
          <w:szCs w:val="24"/>
          <w:rtl/>
        </w:rPr>
        <w:t>,</w:t>
      </w:r>
      <w:r>
        <w:rPr>
          <w:rFonts w:ascii="David" w:hAnsi="David" w:cs="David" w:hint="cs"/>
          <w:sz w:val="24"/>
          <w:szCs w:val="24"/>
          <w:rtl/>
        </w:rPr>
        <w:t xml:space="preserve"> </w:t>
      </w:r>
      <w:r w:rsidRPr="00D803CD">
        <w:rPr>
          <w:rFonts w:ascii="David" w:hAnsi="David" w:cs="David" w:hint="cs"/>
          <w:b/>
          <w:bCs/>
          <w:sz w:val="24"/>
          <w:szCs w:val="24"/>
          <w:rtl/>
        </w:rPr>
        <w:t>כי זה התנאי שמצמיח את החובה על האדם לפעול</w:t>
      </w:r>
      <w:r>
        <w:rPr>
          <w:rFonts w:ascii="David" w:hAnsi="David" w:cs="David" w:hint="cs"/>
          <w:sz w:val="24"/>
          <w:szCs w:val="24"/>
          <w:rtl/>
        </w:rPr>
        <w:t xml:space="preserve">. החובה לפעול צומחת מאירוע חיצוני שמישהו זומם אך גם אירוע פנימי שמישהו ידע. </w:t>
      </w:r>
      <w:r w:rsidR="00D803CD">
        <w:rPr>
          <w:rFonts w:ascii="David" w:hAnsi="David" w:cs="David" w:hint="cs"/>
          <w:sz w:val="24"/>
          <w:szCs w:val="24"/>
          <w:rtl/>
        </w:rPr>
        <w:t>*</w:t>
      </w:r>
      <w:r w:rsidR="00582832">
        <w:rPr>
          <w:rFonts w:ascii="David" w:hAnsi="David" w:cs="David" w:hint="cs"/>
          <w:sz w:val="24"/>
          <w:szCs w:val="24"/>
          <w:rtl/>
        </w:rPr>
        <w:t>איך זה יפתור את הבעיה?</w:t>
      </w:r>
      <w:r w:rsidR="00582832">
        <w:rPr>
          <w:rFonts w:ascii="David" w:hAnsi="David" w:cs="David" w:hint="cs"/>
          <w:sz w:val="24"/>
          <w:szCs w:val="24"/>
        </w:rPr>
        <w:t xml:space="preserve"> </w:t>
      </w:r>
      <w:r w:rsidR="00582832">
        <w:rPr>
          <w:rFonts w:ascii="David" w:hAnsi="David" w:cs="David" w:hint="cs"/>
          <w:sz w:val="24"/>
          <w:szCs w:val="24"/>
          <w:rtl/>
        </w:rPr>
        <w:t>90א רבתי לא חל, וממ</w:t>
      </w:r>
      <w:r w:rsidR="008B5E71">
        <w:rPr>
          <w:rFonts w:ascii="David" w:hAnsi="David" w:cs="David" w:hint="cs"/>
          <w:sz w:val="24"/>
          <w:szCs w:val="24"/>
          <w:rtl/>
        </w:rPr>
        <w:t>י</w:t>
      </w:r>
      <w:r w:rsidR="00582832">
        <w:rPr>
          <w:rFonts w:ascii="David" w:hAnsi="David" w:cs="David" w:hint="cs"/>
          <w:sz w:val="24"/>
          <w:szCs w:val="24"/>
          <w:rtl/>
        </w:rPr>
        <w:t>לא לא חל עצימת עיניים. צריך להוכיח ממש ידיעה</w:t>
      </w:r>
      <w:r w:rsidR="00401221">
        <w:rPr>
          <w:rFonts w:ascii="David" w:hAnsi="David" w:cs="David" w:hint="cs"/>
          <w:sz w:val="24"/>
          <w:szCs w:val="24"/>
          <w:rtl/>
        </w:rPr>
        <w:t xml:space="preserve"> (כנסיבה)</w:t>
      </w:r>
      <w:r w:rsidR="00582832">
        <w:rPr>
          <w:rFonts w:ascii="David" w:hAnsi="David" w:cs="David" w:hint="cs"/>
          <w:sz w:val="24"/>
          <w:szCs w:val="24"/>
          <w:rtl/>
        </w:rPr>
        <w:t>.</w:t>
      </w:r>
    </w:p>
    <w:p w14:paraId="31993E23" w14:textId="77555B62" w:rsidR="00582832" w:rsidRDefault="00582832" w:rsidP="00003C51">
      <w:pPr>
        <w:jc w:val="both"/>
        <w:rPr>
          <w:rFonts w:ascii="David" w:hAnsi="David" w:cs="David"/>
          <w:sz w:val="24"/>
          <w:szCs w:val="24"/>
          <w:rtl/>
        </w:rPr>
      </w:pPr>
      <w:r w:rsidRPr="00FB50C0">
        <w:rPr>
          <w:rFonts w:ascii="David" w:hAnsi="David" w:cs="David" w:hint="cs"/>
          <w:b/>
          <w:bCs/>
          <w:sz w:val="24"/>
          <w:szCs w:val="24"/>
          <w:highlight w:val="yellow"/>
          <w:u w:val="single"/>
          <w:rtl/>
        </w:rPr>
        <w:t>הביקורת</w:t>
      </w:r>
      <w:r>
        <w:rPr>
          <w:rFonts w:ascii="David" w:hAnsi="David" w:cs="David" w:hint="cs"/>
          <w:sz w:val="24"/>
          <w:szCs w:val="24"/>
          <w:rtl/>
        </w:rPr>
        <w:t xml:space="preserve"> על הניתוח הזה היא </w:t>
      </w:r>
      <w:r w:rsidRPr="00FB50C0">
        <w:rPr>
          <w:rFonts w:ascii="David" w:hAnsi="David" w:cs="David" w:hint="cs"/>
          <w:sz w:val="24"/>
          <w:szCs w:val="24"/>
          <w:u w:val="single"/>
          <w:rtl/>
        </w:rPr>
        <w:t xml:space="preserve">שזה פשוט ניתוח </w:t>
      </w:r>
      <w:r w:rsidR="007C29A9">
        <w:rPr>
          <w:rFonts w:ascii="David" w:hAnsi="David" w:cs="David" w:hint="cs"/>
          <w:sz w:val="24"/>
          <w:szCs w:val="24"/>
          <w:u w:val="single"/>
          <w:rtl/>
        </w:rPr>
        <w:t xml:space="preserve">לא </w:t>
      </w:r>
      <w:r w:rsidRPr="00FB50C0">
        <w:rPr>
          <w:rFonts w:ascii="David" w:hAnsi="David" w:cs="David" w:hint="cs"/>
          <w:sz w:val="24"/>
          <w:szCs w:val="24"/>
          <w:u w:val="single"/>
          <w:rtl/>
        </w:rPr>
        <w:t>נכון</w:t>
      </w:r>
      <w:r>
        <w:rPr>
          <w:rFonts w:ascii="David" w:hAnsi="David" w:cs="David" w:hint="cs"/>
          <w:sz w:val="24"/>
          <w:szCs w:val="24"/>
          <w:rtl/>
        </w:rPr>
        <w:t xml:space="preserve">. </w:t>
      </w:r>
      <w:r w:rsidRPr="00FB50C0">
        <w:rPr>
          <w:rFonts w:ascii="David" w:hAnsi="David" w:cs="David" w:hint="cs"/>
          <w:sz w:val="24"/>
          <w:szCs w:val="24"/>
          <w:highlight w:val="yellow"/>
          <w:rtl/>
        </w:rPr>
        <w:t>הנסיבות הן משהו שצריך להתקיים מחוץ לעולם הפנימי של החושד.</w:t>
      </w:r>
      <w:r>
        <w:rPr>
          <w:rFonts w:ascii="David" w:hAnsi="David" w:cs="David" w:hint="cs"/>
          <w:sz w:val="24"/>
          <w:szCs w:val="24"/>
          <w:rtl/>
        </w:rPr>
        <w:t xml:space="preserve"> קשה להוכיח שידיעה היא נסיבה. סעיף ההמרה אומר במפורש שכאשר מופיע ביטוי "מי שידע/ ביודעין.." זה יסוד נפשי שמבטא מחשבה פלילית.</w:t>
      </w:r>
    </w:p>
    <w:p w14:paraId="3AAAC1AD" w14:textId="6D9C033D" w:rsidR="00582832" w:rsidRDefault="00582832" w:rsidP="00582832">
      <w:pPr>
        <w:jc w:val="both"/>
        <w:rPr>
          <w:rFonts w:ascii="David" w:hAnsi="David" w:cs="David"/>
          <w:sz w:val="24"/>
          <w:szCs w:val="24"/>
          <w:rtl/>
        </w:rPr>
      </w:pPr>
      <w:r w:rsidRPr="007C29A9">
        <w:rPr>
          <w:rFonts w:ascii="David" w:hAnsi="David" w:cs="David" w:hint="cs"/>
          <w:b/>
          <w:bCs/>
          <w:sz w:val="24"/>
          <w:szCs w:val="24"/>
          <w:u w:val="single"/>
          <w:shd w:val="clear" w:color="auto" w:fill="FBE4D5" w:themeFill="accent2" w:themeFillTint="33"/>
          <w:rtl/>
        </w:rPr>
        <w:t>ביהמ"ש העליון</w:t>
      </w:r>
      <w:r>
        <w:rPr>
          <w:rFonts w:ascii="David" w:hAnsi="David" w:cs="David" w:hint="cs"/>
          <w:sz w:val="24"/>
          <w:szCs w:val="24"/>
          <w:rtl/>
        </w:rPr>
        <w:t xml:space="preserve">- חשין דוחה את הניתוח הזה. </w:t>
      </w:r>
      <w:r w:rsidR="00FB50C0" w:rsidRPr="007C29A9">
        <w:rPr>
          <w:rFonts w:ascii="David" w:hAnsi="David" w:cs="David" w:hint="cs"/>
          <w:b/>
          <w:bCs/>
          <w:sz w:val="24"/>
          <w:szCs w:val="24"/>
          <w:rtl/>
        </w:rPr>
        <w:t>"</w:t>
      </w:r>
      <w:r w:rsidRPr="007C29A9">
        <w:rPr>
          <w:rFonts w:ascii="David" w:hAnsi="David" w:cs="David" w:hint="cs"/>
          <w:b/>
          <w:bCs/>
          <w:sz w:val="24"/>
          <w:szCs w:val="24"/>
          <w:rtl/>
        </w:rPr>
        <w:t>מי שידע</w:t>
      </w:r>
      <w:r w:rsidR="00FB50C0" w:rsidRPr="007C29A9">
        <w:rPr>
          <w:rFonts w:ascii="David" w:hAnsi="David" w:cs="David" w:hint="cs"/>
          <w:b/>
          <w:bCs/>
          <w:sz w:val="24"/>
          <w:szCs w:val="24"/>
          <w:rtl/>
        </w:rPr>
        <w:t>"</w:t>
      </w:r>
      <w:r w:rsidRPr="007C29A9">
        <w:rPr>
          <w:rFonts w:ascii="David" w:hAnsi="David" w:cs="David" w:hint="cs"/>
          <w:b/>
          <w:bCs/>
          <w:sz w:val="24"/>
          <w:szCs w:val="24"/>
          <w:rtl/>
        </w:rPr>
        <w:t xml:space="preserve"> הוא יסוד נפשי</w:t>
      </w:r>
      <w:r>
        <w:rPr>
          <w:rFonts w:ascii="David" w:hAnsi="David" w:cs="David" w:hint="cs"/>
          <w:sz w:val="24"/>
          <w:szCs w:val="24"/>
          <w:rtl/>
        </w:rPr>
        <w:t xml:space="preserve">. </w:t>
      </w:r>
      <w:r w:rsidR="00FB50C0">
        <w:rPr>
          <w:rFonts w:ascii="David" w:hAnsi="David" w:cs="David" w:hint="cs"/>
          <w:sz w:val="24"/>
          <w:szCs w:val="24"/>
          <w:rtl/>
        </w:rPr>
        <w:t>עם זאת,</w:t>
      </w:r>
      <w:r>
        <w:rPr>
          <w:rFonts w:ascii="David" w:hAnsi="David" w:cs="David" w:hint="cs"/>
          <w:sz w:val="24"/>
          <w:szCs w:val="24"/>
          <w:rtl/>
        </w:rPr>
        <w:t xml:space="preserve"> חשין מזדהה עם הקושי והרצון לפתרון ש</w:t>
      </w:r>
      <w:r w:rsidR="00FB50C0">
        <w:rPr>
          <w:rFonts w:ascii="David" w:hAnsi="David" w:cs="David" w:hint="cs"/>
          <w:sz w:val="24"/>
          <w:szCs w:val="24"/>
          <w:rtl/>
        </w:rPr>
        <w:t xml:space="preserve">כלל </w:t>
      </w:r>
      <w:r>
        <w:rPr>
          <w:rFonts w:ascii="David" w:hAnsi="David" w:cs="David" w:hint="cs"/>
          <w:sz w:val="24"/>
          <w:szCs w:val="24"/>
          <w:rtl/>
        </w:rPr>
        <w:t xml:space="preserve">עצימת העיניים לא </w:t>
      </w:r>
      <w:r w:rsidR="00FB50C0">
        <w:rPr>
          <w:rFonts w:ascii="David" w:hAnsi="David" w:cs="David" w:hint="cs"/>
          <w:sz w:val="24"/>
          <w:szCs w:val="24"/>
          <w:rtl/>
        </w:rPr>
        <w:t>י</w:t>
      </w:r>
      <w:r>
        <w:rPr>
          <w:rFonts w:ascii="David" w:hAnsi="David" w:cs="David" w:hint="cs"/>
          <w:sz w:val="24"/>
          <w:szCs w:val="24"/>
          <w:rtl/>
        </w:rPr>
        <w:t>חול</w:t>
      </w:r>
      <w:r w:rsidR="00FB50C0">
        <w:rPr>
          <w:rFonts w:ascii="David" w:hAnsi="David" w:cs="David" w:hint="cs"/>
          <w:sz w:val="24"/>
          <w:szCs w:val="24"/>
          <w:rtl/>
        </w:rPr>
        <w:t xml:space="preserve"> במקרה הנ"ל. </w:t>
      </w:r>
    </w:p>
    <w:p w14:paraId="65090A39" w14:textId="3167C7AE" w:rsidR="006A4ABA" w:rsidRDefault="006A4ABA" w:rsidP="00582832">
      <w:pPr>
        <w:jc w:val="both"/>
        <w:rPr>
          <w:rFonts w:ascii="David" w:hAnsi="David" w:cs="David"/>
          <w:sz w:val="24"/>
          <w:szCs w:val="24"/>
          <w:rtl/>
        </w:rPr>
      </w:pPr>
      <w:r>
        <w:rPr>
          <w:rFonts w:ascii="David" w:hAnsi="David" w:cs="David" w:hint="cs"/>
          <w:sz w:val="24"/>
          <w:szCs w:val="24"/>
          <w:rtl/>
        </w:rPr>
        <w:t xml:space="preserve">חשין הולך על הרעיון של </w:t>
      </w:r>
      <w:r w:rsidRPr="00FB50C0">
        <w:rPr>
          <w:rFonts w:ascii="David" w:hAnsi="David" w:cs="David" w:hint="cs"/>
          <w:b/>
          <w:bCs/>
          <w:sz w:val="24"/>
          <w:szCs w:val="24"/>
          <w:rtl/>
        </w:rPr>
        <w:t>דין ספציפי ודין כללי</w:t>
      </w:r>
      <w:r>
        <w:rPr>
          <w:rFonts w:ascii="David" w:hAnsi="David" w:cs="David" w:hint="cs"/>
          <w:sz w:val="24"/>
          <w:szCs w:val="24"/>
          <w:rtl/>
        </w:rPr>
        <w:t xml:space="preserve">. הוא </w:t>
      </w:r>
      <w:r w:rsidRPr="00FB50C0">
        <w:rPr>
          <w:rFonts w:ascii="David" w:hAnsi="David" w:cs="David" w:hint="cs"/>
          <w:sz w:val="24"/>
          <w:szCs w:val="24"/>
          <w:highlight w:val="yellow"/>
          <w:rtl/>
        </w:rPr>
        <w:t>מסכים שההוראות הכלליות חלות באופן אוטומטי על העבירות הספציפיות, אך יכולים להיות חריגים לכלל.</w:t>
      </w:r>
      <w:r>
        <w:rPr>
          <w:rFonts w:ascii="David" w:hAnsi="David" w:cs="David" w:hint="cs"/>
          <w:sz w:val="24"/>
          <w:szCs w:val="24"/>
          <w:rtl/>
        </w:rPr>
        <w:t xml:space="preserve"> </w:t>
      </w:r>
      <w:r w:rsidR="00437B34" w:rsidRPr="00B75CE3">
        <w:rPr>
          <w:rFonts w:ascii="David" w:hAnsi="David" w:cs="David" w:hint="cs"/>
          <w:b/>
          <w:bCs/>
          <w:color w:val="FF0000"/>
          <w:sz w:val="24"/>
          <w:szCs w:val="24"/>
          <w:rtl/>
        </w:rPr>
        <w:t>לדוגמה</w:t>
      </w:r>
      <w:r w:rsidR="00FB50C0">
        <w:rPr>
          <w:rFonts w:ascii="David" w:hAnsi="David" w:cs="David" w:hint="cs"/>
          <w:b/>
          <w:bCs/>
          <w:color w:val="FF0000"/>
          <w:sz w:val="24"/>
          <w:szCs w:val="24"/>
          <w:rtl/>
        </w:rPr>
        <w:t>:</w:t>
      </w:r>
      <w:r w:rsidR="00437B34" w:rsidRPr="00B75CE3">
        <w:rPr>
          <w:rFonts w:ascii="David" w:hAnsi="David" w:cs="David" w:hint="cs"/>
          <w:color w:val="FF0000"/>
          <w:sz w:val="24"/>
          <w:szCs w:val="24"/>
          <w:rtl/>
        </w:rPr>
        <w:t xml:space="preserve"> </w:t>
      </w:r>
      <w:r w:rsidR="00FB50C0" w:rsidRPr="00FB50C0">
        <w:rPr>
          <w:rFonts w:ascii="David" w:hAnsi="David" w:cs="David" w:hint="cs"/>
          <w:sz w:val="24"/>
          <w:szCs w:val="24"/>
          <w:rtl/>
        </w:rPr>
        <w:t>ב</w:t>
      </w:r>
      <w:r w:rsidR="00437B34">
        <w:rPr>
          <w:rFonts w:ascii="David" w:hAnsi="David" w:cs="David" w:hint="cs"/>
          <w:sz w:val="24"/>
          <w:szCs w:val="24"/>
          <w:rtl/>
        </w:rPr>
        <w:t>סעיף 93 החריגו את הגנות הכורח והצורך.</w:t>
      </w:r>
    </w:p>
    <w:p w14:paraId="78569085" w14:textId="41754061" w:rsidR="00437B34" w:rsidRPr="001C0CCB" w:rsidRDefault="00437B34" w:rsidP="00582832">
      <w:pPr>
        <w:jc w:val="both"/>
        <w:rPr>
          <w:rFonts w:ascii="David" w:hAnsi="David" w:cs="David"/>
          <w:b/>
          <w:bCs/>
          <w:sz w:val="24"/>
          <w:szCs w:val="24"/>
          <w:rtl/>
        </w:rPr>
      </w:pPr>
      <w:r w:rsidRPr="001C0CCB">
        <w:rPr>
          <w:rFonts w:ascii="David" w:hAnsi="David" w:cs="David" w:hint="cs"/>
          <w:b/>
          <w:bCs/>
          <w:sz w:val="24"/>
          <w:szCs w:val="24"/>
          <w:rtl/>
        </w:rPr>
        <w:t xml:space="preserve">חשין אומר שההחרגה הזו לא חייבת להיות </w:t>
      </w:r>
      <w:r w:rsidRPr="001C0CCB">
        <w:rPr>
          <w:rFonts w:ascii="David" w:hAnsi="David" w:cs="David" w:hint="cs"/>
          <w:b/>
          <w:bCs/>
          <w:sz w:val="24"/>
          <w:szCs w:val="24"/>
          <w:u w:val="single"/>
          <w:rtl/>
        </w:rPr>
        <w:t>באופן מפורש</w:t>
      </w:r>
      <w:r w:rsidRPr="001C0CCB">
        <w:rPr>
          <w:rFonts w:ascii="David" w:hAnsi="David" w:cs="David" w:hint="cs"/>
          <w:b/>
          <w:bCs/>
          <w:sz w:val="24"/>
          <w:szCs w:val="24"/>
          <w:rtl/>
        </w:rPr>
        <w:t xml:space="preserve"> ע"י המחוקק, אלא יכולה להיעשות גם </w:t>
      </w:r>
      <w:r w:rsidRPr="001C0CCB">
        <w:rPr>
          <w:rFonts w:ascii="David" w:hAnsi="David" w:cs="David" w:hint="cs"/>
          <w:b/>
          <w:bCs/>
          <w:sz w:val="24"/>
          <w:szCs w:val="24"/>
          <w:u w:val="single"/>
          <w:rtl/>
        </w:rPr>
        <w:t>באופן משתמע</w:t>
      </w:r>
      <w:r w:rsidRPr="001C0CCB">
        <w:rPr>
          <w:rFonts w:ascii="David" w:hAnsi="David" w:cs="David" w:hint="cs"/>
          <w:b/>
          <w:bCs/>
          <w:sz w:val="24"/>
          <w:szCs w:val="24"/>
          <w:rtl/>
        </w:rPr>
        <w:t xml:space="preserve"> ע"י בית המשפט. </w:t>
      </w:r>
    </w:p>
    <w:p w14:paraId="4A33948A" w14:textId="6B3CCA42" w:rsidR="00437B34" w:rsidRDefault="00360992" w:rsidP="00582832">
      <w:pPr>
        <w:jc w:val="both"/>
        <w:rPr>
          <w:rFonts w:ascii="David" w:hAnsi="David" w:cs="David"/>
          <w:sz w:val="24"/>
          <w:szCs w:val="24"/>
          <w:rtl/>
        </w:rPr>
      </w:pPr>
      <w:r w:rsidRPr="0017296F">
        <w:rPr>
          <w:rFonts w:ascii="David" w:hAnsi="David" w:cs="David" w:hint="cs"/>
          <w:b/>
          <w:bCs/>
          <w:sz w:val="24"/>
          <w:szCs w:val="24"/>
          <w:highlight w:val="yellow"/>
          <w:u w:val="single"/>
          <w:rtl/>
        </w:rPr>
        <w:t>היקף האחריות הפלילית</w:t>
      </w:r>
      <w:r>
        <w:rPr>
          <w:rFonts w:ascii="David" w:hAnsi="David" w:cs="David" w:hint="cs"/>
          <w:sz w:val="24"/>
          <w:szCs w:val="24"/>
          <w:rtl/>
        </w:rPr>
        <w:t>- בסעיף 93 יש עבירה פלילית ואומ</w:t>
      </w:r>
      <w:r w:rsidR="001C0CCB">
        <w:rPr>
          <w:rFonts w:ascii="David" w:hAnsi="David" w:cs="David" w:hint="cs"/>
          <w:sz w:val="24"/>
          <w:szCs w:val="24"/>
          <w:rtl/>
        </w:rPr>
        <w:t>ר</w:t>
      </w:r>
      <w:r>
        <w:rPr>
          <w:rFonts w:ascii="David" w:hAnsi="David" w:cs="David" w:hint="cs"/>
          <w:sz w:val="24"/>
          <w:szCs w:val="24"/>
          <w:rtl/>
        </w:rPr>
        <w:t xml:space="preserve">ים </w:t>
      </w:r>
      <w:r w:rsidR="001C0CCB">
        <w:rPr>
          <w:rFonts w:ascii="David" w:hAnsi="David" w:cs="David" w:hint="cs"/>
          <w:sz w:val="24"/>
          <w:szCs w:val="24"/>
          <w:rtl/>
        </w:rPr>
        <w:t>ש</w:t>
      </w:r>
      <w:r>
        <w:rPr>
          <w:rFonts w:ascii="David" w:hAnsi="David" w:cs="David" w:hint="cs"/>
          <w:sz w:val="24"/>
          <w:szCs w:val="24"/>
          <w:rtl/>
        </w:rPr>
        <w:t>לא יחולו עליה סייגים מסוימים</w:t>
      </w:r>
      <w:r w:rsidR="001C0CCB">
        <w:rPr>
          <w:rFonts w:ascii="David" w:hAnsi="David" w:cs="David" w:hint="cs"/>
          <w:sz w:val="24"/>
          <w:szCs w:val="24"/>
          <w:rtl/>
        </w:rPr>
        <w:t>,</w:t>
      </w:r>
      <w:r>
        <w:rPr>
          <w:rFonts w:ascii="David" w:hAnsi="David" w:cs="David" w:hint="cs"/>
          <w:sz w:val="24"/>
          <w:szCs w:val="24"/>
          <w:rtl/>
        </w:rPr>
        <w:t xml:space="preserve"> אז בעצם </w:t>
      </w:r>
      <w:r w:rsidRPr="001C0CCB">
        <w:rPr>
          <w:rFonts w:ascii="David" w:hAnsi="David" w:cs="David" w:hint="cs"/>
          <w:b/>
          <w:bCs/>
          <w:sz w:val="24"/>
          <w:szCs w:val="24"/>
          <w:rtl/>
        </w:rPr>
        <w:t>מחמירים</w:t>
      </w:r>
      <w:r>
        <w:rPr>
          <w:rFonts w:ascii="David" w:hAnsi="David" w:cs="David" w:hint="cs"/>
          <w:sz w:val="24"/>
          <w:szCs w:val="24"/>
          <w:rtl/>
        </w:rPr>
        <w:t xml:space="preserve"> מאוד עם נאשמים. הנאשמים האלה לא י</w:t>
      </w:r>
      <w:r w:rsidR="001C0CCB">
        <w:rPr>
          <w:rFonts w:ascii="David" w:hAnsi="David" w:cs="David" w:hint="cs"/>
          <w:sz w:val="24"/>
          <w:szCs w:val="24"/>
          <w:rtl/>
        </w:rPr>
        <w:t>י</w:t>
      </w:r>
      <w:r>
        <w:rPr>
          <w:rFonts w:ascii="David" w:hAnsi="David" w:cs="David" w:hint="cs"/>
          <w:sz w:val="24"/>
          <w:szCs w:val="24"/>
          <w:rtl/>
        </w:rPr>
        <w:t xml:space="preserve">הנו מסייגי האחריות הפלילית </w:t>
      </w:r>
      <w:r w:rsidR="001C0CCB">
        <w:rPr>
          <w:rFonts w:ascii="David" w:hAnsi="David" w:cs="David" w:hint="cs"/>
          <w:sz w:val="24"/>
          <w:szCs w:val="24"/>
          <w:rtl/>
        </w:rPr>
        <w:t>שב</w:t>
      </w:r>
      <w:r>
        <w:rPr>
          <w:rFonts w:ascii="David" w:hAnsi="David" w:cs="David" w:hint="cs"/>
          <w:sz w:val="24"/>
          <w:szCs w:val="24"/>
          <w:rtl/>
        </w:rPr>
        <w:t xml:space="preserve">חלק הכללי. </w:t>
      </w:r>
    </w:p>
    <w:p w14:paraId="0D8F8D85" w14:textId="7F333C7B" w:rsidR="00360992" w:rsidRDefault="00360992" w:rsidP="00582832">
      <w:pPr>
        <w:jc w:val="both"/>
        <w:rPr>
          <w:rFonts w:ascii="David" w:hAnsi="David" w:cs="David"/>
          <w:sz w:val="24"/>
          <w:szCs w:val="24"/>
          <w:rtl/>
        </w:rPr>
      </w:pPr>
      <w:r>
        <w:rPr>
          <w:rFonts w:ascii="David" w:hAnsi="David" w:cs="David" w:hint="cs"/>
          <w:sz w:val="24"/>
          <w:szCs w:val="24"/>
          <w:rtl/>
        </w:rPr>
        <w:t xml:space="preserve">במקרה של הר שפי, הדיון היה לכיוון של </w:t>
      </w:r>
      <w:r w:rsidRPr="001C0CCB">
        <w:rPr>
          <w:rFonts w:ascii="David" w:hAnsi="David" w:cs="David" w:hint="cs"/>
          <w:b/>
          <w:bCs/>
          <w:sz w:val="24"/>
          <w:szCs w:val="24"/>
          <w:rtl/>
        </w:rPr>
        <w:t>הקלה ע</w:t>
      </w:r>
      <w:r w:rsidR="001C0CCB">
        <w:rPr>
          <w:rFonts w:ascii="David" w:hAnsi="David" w:cs="David" w:hint="cs"/>
          <w:b/>
          <w:bCs/>
          <w:sz w:val="24"/>
          <w:szCs w:val="24"/>
          <w:rtl/>
        </w:rPr>
        <w:t>ם</w:t>
      </w:r>
      <w:r w:rsidRPr="001C0CCB">
        <w:rPr>
          <w:rFonts w:ascii="David" w:hAnsi="David" w:cs="David" w:hint="cs"/>
          <w:b/>
          <w:bCs/>
          <w:sz w:val="24"/>
          <w:szCs w:val="24"/>
          <w:rtl/>
        </w:rPr>
        <w:t xml:space="preserve"> הנאשם</w:t>
      </w:r>
      <w:r>
        <w:rPr>
          <w:rFonts w:ascii="David" w:hAnsi="David" w:cs="David" w:hint="cs"/>
          <w:sz w:val="24"/>
          <w:szCs w:val="24"/>
          <w:rtl/>
        </w:rPr>
        <w:t>, צמצום האחריות הפלילית כך שרק מי שידע ייכנס</w:t>
      </w:r>
      <w:r w:rsidR="001C0CCB">
        <w:rPr>
          <w:rFonts w:ascii="David" w:hAnsi="David" w:cs="David" w:hint="cs"/>
          <w:sz w:val="24"/>
          <w:szCs w:val="24"/>
          <w:rtl/>
        </w:rPr>
        <w:t xml:space="preserve"> בגדר העבירה</w:t>
      </w:r>
      <w:r>
        <w:rPr>
          <w:rFonts w:ascii="David" w:hAnsi="David" w:cs="David" w:hint="cs"/>
          <w:sz w:val="24"/>
          <w:szCs w:val="24"/>
          <w:rtl/>
        </w:rPr>
        <w:t xml:space="preserve"> ומי שחשד לא ייכנס. </w:t>
      </w:r>
    </w:p>
    <w:p w14:paraId="2FC9BC44" w14:textId="198F7477" w:rsidR="00360992" w:rsidRDefault="001C0CCB" w:rsidP="001C0CCB">
      <w:pPr>
        <w:jc w:val="both"/>
        <w:rPr>
          <w:rFonts w:ascii="David" w:hAnsi="David" w:cs="David"/>
          <w:sz w:val="24"/>
          <w:szCs w:val="24"/>
          <w:rtl/>
        </w:rPr>
      </w:pPr>
      <w:r>
        <w:rPr>
          <w:rFonts w:ascii="David" w:hAnsi="David" w:cs="David" w:hint="cs"/>
          <w:sz w:val="24"/>
          <w:szCs w:val="24"/>
          <w:rtl/>
        </w:rPr>
        <w:t xml:space="preserve">כאשר </w:t>
      </w:r>
      <w:r w:rsidR="00360992">
        <w:rPr>
          <w:rFonts w:ascii="David" w:hAnsi="David" w:cs="David" w:hint="cs"/>
          <w:sz w:val="24"/>
          <w:szCs w:val="24"/>
          <w:rtl/>
        </w:rPr>
        <w:t xml:space="preserve">החריג </w:t>
      </w:r>
      <w:r w:rsidR="00360992" w:rsidRPr="001C0CCB">
        <w:rPr>
          <w:rFonts w:ascii="David" w:hAnsi="David" w:cs="David" w:hint="cs"/>
          <w:sz w:val="24"/>
          <w:szCs w:val="24"/>
          <w:u w:val="single"/>
          <w:rtl/>
        </w:rPr>
        <w:t>מחמיר</w:t>
      </w:r>
      <w:r w:rsidR="00360992">
        <w:rPr>
          <w:rFonts w:ascii="David" w:hAnsi="David" w:cs="David" w:hint="cs"/>
          <w:sz w:val="24"/>
          <w:szCs w:val="24"/>
          <w:rtl/>
        </w:rPr>
        <w:t>, ברור שהמחוקק צריך לכתוב באופן מפורש</w:t>
      </w:r>
      <w:r>
        <w:rPr>
          <w:rFonts w:ascii="David" w:hAnsi="David" w:cs="David" w:hint="cs"/>
          <w:sz w:val="24"/>
          <w:szCs w:val="24"/>
          <w:rtl/>
        </w:rPr>
        <w:t xml:space="preserve">, לאור </w:t>
      </w:r>
      <w:r w:rsidRPr="001C0CCB">
        <w:rPr>
          <w:rFonts w:ascii="David" w:hAnsi="David" w:cs="David" w:hint="cs"/>
          <w:b/>
          <w:bCs/>
          <w:sz w:val="24"/>
          <w:szCs w:val="24"/>
          <w:highlight w:val="yellow"/>
          <w:rtl/>
        </w:rPr>
        <w:t>עקרון החוקיות</w:t>
      </w:r>
      <w:r w:rsidR="00360992">
        <w:rPr>
          <w:rFonts w:ascii="David" w:hAnsi="David" w:cs="David" w:hint="cs"/>
          <w:sz w:val="24"/>
          <w:szCs w:val="24"/>
          <w:rtl/>
        </w:rPr>
        <w:t>. אחרת יהיה קושי להצדיק זאת.</w:t>
      </w:r>
      <w:r>
        <w:rPr>
          <w:rFonts w:ascii="David" w:hAnsi="David" w:cs="David" w:hint="cs"/>
          <w:sz w:val="24"/>
          <w:szCs w:val="24"/>
          <w:rtl/>
        </w:rPr>
        <w:t xml:space="preserve"> בשונה מכך, </w:t>
      </w:r>
      <w:r w:rsidR="00360992">
        <w:rPr>
          <w:rFonts w:ascii="David" w:hAnsi="David" w:cs="David" w:hint="cs"/>
          <w:sz w:val="24"/>
          <w:szCs w:val="24"/>
          <w:rtl/>
        </w:rPr>
        <w:t xml:space="preserve">במהלך של הר שפי, מדובר במהלך שבא </w:t>
      </w:r>
      <w:r w:rsidR="00360992" w:rsidRPr="001C0CCB">
        <w:rPr>
          <w:rFonts w:ascii="David" w:hAnsi="David" w:cs="David" w:hint="cs"/>
          <w:sz w:val="24"/>
          <w:szCs w:val="24"/>
          <w:u w:val="single"/>
          <w:rtl/>
        </w:rPr>
        <w:t xml:space="preserve">להקל </w:t>
      </w:r>
      <w:r w:rsidR="00360992">
        <w:rPr>
          <w:rFonts w:ascii="David" w:hAnsi="David" w:cs="David" w:hint="cs"/>
          <w:sz w:val="24"/>
          <w:szCs w:val="24"/>
          <w:rtl/>
        </w:rPr>
        <w:t xml:space="preserve">עם נאשמים ולכן מתקבל על הדעת שהיה קל לביהמ"ש לקבוע דבר כזה גם במשתמע, גם אם לא נקבע ע"י המחוקק. </w:t>
      </w:r>
    </w:p>
    <w:p w14:paraId="6A47485B" w14:textId="690EED49" w:rsidR="00360992" w:rsidRPr="001C0CCB" w:rsidRDefault="00360992" w:rsidP="001C0CCB">
      <w:pPr>
        <w:pStyle w:val="a7"/>
        <w:numPr>
          <w:ilvl w:val="0"/>
          <w:numId w:val="27"/>
        </w:numPr>
        <w:jc w:val="both"/>
        <w:rPr>
          <w:rFonts w:ascii="David" w:hAnsi="David" w:cs="David"/>
          <w:sz w:val="24"/>
          <w:szCs w:val="24"/>
          <w:rtl/>
        </w:rPr>
      </w:pPr>
      <w:r w:rsidRPr="001C0CCB">
        <w:rPr>
          <w:rFonts w:ascii="David" w:hAnsi="David" w:cs="David" w:hint="cs"/>
          <w:sz w:val="24"/>
          <w:szCs w:val="24"/>
          <w:rtl/>
        </w:rPr>
        <w:t xml:space="preserve">ביהמ"ש אומר שחייבים לתבוע ידיעה ברורה ונקייה, כדי לייחס אחריות פלילית בגין העבירה ולא נסתפק בחשד שאדם נמנע מלברר. </w:t>
      </w:r>
    </w:p>
    <w:p w14:paraId="7CB1E60D" w14:textId="17D8E4C9" w:rsidR="00360992" w:rsidRPr="00360992" w:rsidRDefault="00360992" w:rsidP="00582832">
      <w:pPr>
        <w:jc w:val="both"/>
        <w:rPr>
          <w:rFonts w:ascii="David" w:hAnsi="David" w:cs="David"/>
          <w:b/>
          <w:bCs/>
          <w:sz w:val="24"/>
          <w:szCs w:val="24"/>
          <w:u w:val="single"/>
          <w:rtl/>
        </w:rPr>
      </w:pPr>
      <w:r w:rsidRPr="00986146">
        <w:rPr>
          <w:rFonts w:ascii="David" w:hAnsi="David" w:cs="David" w:hint="cs"/>
          <w:b/>
          <w:bCs/>
          <w:sz w:val="24"/>
          <w:szCs w:val="24"/>
          <w:u w:val="single"/>
          <w:shd w:val="clear" w:color="auto" w:fill="FBE4D5" w:themeFill="accent2" w:themeFillTint="33"/>
          <w:rtl/>
        </w:rPr>
        <w:t>הטעמים</w:t>
      </w:r>
      <w:r w:rsidR="001C0CCB" w:rsidRPr="00986146">
        <w:rPr>
          <w:rFonts w:ascii="David" w:hAnsi="David" w:cs="David" w:hint="cs"/>
          <w:b/>
          <w:bCs/>
          <w:sz w:val="24"/>
          <w:szCs w:val="24"/>
          <w:u w:val="single"/>
          <w:shd w:val="clear" w:color="auto" w:fill="FBE4D5" w:themeFill="accent2" w:themeFillTint="33"/>
          <w:rtl/>
        </w:rPr>
        <w:t xml:space="preserve"> לקביעה זו</w:t>
      </w:r>
      <w:r w:rsidRPr="00360992">
        <w:rPr>
          <w:rFonts w:ascii="David" w:hAnsi="David" w:cs="David" w:hint="cs"/>
          <w:b/>
          <w:bCs/>
          <w:sz w:val="24"/>
          <w:szCs w:val="24"/>
          <w:u w:val="single"/>
          <w:rtl/>
        </w:rPr>
        <w:t>:</w:t>
      </w:r>
    </w:p>
    <w:p w14:paraId="09D759D8" w14:textId="05B51836" w:rsidR="00360992" w:rsidRDefault="00360992" w:rsidP="00582832">
      <w:pPr>
        <w:jc w:val="both"/>
        <w:rPr>
          <w:rFonts w:ascii="David" w:hAnsi="David" w:cs="David"/>
          <w:sz w:val="24"/>
          <w:szCs w:val="24"/>
          <w:rtl/>
        </w:rPr>
      </w:pPr>
      <w:r>
        <w:rPr>
          <w:rFonts w:ascii="David" w:hAnsi="David" w:cs="David" w:hint="cs"/>
          <w:sz w:val="24"/>
          <w:szCs w:val="24"/>
          <w:rtl/>
        </w:rPr>
        <w:t>-</w:t>
      </w:r>
      <w:r w:rsidRPr="003C6A02">
        <w:rPr>
          <w:rFonts w:ascii="David" w:hAnsi="David" w:cs="David" w:hint="cs"/>
          <w:b/>
          <w:bCs/>
          <w:sz w:val="24"/>
          <w:szCs w:val="24"/>
          <w:rtl/>
        </w:rPr>
        <w:t>האופי המיוחד</w:t>
      </w:r>
      <w:r>
        <w:rPr>
          <w:rFonts w:ascii="David" w:hAnsi="David" w:cs="David" w:hint="cs"/>
          <w:sz w:val="24"/>
          <w:szCs w:val="24"/>
          <w:rtl/>
        </w:rPr>
        <w:t xml:space="preserve"> של העבירה</w:t>
      </w:r>
      <w:r w:rsidR="00B903D7">
        <w:rPr>
          <w:rFonts w:ascii="David" w:hAnsi="David" w:cs="David" w:hint="cs"/>
          <w:sz w:val="24"/>
          <w:szCs w:val="24"/>
          <w:rtl/>
        </w:rPr>
        <w:t xml:space="preserve">. </w:t>
      </w:r>
    </w:p>
    <w:p w14:paraId="6241E555" w14:textId="655BA910" w:rsidR="00360992" w:rsidRDefault="00360992" w:rsidP="00360992">
      <w:pPr>
        <w:jc w:val="both"/>
        <w:rPr>
          <w:rFonts w:ascii="David" w:hAnsi="David" w:cs="David"/>
          <w:sz w:val="24"/>
          <w:szCs w:val="24"/>
          <w:rtl/>
        </w:rPr>
      </w:pPr>
      <w:r>
        <w:rPr>
          <w:rFonts w:ascii="David" w:hAnsi="David" w:cs="David" w:hint="cs"/>
          <w:sz w:val="24"/>
          <w:szCs w:val="24"/>
          <w:rtl/>
        </w:rPr>
        <w:t>-</w:t>
      </w:r>
      <w:r w:rsidRPr="00FF23CA">
        <w:rPr>
          <w:rFonts w:ascii="David" w:hAnsi="David" w:cs="David" w:hint="cs"/>
          <w:b/>
          <w:bCs/>
          <w:sz w:val="24"/>
          <w:szCs w:val="24"/>
          <w:highlight w:val="yellow"/>
          <w:rtl/>
        </w:rPr>
        <w:t>הידיעה</w:t>
      </w:r>
      <w:r w:rsidRPr="00FF23CA">
        <w:rPr>
          <w:rFonts w:ascii="David" w:hAnsi="David" w:cs="David" w:hint="cs"/>
          <w:sz w:val="24"/>
          <w:szCs w:val="24"/>
          <w:highlight w:val="yellow"/>
          <w:rtl/>
        </w:rPr>
        <w:t xml:space="preserve"> היא </w:t>
      </w:r>
      <w:r w:rsidRPr="00FF23CA">
        <w:rPr>
          <w:rFonts w:ascii="David" w:hAnsi="David" w:cs="David" w:hint="cs"/>
          <w:b/>
          <w:bCs/>
          <w:sz w:val="24"/>
          <w:szCs w:val="24"/>
          <w:highlight w:val="yellow"/>
          <w:rtl/>
        </w:rPr>
        <w:t>הרכיב המכונן</w:t>
      </w:r>
      <w:r w:rsidRPr="00FF23CA">
        <w:rPr>
          <w:rFonts w:ascii="David" w:hAnsi="David" w:cs="David" w:hint="cs"/>
          <w:sz w:val="24"/>
          <w:szCs w:val="24"/>
          <w:highlight w:val="yellow"/>
          <w:rtl/>
        </w:rPr>
        <w:t xml:space="preserve"> בעבירה</w:t>
      </w:r>
      <w:r>
        <w:rPr>
          <w:rFonts w:ascii="David" w:hAnsi="David" w:cs="David" w:hint="cs"/>
          <w:sz w:val="24"/>
          <w:szCs w:val="24"/>
          <w:rtl/>
        </w:rPr>
        <w:t xml:space="preserve">. כל מה שמקים את הפעולה לפעול היא הידיעה. דווקא בגלל זה יש </w:t>
      </w:r>
      <w:r w:rsidR="00BB358B">
        <w:rPr>
          <w:rFonts w:ascii="David" w:hAnsi="David" w:cs="David" w:hint="cs"/>
          <w:sz w:val="24"/>
          <w:szCs w:val="24"/>
          <w:rtl/>
        </w:rPr>
        <w:t>ל</w:t>
      </w:r>
      <w:r>
        <w:rPr>
          <w:rFonts w:ascii="David" w:hAnsi="David" w:cs="David" w:hint="cs"/>
          <w:sz w:val="24"/>
          <w:szCs w:val="24"/>
          <w:rtl/>
        </w:rPr>
        <w:t>צמצם את היסוד הנפשי</w:t>
      </w:r>
      <w:r w:rsidR="00BB358B">
        <w:rPr>
          <w:rFonts w:ascii="David" w:hAnsi="David" w:cs="David" w:hint="cs"/>
          <w:sz w:val="24"/>
          <w:szCs w:val="24"/>
          <w:rtl/>
        </w:rPr>
        <w:t>,</w:t>
      </w:r>
      <w:r>
        <w:rPr>
          <w:rFonts w:ascii="David" w:hAnsi="David" w:cs="David" w:hint="cs"/>
          <w:sz w:val="24"/>
          <w:szCs w:val="24"/>
          <w:rtl/>
        </w:rPr>
        <w:t xml:space="preserve"> </w:t>
      </w:r>
      <w:r w:rsidR="00BB358B">
        <w:rPr>
          <w:rFonts w:ascii="David" w:hAnsi="David" w:cs="David" w:hint="cs"/>
          <w:sz w:val="24"/>
          <w:szCs w:val="24"/>
          <w:rtl/>
        </w:rPr>
        <w:t xml:space="preserve">כך שנייחס אחריות </w:t>
      </w:r>
      <w:r w:rsidRPr="00B903D7">
        <w:rPr>
          <w:rFonts w:ascii="David" w:hAnsi="David" w:cs="David" w:hint="cs"/>
          <w:sz w:val="24"/>
          <w:szCs w:val="24"/>
          <w:u w:val="single"/>
          <w:rtl/>
        </w:rPr>
        <w:t>רק</w:t>
      </w:r>
      <w:r>
        <w:rPr>
          <w:rFonts w:ascii="David" w:hAnsi="David" w:cs="David" w:hint="cs"/>
          <w:sz w:val="24"/>
          <w:szCs w:val="24"/>
          <w:rtl/>
        </w:rPr>
        <w:t xml:space="preserve"> כש</w:t>
      </w:r>
      <w:r w:rsidR="00BB358B">
        <w:rPr>
          <w:rFonts w:ascii="David" w:hAnsi="David" w:cs="David" w:hint="cs"/>
          <w:sz w:val="24"/>
          <w:szCs w:val="24"/>
          <w:rtl/>
        </w:rPr>
        <w:t xml:space="preserve">יש </w:t>
      </w:r>
      <w:r>
        <w:rPr>
          <w:rFonts w:ascii="David" w:hAnsi="David" w:cs="David" w:hint="cs"/>
          <w:sz w:val="24"/>
          <w:szCs w:val="24"/>
          <w:rtl/>
        </w:rPr>
        <w:t>ממש ידיעה</w:t>
      </w:r>
      <w:r w:rsidR="00BB358B">
        <w:rPr>
          <w:rFonts w:ascii="David" w:hAnsi="David" w:cs="David" w:hint="cs"/>
          <w:sz w:val="24"/>
          <w:szCs w:val="24"/>
          <w:rtl/>
        </w:rPr>
        <w:t xml:space="preserve">. </w:t>
      </w:r>
    </w:p>
    <w:p w14:paraId="0D09B073" w14:textId="5767EBBE" w:rsidR="00360992" w:rsidRDefault="00360992" w:rsidP="00360992">
      <w:pPr>
        <w:jc w:val="both"/>
        <w:rPr>
          <w:rFonts w:ascii="David" w:hAnsi="David" w:cs="David"/>
          <w:sz w:val="24"/>
          <w:szCs w:val="24"/>
          <w:rtl/>
        </w:rPr>
      </w:pPr>
      <w:r>
        <w:rPr>
          <w:rFonts w:ascii="David" w:hAnsi="David" w:cs="David" w:hint="cs"/>
          <w:sz w:val="24"/>
          <w:szCs w:val="24"/>
          <w:rtl/>
        </w:rPr>
        <w:lastRenderedPageBreak/>
        <w:t xml:space="preserve">-הסתפקות בעצימת עיניים בהקשר </w:t>
      </w:r>
      <w:r w:rsidRPr="003C6A02">
        <w:rPr>
          <w:rFonts w:ascii="David" w:hAnsi="David" w:cs="David" w:hint="cs"/>
          <w:b/>
          <w:bCs/>
          <w:sz w:val="24"/>
          <w:szCs w:val="24"/>
          <w:rtl/>
        </w:rPr>
        <w:t>מחדל</w:t>
      </w:r>
      <w:r>
        <w:rPr>
          <w:rFonts w:ascii="David" w:hAnsi="David" w:cs="David" w:hint="cs"/>
          <w:sz w:val="24"/>
          <w:szCs w:val="24"/>
          <w:rtl/>
        </w:rPr>
        <w:t xml:space="preserve"> היא בעייתית. </w:t>
      </w:r>
    </w:p>
    <w:p w14:paraId="48CBBCE0" w14:textId="210301E2" w:rsidR="00360992" w:rsidRDefault="00360992" w:rsidP="00360992">
      <w:pPr>
        <w:jc w:val="both"/>
        <w:rPr>
          <w:rFonts w:ascii="David" w:hAnsi="David" w:cs="David"/>
          <w:sz w:val="24"/>
          <w:szCs w:val="24"/>
          <w:rtl/>
        </w:rPr>
      </w:pPr>
      <w:r>
        <w:rPr>
          <w:rFonts w:ascii="David" w:hAnsi="David" w:cs="David" w:hint="cs"/>
          <w:sz w:val="24"/>
          <w:szCs w:val="24"/>
          <w:rtl/>
        </w:rPr>
        <w:t>-</w:t>
      </w:r>
      <w:r w:rsidRPr="003C6A02">
        <w:rPr>
          <w:rFonts w:ascii="David" w:hAnsi="David" w:cs="David" w:hint="cs"/>
          <w:b/>
          <w:bCs/>
          <w:sz w:val="24"/>
          <w:szCs w:val="24"/>
          <w:rtl/>
        </w:rPr>
        <w:t>קשיים טכניים:</w:t>
      </w:r>
      <w:r>
        <w:rPr>
          <w:rFonts w:ascii="David" w:hAnsi="David" w:cs="David" w:hint="cs"/>
          <w:sz w:val="24"/>
          <w:szCs w:val="24"/>
          <w:rtl/>
        </w:rPr>
        <w:t xml:space="preserve"> לאדם קשה לברר מה אדם אחר זומם. הדרישה לברר היא ד</w:t>
      </w:r>
      <w:r w:rsidR="003C6A02">
        <w:rPr>
          <w:rFonts w:ascii="David" w:hAnsi="David" w:cs="David" w:hint="cs"/>
          <w:sz w:val="24"/>
          <w:szCs w:val="24"/>
          <w:rtl/>
        </w:rPr>
        <w:t>רישה</w:t>
      </w:r>
      <w:r>
        <w:rPr>
          <w:rFonts w:ascii="David" w:hAnsi="David" w:cs="David" w:hint="cs"/>
          <w:sz w:val="24"/>
          <w:szCs w:val="24"/>
          <w:rtl/>
        </w:rPr>
        <w:t xml:space="preserve"> קשה. </w:t>
      </w:r>
    </w:p>
    <w:p w14:paraId="2A05A973" w14:textId="600F7160" w:rsidR="00360992" w:rsidRDefault="00360992" w:rsidP="00360992">
      <w:pPr>
        <w:jc w:val="both"/>
        <w:rPr>
          <w:rFonts w:ascii="David" w:hAnsi="David" w:cs="David"/>
          <w:sz w:val="24"/>
          <w:szCs w:val="24"/>
          <w:rtl/>
        </w:rPr>
      </w:pPr>
      <w:r>
        <w:rPr>
          <w:rFonts w:ascii="David" w:hAnsi="David" w:cs="David" w:hint="cs"/>
          <w:sz w:val="24"/>
          <w:szCs w:val="24"/>
          <w:rtl/>
        </w:rPr>
        <w:t>-</w:t>
      </w:r>
      <w:r w:rsidRPr="003C6A02">
        <w:rPr>
          <w:rFonts w:ascii="David" w:hAnsi="David" w:cs="David" w:hint="cs"/>
          <w:b/>
          <w:bCs/>
          <w:sz w:val="24"/>
          <w:szCs w:val="24"/>
          <w:rtl/>
        </w:rPr>
        <w:t>מחירים חברתיים</w:t>
      </w:r>
      <w:r>
        <w:rPr>
          <w:rFonts w:ascii="David" w:hAnsi="David" w:cs="David" w:hint="cs"/>
          <w:sz w:val="24"/>
          <w:szCs w:val="24"/>
          <w:rtl/>
        </w:rPr>
        <w:t xml:space="preserve"> שיש בחובת הפעולה</w:t>
      </w:r>
      <w:r w:rsidR="00FD7B41">
        <w:rPr>
          <w:rFonts w:ascii="David" w:hAnsi="David" w:cs="David" w:hint="cs"/>
          <w:sz w:val="24"/>
          <w:szCs w:val="24"/>
          <w:rtl/>
        </w:rPr>
        <w:t>.</w:t>
      </w:r>
      <w:r>
        <w:rPr>
          <w:rFonts w:ascii="David" w:hAnsi="David" w:cs="David" w:hint="cs"/>
          <w:sz w:val="24"/>
          <w:szCs w:val="24"/>
          <w:rtl/>
        </w:rPr>
        <w:t xml:space="preserve"> יגרום לחברה שלנו להפוך ל"אדם לאדם בלש". </w:t>
      </w:r>
    </w:p>
    <w:p w14:paraId="3E8EEE60" w14:textId="2DD4B38D" w:rsidR="00360992" w:rsidRPr="00360992" w:rsidRDefault="00FD7B41" w:rsidP="00360992">
      <w:pPr>
        <w:jc w:val="both"/>
        <w:rPr>
          <w:rFonts w:ascii="David" w:hAnsi="David" w:cs="David"/>
          <w:b/>
          <w:bCs/>
          <w:sz w:val="24"/>
          <w:szCs w:val="24"/>
          <w:rtl/>
        </w:rPr>
      </w:pPr>
      <w:r w:rsidRPr="00FD7B41">
        <w:rPr>
          <w:rFonts w:ascii="David" w:hAnsi="David" w:cs="David" w:hint="cs"/>
          <w:b/>
          <w:bCs/>
          <w:sz w:val="24"/>
          <w:szCs w:val="24"/>
          <w:highlight w:val="yellow"/>
          <w:u w:val="single"/>
          <w:rtl/>
        </w:rPr>
        <w:t>לסיכום-</w:t>
      </w:r>
      <w:r>
        <w:rPr>
          <w:rFonts w:ascii="David" w:hAnsi="David" w:cs="David" w:hint="cs"/>
          <w:b/>
          <w:bCs/>
          <w:sz w:val="24"/>
          <w:szCs w:val="24"/>
          <w:highlight w:val="yellow"/>
          <w:rtl/>
        </w:rPr>
        <w:t xml:space="preserve"> </w:t>
      </w:r>
      <w:r w:rsidR="00C43634">
        <w:rPr>
          <w:rFonts w:ascii="David" w:hAnsi="David" w:cs="David" w:hint="cs"/>
          <w:b/>
          <w:bCs/>
          <w:sz w:val="24"/>
          <w:szCs w:val="24"/>
          <w:highlight w:val="yellow"/>
          <w:rtl/>
        </w:rPr>
        <w:t>נקבע ש</w:t>
      </w:r>
      <w:r w:rsidR="00360992" w:rsidRPr="00360992">
        <w:rPr>
          <w:rFonts w:ascii="David" w:hAnsi="David" w:cs="David" w:hint="cs"/>
          <w:b/>
          <w:bCs/>
          <w:sz w:val="24"/>
          <w:szCs w:val="24"/>
          <w:highlight w:val="yellow"/>
          <w:rtl/>
        </w:rPr>
        <w:t>מה שנכון הוא להחריג את תחולת הנורמה הכללית מהנורמה הספציפית</w:t>
      </w:r>
      <w:r>
        <w:rPr>
          <w:rFonts w:ascii="David" w:hAnsi="David" w:cs="David" w:hint="cs"/>
          <w:b/>
          <w:bCs/>
          <w:sz w:val="24"/>
          <w:szCs w:val="24"/>
          <w:highlight w:val="yellow"/>
          <w:rtl/>
        </w:rPr>
        <w:t>.</w:t>
      </w:r>
      <w:r w:rsidR="00360992" w:rsidRPr="00360992">
        <w:rPr>
          <w:rFonts w:ascii="David" w:hAnsi="David" w:cs="David" w:hint="cs"/>
          <w:b/>
          <w:bCs/>
          <w:sz w:val="24"/>
          <w:szCs w:val="24"/>
          <w:highlight w:val="yellow"/>
          <w:rtl/>
        </w:rPr>
        <w:t xml:space="preserve"> יש כלל מוכר במשפט שנורמה ספציפית קודמת לנורמה כללית במקרה של סתירה ביניהן, וגם קביעה של הפסיקה יכולה להחריג נורמות ספציפיות מהתחולה של נורמות בחלק הכללי והמקדמי.</w:t>
      </w:r>
      <w:r w:rsidR="00360992" w:rsidRPr="00360992">
        <w:rPr>
          <w:rFonts w:ascii="David" w:hAnsi="David" w:cs="David" w:hint="cs"/>
          <w:b/>
          <w:bCs/>
          <w:sz w:val="24"/>
          <w:szCs w:val="24"/>
          <w:rtl/>
        </w:rPr>
        <w:t xml:space="preserve"> </w:t>
      </w:r>
    </w:p>
    <w:p w14:paraId="66D8466C" w14:textId="67DEA951" w:rsidR="00360992" w:rsidRDefault="00C43634" w:rsidP="00360992">
      <w:pPr>
        <w:jc w:val="both"/>
        <w:rPr>
          <w:rFonts w:ascii="David" w:hAnsi="David" w:cs="David"/>
          <w:sz w:val="24"/>
          <w:szCs w:val="24"/>
          <w:rtl/>
        </w:rPr>
      </w:pPr>
      <w:r>
        <w:rPr>
          <w:rFonts w:ascii="David" w:hAnsi="David" w:cs="David" w:hint="cs"/>
          <w:sz w:val="24"/>
          <w:szCs w:val="24"/>
          <w:rtl/>
        </w:rPr>
        <w:t>**</w:t>
      </w:r>
      <w:r w:rsidR="00360992">
        <w:rPr>
          <w:rFonts w:ascii="David" w:hAnsi="David" w:cs="David" w:hint="cs"/>
          <w:sz w:val="24"/>
          <w:szCs w:val="24"/>
          <w:rtl/>
        </w:rPr>
        <w:t xml:space="preserve">היו שטענו שמרגלית הר שפי הייתה </w:t>
      </w:r>
      <w:r w:rsidR="00360992" w:rsidRPr="00C43634">
        <w:rPr>
          <w:rFonts w:ascii="David" w:hAnsi="David" w:cs="David" w:hint="cs"/>
          <w:b/>
          <w:bCs/>
          <w:sz w:val="24"/>
          <w:szCs w:val="24"/>
          <w:rtl/>
        </w:rPr>
        <w:t>מאוהבת</w:t>
      </w:r>
      <w:r>
        <w:rPr>
          <w:rFonts w:ascii="David" w:hAnsi="David" w:cs="David" w:hint="cs"/>
          <w:sz w:val="24"/>
          <w:szCs w:val="24"/>
          <w:rtl/>
        </w:rPr>
        <w:t xml:space="preserve"> ביגאל עמיר.</w:t>
      </w:r>
      <w:r w:rsidR="00360992">
        <w:rPr>
          <w:rFonts w:ascii="David" w:hAnsi="David" w:cs="David" w:hint="cs"/>
          <w:sz w:val="24"/>
          <w:szCs w:val="24"/>
          <w:rtl/>
        </w:rPr>
        <w:t xml:space="preserve"> הם היו סטודנטים למשפטים. האהבה לא הגיע לכדי מימוש וזוגיות. היה קשר רומנטי מסוים ולכן הטיעון </w:t>
      </w:r>
      <w:r w:rsidR="00360992" w:rsidRPr="00C43634">
        <w:rPr>
          <w:rFonts w:ascii="David" w:hAnsi="David" w:cs="David" w:hint="cs"/>
          <w:b/>
          <w:bCs/>
          <w:sz w:val="24"/>
          <w:szCs w:val="24"/>
          <w:rtl/>
        </w:rPr>
        <w:t>ש</w:t>
      </w:r>
      <w:r>
        <w:rPr>
          <w:rFonts w:ascii="David" w:hAnsi="David" w:cs="David" w:hint="cs"/>
          <w:b/>
          <w:bCs/>
          <w:sz w:val="24"/>
          <w:szCs w:val="24"/>
          <w:rtl/>
        </w:rPr>
        <w:t xml:space="preserve">עו"ד </w:t>
      </w:r>
      <w:r w:rsidR="00360992" w:rsidRPr="00C43634">
        <w:rPr>
          <w:rFonts w:ascii="David" w:hAnsi="David" w:cs="David" w:hint="cs"/>
          <w:b/>
          <w:bCs/>
          <w:sz w:val="24"/>
          <w:szCs w:val="24"/>
          <w:rtl/>
        </w:rPr>
        <w:t>וינרוט</w:t>
      </w:r>
      <w:r w:rsidR="00360992">
        <w:rPr>
          <w:rFonts w:ascii="David" w:hAnsi="David" w:cs="David" w:hint="cs"/>
          <w:sz w:val="24"/>
          <w:szCs w:val="24"/>
          <w:rtl/>
        </w:rPr>
        <w:t xml:space="preserve"> מעלה </w:t>
      </w:r>
      <w:r>
        <w:rPr>
          <w:rFonts w:ascii="David" w:hAnsi="David" w:cs="David" w:hint="cs"/>
          <w:sz w:val="24"/>
          <w:szCs w:val="24"/>
          <w:rtl/>
        </w:rPr>
        <w:t xml:space="preserve">הוא </w:t>
      </w:r>
      <w:r w:rsidR="00360992">
        <w:rPr>
          <w:rFonts w:ascii="David" w:hAnsi="David" w:cs="David" w:hint="cs"/>
          <w:sz w:val="24"/>
          <w:szCs w:val="24"/>
          <w:rtl/>
        </w:rPr>
        <w:t xml:space="preserve">שבנסיבות הספציפיות של המקרה היא באמת לא ידעה. למרות שכל הנורות האדומות התעוררו והיו שם, הייתה לה האינפורמציה והיא שמעה אותו אומר </w:t>
      </w:r>
      <w:r>
        <w:rPr>
          <w:rFonts w:ascii="David" w:hAnsi="David" w:cs="David" w:hint="cs"/>
          <w:sz w:val="24"/>
          <w:szCs w:val="24"/>
          <w:rtl/>
        </w:rPr>
        <w:t xml:space="preserve">שהוא זומם לרצוח את רוה"מ </w:t>
      </w:r>
      <w:r w:rsidR="00360992">
        <w:rPr>
          <w:rFonts w:ascii="David" w:hAnsi="David" w:cs="David" w:hint="cs"/>
          <w:sz w:val="24"/>
          <w:szCs w:val="24"/>
          <w:rtl/>
        </w:rPr>
        <w:t>כמה פעמים</w:t>
      </w:r>
      <w:r>
        <w:rPr>
          <w:rFonts w:ascii="David" w:hAnsi="David" w:cs="David" w:hint="cs"/>
          <w:sz w:val="24"/>
          <w:szCs w:val="24"/>
          <w:rtl/>
        </w:rPr>
        <w:t xml:space="preserve"> </w:t>
      </w:r>
      <w:r w:rsidRPr="00C43634">
        <w:rPr>
          <w:rFonts w:ascii="David" w:hAnsi="David" w:cs="David"/>
          <w:sz w:val="24"/>
          <w:szCs w:val="24"/>
        </w:rPr>
        <w:sym w:font="Wingdings" w:char="F0DF"/>
      </w:r>
      <w:r>
        <w:rPr>
          <w:rFonts w:ascii="David" w:hAnsi="David" w:cs="David" w:hint="cs"/>
          <w:sz w:val="24"/>
          <w:szCs w:val="24"/>
          <w:rtl/>
        </w:rPr>
        <w:t xml:space="preserve"> </w:t>
      </w:r>
      <w:r w:rsidR="00360992">
        <w:rPr>
          <w:rFonts w:ascii="David" w:hAnsi="David" w:cs="David" w:hint="cs"/>
          <w:sz w:val="24"/>
          <w:szCs w:val="24"/>
          <w:rtl/>
        </w:rPr>
        <w:t xml:space="preserve">היא לא ידעה כי היא הייתה "עיוורת" לאינפורמציה הזאת בגלל שהייתה מאוהבת בו. </w:t>
      </w:r>
    </w:p>
    <w:p w14:paraId="50B64977" w14:textId="1403F926" w:rsidR="00360992" w:rsidRDefault="00090ACC" w:rsidP="00360992">
      <w:pPr>
        <w:jc w:val="both"/>
        <w:rPr>
          <w:rFonts w:ascii="David" w:hAnsi="David" w:cs="David"/>
          <w:sz w:val="24"/>
          <w:szCs w:val="24"/>
          <w:rtl/>
        </w:rPr>
      </w:pPr>
      <w:r>
        <w:rPr>
          <w:rFonts w:ascii="David" w:hAnsi="David" w:cs="David" w:hint="cs"/>
          <w:sz w:val="24"/>
          <w:szCs w:val="24"/>
          <w:rtl/>
        </w:rPr>
        <w:t>כאשר אני חברה של אדם</w:t>
      </w:r>
      <w:r w:rsidR="00C43634">
        <w:rPr>
          <w:rFonts w:ascii="David" w:hAnsi="David" w:cs="David" w:hint="cs"/>
          <w:sz w:val="24"/>
          <w:szCs w:val="24"/>
          <w:rtl/>
        </w:rPr>
        <w:t>,</w:t>
      </w:r>
      <w:r>
        <w:rPr>
          <w:rFonts w:ascii="David" w:hAnsi="David" w:cs="David" w:hint="cs"/>
          <w:sz w:val="24"/>
          <w:szCs w:val="24"/>
          <w:rtl/>
        </w:rPr>
        <w:t xml:space="preserve"> קשה יהיה לחשוב שהוא רשע</w:t>
      </w:r>
      <w:r w:rsidR="00C43634">
        <w:rPr>
          <w:rFonts w:ascii="David" w:hAnsi="David" w:cs="David" w:hint="cs"/>
          <w:sz w:val="24"/>
          <w:szCs w:val="24"/>
          <w:rtl/>
        </w:rPr>
        <w:t>.</w:t>
      </w:r>
      <w:r>
        <w:rPr>
          <w:rFonts w:ascii="David" w:hAnsi="David" w:cs="David" w:hint="cs"/>
          <w:sz w:val="24"/>
          <w:szCs w:val="24"/>
          <w:rtl/>
        </w:rPr>
        <w:t xml:space="preserve"> אני אנסה להצדיק</w:t>
      </w:r>
      <w:r w:rsidR="00C43634">
        <w:rPr>
          <w:rFonts w:ascii="David" w:hAnsi="David" w:cs="David" w:hint="cs"/>
          <w:sz w:val="24"/>
          <w:szCs w:val="24"/>
          <w:rtl/>
        </w:rPr>
        <w:t>,</w:t>
      </w:r>
      <w:r>
        <w:rPr>
          <w:rFonts w:ascii="David" w:hAnsi="David" w:cs="David" w:hint="cs"/>
          <w:sz w:val="24"/>
          <w:szCs w:val="24"/>
          <w:rtl/>
        </w:rPr>
        <w:t xml:space="preserve"> בעיני רוחי</w:t>
      </w:r>
      <w:r w:rsidR="00C43634">
        <w:rPr>
          <w:rFonts w:ascii="David" w:hAnsi="David" w:cs="David" w:hint="cs"/>
          <w:sz w:val="24"/>
          <w:szCs w:val="24"/>
          <w:rtl/>
        </w:rPr>
        <w:t>,</w:t>
      </w:r>
      <w:r>
        <w:rPr>
          <w:rFonts w:ascii="David" w:hAnsi="David" w:cs="David" w:hint="cs"/>
          <w:sz w:val="24"/>
          <w:szCs w:val="24"/>
          <w:rtl/>
        </w:rPr>
        <w:t xml:space="preserve"> דברים שאני רואה כדי שזה ישתלב עם הגרסה שאני רוצה להאמין בה. </w:t>
      </w:r>
    </w:p>
    <w:p w14:paraId="1FD60DB5" w14:textId="17198B07" w:rsidR="00090ACC" w:rsidRDefault="00090ACC" w:rsidP="00090ACC">
      <w:pPr>
        <w:jc w:val="both"/>
        <w:rPr>
          <w:rFonts w:ascii="David" w:hAnsi="David" w:cs="David"/>
          <w:sz w:val="24"/>
          <w:szCs w:val="24"/>
          <w:rtl/>
        </w:rPr>
      </w:pPr>
      <w:r>
        <w:rPr>
          <w:rFonts w:ascii="David" w:hAnsi="David" w:cs="David" w:hint="cs"/>
          <w:sz w:val="24"/>
          <w:szCs w:val="24"/>
          <w:rtl/>
        </w:rPr>
        <w:t>לא הייתה מחלוקת שהייתה לה אינפורמציה ו</w:t>
      </w:r>
      <w:r w:rsidR="00FF23CA">
        <w:rPr>
          <w:rFonts w:ascii="David" w:hAnsi="David" w:cs="David" w:hint="cs"/>
          <w:sz w:val="24"/>
          <w:szCs w:val="24"/>
          <w:rtl/>
        </w:rPr>
        <w:t xml:space="preserve">שהיא </w:t>
      </w:r>
      <w:r>
        <w:rPr>
          <w:rFonts w:ascii="David" w:hAnsi="David" w:cs="David" w:hint="cs"/>
          <w:sz w:val="24"/>
          <w:szCs w:val="24"/>
          <w:rtl/>
        </w:rPr>
        <w:t>ראתה פעולות שהוא ביצע</w:t>
      </w:r>
      <w:r w:rsidR="00182BA0">
        <w:rPr>
          <w:rFonts w:ascii="David" w:hAnsi="David" w:cs="David" w:hint="cs"/>
          <w:sz w:val="24"/>
          <w:szCs w:val="24"/>
          <w:rtl/>
        </w:rPr>
        <w:t>.</w:t>
      </w:r>
      <w:r>
        <w:rPr>
          <w:rFonts w:ascii="David" w:hAnsi="David" w:cs="David" w:hint="cs"/>
          <w:sz w:val="24"/>
          <w:szCs w:val="24"/>
          <w:rtl/>
        </w:rPr>
        <w:t xml:space="preserve"> </w:t>
      </w:r>
      <w:r w:rsidR="00182BA0">
        <w:rPr>
          <w:rFonts w:ascii="David" w:hAnsi="David" w:cs="David" w:hint="cs"/>
          <w:sz w:val="24"/>
          <w:szCs w:val="24"/>
          <w:rtl/>
        </w:rPr>
        <w:t>הבינו שיש</w:t>
      </w:r>
      <w:r>
        <w:rPr>
          <w:rFonts w:ascii="David" w:hAnsi="David" w:cs="David" w:hint="cs"/>
          <w:sz w:val="24"/>
          <w:szCs w:val="24"/>
          <w:rtl/>
        </w:rPr>
        <w:t xml:space="preserve"> קושי להפריך טענת חשד. </w:t>
      </w:r>
      <w:r w:rsidR="00991D23">
        <w:rPr>
          <w:rFonts w:ascii="David" w:hAnsi="David" w:cs="David" w:hint="cs"/>
          <w:sz w:val="24"/>
          <w:szCs w:val="24"/>
          <w:rtl/>
        </w:rPr>
        <w:t xml:space="preserve">עו"ד </w:t>
      </w:r>
      <w:r>
        <w:rPr>
          <w:rFonts w:ascii="David" w:hAnsi="David" w:cs="David" w:hint="cs"/>
          <w:sz w:val="24"/>
          <w:szCs w:val="24"/>
          <w:rtl/>
        </w:rPr>
        <w:t xml:space="preserve">וינרוט אומר שאם לא נכיר </w:t>
      </w:r>
      <w:r w:rsidRPr="00C43634">
        <w:rPr>
          <w:rFonts w:ascii="David" w:hAnsi="David" w:cs="David" w:hint="cs"/>
          <w:b/>
          <w:bCs/>
          <w:sz w:val="24"/>
          <w:szCs w:val="24"/>
          <w:rtl/>
        </w:rPr>
        <w:t>במוסד החברות</w:t>
      </w:r>
      <w:r w:rsidR="00C43634">
        <w:rPr>
          <w:rFonts w:ascii="David" w:hAnsi="David" w:cs="David" w:hint="cs"/>
          <w:b/>
          <w:bCs/>
          <w:sz w:val="24"/>
          <w:szCs w:val="24"/>
          <w:rtl/>
        </w:rPr>
        <w:t xml:space="preserve"> </w:t>
      </w:r>
      <w:r w:rsidR="00C43634" w:rsidRPr="00C43634">
        <w:rPr>
          <w:rFonts w:ascii="David" w:hAnsi="David" w:cs="David" w:hint="cs"/>
          <w:sz w:val="24"/>
          <w:szCs w:val="24"/>
          <w:rtl/>
        </w:rPr>
        <w:t>(מוסד האהבה)</w:t>
      </w:r>
      <w:r>
        <w:rPr>
          <w:rFonts w:ascii="David" w:hAnsi="David" w:cs="David" w:hint="cs"/>
          <w:sz w:val="24"/>
          <w:szCs w:val="24"/>
          <w:rtl/>
        </w:rPr>
        <w:t xml:space="preserve"> כמוסד חשוב מבחינה חברתית</w:t>
      </w:r>
      <w:r w:rsidR="00182BA0">
        <w:rPr>
          <w:rFonts w:ascii="David" w:hAnsi="David" w:cs="David" w:hint="cs"/>
          <w:sz w:val="24"/>
          <w:szCs w:val="24"/>
          <w:rtl/>
        </w:rPr>
        <w:t>,</w:t>
      </w:r>
      <w:r w:rsidR="00C43634">
        <w:rPr>
          <w:rFonts w:ascii="David" w:hAnsi="David" w:cs="David" w:hint="cs"/>
          <w:sz w:val="24"/>
          <w:szCs w:val="24"/>
          <w:rtl/>
        </w:rPr>
        <w:t xml:space="preserve"> </w:t>
      </w:r>
      <w:r>
        <w:rPr>
          <w:rFonts w:ascii="David" w:hAnsi="David" w:cs="David" w:hint="cs"/>
          <w:sz w:val="24"/>
          <w:szCs w:val="24"/>
          <w:rtl/>
        </w:rPr>
        <w:t>ונייחס אחריות פלילית במקרים כאלה</w:t>
      </w:r>
      <w:r w:rsidR="00182BA0">
        <w:rPr>
          <w:rFonts w:ascii="David" w:hAnsi="David" w:cs="David" w:hint="cs"/>
          <w:sz w:val="24"/>
          <w:szCs w:val="24"/>
          <w:rtl/>
        </w:rPr>
        <w:t>,</w:t>
      </w:r>
      <w:r>
        <w:rPr>
          <w:rFonts w:ascii="David" w:hAnsi="David" w:cs="David" w:hint="cs"/>
          <w:sz w:val="24"/>
          <w:szCs w:val="24"/>
          <w:rtl/>
        </w:rPr>
        <w:t xml:space="preserve"> נפגע </w:t>
      </w:r>
      <w:r w:rsidR="00C43634">
        <w:rPr>
          <w:rFonts w:ascii="David" w:hAnsi="David" w:cs="David" w:hint="cs"/>
          <w:sz w:val="24"/>
          <w:szCs w:val="24"/>
          <w:rtl/>
        </w:rPr>
        <w:t>בו</w:t>
      </w:r>
      <w:r>
        <w:rPr>
          <w:rFonts w:ascii="David" w:hAnsi="David" w:cs="David" w:hint="cs"/>
          <w:sz w:val="24"/>
          <w:szCs w:val="24"/>
          <w:rtl/>
        </w:rPr>
        <w:t xml:space="preserve">. </w:t>
      </w:r>
      <w:r w:rsidRPr="00C43634">
        <w:rPr>
          <w:rFonts w:ascii="David" w:hAnsi="David" w:cs="David" w:hint="cs"/>
          <w:color w:val="FF0000"/>
          <w:sz w:val="24"/>
          <w:szCs w:val="24"/>
          <w:rtl/>
        </w:rPr>
        <w:t>ביהמ"ש לא מקבל את הטיעון הזה</w:t>
      </w:r>
      <w:r>
        <w:rPr>
          <w:rFonts w:ascii="David" w:hAnsi="David" w:cs="David" w:hint="cs"/>
          <w:sz w:val="24"/>
          <w:szCs w:val="24"/>
          <w:rtl/>
        </w:rPr>
        <w:t>. זה טיעון פילוסופי קצת.</w:t>
      </w:r>
    </w:p>
    <w:p w14:paraId="2F991204" w14:textId="1BD2FB3B" w:rsidR="00090ACC" w:rsidRPr="00961394" w:rsidRDefault="007909A7" w:rsidP="00090ACC">
      <w:pPr>
        <w:jc w:val="both"/>
        <w:rPr>
          <w:rFonts w:ascii="David" w:hAnsi="David" w:cs="David"/>
          <w:b/>
          <w:bCs/>
          <w:sz w:val="24"/>
          <w:szCs w:val="24"/>
          <w:u w:val="single"/>
          <w:rtl/>
        </w:rPr>
      </w:pPr>
      <w:r w:rsidRPr="00961394">
        <w:rPr>
          <w:rFonts w:ascii="David" w:hAnsi="David" w:cs="David" w:hint="cs"/>
          <w:b/>
          <w:bCs/>
          <w:sz w:val="24"/>
          <w:szCs w:val="24"/>
          <w:u w:val="single"/>
          <w:rtl/>
        </w:rPr>
        <w:t xml:space="preserve">מה למדים מפסק דין הר שפי? </w:t>
      </w:r>
    </w:p>
    <w:p w14:paraId="07FCD7F6" w14:textId="7CDE640A" w:rsidR="007909A7" w:rsidRDefault="007909A7" w:rsidP="00090ACC">
      <w:pPr>
        <w:jc w:val="both"/>
        <w:rPr>
          <w:rFonts w:ascii="David" w:hAnsi="David" w:cs="David"/>
          <w:sz w:val="24"/>
          <w:szCs w:val="24"/>
          <w:rtl/>
        </w:rPr>
      </w:pPr>
      <w:r>
        <w:rPr>
          <w:rFonts w:ascii="David" w:hAnsi="David" w:cs="David" w:hint="cs"/>
          <w:sz w:val="24"/>
          <w:szCs w:val="24"/>
          <w:rtl/>
        </w:rPr>
        <w:t xml:space="preserve">המהלך של חשין בהר שפי הוא </w:t>
      </w:r>
      <w:r w:rsidRPr="00182BA0">
        <w:rPr>
          <w:rFonts w:ascii="David" w:hAnsi="David" w:cs="David" w:hint="cs"/>
          <w:b/>
          <w:bCs/>
          <w:sz w:val="24"/>
          <w:szCs w:val="24"/>
          <w:rtl/>
        </w:rPr>
        <w:t>מהלך "נועז",</w:t>
      </w:r>
      <w:r>
        <w:rPr>
          <w:rFonts w:ascii="David" w:hAnsi="David" w:cs="David" w:hint="cs"/>
          <w:sz w:val="24"/>
          <w:szCs w:val="24"/>
          <w:rtl/>
        </w:rPr>
        <w:t xml:space="preserve"> </w:t>
      </w:r>
      <w:r w:rsidRPr="00182BA0">
        <w:rPr>
          <w:rFonts w:ascii="David" w:hAnsi="David" w:cs="David" w:hint="cs"/>
          <w:sz w:val="24"/>
          <w:szCs w:val="24"/>
          <w:highlight w:val="yellow"/>
          <w:rtl/>
        </w:rPr>
        <w:t xml:space="preserve">כי ביהמ"ש אומר שמחמת שיקולי מדיניות וצדק </w:t>
      </w:r>
      <w:r w:rsidR="00182BA0" w:rsidRPr="00182BA0">
        <w:rPr>
          <w:rFonts w:ascii="David" w:hAnsi="David" w:cs="David" w:hint="cs"/>
          <w:sz w:val="24"/>
          <w:szCs w:val="24"/>
          <w:highlight w:val="yellow"/>
          <w:rtl/>
        </w:rPr>
        <w:t>הוא</w:t>
      </w:r>
      <w:r w:rsidRPr="00182BA0">
        <w:rPr>
          <w:rFonts w:ascii="David" w:hAnsi="David" w:cs="David" w:hint="cs"/>
          <w:sz w:val="24"/>
          <w:szCs w:val="24"/>
          <w:highlight w:val="yellow"/>
          <w:rtl/>
        </w:rPr>
        <w:t xml:space="preserve"> קובע שסעיף מהחלק הכללי לא חל על עבירה מסוימת</w:t>
      </w:r>
      <w:r w:rsidR="00182BA0" w:rsidRPr="00182BA0">
        <w:rPr>
          <w:rFonts w:ascii="David" w:hAnsi="David" w:cs="David" w:hint="cs"/>
          <w:sz w:val="24"/>
          <w:szCs w:val="24"/>
          <w:highlight w:val="yellow"/>
          <w:rtl/>
        </w:rPr>
        <w:t>,</w:t>
      </w:r>
      <w:r w:rsidRPr="00182BA0">
        <w:rPr>
          <w:rFonts w:ascii="David" w:hAnsi="David" w:cs="David" w:hint="cs"/>
          <w:sz w:val="24"/>
          <w:szCs w:val="24"/>
          <w:highlight w:val="yellow"/>
          <w:rtl/>
        </w:rPr>
        <w:t xml:space="preserve"> מבלי שהדבר הזה קבוע בחוק</w:t>
      </w:r>
      <w:r>
        <w:rPr>
          <w:rFonts w:ascii="David" w:hAnsi="David" w:cs="David" w:hint="cs"/>
          <w:sz w:val="24"/>
          <w:szCs w:val="24"/>
          <w:rtl/>
        </w:rPr>
        <w:t xml:space="preserve">. </w:t>
      </w:r>
      <w:r w:rsidR="00182BA0">
        <w:rPr>
          <w:rFonts w:ascii="David" w:hAnsi="David" w:cs="David" w:hint="cs"/>
          <w:sz w:val="24"/>
          <w:szCs w:val="24"/>
          <w:rtl/>
        </w:rPr>
        <w:t>יש מידה מסוימת</w:t>
      </w:r>
      <w:r>
        <w:rPr>
          <w:rFonts w:ascii="David" w:hAnsi="David" w:cs="David" w:hint="cs"/>
          <w:sz w:val="24"/>
          <w:szCs w:val="24"/>
          <w:rtl/>
        </w:rPr>
        <w:t xml:space="preserve"> של נועזות. א'- פסק הדין הוא </w:t>
      </w:r>
      <w:r w:rsidRPr="00182BA0">
        <w:rPr>
          <w:rFonts w:ascii="David" w:hAnsi="David" w:cs="David" w:hint="cs"/>
          <w:sz w:val="24"/>
          <w:szCs w:val="24"/>
          <w:u w:val="single"/>
          <w:rtl/>
        </w:rPr>
        <w:t>אוביטר</w:t>
      </w:r>
      <w:r w:rsidR="00182BA0">
        <w:rPr>
          <w:rFonts w:ascii="David" w:hAnsi="David" w:cs="David" w:hint="cs"/>
          <w:sz w:val="24"/>
          <w:szCs w:val="24"/>
          <w:rtl/>
        </w:rPr>
        <w:t>,</w:t>
      </w:r>
      <w:r>
        <w:rPr>
          <w:rFonts w:ascii="David" w:hAnsi="David" w:cs="David" w:hint="cs"/>
          <w:sz w:val="24"/>
          <w:szCs w:val="24"/>
          <w:rtl/>
        </w:rPr>
        <w:t xml:space="preserve"> זה מרגיע מהנועזות. ב- יש פה </w:t>
      </w:r>
      <w:r w:rsidRPr="00182BA0">
        <w:rPr>
          <w:rFonts w:ascii="David" w:hAnsi="David" w:cs="David" w:hint="cs"/>
          <w:sz w:val="24"/>
          <w:szCs w:val="24"/>
          <w:u w:val="single"/>
          <w:rtl/>
        </w:rPr>
        <w:t>נסיבות מקילות</w:t>
      </w:r>
      <w:r>
        <w:rPr>
          <w:rFonts w:ascii="David" w:hAnsi="David" w:cs="David" w:hint="cs"/>
          <w:sz w:val="24"/>
          <w:szCs w:val="24"/>
          <w:rtl/>
        </w:rPr>
        <w:t>. בשיטה הישראלית</w:t>
      </w:r>
      <w:r w:rsidR="00182BA0">
        <w:rPr>
          <w:rFonts w:ascii="David" w:hAnsi="David" w:cs="David" w:hint="cs"/>
          <w:sz w:val="24"/>
          <w:szCs w:val="24"/>
          <w:rtl/>
        </w:rPr>
        <w:t>,</w:t>
      </w:r>
      <w:r>
        <w:rPr>
          <w:rFonts w:ascii="David" w:hAnsi="David" w:cs="David" w:hint="cs"/>
          <w:sz w:val="24"/>
          <w:szCs w:val="24"/>
          <w:rtl/>
        </w:rPr>
        <w:t xml:space="preserve"> בגלל </w:t>
      </w:r>
      <w:r w:rsidRPr="00182BA0">
        <w:rPr>
          <w:rFonts w:ascii="David" w:hAnsi="David" w:cs="David" w:hint="cs"/>
          <w:b/>
          <w:bCs/>
          <w:sz w:val="24"/>
          <w:szCs w:val="24"/>
          <w:rtl/>
        </w:rPr>
        <w:t>חוסר הקוהרנטיות בין החלק הכללי לחלק הספציפי</w:t>
      </w:r>
      <w:r w:rsidR="00182BA0">
        <w:rPr>
          <w:rFonts w:ascii="David" w:hAnsi="David" w:cs="David" w:hint="cs"/>
          <w:b/>
          <w:bCs/>
          <w:sz w:val="24"/>
          <w:szCs w:val="24"/>
          <w:rtl/>
        </w:rPr>
        <w:t>,</w:t>
      </w:r>
      <w:r w:rsidRPr="00182BA0">
        <w:rPr>
          <w:rFonts w:ascii="David" w:hAnsi="David" w:cs="David" w:hint="cs"/>
          <w:b/>
          <w:bCs/>
          <w:sz w:val="24"/>
          <w:szCs w:val="24"/>
          <w:rtl/>
        </w:rPr>
        <w:t xml:space="preserve"> </w:t>
      </w:r>
      <w:r>
        <w:rPr>
          <w:rFonts w:ascii="David" w:hAnsi="David" w:cs="David" w:hint="cs"/>
          <w:sz w:val="24"/>
          <w:szCs w:val="24"/>
          <w:rtl/>
        </w:rPr>
        <w:t>אפשר להבין שביהמ"ש יגיד שהמחוקק עצמו אפילו לא חשב על זה כי הוא מעולם לא תיקן מחדש את החלק הספציפי</w:t>
      </w:r>
      <w:r w:rsidR="00182BA0">
        <w:rPr>
          <w:rFonts w:ascii="David" w:hAnsi="David" w:cs="David" w:hint="cs"/>
          <w:sz w:val="24"/>
          <w:szCs w:val="24"/>
          <w:rtl/>
        </w:rPr>
        <w:t>.</w:t>
      </w:r>
      <w:r>
        <w:rPr>
          <w:rFonts w:ascii="David" w:hAnsi="David" w:cs="David" w:hint="cs"/>
          <w:sz w:val="24"/>
          <w:szCs w:val="24"/>
          <w:rtl/>
        </w:rPr>
        <w:t xml:space="preserve"> זה נותן שיקול שתומך בחירות </w:t>
      </w:r>
      <w:r w:rsidR="00182BA0">
        <w:rPr>
          <w:rFonts w:ascii="David" w:hAnsi="David" w:cs="David" w:hint="cs"/>
          <w:sz w:val="24"/>
          <w:szCs w:val="24"/>
          <w:rtl/>
        </w:rPr>
        <w:t>שיקול הדעת של</w:t>
      </w:r>
      <w:r>
        <w:rPr>
          <w:rFonts w:ascii="David" w:hAnsi="David" w:cs="David" w:hint="cs"/>
          <w:sz w:val="24"/>
          <w:szCs w:val="24"/>
          <w:rtl/>
        </w:rPr>
        <w:t xml:space="preserve"> ביהמ"ש. (אף אחד לא עשה סדר בעבירות הספציפיות </w:t>
      </w:r>
      <w:r w:rsidR="00182BA0">
        <w:rPr>
          <w:rFonts w:ascii="David" w:hAnsi="David" w:cs="David" w:hint="cs"/>
          <w:sz w:val="24"/>
          <w:szCs w:val="24"/>
          <w:rtl/>
        </w:rPr>
        <w:t>לעומת</w:t>
      </w:r>
      <w:r>
        <w:rPr>
          <w:rFonts w:ascii="David" w:hAnsi="David" w:cs="David" w:hint="cs"/>
          <w:sz w:val="24"/>
          <w:szCs w:val="24"/>
          <w:rtl/>
        </w:rPr>
        <w:t xml:space="preserve"> החלק הכללי החדש). </w:t>
      </w:r>
      <w:r w:rsidR="00874BCE">
        <w:rPr>
          <w:rFonts w:ascii="David" w:hAnsi="David" w:cs="David" w:hint="cs"/>
          <w:sz w:val="24"/>
          <w:szCs w:val="24"/>
          <w:rtl/>
        </w:rPr>
        <w:t xml:space="preserve">ג- בסופו של דבר </w:t>
      </w:r>
      <w:r w:rsidR="00874BCE" w:rsidRPr="00182BA0">
        <w:rPr>
          <w:rFonts w:ascii="David" w:hAnsi="David" w:cs="David" w:hint="cs"/>
          <w:sz w:val="24"/>
          <w:szCs w:val="24"/>
          <w:u w:val="single"/>
          <w:rtl/>
        </w:rPr>
        <w:t>הפרשנות נעשתה לטובת הנאשם</w:t>
      </w:r>
      <w:r w:rsidR="00874BCE">
        <w:rPr>
          <w:rFonts w:ascii="David" w:hAnsi="David" w:cs="David" w:hint="cs"/>
          <w:sz w:val="24"/>
          <w:szCs w:val="24"/>
          <w:rtl/>
        </w:rPr>
        <w:t xml:space="preserve"> וצמצמה את האחריות הפלילית. מבחינת עקרון החוקיות אין פגיעה ברציונליים הרגילים. </w:t>
      </w:r>
    </w:p>
    <w:p w14:paraId="1E64994B" w14:textId="2DD4EF8C" w:rsidR="0009551F" w:rsidRPr="008F1C19" w:rsidRDefault="00C8181F" w:rsidP="00090ACC">
      <w:pPr>
        <w:jc w:val="both"/>
        <w:rPr>
          <w:rFonts w:ascii="David" w:hAnsi="David" w:cs="David"/>
          <w:b/>
          <w:bCs/>
          <w:sz w:val="24"/>
          <w:szCs w:val="24"/>
          <w:u w:val="single"/>
          <w:rtl/>
        </w:rPr>
      </w:pPr>
      <w:r w:rsidRPr="00C8181F">
        <w:rPr>
          <w:rFonts w:ascii="David" w:hAnsi="David" w:cs="David" w:hint="cs"/>
          <w:b/>
          <w:bCs/>
          <w:sz w:val="24"/>
          <w:szCs w:val="24"/>
          <w:highlight w:val="yellow"/>
          <w:u w:val="single"/>
          <w:rtl/>
        </w:rPr>
        <w:t>ב</w:t>
      </w:r>
      <w:r w:rsidR="0009551F" w:rsidRPr="00C8181F">
        <w:rPr>
          <w:rFonts w:ascii="David" w:hAnsi="David" w:cs="David" w:hint="cs"/>
          <w:b/>
          <w:bCs/>
          <w:sz w:val="24"/>
          <w:szCs w:val="24"/>
          <w:highlight w:val="yellow"/>
          <w:u w:val="single"/>
          <w:rtl/>
        </w:rPr>
        <w:t>מבט צופה פני עתיד</w:t>
      </w:r>
      <w:r w:rsidR="0009551F">
        <w:rPr>
          <w:rFonts w:ascii="David" w:hAnsi="David" w:cs="David" w:hint="cs"/>
          <w:sz w:val="24"/>
          <w:szCs w:val="24"/>
          <w:rtl/>
        </w:rPr>
        <w:t xml:space="preserve">- יכול להיות שביהמ"ש יבחר להחריג את תחולת ההוראות של החלק הכללי גם על עבירות אחרות, אך </w:t>
      </w:r>
      <w:r w:rsidR="0009551F" w:rsidRPr="00C8181F">
        <w:rPr>
          <w:rFonts w:ascii="David" w:hAnsi="David" w:cs="David" w:hint="cs"/>
          <w:b/>
          <w:bCs/>
          <w:sz w:val="24"/>
          <w:szCs w:val="24"/>
          <w:rtl/>
        </w:rPr>
        <w:t xml:space="preserve">זה יקרה רק במקרים שזה יוביל </w:t>
      </w:r>
      <w:r w:rsidR="0009551F" w:rsidRPr="008F1C19">
        <w:rPr>
          <w:rFonts w:ascii="David" w:hAnsi="David" w:cs="David" w:hint="cs"/>
          <w:b/>
          <w:bCs/>
          <w:sz w:val="24"/>
          <w:szCs w:val="24"/>
          <w:u w:val="single"/>
          <w:rtl/>
        </w:rPr>
        <w:t>להקלה עם הנאשם וצמצום האחריות הפלילית</w:t>
      </w:r>
      <w:r w:rsidR="0009551F">
        <w:rPr>
          <w:rFonts w:ascii="David" w:hAnsi="David" w:cs="David" w:hint="cs"/>
          <w:sz w:val="24"/>
          <w:szCs w:val="24"/>
          <w:rtl/>
        </w:rPr>
        <w:t xml:space="preserve">, וזה יעשה </w:t>
      </w:r>
      <w:r w:rsidR="0009551F" w:rsidRPr="008F1C19">
        <w:rPr>
          <w:rFonts w:ascii="David" w:hAnsi="David" w:cs="David" w:hint="cs"/>
          <w:b/>
          <w:bCs/>
          <w:sz w:val="24"/>
          <w:szCs w:val="24"/>
          <w:u w:val="single"/>
          <w:rtl/>
        </w:rPr>
        <w:t>בזהירות ר</w:t>
      </w:r>
      <w:r w:rsidRPr="008F1C19">
        <w:rPr>
          <w:rFonts w:ascii="David" w:hAnsi="David" w:cs="David" w:hint="cs"/>
          <w:b/>
          <w:bCs/>
          <w:sz w:val="24"/>
          <w:szCs w:val="24"/>
          <w:u w:val="single"/>
          <w:rtl/>
        </w:rPr>
        <w:t>בה.</w:t>
      </w:r>
    </w:p>
    <w:p w14:paraId="4952239C" w14:textId="76DA0BC9" w:rsidR="00CF105D" w:rsidRDefault="00CF105D" w:rsidP="00CF105D">
      <w:pPr>
        <w:jc w:val="both"/>
        <w:rPr>
          <w:rFonts w:ascii="David" w:hAnsi="David" w:cs="David"/>
          <w:b/>
          <w:bCs/>
          <w:sz w:val="24"/>
          <w:szCs w:val="24"/>
          <w:rtl/>
        </w:rPr>
      </w:pPr>
      <w:r w:rsidRPr="00CF105D">
        <w:rPr>
          <w:rFonts w:ascii="David" w:hAnsi="David" w:cs="David" w:hint="cs"/>
          <w:b/>
          <w:bCs/>
          <w:sz w:val="24"/>
          <w:szCs w:val="24"/>
          <w:highlight w:val="yellow"/>
          <w:u w:val="single"/>
          <w:rtl/>
        </w:rPr>
        <w:t>האוביטר</w:t>
      </w:r>
      <w:r>
        <w:rPr>
          <w:rFonts w:ascii="David" w:hAnsi="David" w:cs="David" w:hint="cs"/>
          <w:sz w:val="24"/>
          <w:szCs w:val="24"/>
          <w:rtl/>
        </w:rPr>
        <w:t xml:space="preserve">: </w:t>
      </w:r>
      <w:r w:rsidRPr="00CF105D">
        <w:rPr>
          <w:rFonts w:ascii="David" w:hAnsi="David" w:cs="David" w:hint="cs"/>
          <w:b/>
          <w:bCs/>
          <w:sz w:val="24"/>
          <w:szCs w:val="24"/>
          <w:rtl/>
        </w:rPr>
        <w:t>כלל עצימת העיניים שמעוגן בס' 20(ג)(1)</w:t>
      </w:r>
      <w:r w:rsidRPr="00CF105D">
        <w:rPr>
          <w:rFonts w:ascii="David" w:hAnsi="David" w:cs="David" w:hint="cs"/>
          <w:b/>
          <w:bCs/>
          <w:sz w:val="24"/>
          <w:szCs w:val="24"/>
        </w:rPr>
        <w:t xml:space="preserve"> </w:t>
      </w:r>
      <w:r w:rsidRPr="00CF105D">
        <w:rPr>
          <w:rFonts w:ascii="David" w:hAnsi="David" w:cs="David" w:hint="cs"/>
          <w:b/>
          <w:bCs/>
          <w:sz w:val="24"/>
          <w:szCs w:val="24"/>
          <w:rtl/>
        </w:rPr>
        <w:t>לא י</w:t>
      </w:r>
      <w:r>
        <w:rPr>
          <w:rFonts w:ascii="David" w:hAnsi="David" w:cs="David" w:hint="cs"/>
          <w:b/>
          <w:bCs/>
          <w:sz w:val="24"/>
          <w:szCs w:val="24"/>
          <w:rtl/>
        </w:rPr>
        <w:t>ח</w:t>
      </w:r>
      <w:r w:rsidRPr="00CF105D">
        <w:rPr>
          <w:rFonts w:ascii="David" w:hAnsi="David" w:cs="David" w:hint="cs"/>
          <w:b/>
          <w:bCs/>
          <w:sz w:val="24"/>
          <w:szCs w:val="24"/>
          <w:rtl/>
        </w:rPr>
        <w:t xml:space="preserve">ול על העבירה הספציפית המנויה בס' 262 בגלל שביהמ"ש קובע </w:t>
      </w:r>
      <w:r w:rsidRPr="00CF105D">
        <w:rPr>
          <w:rFonts w:ascii="David" w:hAnsi="David" w:cs="David" w:hint="cs"/>
          <w:b/>
          <w:bCs/>
          <w:sz w:val="24"/>
          <w:szCs w:val="24"/>
          <w:u w:val="single"/>
          <w:rtl/>
        </w:rPr>
        <w:t>במשתמע</w:t>
      </w:r>
      <w:r w:rsidRPr="00CF105D">
        <w:rPr>
          <w:rFonts w:ascii="David" w:hAnsi="David" w:cs="David" w:hint="cs"/>
          <w:b/>
          <w:bCs/>
          <w:sz w:val="24"/>
          <w:szCs w:val="24"/>
          <w:rtl/>
        </w:rPr>
        <w:t xml:space="preserve"> ש</w:t>
      </w:r>
      <w:r w:rsidRPr="00CF105D">
        <w:rPr>
          <w:rFonts w:ascii="David" w:hAnsi="David" w:cs="David" w:hint="cs"/>
          <w:b/>
          <w:bCs/>
          <w:sz w:val="24"/>
          <w:szCs w:val="24"/>
          <w:u w:val="single"/>
          <w:rtl/>
        </w:rPr>
        <w:t>משיקולי מדיניות משפטית</w:t>
      </w:r>
      <w:r w:rsidRPr="00CF105D">
        <w:rPr>
          <w:rFonts w:ascii="David" w:hAnsi="David" w:cs="David" w:hint="cs"/>
          <w:b/>
          <w:bCs/>
          <w:sz w:val="24"/>
          <w:szCs w:val="24"/>
          <w:rtl/>
        </w:rPr>
        <w:t xml:space="preserve"> לא נכון לעשות זאת.</w:t>
      </w:r>
      <w:r>
        <w:rPr>
          <w:rFonts w:ascii="David" w:hAnsi="David" w:cs="David" w:hint="cs"/>
          <w:b/>
          <w:bCs/>
          <w:sz w:val="24"/>
          <w:szCs w:val="24"/>
          <w:rtl/>
        </w:rPr>
        <w:t xml:space="preserve"> </w:t>
      </w:r>
      <w:r>
        <w:rPr>
          <w:rFonts w:ascii="David" w:hAnsi="David" w:cs="David" w:hint="cs"/>
          <w:sz w:val="24"/>
          <w:szCs w:val="24"/>
          <w:rtl/>
        </w:rPr>
        <w:t xml:space="preserve">לכן צריך להוכיח ידיעה, ולא ניתן להסתפק בחשד והימנעות מלברר. </w:t>
      </w:r>
    </w:p>
    <w:p w14:paraId="26031DB3" w14:textId="0983DF64" w:rsidR="000A2D1F" w:rsidRDefault="000A2D1F" w:rsidP="00CF105D">
      <w:pPr>
        <w:jc w:val="both"/>
        <w:rPr>
          <w:rFonts w:ascii="David" w:hAnsi="David" w:cs="David"/>
          <w:b/>
          <w:bCs/>
          <w:sz w:val="24"/>
          <w:szCs w:val="24"/>
          <w:rtl/>
        </w:rPr>
      </w:pPr>
      <w:r>
        <w:rPr>
          <w:rFonts w:ascii="David" w:hAnsi="David" w:cs="David" w:hint="cs"/>
          <w:sz w:val="24"/>
          <w:szCs w:val="24"/>
          <w:highlight w:val="yellow"/>
          <w:rtl/>
        </w:rPr>
        <w:t>חשד</w:t>
      </w:r>
      <w:r w:rsidRPr="000A2D1F">
        <w:rPr>
          <w:rFonts w:ascii="David" w:hAnsi="David" w:cs="David" w:hint="cs"/>
          <w:sz w:val="24"/>
          <w:szCs w:val="24"/>
          <w:highlight w:val="yellow"/>
          <w:rtl/>
        </w:rPr>
        <w:t xml:space="preserve"> והימנעות מלברר זה סוג של </w:t>
      </w:r>
      <w:r w:rsidRPr="000A2D1F">
        <w:rPr>
          <w:rFonts w:ascii="David" w:hAnsi="David" w:cs="David" w:hint="cs"/>
          <w:sz w:val="24"/>
          <w:szCs w:val="24"/>
          <w:highlight w:val="yellow"/>
          <w:u w:val="single"/>
          <w:rtl/>
        </w:rPr>
        <w:t>תחליף</w:t>
      </w:r>
      <w:r w:rsidRPr="000A2D1F">
        <w:rPr>
          <w:rFonts w:ascii="David" w:hAnsi="David" w:cs="David" w:hint="cs"/>
          <w:sz w:val="24"/>
          <w:szCs w:val="24"/>
          <w:highlight w:val="yellow"/>
          <w:rtl/>
        </w:rPr>
        <w:t xml:space="preserve"> למודעות לטיב המעשה ולקיום הנסיבות. סוג של כלל ש</w:t>
      </w:r>
      <w:r w:rsidRPr="000A2D1F">
        <w:rPr>
          <w:rFonts w:ascii="David" w:hAnsi="David" w:cs="David" w:hint="cs"/>
          <w:sz w:val="24"/>
          <w:szCs w:val="24"/>
          <w:highlight w:val="yellow"/>
          <w:u w:val="single"/>
          <w:rtl/>
        </w:rPr>
        <w:t>מגמיש את רף הכניסה</w:t>
      </w:r>
      <w:r w:rsidRPr="000A2D1F">
        <w:rPr>
          <w:rFonts w:ascii="David" w:hAnsi="David" w:cs="David" w:hint="cs"/>
          <w:sz w:val="24"/>
          <w:szCs w:val="24"/>
          <w:highlight w:val="yellow"/>
          <w:rtl/>
        </w:rPr>
        <w:t xml:space="preserve"> לעבירות שדורשות מחשבה פלילית.</w:t>
      </w:r>
    </w:p>
    <w:p w14:paraId="052D03A7" w14:textId="02284A38" w:rsidR="00CF105D" w:rsidRPr="00DF0A9E" w:rsidRDefault="00DF0A9E" w:rsidP="002373C6">
      <w:pPr>
        <w:shd w:val="clear" w:color="auto" w:fill="FBE4D5" w:themeFill="accent2" w:themeFillTint="33"/>
        <w:jc w:val="center"/>
        <w:rPr>
          <w:rFonts w:ascii="David" w:hAnsi="David" w:cs="David"/>
          <w:b/>
          <w:bCs/>
          <w:sz w:val="28"/>
          <w:szCs w:val="28"/>
          <w:rtl/>
        </w:rPr>
      </w:pPr>
      <w:r w:rsidRPr="00DF0A9E">
        <w:rPr>
          <w:rFonts w:ascii="David" w:hAnsi="David" w:cs="David" w:hint="cs"/>
          <w:b/>
          <w:bCs/>
          <w:sz w:val="28"/>
          <w:szCs w:val="28"/>
          <w:rtl/>
        </w:rPr>
        <w:t>עבירות כוונה ועבירות מטרה</w:t>
      </w:r>
    </w:p>
    <w:p w14:paraId="3B6282E9" w14:textId="27B3F8EC" w:rsidR="00DF0A9E" w:rsidRDefault="00DF0A9E" w:rsidP="00CF105D">
      <w:pPr>
        <w:jc w:val="both"/>
        <w:rPr>
          <w:rFonts w:ascii="David" w:hAnsi="David" w:cs="David"/>
          <w:sz w:val="24"/>
          <w:szCs w:val="24"/>
          <w:rtl/>
        </w:rPr>
      </w:pPr>
      <w:r>
        <w:rPr>
          <w:rFonts w:ascii="David" w:hAnsi="David" w:cs="David" w:hint="cs"/>
          <w:sz w:val="24"/>
          <w:szCs w:val="24"/>
          <w:rtl/>
        </w:rPr>
        <w:t xml:space="preserve">למדנו על סוג של </w:t>
      </w:r>
      <w:r w:rsidRPr="000A2D1F">
        <w:rPr>
          <w:rFonts w:ascii="David" w:hAnsi="David" w:cs="David" w:hint="cs"/>
          <w:b/>
          <w:bCs/>
          <w:sz w:val="24"/>
          <w:szCs w:val="24"/>
          <w:rtl/>
        </w:rPr>
        <w:t>יסוד נפשי חפצי</w:t>
      </w:r>
      <w:r>
        <w:rPr>
          <w:rFonts w:ascii="David" w:hAnsi="David" w:cs="David" w:hint="cs"/>
          <w:sz w:val="24"/>
          <w:szCs w:val="24"/>
          <w:rtl/>
        </w:rPr>
        <w:t xml:space="preserve"> בעבירות תוצאתיות ועל רכיב של כוונה</w:t>
      </w:r>
      <w:r w:rsidR="000A2D1F">
        <w:rPr>
          <w:rFonts w:ascii="David" w:hAnsi="David" w:cs="David" w:hint="cs"/>
          <w:sz w:val="24"/>
          <w:szCs w:val="24"/>
          <w:rtl/>
        </w:rPr>
        <w:t xml:space="preserve">/ </w:t>
      </w:r>
      <w:r>
        <w:rPr>
          <w:rFonts w:ascii="David" w:hAnsi="David" w:cs="David" w:hint="cs"/>
          <w:sz w:val="24"/>
          <w:szCs w:val="24"/>
          <w:rtl/>
        </w:rPr>
        <w:t>מטרה שלא מתייחס לרכיב התוצאה</w:t>
      </w:r>
      <w:r w:rsidR="000A2D1F">
        <w:rPr>
          <w:rFonts w:ascii="David" w:hAnsi="David" w:cs="David" w:hint="cs"/>
          <w:sz w:val="24"/>
          <w:szCs w:val="24"/>
          <w:rtl/>
        </w:rPr>
        <w:t>.</w:t>
      </w:r>
      <w:r>
        <w:rPr>
          <w:rFonts w:ascii="David" w:hAnsi="David" w:cs="David" w:hint="cs"/>
          <w:sz w:val="24"/>
          <w:szCs w:val="24"/>
          <w:rtl/>
        </w:rPr>
        <w:t xml:space="preserve"> </w:t>
      </w:r>
      <w:r w:rsidRPr="00290D52">
        <w:rPr>
          <w:rFonts w:ascii="David" w:hAnsi="David" w:cs="David" w:hint="cs"/>
          <w:b/>
          <w:bCs/>
          <w:sz w:val="24"/>
          <w:szCs w:val="24"/>
          <w:highlight w:val="yellow"/>
          <w:u w:val="single"/>
          <w:rtl/>
        </w:rPr>
        <w:t>עבירות מטרה</w:t>
      </w:r>
      <w:r w:rsidR="000A2D1F">
        <w:rPr>
          <w:rFonts w:ascii="David" w:hAnsi="David" w:cs="David" w:hint="cs"/>
          <w:sz w:val="24"/>
          <w:szCs w:val="24"/>
          <w:rtl/>
        </w:rPr>
        <w:t>=</w:t>
      </w:r>
      <w:r>
        <w:rPr>
          <w:rFonts w:ascii="David" w:hAnsi="David" w:cs="David" w:hint="cs"/>
          <w:sz w:val="24"/>
          <w:szCs w:val="24"/>
          <w:rtl/>
        </w:rPr>
        <w:t xml:space="preserve">עבירות </w:t>
      </w:r>
      <w:r w:rsidRPr="00290D52">
        <w:rPr>
          <w:rFonts w:ascii="David" w:hAnsi="David" w:cs="David" w:hint="cs"/>
          <w:sz w:val="24"/>
          <w:szCs w:val="24"/>
          <w:u w:val="single"/>
          <w:rtl/>
        </w:rPr>
        <w:t>התנהגותיות</w:t>
      </w:r>
      <w:r>
        <w:rPr>
          <w:rFonts w:ascii="David" w:hAnsi="David" w:cs="David" w:hint="cs"/>
          <w:sz w:val="24"/>
          <w:szCs w:val="24"/>
          <w:rtl/>
        </w:rPr>
        <w:t xml:space="preserve"> שיש בהן רכיב חפצי של מטרה שלא מתייחס</w:t>
      </w:r>
      <w:r w:rsidR="00290D52">
        <w:rPr>
          <w:rFonts w:ascii="David" w:hAnsi="David" w:cs="David" w:hint="cs"/>
          <w:sz w:val="24"/>
          <w:szCs w:val="24"/>
          <w:rtl/>
        </w:rPr>
        <w:t>ת</w:t>
      </w:r>
      <w:r>
        <w:rPr>
          <w:rFonts w:ascii="David" w:hAnsi="David" w:cs="David" w:hint="cs"/>
          <w:sz w:val="24"/>
          <w:szCs w:val="24"/>
          <w:rtl/>
        </w:rPr>
        <w:t xml:space="preserve"> לתוצאה</w:t>
      </w:r>
      <w:r w:rsidR="000A2D1F">
        <w:rPr>
          <w:rFonts w:ascii="David" w:hAnsi="David" w:cs="David" w:hint="cs"/>
          <w:sz w:val="24"/>
          <w:szCs w:val="24"/>
          <w:rtl/>
        </w:rPr>
        <w:t>,</w:t>
      </w:r>
      <w:r>
        <w:rPr>
          <w:rFonts w:ascii="David" w:hAnsi="David" w:cs="David" w:hint="cs"/>
          <w:sz w:val="24"/>
          <w:szCs w:val="24"/>
          <w:rtl/>
        </w:rPr>
        <w:t xml:space="preserve"> אלא להש</w:t>
      </w:r>
      <w:r w:rsidR="000A2D1F">
        <w:rPr>
          <w:rFonts w:ascii="David" w:hAnsi="David" w:cs="David" w:hint="cs"/>
          <w:sz w:val="24"/>
          <w:szCs w:val="24"/>
          <w:rtl/>
        </w:rPr>
        <w:t>גת</w:t>
      </w:r>
      <w:r>
        <w:rPr>
          <w:rFonts w:ascii="David" w:hAnsi="David" w:cs="David" w:hint="cs"/>
          <w:sz w:val="24"/>
          <w:szCs w:val="24"/>
          <w:rtl/>
        </w:rPr>
        <w:t xml:space="preserve"> </w:t>
      </w:r>
      <w:r w:rsidR="000A2D1F">
        <w:rPr>
          <w:rFonts w:ascii="David" w:hAnsi="David" w:cs="David" w:hint="cs"/>
          <w:sz w:val="24"/>
          <w:szCs w:val="24"/>
          <w:rtl/>
        </w:rPr>
        <w:t>יעד</w:t>
      </w:r>
      <w:r>
        <w:rPr>
          <w:rFonts w:ascii="David" w:hAnsi="David" w:cs="David" w:hint="cs"/>
          <w:sz w:val="24"/>
          <w:szCs w:val="24"/>
          <w:rtl/>
        </w:rPr>
        <w:t>. בניגוד, לעבירות תוצאתיות שיש רצון להשיג תוצאה</w:t>
      </w:r>
      <w:r w:rsidR="000A2D1F">
        <w:rPr>
          <w:rFonts w:ascii="David" w:hAnsi="David" w:cs="David" w:hint="cs"/>
          <w:sz w:val="24"/>
          <w:szCs w:val="24"/>
          <w:rtl/>
        </w:rPr>
        <w:t>,</w:t>
      </w:r>
      <w:r>
        <w:rPr>
          <w:rFonts w:ascii="David" w:hAnsi="David" w:cs="David" w:hint="cs"/>
          <w:sz w:val="24"/>
          <w:szCs w:val="24"/>
          <w:rtl/>
        </w:rPr>
        <w:t xml:space="preserve"> אך צריך גם להוכיח את </w:t>
      </w:r>
      <w:r w:rsidR="000A2D1F">
        <w:rPr>
          <w:rFonts w:ascii="David" w:hAnsi="David" w:cs="David" w:hint="cs"/>
          <w:sz w:val="24"/>
          <w:szCs w:val="24"/>
          <w:rtl/>
        </w:rPr>
        <w:t xml:space="preserve">קיום </w:t>
      </w:r>
      <w:r>
        <w:rPr>
          <w:rFonts w:ascii="David" w:hAnsi="David" w:cs="David" w:hint="cs"/>
          <w:sz w:val="24"/>
          <w:szCs w:val="24"/>
          <w:rtl/>
        </w:rPr>
        <w:t>התוצאה.</w:t>
      </w:r>
    </w:p>
    <w:p w14:paraId="201CA257" w14:textId="015C0449" w:rsidR="00DF0A9E" w:rsidRDefault="00DF0A9E" w:rsidP="00CF105D">
      <w:pPr>
        <w:jc w:val="both"/>
        <w:rPr>
          <w:rFonts w:ascii="David" w:hAnsi="David" w:cs="David"/>
          <w:sz w:val="24"/>
          <w:szCs w:val="24"/>
          <w:rtl/>
        </w:rPr>
      </w:pPr>
      <w:r>
        <w:rPr>
          <w:rFonts w:ascii="David" w:hAnsi="David" w:cs="David" w:hint="cs"/>
          <w:sz w:val="24"/>
          <w:szCs w:val="24"/>
          <w:rtl/>
        </w:rPr>
        <w:t xml:space="preserve">בד"כ יודעים שכאשר העבירה </w:t>
      </w:r>
      <w:r w:rsidRPr="009F39D6">
        <w:rPr>
          <w:rFonts w:ascii="David" w:hAnsi="David" w:cs="David" w:hint="cs"/>
          <w:sz w:val="24"/>
          <w:szCs w:val="24"/>
          <w:u w:val="single"/>
          <w:rtl/>
        </w:rPr>
        <w:t>שותקת</w:t>
      </w:r>
      <w:r>
        <w:rPr>
          <w:rFonts w:ascii="David" w:hAnsi="David" w:cs="David" w:hint="cs"/>
          <w:sz w:val="24"/>
          <w:szCs w:val="24"/>
          <w:rtl/>
        </w:rPr>
        <w:t xml:space="preserve"> והעבירה היא </w:t>
      </w:r>
      <w:r w:rsidRPr="009F39D6">
        <w:rPr>
          <w:rFonts w:ascii="David" w:hAnsi="David" w:cs="David" w:hint="cs"/>
          <w:sz w:val="24"/>
          <w:szCs w:val="24"/>
          <w:u w:val="single"/>
          <w:rtl/>
        </w:rPr>
        <w:t>תוצאתית</w:t>
      </w:r>
      <w:r>
        <w:rPr>
          <w:rFonts w:ascii="David" w:hAnsi="David" w:cs="David" w:hint="cs"/>
          <w:sz w:val="24"/>
          <w:szCs w:val="24"/>
          <w:rtl/>
        </w:rPr>
        <w:t xml:space="preserve"> אז היסוד הנפשי החפצי שמספיק לנו</w:t>
      </w:r>
      <w:r w:rsidR="009F39D6">
        <w:rPr>
          <w:rFonts w:ascii="David" w:hAnsi="David" w:cs="David" w:hint="cs"/>
          <w:sz w:val="24"/>
          <w:szCs w:val="24"/>
          <w:rtl/>
        </w:rPr>
        <w:t>,</w:t>
      </w:r>
      <w:r>
        <w:rPr>
          <w:rFonts w:ascii="David" w:hAnsi="David" w:cs="David" w:hint="cs"/>
          <w:sz w:val="24"/>
          <w:szCs w:val="24"/>
          <w:rtl/>
        </w:rPr>
        <w:t xml:space="preserve"> המינימלי</w:t>
      </w:r>
      <w:r w:rsidR="009F39D6">
        <w:rPr>
          <w:rFonts w:ascii="David" w:hAnsi="David" w:cs="David" w:hint="cs"/>
          <w:sz w:val="24"/>
          <w:szCs w:val="24"/>
          <w:rtl/>
        </w:rPr>
        <w:t>,</w:t>
      </w:r>
      <w:r>
        <w:rPr>
          <w:rFonts w:ascii="David" w:hAnsi="David" w:cs="David" w:hint="cs"/>
          <w:sz w:val="24"/>
          <w:szCs w:val="24"/>
          <w:rtl/>
        </w:rPr>
        <w:t xml:space="preserve"> הוא </w:t>
      </w:r>
      <w:r w:rsidRPr="009F39D6">
        <w:rPr>
          <w:rFonts w:ascii="David" w:hAnsi="David" w:cs="David" w:hint="cs"/>
          <w:b/>
          <w:bCs/>
          <w:sz w:val="24"/>
          <w:szCs w:val="24"/>
          <w:rtl/>
        </w:rPr>
        <w:t>קלות דעת</w:t>
      </w:r>
      <w:r>
        <w:rPr>
          <w:rFonts w:ascii="David" w:hAnsi="David" w:cs="David" w:hint="cs"/>
          <w:sz w:val="24"/>
          <w:szCs w:val="24"/>
          <w:rtl/>
        </w:rPr>
        <w:t xml:space="preserve">. </w:t>
      </w:r>
      <w:r w:rsidR="004F2B28">
        <w:rPr>
          <w:rFonts w:ascii="David" w:hAnsi="David" w:cs="David" w:hint="cs"/>
          <w:sz w:val="24"/>
          <w:szCs w:val="24"/>
          <w:rtl/>
        </w:rPr>
        <w:t>תביעה תצטרך להוכיח שה</w:t>
      </w:r>
      <w:r w:rsidR="009F39D6">
        <w:rPr>
          <w:rFonts w:ascii="David" w:hAnsi="David" w:cs="David" w:hint="cs"/>
          <w:sz w:val="24"/>
          <w:szCs w:val="24"/>
          <w:rtl/>
        </w:rPr>
        <w:t>נאשם</w:t>
      </w:r>
      <w:r w:rsidR="004F2B28">
        <w:rPr>
          <w:rFonts w:ascii="David" w:hAnsi="David" w:cs="David" w:hint="cs"/>
          <w:sz w:val="24"/>
          <w:szCs w:val="24"/>
          <w:rtl/>
        </w:rPr>
        <w:t xml:space="preserve"> היה מודע לטיב המעשה, לקיום הנסיבות ולאפשרות גרימת התו</w:t>
      </w:r>
      <w:r w:rsidR="009F39D6">
        <w:rPr>
          <w:rFonts w:ascii="David" w:hAnsi="David" w:cs="David" w:hint="cs"/>
          <w:sz w:val="24"/>
          <w:szCs w:val="24"/>
          <w:rtl/>
        </w:rPr>
        <w:t>צא</w:t>
      </w:r>
      <w:r w:rsidR="004F2B28">
        <w:rPr>
          <w:rFonts w:ascii="David" w:hAnsi="David" w:cs="David" w:hint="cs"/>
          <w:sz w:val="24"/>
          <w:szCs w:val="24"/>
          <w:rtl/>
        </w:rPr>
        <w:t xml:space="preserve">ה, ולגבי התוצאה הוא </w:t>
      </w:r>
      <w:r w:rsidR="004F2B28" w:rsidRPr="009F39D6">
        <w:rPr>
          <w:rFonts w:ascii="David" w:hAnsi="David" w:cs="David" w:hint="cs"/>
          <w:sz w:val="24"/>
          <w:szCs w:val="24"/>
          <w:u w:val="double"/>
          <w:rtl/>
        </w:rPr>
        <w:t>לפחות</w:t>
      </w:r>
      <w:r w:rsidR="004F2B28">
        <w:rPr>
          <w:rFonts w:ascii="David" w:hAnsi="David" w:cs="David" w:hint="cs"/>
          <w:sz w:val="24"/>
          <w:szCs w:val="24"/>
          <w:rtl/>
        </w:rPr>
        <w:t xml:space="preserve"> היה קל דעת. </w:t>
      </w:r>
    </w:p>
    <w:p w14:paraId="4E2AF588" w14:textId="6432A120" w:rsidR="004F2B28" w:rsidRDefault="004F2B28" w:rsidP="00537DFC">
      <w:pPr>
        <w:jc w:val="both"/>
        <w:rPr>
          <w:rFonts w:ascii="David" w:hAnsi="David" w:cs="David"/>
          <w:sz w:val="24"/>
          <w:szCs w:val="24"/>
          <w:rtl/>
        </w:rPr>
      </w:pPr>
      <w:r w:rsidRPr="00537DFC">
        <w:rPr>
          <w:rFonts w:ascii="David" w:hAnsi="David" w:cs="David" w:hint="cs"/>
          <w:sz w:val="24"/>
          <w:szCs w:val="24"/>
          <w:rtl/>
        </w:rPr>
        <w:t>לפעמים</w:t>
      </w:r>
      <w:r w:rsidR="00537DFC">
        <w:rPr>
          <w:rFonts w:ascii="David" w:hAnsi="David" w:cs="David" w:hint="cs"/>
          <w:sz w:val="24"/>
          <w:szCs w:val="24"/>
          <w:rtl/>
        </w:rPr>
        <w:t>,</w:t>
      </w:r>
      <w:r>
        <w:rPr>
          <w:rFonts w:ascii="David" w:hAnsi="David" w:cs="David" w:hint="cs"/>
          <w:sz w:val="24"/>
          <w:szCs w:val="24"/>
          <w:rtl/>
        </w:rPr>
        <w:t xml:space="preserve"> יש מקרים שהמחוקק לא מסתפק ביסוד נפשי של פזיזות, אלא הוא דורש </w:t>
      </w:r>
      <w:r w:rsidRPr="00914A9C">
        <w:rPr>
          <w:rFonts w:ascii="David" w:hAnsi="David" w:cs="David" w:hint="cs"/>
          <w:sz w:val="24"/>
          <w:szCs w:val="24"/>
          <w:u w:val="single"/>
          <w:rtl/>
        </w:rPr>
        <w:t>כרף מינימום דרישה של כוונה</w:t>
      </w:r>
      <w:r w:rsidR="00914A9C">
        <w:rPr>
          <w:rFonts w:ascii="David" w:hAnsi="David" w:cs="David" w:hint="cs"/>
          <w:sz w:val="24"/>
          <w:szCs w:val="24"/>
          <w:rtl/>
        </w:rPr>
        <w:t>, רצון.</w:t>
      </w:r>
      <w:r w:rsidRPr="00537DFC">
        <w:rPr>
          <w:rFonts w:ascii="David" w:hAnsi="David" w:cs="David" w:hint="cs"/>
          <w:sz w:val="24"/>
          <w:szCs w:val="24"/>
          <w:rtl/>
        </w:rPr>
        <w:t xml:space="preserve"> </w:t>
      </w:r>
      <w:r w:rsidRPr="00537DFC">
        <w:rPr>
          <w:rFonts w:ascii="David" w:hAnsi="David" w:cs="David" w:hint="cs"/>
          <w:b/>
          <w:bCs/>
          <w:sz w:val="24"/>
          <w:szCs w:val="24"/>
          <w:rtl/>
        </w:rPr>
        <w:t>בכוונה</w:t>
      </w:r>
      <w:r w:rsidR="00914A9C">
        <w:rPr>
          <w:rFonts w:ascii="David" w:hAnsi="David" w:cs="David" w:hint="cs"/>
          <w:b/>
          <w:bCs/>
          <w:sz w:val="24"/>
          <w:szCs w:val="24"/>
          <w:rtl/>
        </w:rPr>
        <w:t>-</w:t>
      </w:r>
      <w:r>
        <w:rPr>
          <w:rFonts w:ascii="David" w:hAnsi="David" w:cs="David" w:hint="cs"/>
          <w:sz w:val="24"/>
          <w:szCs w:val="24"/>
          <w:rtl/>
        </w:rPr>
        <w:t xml:space="preserve"> </w:t>
      </w:r>
      <w:r w:rsidRPr="00537DFC">
        <w:rPr>
          <w:rFonts w:ascii="David" w:hAnsi="David" w:cs="David" w:hint="cs"/>
          <w:b/>
          <w:bCs/>
          <w:sz w:val="24"/>
          <w:szCs w:val="24"/>
          <w:rtl/>
        </w:rPr>
        <w:t>האדם עצמו צריך לרצות שהתוצאה תקרה</w:t>
      </w:r>
      <w:r>
        <w:rPr>
          <w:rFonts w:ascii="David" w:hAnsi="David" w:cs="David" w:hint="cs"/>
          <w:sz w:val="24"/>
          <w:szCs w:val="24"/>
          <w:rtl/>
        </w:rPr>
        <w:t xml:space="preserve"> (</w:t>
      </w:r>
      <w:r w:rsidRPr="00537DFC">
        <w:rPr>
          <w:rFonts w:ascii="David" w:hAnsi="David" w:cs="David" w:hint="cs"/>
          <w:b/>
          <w:bCs/>
          <w:sz w:val="24"/>
          <w:szCs w:val="24"/>
          <w:rtl/>
        </w:rPr>
        <w:t>רצון פוזיטיבי</w:t>
      </w:r>
      <w:r>
        <w:rPr>
          <w:rFonts w:ascii="David" w:hAnsi="David" w:cs="David" w:hint="cs"/>
          <w:sz w:val="24"/>
          <w:szCs w:val="24"/>
          <w:rtl/>
        </w:rPr>
        <w:t xml:space="preserve">), לעומת פזיזות. </w:t>
      </w:r>
      <w:r w:rsidRPr="00537DFC">
        <w:rPr>
          <w:rFonts w:ascii="David" w:hAnsi="David" w:cs="David" w:hint="cs"/>
          <w:b/>
          <w:bCs/>
          <w:sz w:val="24"/>
          <w:szCs w:val="24"/>
          <w:rtl/>
        </w:rPr>
        <w:t>בפזיזות</w:t>
      </w:r>
      <w:r w:rsidR="00914A9C">
        <w:rPr>
          <w:rFonts w:ascii="David" w:hAnsi="David" w:cs="David" w:hint="cs"/>
          <w:b/>
          <w:bCs/>
          <w:sz w:val="24"/>
          <w:szCs w:val="24"/>
          <w:rtl/>
        </w:rPr>
        <w:t>-</w:t>
      </w:r>
      <w:r w:rsidRPr="00537DFC">
        <w:rPr>
          <w:rFonts w:ascii="David" w:hAnsi="David" w:cs="David" w:hint="cs"/>
          <w:b/>
          <w:bCs/>
          <w:sz w:val="24"/>
          <w:szCs w:val="24"/>
          <w:rtl/>
        </w:rPr>
        <w:t xml:space="preserve"> האדם נכון לקחת סיכון</w:t>
      </w:r>
      <w:r w:rsidR="00914A9C">
        <w:rPr>
          <w:rFonts w:ascii="David" w:hAnsi="David" w:cs="David" w:hint="cs"/>
          <w:b/>
          <w:bCs/>
          <w:sz w:val="24"/>
          <w:szCs w:val="24"/>
          <w:rtl/>
        </w:rPr>
        <w:t>:</w:t>
      </w:r>
      <w:r w:rsidRPr="00537DFC">
        <w:rPr>
          <w:rFonts w:ascii="David" w:hAnsi="David" w:cs="David" w:hint="cs"/>
          <w:b/>
          <w:bCs/>
          <w:sz w:val="24"/>
          <w:szCs w:val="24"/>
          <w:rtl/>
        </w:rPr>
        <w:t xml:space="preserve"> אדיש או מקווה שלא תקרה התוצאה.</w:t>
      </w:r>
      <w:r>
        <w:rPr>
          <w:rFonts w:ascii="David" w:hAnsi="David" w:cs="David" w:hint="cs"/>
          <w:sz w:val="24"/>
          <w:szCs w:val="24"/>
          <w:rtl/>
        </w:rPr>
        <w:t xml:space="preserve"> ההבדל הוא שיש </w:t>
      </w:r>
      <w:r w:rsidRPr="00537DFC">
        <w:rPr>
          <w:rFonts w:ascii="David" w:hAnsi="David" w:cs="David" w:hint="cs"/>
          <w:sz w:val="24"/>
          <w:szCs w:val="24"/>
          <w:u w:val="single"/>
          <w:rtl/>
        </w:rPr>
        <w:t>רצון פוזיטיבי לפגוע בערך החברתי</w:t>
      </w:r>
      <w:r>
        <w:rPr>
          <w:rFonts w:ascii="David" w:hAnsi="David" w:cs="David" w:hint="cs"/>
          <w:sz w:val="24"/>
          <w:szCs w:val="24"/>
          <w:rtl/>
        </w:rPr>
        <w:t xml:space="preserve"> המוגן, </w:t>
      </w:r>
      <w:r w:rsidRPr="00537DFC">
        <w:rPr>
          <w:rFonts w:ascii="David" w:hAnsi="David" w:cs="David" w:hint="cs"/>
          <w:sz w:val="24"/>
          <w:szCs w:val="24"/>
          <w:u w:val="single"/>
          <w:rtl/>
        </w:rPr>
        <w:t>לעומת נכונות והשלמה לפגוע א</w:t>
      </w:r>
      <w:r w:rsidR="00537DFC" w:rsidRPr="00537DFC">
        <w:rPr>
          <w:rFonts w:ascii="David" w:hAnsi="David" w:cs="David" w:hint="cs"/>
          <w:sz w:val="24"/>
          <w:szCs w:val="24"/>
          <w:u w:val="single"/>
          <w:rtl/>
        </w:rPr>
        <w:t>ך</w:t>
      </w:r>
      <w:r w:rsidRPr="00537DFC">
        <w:rPr>
          <w:rFonts w:ascii="David" w:hAnsi="David" w:cs="David" w:hint="cs"/>
          <w:sz w:val="24"/>
          <w:szCs w:val="24"/>
          <w:u w:val="single"/>
          <w:rtl/>
        </w:rPr>
        <w:t xml:space="preserve"> ללא רצון פוזיטיבי</w:t>
      </w:r>
      <w:r>
        <w:rPr>
          <w:rFonts w:ascii="David" w:hAnsi="David" w:cs="David" w:hint="cs"/>
          <w:sz w:val="24"/>
          <w:szCs w:val="24"/>
          <w:rtl/>
        </w:rPr>
        <w:t>.</w:t>
      </w:r>
    </w:p>
    <w:p w14:paraId="11F687A1" w14:textId="77777777" w:rsidR="00364F65" w:rsidRDefault="004F2B28" w:rsidP="00CF105D">
      <w:pPr>
        <w:jc w:val="both"/>
        <w:rPr>
          <w:rFonts w:ascii="David" w:hAnsi="David" w:cs="David"/>
          <w:sz w:val="24"/>
          <w:szCs w:val="24"/>
          <w:rtl/>
        </w:rPr>
      </w:pPr>
      <w:r>
        <w:rPr>
          <w:rFonts w:ascii="David" w:hAnsi="David" w:cs="David" w:hint="cs"/>
          <w:sz w:val="24"/>
          <w:szCs w:val="24"/>
          <w:rtl/>
        </w:rPr>
        <w:t>חוק העונשין מניח שמבחינת האשם המוסרי ה</w:t>
      </w:r>
      <w:r w:rsidRPr="00914A9C">
        <w:rPr>
          <w:rFonts w:ascii="David" w:hAnsi="David" w:cs="David" w:hint="cs"/>
          <w:b/>
          <w:bCs/>
          <w:sz w:val="24"/>
          <w:szCs w:val="24"/>
          <w:rtl/>
        </w:rPr>
        <w:t>"כוונה" משקפת אשם מוסרי מוגבר</w:t>
      </w:r>
      <w:r>
        <w:rPr>
          <w:rFonts w:ascii="David" w:hAnsi="David" w:cs="David" w:hint="cs"/>
          <w:sz w:val="24"/>
          <w:szCs w:val="24"/>
          <w:rtl/>
        </w:rPr>
        <w:t xml:space="preserve"> לעומת האשמה המגולמת ב"פזיזות". </w:t>
      </w:r>
    </w:p>
    <w:p w14:paraId="3B172546" w14:textId="5D49160F" w:rsidR="004F2B28" w:rsidRDefault="004F2B28" w:rsidP="00CF105D">
      <w:pPr>
        <w:jc w:val="both"/>
        <w:rPr>
          <w:rFonts w:ascii="David" w:hAnsi="David" w:cs="David"/>
          <w:sz w:val="24"/>
          <w:szCs w:val="24"/>
          <w:rtl/>
        </w:rPr>
      </w:pPr>
      <w:r>
        <w:rPr>
          <w:rFonts w:ascii="David" w:hAnsi="David" w:cs="David" w:hint="cs"/>
          <w:sz w:val="24"/>
          <w:szCs w:val="24"/>
          <w:rtl/>
        </w:rPr>
        <w:lastRenderedPageBreak/>
        <w:t>נשאלת השאלה באיזה מקרים הגיוני שנראה שהמחוקק לא מסתפק ביסוד נפשי של פזיזות אלא דווקא קובע כוונה כיסוד נפשי מינימלי להיכנס לגדר העבירה</w:t>
      </w:r>
      <w:r w:rsidR="00B54AB6">
        <w:rPr>
          <w:rFonts w:ascii="David" w:hAnsi="David" w:cs="David" w:hint="cs"/>
          <w:sz w:val="24"/>
          <w:szCs w:val="24"/>
          <w:rtl/>
        </w:rPr>
        <w:t>.</w:t>
      </w:r>
    </w:p>
    <w:p w14:paraId="4ABC94F0" w14:textId="58C6838C" w:rsidR="00E504B1" w:rsidRDefault="00E504B1" w:rsidP="00CF105D">
      <w:pPr>
        <w:jc w:val="both"/>
        <w:rPr>
          <w:rFonts w:ascii="David" w:hAnsi="David" w:cs="David"/>
          <w:sz w:val="24"/>
          <w:szCs w:val="24"/>
          <w:rtl/>
        </w:rPr>
      </w:pPr>
      <w:r w:rsidRPr="00E504B1">
        <w:rPr>
          <w:rFonts w:ascii="David" w:hAnsi="David" w:cs="David" w:hint="cs"/>
          <w:sz w:val="24"/>
          <w:szCs w:val="24"/>
          <w:u w:val="single"/>
          <w:rtl/>
        </w:rPr>
        <w:t>כוונה מול מטרה</w:t>
      </w:r>
      <w:r>
        <w:rPr>
          <w:rFonts w:ascii="David" w:hAnsi="David" w:cs="David" w:hint="cs"/>
          <w:sz w:val="24"/>
          <w:szCs w:val="24"/>
          <w:rtl/>
        </w:rPr>
        <w:t>- הבדל טרמינולוגי שקשור להוכחה:</w:t>
      </w:r>
    </w:p>
    <w:p w14:paraId="5F59C78B" w14:textId="2A7A8064" w:rsidR="00E504B1" w:rsidRDefault="00E504B1" w:rsidP="00747DA5">
      <w:pPr>
        <w:pStyle w:val="a7"/>
        <w:numPr>
          <w:ilvl w:val="0"/>
          <w:numId w:val="132"/>
        </w:numPr>
        <w:shd w:val="clear" w:color="auto" w:fill="FFFFCC"/>
        <w:jc w:val="both"/>
        <w:rPr>
          <w:rFonts w:ascii="David" w:hAnsi="David" w:cs="David"/>
          <w:sz w:val="24"/>
          <w:szCs w:val="24"/>
        </w:rPr>
      </w:pPr>
      <w:r w:rsidRPr="00B54AB6">
        <w:rPr>
          <w:rFonts w:ascii="David" w:hAnsi="David" w:cs="David" w:hint="cs"/>
          <w:b/>
          <w:bCs/>
          <w:sz w:val="24"/>
          <w:szCs w:val="24"/>
          <w:rtl/>
        </w:rPr>
        <w:t>עבירת מטרה</w:t>
      </w:r>
      <w:r w:rsidRPr="00E504B1">
        <w:rPr>
          <w:rFonts w:ascii="David" w:hAnsi="David" w:cs="David" w:hint="cs"/>
          <w:sz w:val="24"/>
          <w:szCs w:val="24"/>
          <w:rtl/>
        </w:rPr>
        <w:t xml:space="preserve">= </w:t>
      </w:r>
      <w:r w:rsidR="00B54AB6">
        <w:rPr>
          <w:rFonts w:ascii="David" w:hAnsi="David" w:cs="David" w:hint="cs"/>
          <w:sz w:val="24"/>
          <w:szCs w:val="24"/>
          <w:rtl/>
        </w:rPr>
        <w:t xml:space="preserve">עבירה </w:t>
      </w:r>
      <w:r w:rsidRPr="00E504B1">
        <w:rPr>
          <w:rFonts w:ascii="David" w:hAnsi="David" w:cs="David" w:hint="cs"/>
          <w:sz w:val="24"/>
          <w:szCs w:val="24"/>
          <w:rtl/>
        </w:rPr>
        <w:t>התנהגותית</w:t>
      </w:r>
      <w:r w:rsidR="00B54AB6">
        <w:rPr>
          <w:rFonts w:ascii="David" w:hAnsi="David" w:cs="David" w:hint="cs"/>
          <w:sz w:val="24"/>
          <w:szCs w:val="24"/>
          <w:rtl/>
        </w:rPr>
        <w:t>,</w:t>
      </w:r>
      <w:r w:rsidRPr="00E504B1">
        <w:rPr>
          <w:rFonts w:ascii="David" w:hAnsi="David" w:cs="David" w:hint="cs"/>
          <w:sz w:val="24"/>
          <w:szCs w:val="24"/>
          <w:rtl/>
        </w:rPr>
        <w:t xml:space="preserve"> שרכיב המטרה מתייחס להשגת יעד לא תוצאתי. </w:t>
      </w:r>
    </w:p>
    <w:p w14:paraId="72BF0CF7" w14:textId="389C478F" w:rsidR="00E504B1" w:rsidRPr="00E504B1" w:rsidRDefault="00E504B1" w:rsidP="00747DA5">
      <w:pPr>
        <w:pStyle w:val="a7"/>
        <w:numPr>
          <w:ilvl w:val="0"/>
          <w:numId w:val="132"/>
        </w:numPr>
        <w:shd w:val="clear" w:color="auto" w:fill="FFFFCC"/>
        <w:jc w:val="both"/>
        <w:rPr>
          <w:rFonts w:ascii="David" w:hAnsi="David" w:cs="David"/>
          <w:sz w:val="24"/>
          <w:szCs w:val="24"/>
          <w:rtl/>
        </w:rPr>
      </w:pPr>
      <w:r w:rsidRPr="00747DA5">
        <w:rPr>
          <w:rFonts w:ascii="David" w:hAnsi="David" w:cs="David" w:hint="cs"/>
          <w:b/>
          <w:bCs/>
          <w:sz w:val="24"/>
          <w:szCs w:val="24"/>
          <w:shd w:val="clear" w:color="auto" w:fill="FFFFCC"/>
          <w:rtl/>
        </w:rPr>
        <w:t>עבירת כוונה=</w:t>
      </w:r>
      <w:r w:rsidRPr="00747DA5">
        <w:rPr>
          <w:rFonts w:ascii="David" w:hAnsi="David" w:cs="David" w:hint="cs"/>
          <w:sz w:val="24"/>
          <w:szCs w:val="24"/>
          <w:shd w:val="clear" w:color="auto" w:fill="FFFFCC"/>
          <w:rtl/>
        </w:rPr>
        <w:t xml:space="preserve"> עבירה תוצאתית</w:t>
      </w:r>
      <w:r w:rsidR="00B54AB6" w:rsidRPr="00747DA5">
        <w:rPr>
          <w:rFonts w:ascii="David" w:hAnsi="David" w:cs="David" w:hint="cs"/>
          <w:sz w:val="24"/>
          <w:szCs w:val="24"/>
          <w:shd w:val="clear" w:color="auto" w:fill="FFFFCC"/>
          <w:rtl/>
        </w:rPr>
        <w:t>,</w:t>
      </w:r>
      <w:r w:rsidRPr="00747DA5">
        <w:rPr>
          <w:rFonts w:ascii="David" w:hAnsi="David" w:cs="David" w:hint="cs"/>
          <w:sz w:val="24"/>
          <w:szCs w:val="24"/>
          <w:shd w:val="clear" w:color="auto" w:fill="FFFFCC"/>
          <w:rtl/>
        </w:rPr>
        <w:t xml:space="preserve"> שרכיב הכוונה מתייחס להשגת התוצאה</w:t>
      </w:r>
      <w:r w:rsidRPr="00E504B1">
        <w:rPr>
          <w:rFonts w:ascii="David" w:hAnsi="David" w:cs="David" w:hint="cs"/>
          <w:sz w:val="24"/>
          <w:szCs w:val="24"/>
          <w:rtl/>
        </w:rPr>
        <w:t xml:space="preserve">. </w:t>
      </w:r>
    </w:p>
    <w:p w14:paraId="72D7C546" w14:textId="77777777" w:rsidR="00364F65" w:rsidRPr="00DB16FE" w:rsidRDefault="00364F65" w:rsidP="00CF105D">
      <w:pPr>
        <w:jc w:val="both"/>
        <w:rPr>
          <w:rFonts w:ascii="David" w:hAnsi="David" w:cs="David"/>
          <w:sz w:val="24"/>
          <w:szCs w:val="24"/>
          <w:u w:val="single"/>
          <w:rtl/>
        </w:rPr>
      </w:pPr>
      <w:r w:rsidRPr="00DB16FE">
        <w:rPr>
          <w:rFonts w:ascii="David" w:hAnsi="David" w:cs="David" w:hint="cs"/>
          <w:sz w:val="24"/>
          <w:szCs w:val="24"/>
          <w:u w:val="single"/>
          <w:rtl/>
        </w:rPr>
        <w:t xml:space="preserve">באופן כללי, עבירות של כוונה או מטרה </w:t>
      </w:r>
      <w:r w:rsidRPr="00B54AB6">
        <w:rPr>
          <w:rFonts w:ascii="David" w:hAnsi="David" w:cs="David" w:hint="cs"/>
          <w:b/>
          <w:bCs/>
          <w:sz w:val="24"/>
          <w:szCs w:val="24"/>
          <w:u w:val="single"/>
          <w:rtl/>
        </w:rPr>
        <w:t>יכולות להופיע ב-2 הקשרים:</w:t>
      </w:r>
    </w:p>
    <w:p w14:paraId="4264CF52" w14:textId="2C8C7ADC" w:rsidR="00364F65" w:rsidRDefault="00364F65" w:rsidP="00364F65">
      <w:pPr>
        <w:pStyle w:val="a7"/>
        <w:numPr>
          <w:ilvl w:val="0"/>
          <w:numId w:val="131"/>
        </w:numPr>
        <w:jc w:val="both"/>
        <w:rPr>
          <w:rFonts w:ascii="David" w:hAnsi="David" w:cs="David"/>
          <w:sz w:val="24"/>
          <w:szCs w:val="24"/>
        </w:rPr>
      </w:pPr>
      <w:r w:rsidRPr="00364F65">
        <w:rPr>
          <w:rFonts w:ascii="David" w:hAnsi="David" w:cs="David" w:hint="cs"/>
          <w:sz w:val="24"/>
          <w:szCs w:val="24"/>
          <w:rtl/>
        </w:rPr>
        <w:t xml:space="preserve"> </w:t>
      </w:r>
      <w:r w:rsidRPr="00107FF6">
        <w:rPr>
          <w:rFonts w:ascii="David" w:hAnsi="David" w:cs="David" w:hint="cs"/>
          <w:b/>
          <w:bCs/>
          <w:sz w:val="24"/>
          <w:szCs w:val="24"/>
          <w:highlight w:val="yellow"/>
          <w:rtl/>
        </w:rPr>
        <w:t>צורה מוחמרת של עבירת פזיזות שקיימת</w:t>
      </w:r>
      <w:r w:rsidRPr="00364F65">
        <w:rPr>
          <w:rFonts w:ascii="David" w:hAnsi="David" w:cs="David" w:hint="cs"/>
          <w:sz w:val="24"/>
          <w:szCs w:val="24"/>
          <w:rtl/>
        </w:rPr>
        <w:t xml:space="preserve">. עבירה </w:t>
      </w:r>
      <w:r w:rsidR="00F3612F">
        <w:rPr>
          <w:rFonts w:ascii="David" w:hAnsi="David" w:cs="David" w:hint="cs"/>
          <w:sz w:val="24"/>
          <w:szCs w:val="24"/>
          <w:rtl/>
        </w:rPr>
        <w:t>ש</w:t>
      </w:r>
      <w:r w:rsidRPr="00364F65">
        <w:rPr>
          <w:rFonts w:ascii="David" w:hAnsi="David" w:cs="David" w:hint="cs"/>
          <w:sz w:val="24"/>
          <w:szCs w:val="24"/>
          <w:rtl/>
        </w:rPr>
        <w:t>זהה ביסוד העובדתי</w:t>
      </w:r>
      <w:r w:rsidR="00F3612F">
        <w:rPr>
          <w:rFonts w:ascii="David" w:hAnsi="David" w:cs="David" w:hint="cs"/>
          <w:sz w:val="24"/>
          <w:szCs w:val="24"/>
          <w:rtl/>
        </w:rPr>
        <w:t>.</w:t>
      </w:r>
      <w:r w:rsidRPr="00364F65">
        <w:rPr>
          <w:rFonts w:ascii="David" w:hAnsi="David" w:cs="David" w:hint="cs"/>
          <w:sz w:val="24"/>
          <w:szCs w:val="24"/>
          <w:rtl/>
        </w:rPr>
        <w:t xml:space="preserve"> עבירת הכוונה תהיה עבירת חומרה. </w:t>
      </w:r>
    </w:p>
    <w:p w14:paraId="0AE6488A" w14:textId="05B5979A" w:rsidR="00364F65" w:rsidRDefault="00364F65" w:rsidP="00364F65">
      <w:pPr>
        <w:jc w:val="both"/>
        <w:rPr>
          <w:rFonts w:ascii="David" w:hAnsi="David" w:cs="David"/>
          <w:sz w:val="24"/>
          <w:szCs w:val="24"/>
          <w:rtl/>
        </w:rPr>
      </w:pPr>
      <w:r w:rsidRPr="00D22C87">
        <w:rPr>
          <w:rFonts w:ascii="David" w:hAnsi="David" w:cs="David" w:hint="cs"/>
          <w:b/>
          <w:bCs/>
          <w:color w:val="FF0000"/>
          <w:sz w:val="24"/>
          <w:szCs w:val="24"/>
          <w:u w:val="single"/>
          <w:rtl/>
        </w:rPr>
        <w:t>לדוגמה</w:t>
      </w:r>
      <w:r w:rsidR="00E653FB" w:rsidRPr="00E653FB">
        <w:rPr>
          <w:rFonts w:ascii="David" w:hAnsi="David" w:cs="David" w:hint="cs"/>
          <w:b/>
          <w:bCs/>
          <w:color w:val="FF0000"/>
          <w:sz w:val="24"/>
          <w:szCs w:val="24"/>
          <w:rtl/>
        </w:rPr>
        <w:t>:</w:t>
      </w:r>
      <w:r w:rsidRPr="00E653FB">
        <w:rPr>
          <w:rFonts w:ascii="David" w:hAnsi="David" w:cs="David" w:hint="cs"/>
          <w:sz w:val="24"/>
          <w:szCs w:val="24"/>
          <w:rtl/>
        </w:rPr>
        <w:t xml:space="preserve"> </w:t>
      </w:r>
      <w:r w:rsidRPr="00E653FB">
        <w:rPr>
          <w:rFonts w:ascii="David" w:hAnsi="David" w:cs="David" w:hint="cs"/>
          <w:b/>
          <w:bCs/>
          <w:sz w:val="24"/>
          <w:szCs w:val="24"/>
          <w:rtl/>
        </w:rPr>
        <w:t>ס' 113(ג)- ריגול חמור.</w:t>
      </w:r>
      <w:r>
        <w:rPr>
          <w:rFonts w:ascii="David" w:hAnsi="David" w:cs="David" w:hint="cs"/>
          <w:sz w:val="24"/>
          <w:szCs w:val="24"/>
          <w:rtl/>
        </w:rPr>
        <w:t xml:space="preserve"> זאת עבירה התנהגותית שותקת- היסוד הנפשי הנדרש היא מודעות לטיב המעשה ומודעות לקיום הנסיבות. </w:t>
      </w:r>
      <w:r w:rsidR="00501AB9">
        <w:rPr>
          <w:rFonts w:ascii="David" w:hAnsi="David" w:cs="David" w:hint="cs"/>
          <w:sz w:val="24"/>
          <w:szCs w:val="24"/>
          <w:rtl/>
        </w:rPr>
        <w:t xml:space="preserve">[מהשיעור של היום למדנו שאפשר גם להוכיח </w:t>
      </w:r>
      <w:r w:rsidR="0045242E">
        <w:rPr>
          <w:rFonts w:ascii="David" w:hAnsi="David" w:cs="David" w:hint="cs"/>
          <w:sz w:val="24"/>
          <w:szCs w:val="24"/>
          <w:rtl/>
        </w:rPr>
        <w:t>ש</w:t>
      </w:r>
      <w:r w:rsidR="00501AB9">
        <w:rPr>
          <w:rFonts w:ascii="David" w:hAnsi="David" w:cs="David" w:hint="cs"/>
          <w:sz w:val="24"/>
          <w:szCs w:val="24"/>
          <w:rtl/>
        </w:rPr>
        <w:t>לפחות</w:t>
      </w:r>
      <w:r w:rsidR="0045242E">
        <w:rPr>
          <w:rFonts w:ascii="David" w:hAnsi="David" w:cs="David" w:hint="cs"/>
          <w:sz w:val="24"/>
          <w:szCs w:val="24"/>
          <w:rtl/>
        </w:rPr>
        <w:t xml:space="preserve"> הוא</w:t>
      </w:r>
      <w:r w:rsidR="00501AB9">
        <w:rPr>
          <w:rFonts w:ascii="David" w:hAnsi="David" w:cs="David" w:hint="cs"/>
          <w:sz w:val="24"/>
          <w:szCs w:val="24"/>
          <w:rtl/>
        </w:rPr>
        <w:t xml:space="preserve"> חשד ונמנע מלברר].</w:t>
      </w:r>
    </w:p>
    <w:p w14:paraId="57231D12" w14:textId="0FB1FDD7" w:rsidR="00501AB9" w:rsidRPr="00501AB9" w:rsidRDefault="00501AB9" w:rsidP="00501AB9">
      <w:pPr>
        <w:jc w:val="both"/>
        <w:rPr>
          <w:rFonts w:ascii="David" w:hAnsi="David" w:cs="David"/>
          <w:b/>
          <w:bCs/>
          <w:sz w:val="24"/>
          <w:szCs w:val="24"/>
          <w:rtl/>
        </w:rPr>
      </w:pPr>
      <w:r w:rsidRPr="0045242E">
        <w:rPr>
          <w:rFonts w:ascii="David" w:hAnsi="David" w:cs="David" w:hint="cs"/>
          <w:sz w:val="24"/>
          <w:szCs w:val="24"/>
          <w:u w:val="single"/>
          <w:rtl/>
        </w:rPr>
        <w:t>הסיפא</w:t>
      </w:r>
      <w:r>
        <w:rPr>
          <w:rFonts w:ascii="David" w:hAnsi="David" w:cs="David" w:hint="cs"/>
          <w:sz w:val="24"/>
          <w:szCs w:val="24"/>
          <w:rtl/>
        </w:rPr>
        <w:t xml:space="preserve"> </w:t>
      </w:r>
      <w:r w:rsidR="0045242E">
        <w:rPr>
          <w:rFonts w:ascii="David" w:hAnsi="David" w:cs="David" w:hint="cs"/>
          <w:sz w:val="24"/>
          <w:szCs w:val="24"/>
          <w:rtl/>
        </w:rPr>
        <w:t>של העבירה אומרת,</w:t>
      </w:r>
      <w:r>
        <w:rPr>
          <w:rFonts w:ascii="David" w:hAnsi="David" w:cs="David" w:hint="cs"/>
          <w:sz w:val="24"/>
          <w:szCs w:val="24"/>
          <w:rtl/>
        </w:rPr>
        <w:t xml:space="preserve"> שאם בנוסף לכל זה האדם </w:t>
      </w:r>
      <w:r w:rsidRPr="00032DEA">
        <w:rPr>
          <w:rFonts w:ascii="David" w:hAnsi="David" w:cs="David" w:hint="cs"/>
          <w:sz w:val="24"/>
          <w:szCs w:val="24"/>
          <w:u w:val="single"/>
          <w:rtl/>
        </w:rPr>
        <w:t>מתכוון</w:t>
      </w:r>
      <w:r>
        <w:rPr>
          <w:rFonts w:ascii="David" w:hAnsi="David" w:cs="David" w:hint="cs"/>
          <w:sz w:val="24"/>
          <w:szCs w:val="24"/>
          <w:rtl/>
        </w:rPr>
        <w:t xml:space="preserve"> לפגוע בביטחון המדינה העונש קופץ ליותר מפי 2. זאת </w:t>
      </w:r>
      <w:r w:rsidRPr="00032DEA">
        <w:rPr>
          <w:rFonts w:ascii="David" w:hAnsi="David" w:cs="David" w:hint="cs"/>
          <w:sz w:val="24"/>
          <w:szCs w:val="24"/>
          <w:u w:val="single"/>
          <w:rtl/>
        </w:rPr>
        <w:t>עבירת מטרה התנהגותית עם הסיפא</w:t>
      </w:r>
      <w:r>
        <w:rPr>
          <w:rFonts w:ascii="David" w:hAnsi="David" w:cs="David" w:hint="cs"/>
          <w:sz w:val="24"/>
          <w:szCs w:val="24"/>
          <w:rtl/>
        </w:rPr>
        <w:t xml:space="preserve">. גם אם בפועל הוא לא גורם לפגיעה בביטחון המדינה, העבירה משתקללת. הפגיעה בביטחון המדינה היא אינה רכיב תוצאה שחייב להתממש. </w:t>
      </w:r>
      <w:r w:rsidRPr="00501AB9">
        <w:rPr>
          <w:rFonts w:ascii="David" w:hAnsi="David" w:cs="David" w:hint="cs"/>
          <w:b/>
          <w:bCs/>
          <w:sz w:val="24"/>
          <w:szCs w:val="24"/>
          <w:rtl/>
        </w:rPr>
        <w:t xml:space="preserve">התביעה לא צריכה להוכיח שנגרם אותו יעד שהנאשם פעל להשגתו. </w:t>
      </w:r>
      <w:r>
        <w:rPr>
          <w:rFonts w:ascii="David" w:hAnsi="David" w:cs="David" w:hint="cs"/>
          <w:b/>
          <w:bCs/>
          <w:sz w:val="24"/>
          <w:szCs w:val="24"/>
          <w:rtl/>
        </w:rPr>
        <w:t xml:space="preserve">צריך להוכיח את הרצון לפגוע. </w:t>
      </w:r>
    </w:p>
    <w:p w14:paraId="109C645F" w14:textId="2F62381D" w:rsidR="00364F65" w:rsidRDefault="0045242E" w:rsidP="00CF105D">
      <w:pPr>
        <w:jc w:val="both"/>
        <w:rPr>
          <w:rFonts w:ascii="David" w:hAnsi="David" w:cs="David"/>
          <w:sz w:val="24"/>
          <w:szCs w:val="24"/>
          <w:rtl/>
        </w:rPr>
      </w:pPr>
      <w:r>
        <w:rPr>
          <w:rFonts w:ascii="David" w:hAnsi="David" w:cs="David" w:hint="cs"/>
          <w:sz w:val="24"/>
          <w:szCs w:val="24"/>
          <w:rtl/>
        </w:rPr>
        <w:t xml:space="preserve">אלה </w:t>
      </w:r>
      <w:r w:rsidR="00364F65">
        <w:rPr>
          <w:rFonts w:ascii="David" w:hAnsi="David" w:cs="David" w:hint="cs"/>
          <w:sz w:val="24"/>
          <w:szCs w:val="24"/>
          <w:rtl/>
        </w:rPr>
        <w:t>עבירות שצריך להוכיח</w:t>
      </w:r>
      <w:r>
        <w:rPr>
          <w:rFonts w:ascii="David" w:hAnsi="David" w:cs="David" w:hint="cs"/>
          <w:sz w:val="24"/>
          <w:szCs w:val="24"/>
          <w:rtl/>
        </w:rPr>
        <w:t xml:space="preserve"> בהן</w:t>
      </w:r>
      <w:r w:rsidR="00364F65">
        <w:rPr>
          <w:rFonts w:ascii="David" w:hAnsi="David" w:cs="David" w:hint="cs"/>
          <w:sz w:val="24"/>
          <w:szCs w:val="24"/>
          <w:rtl/>
        </w:rPr>
        <w:t xml:space="preserve"> גם רצון של הנאשם להשיג משהו. </w:t>
      </w:r>
    </w:p>
    <w:p w14:paraId="0F1C1237" w14:textId="3D56AB31" w:rsidR="00364F65" w:rsidRDefault="00DB16FE" w:rsidP="00CF105D">
      <w:pPr>
        <w:jc w:val="both"/>
        <w:rPr>
          <w:rFonts w:ascii="David" w:hAnsi="David" w:cs="David"/>
          <w:sz w:val="24"/>
          <w:szCs w:val="24"/>
          <w:rtl/>
        </w:rPr>
      </w:pPr>
      <w:r w:rsidRPr="00DB16FE">
        <w:rPr>
          <w:rFonts w:ascii="David" w:hAnsi="David" w:cs="David" w:hint="cs"/>
          <w:b/>
          <w:bCs/>
          <w:sz w:val="24"/>
          <w:szCs w:val="24"/>
          <w:rtl/>
        </w:rPr>
        <w:t xml:space="preserve">הסיפא היא צורה מוחמרת לעבירת הבסיס שקבועה ברישא. </w:t>
      </w:r>
      <w:r>
        <w:rPr>
          <w:rFonts w:ascii="David" w:hAnsi="David" w:cs="David" w:hint="cs"/>
          <w:sz w:val="24"/>
          <w:szCs w:val="24"/>
          <w:rtl/>
        </w:rPr>
        <w:t xml:space="preserve">זה דומה למבנה שלמדנו של נורמת בסיס ונורמה ספציפית. </w:t>
      </w:r>
    </w:p>
    <w:p w14:paraId="496BB2EB" w14:textId="0622293A" w:rsidR="00DB16FE" w:rsidRDefault="00DC32D3" w:rsidP="00CF105D">
      <w:pPr>
        <w:jc w:val="both"/>
        <w:rPr>
          <w:rFonts w:ascii="David" w:hAnsi="David" w:cs="David"/>
          <w:sz w:val="24"/>
          <w:szCs w:val="24"/>
          <w:rtl/>
        </w:rPr>
      </w:pPr>
      <w:r w:rsidRPr="00DC32D3">
        <w:rPr>
          <w:rFonts w:ascii="David" w:hAnsi="David" w:cs="David" w:hint="cs"/>
          <w:b/>
          <w:bCs/>
          <w:color w:val="FF0000"/>
          <w:sz w:val="24"/>
          <w:szCs w:val="24"/>
          <w:u w:val="single"/>
          <w:rtl/>
        </w:rPr>
        <w:t>לדוגמה</w:t>
      </w:r>
      <w:r w:rsidRPr="00DC32D3">
        <w:rPr>
          <w:rFonts w:ascii="David" w:hAnsi="David" w:cs="David" w:hint="cs"/>
          <w:b/>
          <w:bCs/>
          <w:color w:val="FF0000"/>
          <w:sz w:val="24"/>
          <w:szCs w:val="24"/>
          <w:rtl/>
        </w:rPr>
        <w:t>:</w:t>
      </w:r>
      <w:r w:rsidRPr="00DC32D3">
        <w:rPr>
          <w:rFonts w:ascii="David" w:hAnsi="David" w:cs="David" w:hint="cs"/>
          <w:color w:val="FF0000"/>
          <w:sz w:val="24"/>
          <w:szCs w:val="24"/>
        </w:rPr>
        <w:t xml:space="preserve"> </w:t>
      </w:r>
      <w:r w:rsidR="00DB16FE">
        <w:rPr>
          <w:rFonts w:ascii="David" w:hAnsi="David" w:cs="David" w:hint="cs"/>
          <w:sz w:val="24"/>
          <w:szCs w:val="24"/>
          <w:rtl/>
        </w:rPr>
        <w:t xml:space="preserve">היה </w:t>
      </w:r>
      <w:r w:rsidR="00DB16FE" w:rsidRPr="00032DEA">
        <w:rPr>
          <w:rFonts w:ascii="David" w:hAnsi="David" w:cs="David" w:hint="cs"/>
          <w:sz w:val="24"/>
          <w:szCs w:val="24"/>
          <w:shd w:val="clear" w:color="auto" w:fill="FBE4D5" w:themeFill="accent2" w:themeFillTint="33"/>
          <w:rtl/>
        </w:rPr>
        <w:t xml:space="preserve">סיפור של </w:t>
      </w:r>
      <w:r w:rsidR="00DB16FE" w:rsidRPr="00032DEA">
        <w:rPr>
          <w:rFonts w:ascii="David" w:hAnsi="David" w:cs="David" w:hint="cs"/>
          <w:b/>
          <w:bCs/>
          <w:sz w:val="24"/>
          <w:szCs w:val="24"/>
          <w:shd w:val="clear" w:color="auto" w:fill="FBE4D5" w:themeFill="accent2" w:themeFillTint="33"/>
          <w:rtl/>
        </w:rPr>
        <w:t>ענת קם</w:t>
      </w:r>
      <w:r w:rsidR="00DB16FE">
        <w:rPr>
          <w:rFonts w:ascii="David" w:hAnsi="David" w:cs="David" w:hint="cs"/>
          <w:sz w:val="24"/>
          <w:szCs w:val="24"/>
          <w:rtl/>
        </w:rPr>
        <w:t>, עיתונאית ששירתה בצה"ל והייתה עוזרת של ראש מפקד פיקוד מרכז</w:t>
      </w:r>
      <w:r>
        <w:rPr>
          <w:rFonts w:ascii="David" w:hAnsi="David" w:cs="David" w:hint="cs"/>
          <w:sz w:val="24"/>
          <w:szCs w:val="24"/>
          <w:rtl/>
        </w:rPr>
        <w:t>.</w:t>
      </w:r>
      <w:r w:rsidR="00DB16FE">
        <w:rPr>
          <w:rFonts w:ascii="David" w:hAnsi="David" w:cs="David" w:hint="cs"/>
          <w:sz w:val="24"/>
          <w:szCs w:val="24"/>
          <w:rtl/>
        </w:rPr>
        <w:t xml:space="preserve"> היא אגרה אלפי קבצים שחלקם הכילו חומרים סודיים על כוחות צה"ל ומבצעים</w:t>
      </w:r>
      <w:r>
        <w:rPr>
          <w:rFonts w:ascii="David" w:hAnsi="David" w:cs="David" w:hint="cs"/>
          <w:sz w:val="24"/>
          <w:szCs w:val="24"/>
          <w:rtl/>
        </w:rPr>
        <w:t>,</w:t>
      </w:r>
      <w:r w:rsidR="00DB16FE">
        <w:rPr>
          <w:rFonts w:ascii="David" w:hAnsi="David" w:cs="David" w:hint="cs"/>
          <w:sz w:val="24"/>
          <w:szCs w:val="24"/>
          <w:rtl/>
        </w:rPr>
        <w:t xml:space="preserve"> ואחרי השחרור היא לקחה איתה את הדיסקים האלה ומסרה אותם לעיתונאי אהוד לאו שפרסם סודות מבצעיים. היא הועמדה לדין, בכתב האישום המקורי ייחסו לה את עבירת הסיפא החמורה, אך בסופו של דבר חתמו איתה על הסדר טיעון והתביעה הסכימה להפחית את האישום מהסיפא לרישא</w:t>
      </w:r>
      <w:r>
        <w:rPr>
          <w:rFonts w:ascii="David" w:hAnsi="David" w:cs="David" w:hint="cs"/>
          <w:sz w:val="24"/>
          <w:szCs w:val="24"/>
          <w:rtl/>
        </w:rPr>
        <w:t>-</w:t>
      </w:r>
      <w:r w:rsidR="00DB16FE">
        <w:rPr>
          <w:rFonts w:ascii="David" w:hAnsi="David" w:cs="David" w:hint="cs"/>
          <w:sz w:val="24"/>
          <w:szCs w:val="24"/>
          <w:rtl/>
        </w:rPr>
        <w:t xml:space="preserve"> הצורה המקלה של העבירה שבה מסתפקים בפזיזות. </w:t>
      </w:r>
    </w:p>
    <w:p w14:paraId="684D4781" w14:textId="5A0B0CE3" w:rsidR="00107FF6" w:rsidRDefault="00107FF6" w:rsidP="00107FF6">
      <w:pPr>
        <w:pStyle w:val="a7"/>
        <w:numPr>
          <w:ilvl w:val="0"/>
          <w:numId w:val="131"/>
        </w:numPr>
        <w:jc w:val="both"/>
        <w:rPr>
          <w:rFonts w:ascii="David" w:hAnsi="David" w:cs="David"/>
          <w:sz w:val="24"/>
          <w:szCs w:val="24"/>
        </w:rPr>
      </w:pPr>
      <w:r w:rsidRPr="00B54AB6">
        <w:rPr>
          <w:rFonts w:ascii="David" w:hAnsi="David" w:cs="David" w:hint="cs"/>
          <w:b/>
          <w:bCs/>
          <w:sz w:val="24"/>
          <w:szCs w:val="24"/>
          <w:highlight w:val="yellow"/>
          <w:rtl/>
        </w:rPr>
        <w:t>כעבירת בסיס בלבד</w:t>
      </w:r>
      <w:r>
        <w:rPr>
          <w:rFonts w:ascii="David" w:hAnsi="David" w:cs="David" w:hint="cs"/>
          <w:sz w:val="24"/>
          <w:szCs w:val="24"/>
          <w:rtl/>
        </w:rPr>
        <w:t>. מקרים שאין עבירה מקבילה שמס</w:t>
      </w:r>
      <w:r w:rsidR="00DC32D3">
        <w:rPr>
          <w:rFonts w:ascii="David" w:hAnsi="David" w:cs="David" w:hint="cs"/>
          <w:sz w:val="24"/>
          <w:szCs w:val="24"/>
          <w:rtl/>
        </w:rPr>
        <w:t>ת</w:t>
      </w:r>
      <w:r>
        <w:rPr>
          <w:rFonts w:ascii="David" w:hAnsi="David" w:cs="David" w:hint="cs"/>
          <w:sz w:val="24"/>
          <w:szCs w:val="24"/>
          <w:rtl/>
        </w:rPr>
        <w:t xml:space="preserve">פקת רק במודעות או בעבירת תוצאה </w:t>
      </w:r>
      <w:r w:rsidR="00DC32D3">
        <w:rPr>
          <w:rFonts w:ascii="David" w:hAnsi="David" w:cs="David" w:hint="cs"/>
          <w:sz w:val="24"/>
          <w:szCs w:val="24"/>
          <w:rtl/>
        </w:rPr>
        <w:t xml:space="preserve">שמסתפקת </w:t>
      </w:r>
      <w:r>
        <w:rPr>
          <w:rFonts w:ascii="David" w:hAnsi="David" w:cs="David" w:hint="cs"/>
          <w:sz w:val="24"/>
          <w:szCs w:val="24"/>
          <w:rtl/>
        </w:rPr>
        <w:t>רק בפזיזות. כלומר</w:t>
      </w:r>
      <w:r w:rsidR="00DC32D3">
        <w:rPr>
          <w:rFonts w:ascii="David" w:hAnsi="David" w:cs="David" w:hint="cs"/>
          <w:sz w:val="24"/>
          <w:szCs w:val="24"/>
          <w:rtl/>
        </w:rPr>
        <w:t>,</w:t>
      </w:r>
      <w:r>
        <w:rPr>
          <w:rFonts w:ascii="David" w:hAnsi="David" w:cs="David" w:hint="cs"/>
          <w:sz w:val="24"/>
          <w:szCs w:val="24"/>
          <w:rtl/>
        </w:rPr>
        <w:t xml:space="preserve"> </w:t>
      </w:r>
      <w:r w:rsidRPr="00DC32D3">
        <w:rPr>
          <w:rFonts w:ascii="David" w:hAnsi="David" w:cs="David" w:hint="cs"/>
          <w:b/>
          <w:bCs/>
          <w:sz w:val="24"/>
          <w:szCs w:val="24"/>
          <w:rtl/>
        </w:rPr>
        <w:t xml:space="preserve">המינימום להיכנס לעבירה הפלילית היא </w:t>
      </w:r>
      <w:r w:rsidR="00DC32D3">
        <w:rPr>
          <w:rFonts w:ascii="David" w:hAnsi="David" w:cs="David" w:hint="cs"/>
          <w:b/>
          <w:bCs/>
          <w:sz w:val="24"/>
          <w:szCs w:val="24"/>
          <w:rtl/>
        </w:rPr>
        <w:t>"</w:t>
      </w:r>
      <w:r w:rsidRPr="00DC32D3">
        <w:rPr>
          <w:rFonts w:ascii="David" w:hAnsi="David" w:cs="David" w:hint="cs"/>
          <w:b/>
          <w:bCs/>
          <w:sz w:val="24"/>
          <w:szCs w:val="24"/>
          <w:rtl/>
        </w:rPr>
        <w:t>כוונה</w:t>
      </w:r>
      <w:r w:rsidR="00DC32D3">
        <w:rPr>
          <w:rFonts w:ascii="David" w:hAnsi="David" w:cs="David" w:hint="cs"/>
          <w:b/>
          <w:bCs/>
          <w:sz w:val="24"/>
          <w:szCs w:val="24"/>
          <w:rtl/>
        </w:rPr>
        <w:t>"</w:t>
      </w:r>
      <w:r w:rsidRPr="00991252">
        <w:rPr>
          <w:rFonts w:ascii="David" w:hAnsi="David" w:cs="David" w:hint="cs"/>
          <w:sz w:val="24"/>
          <w:szCs w:val="24"/>
          <w:rtl/>
        </w:rPr>
        <w:t>.</w:t>
      </w:r>
      <w:r>
        <w:rPr>
          <w:rFonts w:ascii="David" w:hAnsi="David" w:cs="David" w:hint="cs"/>
          <w:sz w:val="24"/>
          <w:szCs w:val="24"/>
          <w:rtl/>
        </w:rPr>
        <w:t xml:space="preserve"> </w:t>
      </w:r>
    </w:p>
    <w:p w14:paraId="41735A89" w14:textId="49B514BC" w:rsidR="00E653FB" w:rsidRPr="00697E45" w:rsidRDefault="00107FF6" w:rsidP="003B0F43">
      <w:pPr>
        <w:jc w:val="both"/>
        <w:rPr>
          <w:rFonts w:ascii="David" w:hAnsi="David" w:cs="David"/>
          <w:b/>
          <w:bCs/>
          <w:sz w:val="24"/>
          <w:szCs w:val="24"/>
          <w:rtl/>
        </w:rPr>
      </w:pPr>
      <w:r w:rsidRPr="00D22C87">
        <w:rPr>
          <w:rFonts w:ascii="David" w:hAnsi="David" w:cs="David" w:hint="cs"/>
          <w:b/>
          <w:bCs/>
          <w:color w:val="FF0000"/>
          <w:sz w:val="24"/>
          <w:szCs w:val="24"/>
          <w:u w:val="single"/>
          <w:rtl/>
        </w:rPr>
        <w:t>לדוגמה</w:t>
      </w:r>
      <w:r w:rsidR="00E653FB" w:rsidRPr="00E653FB">
        <w:rPr>
          <w:rFonts w:ascii="David" w:hAnsi="David" w:cs="David" w:hint="cs"/>
          <w:b/>
          <w:bCs/>
          <w:color w:val="FF0000"/>
          <w:sz w:val="24"/>
          <w:szCs w:val="24"/>
          <w:rtl/>
        </w:rPr>
        <w:t>:</w:t>
      </w:r>
      <w:r w:rsidR="00D22C87" w:rsidRPr="00D22C87">
        <w:rPr>
          <w:rFonts w:ascii="David" w:hAnsi="David" w:cs="David" w:hint="cs"/>
          <w:b/>
          <w:bCs/>
          <w:color w:val="FF0000"/>
          <w:sz w:val="24"/>
          <w:szCs w:val="24"/>
          <w:rtl/>
        </w:rPr>
        <w:t xml:space="preserve"> </w:t>
      </w:r>
      <w:r w:rsidR="00D22C87" w:rsidRPr="00E653FB">
        <w:rPr>
          <w:rFonts w:ascii="David" w:hAnsi="David" w:cs="David" w:hint="cs"/>
          <w:b/>
          <w:bCs/>
          <w:sz w:val="24"/>
          <w:szCs w:val="24"/>
          <w:rtl/>
        </w:rPr>
        <w:t>ס'</w:t>
      </w:r>
      <w:r w:rsidRPr="00E653FB">
        <w:rPr>
          <w:rFonts w:ascii="David" w:hAnsi="David" w:cs="David" w:hint="cs"/>
          <w:b/>
          <w:bCs/>
          <w:sz w:val="24"/>
          <w:szCs w:val="24"/>
          <w:rtl/>
        </w:rPr>
        <w:t xml:space="preserve"> 260(א) </w:t>
      </w:r>
      <w:r w:rsidRPr="00E653FB">
        <w:rPr>
          <w:rFonts w:ascii="David" w:hAnsi="David" w:cs="David"/>
          <w:b/>
          <w:bCs/>
          <w:sz w:val="24"/>
          <w:szCs w:val="24"/>
          <w:rtl/>
        </w:rPr>
        <w:t>–</w:t>
      </w:r>
      <w:r w:rsidRPr="00E653FB">
        <w:rPr>
          <w:rFonts w:ascii="David" w:hAnsi="David" w:cs="David" w:hint="cs"/>
          <w:b/>
          <w:bCs/>
          <w:sz w:val="24"/>
          <w:szCs w:val="24"/>
          <w:rtl/>
        </w:rPr>
        <w:t xml:space="preserve"> מסייע לאחר מעשה.</w:t>
      </w:r>
      <w:r>
        <w:rPr>
          <w:rFonts w:ascii="David" w:hAnsi="David" w:cs="David" w:hint="cs"/>
          <w:sz w:val="24"/>
          <w:szCs w:val="24"/>
          <w:rtl/>
        </w:rPr>
        <w:t xml:space="preserve"> אם העושה מקבל את פלוני לביתו כאשר הוא מודע שעבר עבירה אבל </w:t>
      </w:r>
      <w:r w:rsidRPr="00E653FB">
        <w:rPr>
          <w:rFonts w:ascii="David" w:hAnsi="David" w:cs="David" w:hint="cs"/>
          <w:sz w:val="24"/>
          <w:szCs w:val="24"/>
          <w:u w:val="single"/>
          <w:rtl/>
        </w:rPr>
        <w:t>אין לו רצון</w:t>
      </w:r>
      <w:r>
        <w:rPr>
          <w:rFonts w:ascii="David" w:hAnsi="David" w:cs="David" w:hint="cs"/>
          <w:sz w:val="24"/>
          <w:szCs w:val="24"/>
          <w:rtl/>
        </w:rPr>
        <w:t xml:space="preserve"> שיימלט מעונש </w:t>
      </w:r>
      <w:r>
        <w:rPr>
          <w:rFonts w:ascii="David" w:hAnsi="David" w:cs="David"/>
          <w:sz w:val="24"/>
          <w:szCs w:val="24"/>
          <w:rtl/>
        </w:rPr>
        <w:t>–</w:t>
      </w:r>
      <w:r>
        <w:rPr>
          <w:rFonts w:ascii="David" w:hAnsi="David" w:cs="David" w:hint="cs"/>
          <w:sz w:val="24"/>
          <w:szCs w:val="24"/>
          <w:rtl/>
        </w:rPr>
        <w:t xml:space="preserve"> לא משתקללת העבירה. </w:t>
      </w:r>
      <w:r w:rsidR="00D22C87" w:rsidRPr="00697E45">
        <w:rPr>
          <w:rFonts w:ascii="David" w:hAnsi="David" w:cs="David" w:hint="cs"/>
          <w:b/>
          <w:bCs/>
          <w:sz w:val="24"/>
          <w:szCs w:val="24"/>
          <w:rtl/>
        </w:rPr>
        <w:t>רק הרצון ש</w:t>
      </w:r>
      <w:r w:rsidR="00E653FB" w:rsidRPr="00697E45">
        <w:rPr>
          <w:rFonts w:ascii="David" w:hAnsi="David" w:cs="David" w:hint="cs"/>
          <w:b/>
          <w:bCs/>
          <w:sz w:val="24"/>
          <w:szCs w:val="24"/>
          <w:rtl/>
        </w:rPr>
        <w:t xml:space="preserve">פלוני </w:t>
      </w:r>
      <w:r w:rsidR="00D22C87" w:rsidRPr="00697E45">
        <w:rPr>
          <w:rFonts w:ascii="David" w:hAnsi="David" w:cs="David" w:hint="cs"/>
          <w:b/>
          <w:bCs/>
          <w:sz w:val="24"/>
          <w:szCs w:val="24"/>
          <w:rtl/>
        </w:rPr>
        <w:t xml:space="preserve">יימלט מעונש </w:t>
      </w:r>
      <w:r w:rsidR="00E653FB" w:rsidRPr="00697E45">
        <w:rPr>
          <w:rFonts w:ascii="David" w:hAnsi="David" w:cs="David" w:hint="cs"/>
          <w:b/>
          <w:bCs/>
          <w:sz w:val="24"/>
          <w:szCs w:val="24"/>
          <w:rtl/>
        </w:rPr>
        <w:t>מהווה את</w:t>
      </w:r>
      <w:r w:rsidR="00D22C87" w:rsidRPr="00697E45">
        <w:rPr>
          <w:rFonts w:ascii="David" w:hAnsi="David" w:cs="David" w:hint="cs"/>
          <w:b/>
          <w:bCs/>
          <w:sz w:val="24"/>
          <w:szCs w:val="24"/>
          <w:rtl/>
        </w:rPr>
        <w:t xml:space="preserve"> האנטי חברתי</w:t>
      </w:r>
      <w:r w:rsidR="00E653FB" w:rsidRPr="00697E45">
        <w:rPr>
          <w:rFonts w:ascii="David" w:hAnsi="David" w:cs="David" w:hint="cs"/>
          <w:b/>
          <w:bCs/>
          <w:sz w:val="24"/>
          <w:szCs w:val="24"/>
          <w:rtl/>
        </w:rPr>
        <w:t>ות,</w:t>
      </w:r>
      <w:r w:rsidR="00D22C87" w:rsidRPr="00697E45">
        <w:rPr>
          <w:rFonts w:ascii="David" w:hAnsi="David" w:cs="David" w:hint="cs"/>
          <w:b/>
          <w:bCs/>
          <w:sz w:val="24"/>
          <w:szCs w:val="24"/>
          <w:rtl/>
        </w:rPr>
        <w:t xml:space="preserve"> שמשקלל את העבירה.</w:t>
      </w:r>
    </w:p>
    <w:p w14:paraId="34F33CBB" w14:textId="606057C3" w:rsidR="00D22C87" w:rsidRPr="00E653FB" w:rsidRDefault="00E653FB" w:rsidP="00E653FB">
      <w:pPr>
        <w:jc w:val="both"/>
        <w:rPr>
          <w:rFonts w:ascii="David" w:hAnsi="David" w:cs="David"/>
          <w:b/>
          <w:bCs/>
          <w:sz w:val="24"/>
          <w:szCs w:val="24"/>
          <w:rtl/>
        </w:rPr>
      </w:pPr>
      <w:r>
        <w:rPr>
          <w:rFonts w:ascii="David" w:hAnsi="David" w:cs="David" w:hint="cs"/>
          <w:b/>
          <w:bCs/>
          <w:sz w:val="24"/>
          <w:szCs w:val="24"/>
          <w:rtl/>
        </w:rPr>
        <w:t>*</w:t>
      </w:r>
      <w:r w:rsidR="00D22C87" w:rsidRPr="00E33BF2">
        <w:rPr>
          <w:rFonts w:ascii="David" w:hAnsi="David" w:cs="David" w:hint="cs"/>
          <w:b/>
          <w:bCs/>
          <w:sz w:val="24"/>
          <w:szCs w:val="24"/>
          <w:highlight w:val="yellow"/>
          <w:rtl/>
        </w:rPr>
        <w:t>עבירות כוונה מיוחדת</w:t>
      </w:r>
      <w:r w:rsidR="00E504B1" w:rsidRPr="00E504B1">
        <w:rPr>
          <w:rFonts w:ascii="David" w:hAnsi="David" w:cs="David" w:hint="cs"/>
          <w:b/>
          <w:bCs/>
          <w:sz w:val="24"/>
          <w:szCs w:val="24"/>
          <w:rtl/>
        </w:rPr>
        <w:t xml:space="preserve"> </w:t>
      </w:r>
      <w:r>
        <w:rPr>
          <w:rFonts w:ascii="David" w:hAnsi="David" w:cs="David" w:hint="cs"/>
          <w:b/>
          <w:bCs/>
          <w:sz w:val="24"/>
          <w:szCs w:val="24"/>
          <w:rtl/>
        </w:rPr>
        <w:t>-</w:t>
      </w:r>
      <w:r w:rsidR="00D22C87">
        <w:rPr>
          <w:rFonts w:ascii="David" w:hAnsi="David" w:cs="David" w:hint="cs"/>
          <w:sz w:val="24"/>
          <w:szCs w:val="24"/>
          <w:rtl/>
        </w:rPr>
        <w:t xml:space="preserve">היסוד הנפשי של כוונה לא צריך להתייחס ביחס לרכיב התוצאתי. </w:t>
      </w:r>
    </w:p>
    <w:p w14:paraId="3401E50D" w14:textId="42E93A54" w:rsidR="00D22C87" w:rsidRDefault="003B0F43" w:rsidP="00107FF6">
      <w:pPr>
        <w:jc w:val="both"/>
        <w:rPr>
          <w:rFonts w:ascii="David" w:hAnsi="David" w:cs="David"/>
          <w:sz w:val="24"/>
          <w:szCs w:val="24"/>
          <w:rtl/>
        </w:rPr>
      </w:pPr>
      <w:bookmarkStart w:id="98" w:name="_Hlk75266937"/>
      <w:r>
        <w:rPr>
          <w:rFonts w:ascii="David" w:hAnsi="David" w:cs="David" w:hint="cs"/>
          <w:b/>
          <w:bCs/>
          <w:sz w:val="24"/>
          <w:szCs w:val="24"/>
          <w:rtl/>
        </w:rPr>
        <w:t>*</w:t>
      </w:r>
      <w:r w:rsidR="00D22C87" w:rsidRPr="00E33BF2">
        <w:rPr>
          <w:rFonts w:ascii="David" w:hAnsi="David" w:cs="David" w:hint="cs"/>
          <w:b/>
          <w:bCs/>
          <w:sz w:val="24"/>
          <w:szCs w:val="24"/>
          <w:highlight w:val="yellow"/>
          <w:rtl/>
        </w:rPr>
        <w:t>המינוח</w:t>
      </w:r>
      <w:r w:rsidR="00D22C87">
        <w:rPr>
          <w:rFonts w:ascii="David" w:hAnsi="David" w:cs="David" w:hint="cs"/>
          <w:sz w:val="24"/>
          <w:szCs w:val="24"/>
          <w:rtl/>
        </w:rPr>
        <w:t xml:space="preserve"> לא יהיה </w:t>
      </w:r>
      <w:r w:rsidR="00E504B1">
        <w:rPr>
          <w:rFonts w:ascii="David" w:hAnsi="David" w:cs="David" w:hint="cs"/>
          <w:sz w:val="24"/>
          <w:szCs w:val="24"/>
          <w:rtl/>
        </w:rPr>
        <w:t xml:space="preserve">רק </w:t>
      </w:r>
      <w:r w:rsidR="00D22C87" w:rsidRPr="00E653FB">
        <w:rPr>
          <w:rFonts w:ascii="David" w:hAnsi="David" w:cs="David" w:hint="cs"/>
          <w:b/>
          <w:bCs/>
          <w:sz w:val="24"/>
          <w:szCs w:val="24"/>
          <w:rtl/>
        </w:rPr>
        <w:t>לכוונה ל-, במטרה ל-</w:t>
      </w:r>
      <w:r w:rsidR="00E504B1">
        <w:rPr>
          <w:rFonts w:ascii="David" w:hAnsi="David" w:cs="David" w:hint="cs"/>
          <w:sz w:val="24"/>
          <w:szCs w:val="24"/>
          <w:rtl/>
        </w:rPr>
        <w:t xml:space="preserve"> אלא גם: </w:t>
      </w:r>
      <w:r w:rsidR="00D22C87" w:rsidRPr="00E653FB">
        <w:rPr>
          <w:rFonts w:ascii="David" w:hAnsi="David" w:cs="David" w:hint="cs"/>
          <w:b/>
          <w:bCs/>
          <w:sz w:val="24"/>
          <w:szCs w:val="24"/>
          <w:rtl/>
        </w:rPr>
        <w:t>כדי</w:t>
      </w:r>
      <w:r w:rsidR="00D22C87">
        <w:rPr>
          <w:rFonts w:ascii="David" w:hAnsi="David" w:cs="David" w:hint="cs"/>
          <w:sz w:val="24"/>
          <w:szCs w:val="24"/>
          <w:rtl/>
        </w:rPr>
        <w:t xml:space="preserve">, </w:t>
      </w:r>
      <w:r w:rsidR="00D22C87" w:rsidRPr="00E653FB">
        <w:rPr>
          <w:rFonts w:ascii="David" w:hAnsi="David" w:cs="David" w:hint="cs"/>
          <w:b/>
          <w:bCs/>
          <w:sz w:val="24"/>
          <w:szCs w:val="24"/>
          <w:rtl/>
        </w:rPr>
        <w:t>לשם</w:t>
      </w:r>
      <w:r w:rsidR="00E653FB">
        <w:rPr>
          <w:rFonts w:ascii="David" w:hAnsi="David" w:cs="David" w:hint="cs"/>
          <w:sz w:val="24"/>
          <w:szCs w:val="24"/>
          <w:rtl/>
        </w:rPr>
        <w:t>.</w:t>
      </w:r>
      <w:r w:rsidR="00D22C87">
        <w:rPr>
          <w:rFonts w:ascii="David" w:hAnsi="David" w:cs="David" w:hint="cs"/>
          <w:sz w:val="24"/>
          <w:szCs w:val="24"/>
          <w:rtl/>
        </w:rPr>
        <w:t xml:space="preserve"> החוק יכול להש</w:t>
      </w:r>
      <w:r w:rsidR="00E504B1">
        <w:rPr>
          <w:rFonts w:ascii="David" w:hAnsi="David" w:cs="David" w:hint="cs"/>
          <w:sz w:val="24"/>
          <w:szCs w:val="24"/>
          <w:rtl/>
        </w:rPr>
        <w:t>ת</w:t>
      </w:r>
      <w:r w:rsidR="00D22C87">
        <w:rPr>
          <w:rFonts w:ascii="David" w:hAnsi="David" w:cs="David" w:hint="cs"/>
          <w:sz w:val="24"/>
          <w:szCs w:val="24"/>
          <w:rtl/>
        </w:rPr>
        <w:t xml:space="preserve">מש </w:t>
      </w:r>
      <w:r w:rsidR="00D22C87" w:rsidRPr="00E653FB">
        <w:rPr>
          <w:rFonts w:ascii="David" w:hAnsi="David" w:cs="David" w:hint="cs"/>
          <w:sz w:val="24"/>
          <w:szCs w:val="24"/>
          <w:u w:val="single"/>
          <w:rtl/>
        </w:rPr>
        <w:t>במילות תכלית</w:t>
      </w:r>
      <w:r w:rsidR="00D22C87">
        <w:rPr>
          <w:rFonts w:ascii="David" w:hAnsi="David" w:cs="David" w:hint="cs"/>
          <w:sz w:val="24"/>
          <w:szCs w:val="24"/>
          <w:rtl/>
        </w:rPr>
        <w:t xml:space="preserve"> שונות כדי לרמז שמדובר בעבירת כוונה. </w:t>
      </w:r>
    </w:p>
    <w:bookmarkEnd w:id="98"/>
    <w:p w14:paraId="31D33C7C" w14:textId="36EC5513" w:rsidR="00D22C87" w:rsidRDefault="003B0F43" w:rsidP="003B0F43">
      <w:pPr>
        <w:jc w:val="both"/>
        <w:rPr>
          <w:rFonts w:ascii="David" w:hAnsi="David" w:cs="David"/>
          <w:sz w:val="24"/>
          <w:szCs w:val="24"/>
          <w:rtl/>
        </w:rPr>
      </w:pPr>
      <w:r w:rsidRPr="00E504B1">
        <w:rPr>
          <w:rFonts w:ascii="David" w:hAnsi="David" w:cs="David" w:hint="cs"/>
          <w:b/>
          <w:bCs/>
          <w:color w:val="FF0000"/>
          <w:sz w:val="24"/>
          <w:szCs w:val="24"/>
          <w:u w:val="single"/>
          <w:rtl/>
        </w:rPr>
        <w:t>לדוגמה</w:t>
      </w:r>
      <w:r w:rsidRPr="00E504B1">
        <w:rPr>
          <w:rFonts w:ascii="David" w:hAnsi="David" w:cs="David" w:hint="cs"/>
          <w:b/>
          <w:bCs/>
          <w:color w:val="FF0000"/>
          <w:sz w:val="24"/>
          <w:szCs w:val="24"/>
          <w:rtl/>
        </w:rPr>
        <w:t>:</w:t>
      </w:r>
      <w:r>
        <w:rPr>
          <w:rFonts w:ascii="David" w:hAnsi="David" w:cs="David" w:hint="cs"/>
          <w:b/>
          <w:bCs/>
          <w:sz w:val="24"/>
          <w:szCs w:val="24"/>
        </w:rPr>
        <w:t xml:space="preserve"> </w:t>
      </w:r>
      <w:r w:rsidR="00D22C87" w:rsidRPr="003B0F43">
        <w:rPr>
          <w:rFonts w:ascii="David" w:hAnsi="David" w:cs="David" w:hint="cs"/>
          <w:b/>
          <w:bCs/>
          <w:sz w:val="24"/>
          <w:szCs w:val="24"/>
          <w:rtl/>
        </w:rPr>
        <w:t>ס' 447</w:t>
      </w:r>
      <w:r w:rsidR="005D63A5" w:rsidRPr="003B0F43">
        <w:rPr>
          <w:rFonts w:ascii="David" w:hAnsi="David" w:cs="David" w:hint="cs"/>
          <w:b/>
          <w:bCs/>
          <w:sz w:val="24"/>
          <w:szCs w:val="24"/>
          <w:rtl/>
        </w:rPr>
        <w:t>(א)</w:t>
      </w:r>
      <w:r w:rsidR="00D22C87">
        <w:rPr>
          <w:rFonts w:ascii="David" w:hAnsi="David" w:cs="David" w:hint="cs"/>
          <w:sz w:val="24"/>
          <w:szCs w:val="24"/>
          <w:rtl/>
        </w:rPr>
        <w:t>- הסגת גבול כדי לעבור עבירה</w:t>
      </w:r>
      <w:r>
        <w:rPr>
          <w:rFonts w:ascii="David" w:hAnsi="David" w:cs="David" w:hint="cs"/>
          <w:sz w:val="24"/>
          <w:szCs w:val="24"/>
          <w:rtl/>
        </w:rPr>
        <w:t xml:space="preserve">: </w:t>
      </w:r>
      <w:r w:rsidR="00D22C87">
        <w:rPr>
          <w:rFonts w:ascii="David" w:hAnsi="David" w:cs="David" w:hint="cs"/>
          <w:sz w:val="24"/>
          <w:szCs w:val="24"/>
          <w:rtl/>
        </w:rPr>
        <w:t xml:space="preserve">"הנכנס לנכס </w:t>
      </w:r>
      <w:r w:rsidR="00D22C87" w:rsidRPr="00697E45">
        <w:rPr>
          <w:rFonts w:ascii="David" w:hAnsi="David" w:cs="David" w:hint="cs"/>
          <w:sz w:val="24"/>
          <w:szCs w:val="24"/>
          <w:u w:val="single"/>
          <w:rtl/>
        </w:rPr>
        <w:t>כדי</w:t>
      </w:r>
      <w:r w:rsidR="00D22C87">
        <w:rPr>
          <w:rFonts w:ascii="David" w:hAnsi="David" w:cs="David" w:hint="cs"/>
          <w:sz w:val="24"/>
          <w:szCs w:val="24"/>
          <w:rtl/>
        </w:rPr>
        <w:t xml:space="preserve"> להפחיד .." </w:t>
      </w:r>
      <w:r w:rsidR="00D22C87">
        <w:rPr>
          <w:rFonts w:ascii="David" w:hAnsi="David" w:cs="David"/>
          <w:sz w:val="24"/>
          <w:szCs w:val="24"/>
          <w:rtl/>
        </w:rPr>
        <w:t>–</w:t>
      </w:r>
      <w:r w:rsidR="00D22C87">
        <w:rPr>
          <w:rFonts w:ascii="David" w:hAnsi="David" w:cs="David" w:hint="cs"/>
          <w:sz w:val="24"/>
          <w:szCs w:val="24"/>
          <w:rtl/>
        </w:rPr>
        <w:t xml:space="preserve"> נכנס=התנהגות, נכס=נסיבה, נוכיח מודעות לרכיבי היסוד העובדתי+ כוונה. </w:t>
      </w:r>
    </w:p>
    <w:p w14:paraId="0FBF0785" w14:textId="4FAD9D0C" w:rsidR="00527B34" w:rsidRDefault="00E504B1" w:rsidP="00697E45">
      <w:pPr>
        <w:jc w:val="both"/>
        <w:rPr>
          <w:rFonts w:ascii="David" w:hAnsi="David" w:cs="David"/>
          <w:sz w:val="24"/>
          <w:szCs w:val="24"/>
          <w:rtl/>
        </w:rPr>
      </w:pPr>
      <w:r w:rsidRPr="00E504B1">
        <w:rPr>
          <w:rFonts w:ascii="David" w:hAnsi="David" w:cs="David" w:hint="cs"/>
          <w:b/>
          <w:bCs/>
          <w:color w:val="FF0000"/>
          <w:sz w:val="24"/>
          <w:szCs w:val="24"/>
          <w:u w:val="single"/>
          <w:rtl/>
        </w:rPr>
        <w:t>לדוגמה</w:t>
      </w:r>
      <w:r w:rsidRPr="00E504B1">
        <w:rPr>
          <w:rFonts w:ascii="David" w:hAnsi="David" w:cs="David" w:hint="cs"/>
          <w:b/>
          <w:bCs/>
          <w:color w:val="FF0000"/>
          <w:sz w:val="24"/>
          <w:szCs w:val="24"/>
          <w:rtl/>
        </w:rPr>
        <w:t>:</w:t>
      </w:r>
      <w:r>
        <w:rPr>
          <w:rFonts w:ascii="David" w:hAnsi="David" w:cs="David" w:hint="cs"/>
          <w:b/>
          <w:bCs/>
          <w:sz w:val="24"/>
          <w:szCs w:val="24"/>
        </w:rPr>
        <w:t xml:space="preserve"> </w:t>
      </w:r>
      <w:r w:rsidR="005D63A5" w:rsidRPr="00E504B1">
        <w:rPr>
          <w:rFonts w:ascii="David" w:hAnsi="David" w:cs="David" w:hint="cs"/>
          <w:b/>
          <w:bCs/>
          <w:sz w:val="24"/>
          <w:szCs w:val="24"/>
          <w:rtl/>
        </w:rPr>
        <w:t>המרדה</w:t>
      </w:r>
      <w:r w:rsidR="005D63A5">
        <w:rPr>
          <w:rFonts w:ascii="David" w:hAnsi="David" w:cs="David" w:hint="cs"/>
          <w:sz w:val="24"/>
          <w:szCs w:val="24"/>
          <w:rtl/>
        </w:rPr>
        <w:t xml:space="preserve">- </w:t>
      </w:r>
      <w:r>
        <w:rPr>
          <w:rFonts w:ascii="David" w:hAnsi="David" w:cs="David" w:hint="cs"/>
          <w:sz w:val="24"/>
          <w:szCs w:val="24"/>
          <w:rtl/>
        </w:rPr>
        <w:t xml:space="preserve">ס' 133- "העושה מעשה </w:t>
      </w:r>
      <w:r w:rsidRPr="00E504B1">
        <w:rPr>
          <w:rFonts w:ascii="David" w:hAnsi="David" w:cs="David" w:hint="cs"/>
          <w:sz w:val="24"/>
          <w:szCs w:val="24"/>
          <w:u w:val="single"/>
          <w:rtl/>
        </w:rPr>
        <w:t>לשם</w:t>
      </w:r>
      <w:r>
        <w:rPr>
          <w:rFonts w:ascii="David" w:hAnsi="David" w:cs="David" w:hint="cs"/>
          <w:sz w:val="24"/>
          <w:szCs w:val="24"/>
          <w:rtl/>
        </w:rPr>
        <w:t xml:space="preserve"> המרדה"; ס' 134- "המפרסם פרסום </w:t>
      </w:r>
      <w:r w:rsidRPr="00E504B1">
        <w:rPr>
          <w:rFonts w:ascii="David" w:hAnsi="David" w:cs="David" w:hint="cs"/>
          <w:sz w:val="24"/>
          <w:szCs w:val="24"/>
          <w:u w:val="single"/>
          <w:rtl/>
        </w:rPr>
        <w:t>ויש בו כדי</w:t>
      </w:r>
      <w:r>
        <w:rPr>
          <w:rFonts w:ascii="David" w:hAnsi="David" w:cs="David" w:hint="cs"/>
          <w:sz w:val="24"/>
          <w:szCs w:val="24"/>
          <w:rtl/>
        </w:rPr>
        <w:t xml:space="preserve"> להמריד". </w:t>
      </w:r>
    </w:p>
    <w:p w14:paraId="526EA71B" w14:textId="77777777" w:rsidR="00697E45" w:rsidRDefault="00697E45" w:rsidP="00697E45">
      <w:pPr>
        <w:jc w:val="both"/>
        <w:rPr>
          <w:rFonts w:ascii="David" w:hAnsi="David" w:cs="David"/>
          <w:sz w:val="24"/>
          <w:szCs w:val="24"/>
          <w:rtl/>
        </w:rPr>
      </w:pPr>
    </w:p>
    <w:p w14:paraId="66241A9B" w14:textId="251331E3" w:rsidR="005D63A5" w:rsidRDefault="00E33BF2" w:rsidP="00D22C87">
      <w:pPr>
        <w:jc w:val="both"/>
        <w:rPr>
          <w:rFonts w:ascii="David" w:hAnsi="David" w:cs="David"/>
          <w:sz w:val="24"/>
          <w:szCs w:val="24"/>
          <w:rtl/>
        </w:rPr>
      </w:pPr>
      <w:r w:rsidRPr="00E33BF2">
        <w:rPr>
          <w:rFonts w:ascii="David" w:hAnsi="David" w:cs="David" w:hint="cs"/>
          <w:b/>
          <w:bCs/>
          <w:sz w:val="24"/>
          <w:szCs w:val="24"/>
          <w:rtl/>
        </w:rPr>
        <w:t>*</w:t>
      </w:r>
      <w:r w:rsidR="005D63A5" w:rsidRPr="00E33BF2">
        <w:rPr>
          <w:rFonts w:ascii="David" w:hAnsi="David" w:cs="David" w:hint="cs"/>
          <w:sz w:val="24"/>
          <w:szCs w:val="24"/>
          <w:u w:val="single"/>
          <w:rtl/>
        </w:rPr>
        <w:t>עבירות מטרה התנהגותיות</w:t>
      </w:r>
      <w:r w:rsidR="005D63A5">
        <w:rPr>
          <w:rFonts w:ascii="David" w:hAnsi="David" w:cs="David" w:hint="cs"/>
          <w:sz w:val="24"/>
          <w:szCs w:val="24"/>
          <w:rtl/>
        </w:rPr>
        <w:t xml:space="preserve">- </w:t>
      </w:r>
      <w:r w:rsidR="005D63A5" w:rsidRPr="00E33BF2">
        <w:rPr>
          <w:rFonts w:ascii="David" w:hAnsi="David" w:cs="David" w:hint="cs"/>
          <w:b/>
          <w:bCs/>
          <w:sz w:val="24"/>
          <w:szCs w:val="24"/>
          <w:rtl/>
        </w:rPr>
        <w:t>כאשר יש מדרג חומרה נורמטיבי אז ברור מה הרציונל. הקושי נולד כאשר עבירת הבסיס דורשת כוונה</w:t>
      </w:r>
      <w:r w:rsidR="005D63A5">
        <w:rPr>
          <w:rFonts w:ascii="David" w:hAnsi="David" w:cs="David" w:hint="cs"/>
          <w:sz w:val="24"/>
          <w:szCs w:val="24"/>
          <w:rtl/>
        </w:rPr>
        <w:t xml:space="preserve">. כלומר האדם הפזיז או </w:t>
      </w:r>
      <w:r>
        <w:rPr>
          <w:rFonts w:ascii="David" w:hAnsi="David" w:cs="David" w:hint="cs"/>
          <w:sz w:val="24"/>
          <w:szCs w:val="24"/>
          <w:rtl/>
        </w:rPr>
        <w:t>האדם</w:t>
      </w:r>
      <w:r w:rsidR="005D63A5">
        <w:rPr>
          <w:rFonts w:ascii="David" w:hAnsi="David" w:cs="David" w:hint="cs"/>
          <w:sz w:val="24"/>
          <w:szCs w:val="24"/>
          <w:rtl/>
        </w:rPr>
        <w:t xml:space="preserve"> </w:t>
      </w:r>
      <w:r>
        <w:rPr>
          <w:rFonts w:ascii="David" w:hAnsi="David" w:cs="David" w:hint="cs"/>
          <w:sz w:val="24"/>
          <w:szCs w:val="24"/>
          <w:rtl/>
        </w:rPr>
        <w:t>ש</w:t>
      </w:r>
      <w:r w:rsidR="005D63A5">
        <w:rPr>
          <w:rFonts w:ascii="David" w:hAnsi="David" w:cs="David" w:hint="cs"/>
          <w:sz w:val="24"/>
          <w:szCs w:val="24"/>
          <w:rtl/>
        </w:rPr>
        <w:t xml:space="preserve">רק מודע, לא יופלל ורק מי שממש מתכוון נכנס לגדרי המשפט הפלילי. </w:t>
      </w:r>
    </w:p>
    <w:p w14:paraId="0CC558FB" w14:textId="44BC3184" w:rsidR="005D63A5" w:rsidRDefault="005D63A5" w:rsidP="00D22C87">
      <w:pPr>
        <w:jc w:val="both"/>
        <w:rPr>
          <w:rFonts w:ascii="David" w:hAnsi="David" w:cs="David"/>
          <w:sz w:val="24"/>
          <w:szCs w:val="24"/>
          <w:rtl/>
        </w:rPr>
      </w:pPr>
      <w:r>
        <w:rPr>
          <w:rFonts w:ascii="David" w:hAnsi="David" w:cs="David" w:hint="cs"/>
          <w:sz w:val="24"/>
          <w:szCs w:val="24"/>
          <w:rtl/>
        </w:rPr>
        <w:t xml:space="preserve">באיזה מקרים המחוקק יקבע עבירות כעבירות כוונה מיוחדת? </w:t>
      </w:r>
    </w:p>
    <w:p w14:paraId="4C814AF1" w14:textId="77777777" w:rsidR="00697E45" w:rsidRDefault="005D63A5" w:rsidP="00D22C87">
      <w:pPr>
        <w:jc w:val="both"/>
        <w:rPr>
          <w:rFonts w:ascii="David" w:hAnsi="David" w:cs="David"/>
          <w:sz w:val="24"/>
          <w:szCs w:val="24"/>
          <w:rtl/>
        </w:rPr>
      </w:pPr>
      <w:r>
        <w:rPr>
          <w:rFonts w:ascii="David" w:hAnsi="David" w:cs="David" w:hint="cs"/>
          <w:sz w:val="24"/>
          <w:szCs w:val="24"/>
          <w:rtl/>
        </w:rPr>
        <w:t xml:space="preserve">קראנו את קטע הקריאה מהמאמר של </w:t>
      </w:r>
      <w:r w:rsidRPr="005D63A5">
        <w:rPr>
          <w:rFonts w:ascii="David" w:hAnsi="David" w:cs="David" w:hint="cs"/>
          <w:b/>
          <w:bCs/>
          <w:sz w:val="24"/>
          <w:szCs w:val="24"/>
          <w:highlight w:val="yellow"/>
          <w:rtl/>
        </w:rPr>
        <w:t>קוגלר</w:t>
      </w:r>
      <w:r>
        <w:rPr>
          <w:rFonts w:ascii="David" w:hAnsi="David" w:cs="David" w:hint="cs"/>
          <w:sz w:val="24"/>
          <w:szCs w:val="24"/>
          <w:rtl/>
        </w:rPr>
        <w:t xml:space="preserve">- </w:t>
      </w:r>
      <w:r w:rsidRPr="00697E45">
        <w:rPr>
          <w:rFonts w:ascii="David" w:hAnsi="David" w:cs="David" w:hint="cs"/>
          <w:b/>
          <w:bCs/>
          <w:sz w:val="24"/>
          <w:szCs w:val="24"/>
          <w:rtl/>
        </w:rPr>
        <w:t>שיקולים של דרישת הסף המינימלית של כוונה</w:t>
      </w:r>
      <w:r>
        <w:rPr>
          <w:rFonts w:ascii="David" w:hAnsi="David" w:cs="David" w:hint="cs"/>
          <w:sz w:val="24"/>
          <w:szCs w:val="24"/>
          <w:rtl/>
        </w:rPr>
        <w:t xml:space="preserve">. </w:t>
      </w:r>
    </w:p>
    <w:p w14:paraId="5154D569" w14:textId="1275CE8A" w:rsidR="005D63A5" w:rsidRPr="00697E45" w:rsidRDefault="005D63A5" w:rsidP="00697E45">
      <w:pPr>
        <w:pStyle w:val="a7"/>
        <w:numPr>
          <w:ilvl w:val="0"/>
          <w:numId w:val="111"/>
        </w:numPr>
        <w:jc w:val="both"/>
        <w:rPr>
          <w:rFonts w:ascii="David" w:hAnsi="David" w:cs="David"/>
          <w:sz w:val="24"/>
          <w:szCs w:val="24"/>
          <w:rtl/>
        </w:rPr>
      </w:pPr>
      <w:r w:rsidRPr="00697E45">
        <w:rPr>
          <w:rFonts w:ascii="David" w:hAnsi="David" w:cs="David" w:hint="cs"/>
          <w:sz w:val="24"/>
          <w:szCs w:val="24"/>
          <w:rtl/>
        </w:rPr>
        <w:t>נדבר על זה בתחילת השיעור הבא. נדבר גם על כלל הצפיות.</w:t>
      </w:r>
    </w:p>
    <w:p w14:paraId="6F184E03" w14:textId="77777777" w:rsidR="00697E45" w:rsidRDefault="005D63A5" w:rsidP="00697E45">
      <w:pPr>
        <w:pStyle w:val="a7"/>
        <w:numPr>
          <w:ilvl w:val="0"/>
          <w:numId w:val="111"/>
        </w:numPr>
        <w:jc w:val="both"/>
        <w:rPr>
          <w:rFonts w:ascii="David" w:hAnsi="David" w:cs="David"/>
          <w:sz w:val="24"/>
          <w:szCs w:val="24"/>
        </w:rPr>
      </w:pPr>
      <w:r w:rsidRPr="00697E45">
        <w:rPr>
          <w:rFonts w:ascii="David" w:hAnsi="David" w:cs="David" w:hint="cs"/>
          <w:sz w:val="24"/>
          <w:szCs w:val="24"/>
          <w:rtl/>
        </w:rPr>
        <w:t xml:space="preserve">נקרא גם חלק של פזיזות </w:t>
      </w:r>
      <w:r w:rsidRPr="00697E45">
        <w:rPr>
          <w:rFonts w:ascii="David" w:hAnsi="David" w:cs="David"/>
          <w:sz w:val="24"/>
          <w:szCs w:val="24"/>
          <w:rtl/>
        </w:rPr>
        <w:t>–</w:t>
      </w:r>
      <w:r w:rsidRPr="00697E45">
        <w:rPr>
          <w:rFonts w:ascii="David" w:hAnsi="David" w:cs="David" w:hint="cs"/>
          <w:sz w:val="24"/>
          <w:szCs w:val="24"/>
          <w:rtl/>
        </w:rPr>
        <w:t xml:space="preserve"> אדישות וקלות הדעת. חומר הקריאה יפורסם במודל. </w:t>
      </w:r>
    </w:p>
    <w:p w14:paraId="6518BBD8" w14:textId="77F78E3A" w:rsidR="00E33BF2" w:rsidRPr="00697E45" w:rsidRDefault="0092031D" w:rsidP="00697E45">
      <w:pPr>
        <w:pStyle w:val="a7"/>
        <w:numPr>
          <w:ilvl w:val="0"/>
          <w:numId w:val="111"/>
        </w:numPr>
        <w:jc w:val="both"/>
        <w:rPr>
          <w:rFonts w:ascii="David" w:hAnsi="David" w:cs="David"/>
          <w:sz w:val="24"/>
          <w:szCs w:val="24"/>
          <w:rtl/>
        </w:rPr>
      </w:pPr>
      <w:r w:rsidRPr="00697E45">
        <w:rPr>
          <w:rFonts w:ascii="David" w:hAnsi="David" w:cs="David" w:hint="cs"/>
          <w:sz w:val="24"/>
          <w:szCs w:val="24"/>
          <w:rtl/>
        </w:rPr>
        <w:t xml:space="preserve">ביום שלישי נהיה בחופש בגלל חג שבועות. להמשיך קריאה. </w:t>
      </w:r>
    </w:p>
    <w:p w14:paraId="03D6BB84" w14:textId="5FE4713F" w:rsidR="0058233D" w:rsidRDefault="0058233D" w:rsidP="00E33BF2">
      <w:pPr>
        <w:jc w:val="both"/>
        <w:rPr>
          <w:rFonts w:ascii="David" w:hAnsi="David" w:cs="David"/>
          <w:sz w:val="24"/>
          <w:szCs w:val="24"/>
          <w:rtl/>
        </w:rPr>
      </w:pPr>
    </w:p>
    <w:p w14:paraId="59D963DD" w14:textId="08E4CC3B" w:rsidR="0058233D" w:rsidRDefault="0058233D" w:rsidP="0058233D">
      <w:pPr>
        <w:jc w:val="center"/>
        <w:rPr>
          <w:rFonts w:ascii="David" w:hAnsi="David" w:cs="David"/>
          <w:b/>
          <w:bCs/>
          <w:sz w:val="24"/>
          <w:szCs w:val="24"/>
          <w:u w:val="single"/>
          <w:rtl/>
        </w:rPr>
      </w:pPr>
      <w:r w:rsidRPr="0058233D">
        <w:rPr>
          <w:rFonts w:ascii="David" w:hAnsi="David" w:cs="David" w:hint="cs"/>
          <w:b/>
          <w:bCs/>
          <w:sz w:val="24"/>
          <w:szCs w:val="24"/>
          <w:u w:val="single"/>
          <w:rtl/>
        </w:rPr>
        <w:lastRenderedPageBreak/>
        <w:t>שיעור 16-</w:t>
      </w:r>
      <w:r w:rsidR="0053761F">
        <w:rPr>
          <w:rFonts w:ascii="David" w:hAnsi="David" w:cs="David" w:hint="cs"/>
          <w:b/>
          <w:bCs/>
          <w:sz w:val="24"/>
          <w:szCs w:val="24"/>
          <w:u w:val="single"/>
          <w:rtl/>
        </w:rPr>
        <w:t xml:space="preserve"> 20/05/21</w:t>
      </w:r>
    </w:p>
    <w:p w14:paraId="70A65B56" w14:textId="6DD3C3EF" w:rsidR="00FB3398" w:rsidRPr="0053761F" w:rsidRDefault="00FB3398" w:rsidP="00FB3398">
      <w:pPr>
        <w:jc w:val="both"/>
        <w:rPr>
          <w:rFonts w:ascii="David" w:hAnsi="David" w:cs="David"/>
          <w:sz w:val="24"/>
          <w:szCs w:val="24"/>
          <w:rtl/>
        </w:rPr>
      </w:pPr>
      <w:r>
        <w:rPr>
          <w:rFonts w:ascii="David" w:hAnsi="David" w:cs="David" w:hint="cs"/>
          <w:sz w:val="24"/>
          <w:szCs w:val="24"/>
          <w:rtl/>
        </w:rPr>
        <w:t xml:space="preserve">מפת היסוד הנפשי </w:t>
      </w:r>
      <w:r w:rsidRPr="00FB3398">
        <w:rPr>
          <w:rFonts w:ascii="David" w:hAnsi="David" w:cs="David"/>
          <w:sz w:val="24"/>
          <w:szCs w:val="24"/>
        </w:rPr>
        <w:sym w:font="Wingdings" w:char="F0DF"/>
      </w:r>
      <w:r>
        <w:rPr>
          <w:rFonts w:ascii="David" w:hAnsi="David" w:cs="David" w:hint="cs"/>
          <w:sz w:val="24"/>
          <w:szCs w:val="24"/>
          <w:rtl/>
        </w:rPr>
        <w:t xml:space="preserve"> מחשבה פלילית: יסוד נפשי הכרתי (מודעות לטיב ההתנהגות, לקיום הנסיבות ולאפשרות גרימת התוצאה) + יסוד נפשי חפצי (תמיד נדרש ביחס לעבירות תוצאתיות-כוונה, פזיזות: אדישות וקלות דעת). אם העבירה שותקת ובעצם לא נוקבת במושג מסוים שקשור ליסוד הנפשי אנחנו מבינים שברירת המחדל שמספיקה היא קלות הדעת.</w:t>
      </w:r>
    </w:p>
    <w:p w14:paraId="5BF69D17" w14:textId="60E4026A" w:rsidR="000B7B2D" w:rsidRDefault="00FB3398" w:rsidP="00003C51">
      <w:pPr>
        <w:jc w:val="both"/>
        <w:rPr>
          <w:rFonts w:ascii="David" w:hAnsi="David" w:cs="David"/>
          <w:sz w:val="24"/>
          <w:szCs w:val="24"/>
          <w:rtl/>
        </w:rPr>
      </w:pPr>
      <w:r>
        <w:rPr>
          <w:rFonts w:ascii="David" w:hAnsi="David" w:cs="David" w:hint="cs"/>
          <w:sz w:val="24"/>
          <w:szCs w:val="24"/>
          <w:rtl/>
        </w:rPr>
        <w:t xml:space="preserve">התחלנו לדבר על </w:t>
      </w:r>
      <w:r w:rsidRPr="00B41DA2">
        <w:rPr>
          <w:rFonts w:ascii="David" w:hAnsi="David" w:cs="David" w:hint="cs"/>
          <w:b/>
          <w:bCs/>
          <w:sz w:val="24"/>
          <w:szCs w:val="24"/>
          <w:highlight w:val="yellow"/>
          <w:rtl/>
        </w:rPr>
        <w:t>מושג הכוונה-</w:t>
      </w:r>
    </w:p>
    <w:p w14:paraId="263D80B0" w14:textId="162D299A" w:rsidR="00FB3398" w:rsidRDefault="00E32E72" w:rsidP="00003C51">
      <w:pPr>
        <w:jc w:val="both"/>
        <w:rPr>
          <w:rFonts w:ascii="David" w:hAnsi="David" w:cs="David"/>
          <w:sz w:val="24"/>
          <w:szCs w:val="24"/>
          <w:rtl/>
        </w:rPr>
      </w:pPr>
      <w:r>
        <w:rPr>
          <w:rFonts w:ascii="David" w:hAnsi="David" w:cs="David" w:hint="cs"/>
          <w:sz w:val="24"/>
          <w:szCs w:val="24"/>
          <w:rtl/>
        </w:rPr>
        <w:t>עבירות הכוונה מופיעות</w:t>
      </w:r>
      <w:r w:rsidR="00FB3398">
        <w:rPr>
          <w:rFonts w:ascii="David" w:hAnsi="David" w:cs="David" w:hint="cs"/>
          <w:sz w:val="24"/>
          <w:szCs w:val="24"/>
          <w:rtl/>
        </w:rPr>
        <w:t xml:space="preserve"> ב2 מקרים: </w:t>
      </w:r>
      <w:r w:rsidR="00FB3398" w:rsidRPr="00E32E72">
        <w:rPr>
          <w:rFonts w:ascii="David" w:hAnsi="David" w:cs="David" w:hint="cs"/>
          <w:sz w:val="24"/>
          <w:szCs w:val="24"/>
          <w:u w:val="single"/>
          <w:rtl/>
        </w:rPr>
        <w:t>1.צורת חומרה לצורה בסיסית</w:t>
      </w:r>
      <w:r w:rsidR="00FB3398">
        <w:rPr>
          <w:rFonts w:ascii="David" w:hAnsi="David" w:cs="David" w:hint="cs"/>
          <w:sz w:val="24"/>
          <w:szCs w:val="24"/>
          <w:rtl/>
        </w:rPr>
        <w:t xml:space="preserve">. יש עבירה רגילה שותקת שדורשת רק מחשבה פלילית ועבירת חומרה שקובעת אם אותו דבר מתקיים עם כוונה העונש חמור יותר. זוהי </w:t>
      </w:r>
      <w:r w:rsidR="00FB3398" w:rsidRPr="00E32E72">
        <w:rPr>
          <w:rFonts w:ascii="David" w:hAnsi="David" w:cs="David" w:hint="cs"/>
          <w:b/>
          <w:bCs/>
          <w:sz w:val="24"/>
          <w:szCs w:val="24"/>
          <w:rtl/>
        </w:rPr>
        <w:t>דרך של המחוקק לייצר</w:t>
      </w:r>
      <w:r w:rsidR="00FB3398">
        <w:rPr>
          <w:rFonts w:ascii="David" w:hAnsi="David" w:cs="David" w:hint="cs"/>
          <w:sz w:val="24"/>
          <w:szCs w:val="24"/>
          <w:rtl/>
        </w:rPr>
        <w:t xml:space="preserve"> </w:t>
      </w:r>
      <w:r w:rsidR="00FB3398" w:rsidRPr="00E32E72">
        <w:rPr>
          <w:rFonts w:ascii="David" w:hAnsi="David" w:cs="David" w:hint="cs"/>
          <w:b/>
          <w:bCs/>
          <w:sz w:val="24"/>
          <w:szCs w:val="24"/>
          <w:rtl/>
        </w:rPr>
        <w:t>מדרג של עבירות</w:t>
      </w:r>
      <w:r w:rsidR="00FB3398">
        <w:rPr>
          <w:rFonts w:ascii="David" w:hAnsi="David" w:cs="David" w:hint="cs"/>
          <w:sz w:val="24"/>
          <w:szCs w:val="24"/>
          <w:rtl/>
        </w:rPr>
        <w:t xml:space="preserve">. </w:t>
      </w:r>
      <w:r w:rsidR="00FB3398" w:rsidRPr="00E32E72">
        <w:rPr>
          <w:rFonts w:ascii="David" w:hAnsi="David" w:cs="David" w:hint="cs"/>
          <w:sz w:val="24"/>
          <w:szCs w:val="24"/>
          <w:u w:val="single"/>
          <w:rtl/>
        </w:rPr>
        <w:t>2.עבירות בסיס</w:t>
      </w:r>
      <w:r w:rsidR="00FB3398">
        <w:rPr>
          <w:rFonts w:ascii="David" w:hAnsi="David" w:cs="David" w:hint="cs"/>
          <w:sz w:val="24"/>
          <w:szCs w:val="24"/>
          <w:rtl/>
        </w:rPr>
        <w:t xml:space="preserve">- אין עבירה נמוכה יותר </w:t>
      </w:r>
      <w:r>
        <w:rPr>
          <w:rFonts w:ascii="David" w:hAnsi="David" w:cs="David" w:hint="cs"/>
          <w:sz w:val="24"/>
          <w:szCs w:val="24"/>
          <w:rtl/>
        </w:rPr>
        <w:t>שמסתפקת</w:t>
      </w:r>
      <w:r w:rsidR="00FB3398">
        <w:rPr>
          <w:rFonts w:ascii="David" w:hAnsi="David" w:cs="David" w:hint="cs"/>
          <w:sz w:val="24"/>
          <w:szCs w:val="24"/>
          <w:rtl/>
        </w:rPr>
        <w:t xml:space="preserve"> ביסוד נפשי שהוא לא כוונה. המחוקק דורש רק כוונה. אם אין כוונה אין עבירה. למי שיש רק פזיזות לא יורשע. </w:t>
      </w:r>
    </w:p>
    <w:p w14:paraId="69DF982F" w14:textId="5BC608CE" w:rsidR="00FB3398" w:rsidRDefault="00FB3398" w:rsidP="00FB3398">
      <w:pPr>
        <w:jc w:val="both"/>
        <w:rPr>
          <w:rFonts w:ascii="David" w:hAnsi="David" w:cs="David"/>
          <w:sz w:val="24"/>
          <w:szCs w:val="24"/>
          <w:rtl/>
        </w:rPr>
      </w:pPr>
      <w:r w:rsidRPr="00E32E72">
        <w:rPr>
          <w:rFonts w:ascii="David" w:hAnsi="David" w:cs="David" w:hint="cs"/>
          <w:b/>
          <w:bCs/>
          <w:sz w:val="24"/>
          <w:szCs w:val="24"/>
          <w:u w:val="single"/>
          <w:rtl/>
        </w:rPr>
        <w:t xml:space="preserve">השאלה המעניינת היא </w:t>
      </w:r>
      <w:bookmarkStart w:id="99" w:name="_Hlk75267295"/>
      <w:r w:rsidRPr="00227BB9">
        <w:rPr>
          <w:rFonts w:ascii="David" w:hAnsi="David" w:cs="David" w:hint="cs"/>
          <w:b/>
          <w:bCs/>
          <w:sz w:val="24"/>
          <w:szCs w:val="24"/>
          <w:highlight w:val="yellow"/>
          <w:u w:val="single"/>
          <w:rtl/>
        </w:rPr>
        <w:t>מה יכול להצדיק עבירות כוונה כעבירות בסיס?</w:t>
      </w:r>
      <w:r>
        <w:rPr>
          <w:rFonts w:ascii="David" w:hAnsi="David" w:cs="David" w:hint="cs"/>
          <w:sz w:val="24"/>
          <w:szCs w:val="24"/>
        </w:rPr>
        <w:t xml:space="preserve"> </w:t>
      </w:r>
      <w:bookmarkEnd w:id="99"/>
      <w:r>
        <w:rPr>
          <w:rFonts w:ascii="David" w:hAnsi="David" w:cs="David" w:hint="cs"/>
          <w:sz w:val="24"/>
          <w:szCs w:val="24"/>
          <w:rtl/>
        </w:rPr>
        <w:t xml:space="preserve">[עבירות חומרה זה מוצדק כדי ליצור מדרג]. למה לא נפליל את הפזיז? </w:t>
      </w:r>
      <w:r w:rsidRPr="00B41DA2">
        <w:rPr>
          <w:rFonts w:ascii="David" w:hAnsi="David" w:cs="David" w:hint="cs"/>
          <w:b/>
          <w:bCs/>
          <w:sz w:val="24"/>
          <w:szCs w:val="24"/>
          <w:highlight w:val="yellow"/>
          <w:rtl/>
        </w:rPr>
        <w:t>קוגלר</w:t>
      </w:r>
      <w:r>
        <w:rPr>
          <w:rFonts w:ascii="David" w:hAnsi="David" w:cs="David" w:hint="cs"/>
          <w:sz w:val="24"/>
          <w:szCs w:val="24"/>
          <w:rtl/>
        </w:rPr>
        <w:t xml:space="preserve"> מתייחס לשאלה הזו. הוא מציע נימוקים שמצדיקים ליצור עבירות שדרישת הסף המינימלית בהן היא כוונה. </w:t>
      </w:r>
    </w:p>
    <w:p w14:paraId="574CB5CE" w14:textId="75CC26D2" w:rsidR="00FB3398" w:rsidRPr="00B41DA2" w:rsidRDefault="00FB3398" w:rsidP="00FB3398">
      <w:pPr>
        <w:jc w:val="both"/>
        <w:rPr>
          <w:rFonts w:ascii="David" w:hAnsi="David" w:cs="David"/>
          <w:b/>
          <w:bCs/>
          <w:sz w:val="24"/>
          <w:szCs w:val="24"/>
          <w:u w:val="single"/>
          <w:rtl/>
        </w:rPr>
      </w:pPr>
      <w:r w:rsidRPr="00B41DA2">
        <w:rPr>
          <w:rFonts w:ascii="David" w:hAnsi="David" w:cs="David" w:hint="cs"/>
          <w:b/>
          <w:bCs/>
          <w:sz w:val="24"/>
          <w:szCs w:val="24"/>
          <w:u w:val="single"/>
          <w:rtl/>
        </w:rPr>
        <w:t>כמה טעמים:</w:t>
      </w:r>
    </w:p>
    <w:p w14:paraId="33FA46F1" w14:textId="1D38CA13" w:rsidR="00FB3398" w:rsidRDefault="00FB3398" w:rsidP="00FB3398">
      <w:pPr>
        <w:pStyle w:val="a7"/>
        <w:numPr>
          <w:ilvl w:val="0"/>
          <w:numId w:val="135"/>
        </w:numPr>
        <w:jc w:val="both"/>
        <w:rPr>
          <w:rFonts w:ascii="David" w:hAnsi="David" w:cs="David"/>
          <w:sz w:val="24"/>
          <w:szCs w:val="24"/>
        </w:rPr>
      </w:pPr>
      <w:r w:rsidRPr="001C41A1">
        <w:rPr>
          <w:rFonts w:ascii="David" w:hAnsi="David" w:cs="David" w:hint="cs"/>
          <w:sz w:val="24"/>
          <w:szCs w:val="24"/>
          <w:u w:val="single"/>
          <w:rtl/>
        </w:rPr>
        <w:t>יש נזקים מסוימים בדרגת ביניים, נזקי אמצע.</w:t>
      </w:r>
      <w:r>
        <w:rPr>
          <w:rFonts w:ascii="David" w:hAnsi="David" w:cs="David" w:hint="cs"/>
          <w:sz w:val="24"/>
          <w:szCs w:val="24"/>
          <w:rtl/>
        </w:rPr>
        <w:t xml:space="preserve"> מצד אחד מצדיקים התערבות של המשפט הפלילי- חושבים שלא מספיק לטפל בהם מחוץ למשפט הפלילי. מצד שני הם נראים לנו קלים יחסית לנזקים שנלו</w:t>
      </w:r>
      <w:r w:rsidR="00AF69EB">
        <w:rPr>
          <w:rFonts w:ascii="David" w:hAnsi="David" w:cs="David" w:hint="cs"/>
          <w:sz w:val="24"/>
          <w:szCs w:val="24"/>
          <w:rtl/>
        </w:rPr>
        <w:t>ו</w:t>
      </w:r>
      <w:r>
        <w:rPr>
          <w:rFonts w:ascii="David" w:hAnsi="David" w:cs="David" w:hint="cs"/>
          <w:sz w:val="24"/>
          <w:szCs w:val="24"/>
          <w:rtl/>
        </w:rPr>
        <w:t xml:space="preserve">ים בדרך כלל לעבירות חמורות. </w:t>
      </w:r>
      <w:r w:rsidRPr="00227BB9">
        <w:rPr>
          <w:rFonts w:ascii="David" w:hAnsi="David" w:cs="David" w:hint="cs"/>
          <w:b/>
          <w:bCs/>
          <w:sz w:val="24"/>
          <w:szCs w:val="24"/>
          <w:u w:val="single"/>
          <w:rtl/>
        </w:rPr>
        <w:t>מנסים ליצור מתחם צר</w:t>
      </w:r>
      <w:r>
        <w:rPr>
          <w:rFonts w:ascii="David" w:hAnsi="David" w:cs="David" w:hint="cs"/>
          <w:sz w:val="24"/>
          <w:szCs w:val="24"/>
          <w:rtl/>
        </w:rPr>
        <w:t xml:space="preserve"> </w:t>
      </w:r>
      <w:r w:rsidR="001C41A1">
        <w:rPr>
          <w:rFonts w:ascii="David" w:hAnsi="David" w:cs="David" w:hint="cs"/>
          <w:sz w:val="24"/>
          <w:szCs w:val="24"/>
          <w:rtl/>
        </w:rPr>
        <w:t xml:space="preserve">לעבירה </w:t>
      </w:r>
      <w:r>
        <w:rPr>
          <w:rFonts w:ascii="David" w:hAnsi="David" w:cs="David" w:hint="cs"/>
          <w:sz w:val="24"/>
          <w:szCs w:val="24"/>
          <w:rtl/>
        </w:rPr>
        <w:t xml:space="preserve">שלא </w:t>
      </w:r>
      <w:r w:rsidR="001C41A1">
        <w:rPr>
          <w:rFonts w:ascii="David" w:hAnsi="David" w:cs="David" w:hint="cs"/>
          <w:sz w:val="24"/>
          <w:szCs w:val="24"/>
          <w:rtl/>
        </w:rPr>
        <w:t>ת</w:t>
      </w:r>
      <w:r>
        <w:rPr>
          <w:rFonts w:ascii="David" w:hAnsi="David" w:cs="David" w:hint="cs"/>
          <w:sz w:val="24"/>
          <w:szCs w:val="24"/>
          <w:rtl/>
        </w:rPr>
        <w:t>כלא בתוכ</w:t>
      </w:r>
      <w:r w:rsidR="001C41A1">
        <w:rPr>
          <w:rFonts w:ascii="David" w:hAnsi="David" w:cs="David" w:hint="cs"/>
          <w:sz w:val="24"/>
          <w:szCs w:val="24"/>
          <w:rtl/>
        </w:rPr>
        <w:t>ה</w:t>
      </w:r>
      <w:r>
        <w:rPr>
          <w:rFonts w:ascii="David" w:hAnsi="David" w:cs="David" w:hint="cs"/>
          <w:sz w:val="24"/>
          <w:szCs w:val="24"/>
          <w:rtl/>
        </w:rPr>
        <w:t xml:space="preserve"> הרבה פעולות שאנשים עושים, אלא </w:t>
      </w:r>
      <w:r w:rsidRPr="00227BB9">
        <w:rPr>
          <w:rFonts w:ascii="David" w:hAnsi="David" w:cs="David" w:hint="cs"/>
          <w:b/>
          <w:bCs/>
          <w:sz w:val="24"/>
          <w:szCs w:val="24"/>
          <w:rtl/>
        </w:rPr>
        <w:t>רק את הפעולות האנטי חברתיות</w:t>
      </w:r>
      <w:r>
        <w:rPr>
          <w:rFonts w:ascii="David" w:hAnsi="David" w:cs="David" w:hint="cs"/>
          <w:sz w:val="24"/>
          <w:szCs w:val="24"/>
          <w:rtl/>
        </w:rPr>
        <w:t xml:space="preserve"> שאנשים עושים. יצירת עבירת כוונה היא אחת הטכניקות לכך. יכולים לומר שגיבוש האשמה להרשיע בפלילים יהיה רק כאשר תהיה כוונה. </w:t>
      </w:r>
    </w:p>
    <w:p w14:paraId="7EC80AB8" w14:textId="215D728E" w:rsidR="00FB3398" w:rsidRDefault="00FB3398" w:rsidP="00FB3398">
      <w:pPr>
        <w:jc w:val="both"/>
        <w:rPr>
          <w:rFonts w:ascii="David" w:hAnsi="David" w:cs="David"/>
          <w:sz w:val="24"/>
          <w:szCs w:val="24"/>
          <w:rtl/>
        </w:rPr>
      </w:pPr>
      <w:r w:rsidRPr="002861C1">
        <w:rPr>
          <w:rFonts w:ascii="David" w:hAnsi="David" w:cs="David" w:hint="cs"/>
          <w:b/>
          <w:bCs/>
          <w:color w:val="FF0000"/>
          <w:sz w:val="24"/>
          <w:szCs w:val="24"/>
          <w:rtl/>
        </w:rPr>
        <w:t>למשל</w:t>
      </w:r>
      <w:r>
        <w:rPr>
          <w:rFonts w:ascii="David" w:hAnsi="David" w:cs="David" w:hint="cs"/>
          <w:sz w:val="24"/>
          <w:szCs w:val="24"/>
          <w:rtl/>
        </w:rPr>
        <w:t xml:space="preserve">, </w:t>
      </w:r>
      <w:r w:rsidRPr="002861C1">
        <w:rPr>
          <w:rFonts w:ascii="David" w:hAnsi="David" w:cs="David" w:hint="cs"/>
          <w:b/>
          <w:bCs/>
          <w:sz w:val="24"/>
          <w:szCs w:val="24"/>
          <w:rtl/>
        </w:rPr>
        <w:t>ס' 6 לחוק איסור לשון הרע-</w:t>
      </w:r>
      <w:r>
        <w:rPr>
          <w:rFonts w:ascii="David" w:hAnsi="David" w:cs="David" w:hint="cs"/>
          <w:sz w:val="24"/>
          <w:szCs w:val="24"/>
          <w:rtl/>
        </w:rPr>
        <w:t xml:space="preserve"> "המפרסם לשון הרע</w:t>
      </w:r>
      <w:r w:rsidR="002861C1">
        <w:rPr>
          <w:rFonts w:ascii="David" w:hAnsi="David" w:cs="David" w:hint="cs"/>
          <w:sz w:val="24"/>
          <w:szCs w:val="24"/>
          <w:rtl/>
        </w:rPr>
        <w:t>,</w:t>
      </w:r>
      <w:r>
        <w:rPr>
          <w:rFonts w:ascii="David" w:hAnsi="David" w:cs="David" w:hint="cs"/>
          <w:sz w:val="24"/>
          <w:szCs w:val="24"/>
          <w:rtl/>
        </w:rPr>
        <w:t xml:space="preserve"> </w:t>
      </w:r>
      <w:r w:rsidRPr="00FB3398">
        <w:rPr>
          <w:rFonts w:ascii="David" w:hAnsi="David" w:cs="David" w:hint="cs"/>
          <w:b/>
          <w:bCs/>
          <w:sz w:val="24"/>
          <w:szCs w:val="24"/>
          <w:rtl/>
        </w:rPr>
        <w:t>בכוונה</w:t>
      </w:r>
      <w:r>
        <w:rPr>
          <w:rFonts w:ascii="David" w:hAnsi="David" w:cs="David" w:hint="cs"/>
          <w:sz w:val="24"/>
          <w:szCs w:val="24"/>
          <w:rtl/>
        </w:rPr>
        <w:t xml:space="preserve"> לפגוע</w:t>
      </w:r>
      <w:r w:rsidR="002861C1">
        <w:rPr>
          <w:rFonts w:ascii="David" w:hAnsi="David" w:cs="David" w:hint="cs"/>
          <w:sz w:val="24"/>
          <w:szCs w:val="24"/>
          <w:rtl/>
        </w:rPr>
        <w:t>,</w:t>
      </w:r>
      <w:r>
        <w:rPr>
          <w:rFonts w:ascii="David" w:hAnsi="David" w:cs="David" w:hint="cs"/>
          <w:sz w:val="24"/>
          <w:szCs w:val="24"/>
          <w:rtl/>
        </w:rPr>
        <w:t xml:space="preserve"> </w:t>
      </w:r>
      <w:r w:rsidR="002861C1">
        <w:rPr>
          <w:rFonts w:ascii="David" w:hAnsi="David" w:cs="David" w:hint="cs"/>
          <w:sz w:val="24"/>
          <w:szCs w:val="24"/>
          <w:rtl/>
        </w:rPr>
        <w:t>ל</w:t>
      </w:r>
      <w:r>
        <w:rPr>
          <w:rFonts w:ascii="David" w:hAnsi="David" w:cs="David" w:hint="cs"/>
          <w:sz w:val="24"/>
          <w:szCs w:val="24"/>
          <w:rtl/>
        </w:rPr>
        <w:t xml:space="preserve">שני בני אדם או יותר זולת הנפגע, דינו מאסר שנה אחת". </w:t>
      </w:r>
    </w:p>
    <w:p w14:paraId="698E9446" w14:textId="62640F8F" w:rsidR="00FB3398" w:rsidRDefault="00FB3398" w:rsidP="00FB3398">
      <w:pPr>
        <w:jc w:val="both"/>
        <w:rPr>
          <w:rFonts w:ascii="David" w:hAnsi="David" w:cs="David"/>
          <w:sz w:val="24"/>
          <w:szCs w:val="24"/>
          <w:rtl/>
        </w:rPr>
      </w:pPr>
      <w:r>
        <w:rPr>
          <w:rFonts w:ascii="David" w:hAnsi="David" w:cs="David" w:hint="cs"/>
          <w:sz w:val="24"/>
          <w:szCs w:val="24"/>
          <w:rtl/>
        </w:rPr>
        <w:t xml:space="preserve">מי שמפרסם לשון הרע לשני בני אדם או יותר, </w:t>
      </w:r>
      <w:r w:rsidRPr="002861C1">
        <w:rPr>
          <w:rFonts w:ascii="David" w:hAnsi="David" w:cs="David" w:hint="cs"/>
          <w:b/>
          <w:bCs/>
          <w:sz w:val="24"/>
          <w:szCs w:val="24"/>
          <w:u w:val="single"/>
          <w:rtl/>
        </w:rPr>
        <w:t>בלי</w:t>
      </w:r>
      <w:r>
        <w:rPr>
          <w:rFonts w:ascii="David" w:hAnsi="David" w:cs="David" w:hint="cs"/>
          <w:sz w:val="24"/>
          <w:szCs w:val="24"/>
          <w:rtl/>
        </w:rPr>
        <w:t xml:space="preserve"> שהוא התכוון לפגוע, כלומר רק צפה את האפשרות שזה יקרה, </w:t>
      </w:r>
      <w:r w:rsidRPr="002861C1">
        <w:rPr>
          <w:rFonts w:ascii="David" w:hAnsi="David" w:cs="David" w:hint="cs"/>
          <w:sz w:val="24"/>
          <w:szCs w:val="24"/>
          <w:u w:val="single"/>
          <w:rtl/>
        </w:rPr>
        <w:t>לא</w:t>
      </w:r>
      <w:r>
        <w:rPr>
          <w:rFonts w:ascii="David" w:hAnsi="David" w:cs="David" w:hint="cs"/>
          <w:sz w:val="24"/>
          <w:szCs w:val="24"/>
          <w:rtl/>
        </w:rPr>
        <w:t xml:space="preserve"> עובר עבירה פלילית. ס' 7 </w:t>
      </w:r>
      <w:r>
        <w:rPr>
          <w:rFonts w:ascii="David" w:hAnsi="David" w:cs="David"/>
          <w:sz w:val="24"/>
          <w:szCs w:val="24"/>
          <w:rtl/>
        </w:rPr>
        <w:t>–</w:t>
      </w:r>
      <w:r>
        <w:rPr>
          <w:rFonts w:ascii="David" w:hAnsi="David" w:cs="David" w:hint="cs"/>
          <w:sz w:val="24"/>
          <w:szCs w:val="24"/>
          <w:rtl/>
        </w:rPr>
        <w:t xml:space="preserve"> מטפל במקרים כאלה של עוולה אזרחית רגילה. מי שמפיץ לשון הרע מתוך מודעות ניתן לתבוע </w:t>
      </w:r>
      <w:r w:rsidR="006A65A5">
        <w:rPr>
          <w:rFonts w:ascii="David" w:hAnsi="David" w:cs="David" w:hint="cs"/>
          <w:sz w:val="24"/>
          <w:szCs w:val="24"/>
          <w:rtl/>
        </w:rPr>
        <w:t xml:space="preserve">באופן אזרחי </w:t>
      </w:r>
      <w:r>
        <w:rPr>
          <w:rFonts w:ascii="David" w:hAnsi="David" w:cs="David" w:hint="cs"/>
          <w:sz w:val="24"/>
          <w:szCs w:val="24"/>
          <w:rtl/>
        </w:rPr>
        <w:t>כעוולה נזיק</w:t>
      </w:r>
      <w:r w:rsidR="006A65A5">
        <w:rPr>
          <w:rFonts w:ascii="David" w:hAnsi="David" w:cs="David" w:hint="cs"/>
          <w:sz w:val="24"/>
          <w:szCs w:val="24"/>
          <w:rtl/>
        </w:rPr>
        <w:t xml:space="preserve">ית. כדי להצדיק את הטיפוס לדין הפלילי שנחשב חמור יותר, המחוקק אומר שרק כאשר המעשה נעשה בכוונה לפגוע </w:t>
      </w:r>
      <w:r w:rsidR="006A65A5">
        <w:rPr>
          <w:rFonts w:ascii="David" w:hAnsi="David" w:cs="David"/>
          <w:sz w:val="24"/>
          <w:szCs w:val="24"/>
          <w:rtl/>
        </w:rPr>
        <w:t>–</w:t>
      </w:r>
      <w:r w:rsidR="006A65A5">
        <w:rPr>
          <w:rFonts w:ascii="David" w:hAnsi="David" w:cs="David" w:hint="cs"/>
          <w:sz w:val="24"/>
          <w:szCs w:val="24"/>
          <w:rtl/>
        </w:rPr>
        <w:t xml:space="preserve"> רק אז נכנסים למשפט הפלילי. </w:t>
      </w:r>
    </w:p>
    <w:p w14:paraId="33B5BE89" w14:textId="0AB7635C" w:rsidR="006A65A5" w:rsidRDefault="006A65A5" w:rsidP="00FB3398">
      <w:pPr>
        <w:jc w:val="both"/>
        <w:rPr>
          <w:rFonts w:ascii="David" w:hAnsi="David" w:cs="David"/>
          <w:sz w:val="24"/>
          <w:szCs w:val="24"/>
          <w:rtl/>
        </w:rPr>
      </w:pPr>
      <w:r>
        <w:rPr>
          <w:rFonts w:ascii="David" w:hAnsi="David" w:cs="David" w:hint="cs"/>
          <w:sz w:val="24"/>
          <w:szCs w:val="24"/>
          <w:rtl/>
        </w:rPr>
        <w:t xml:space="preserve">המחוקק אומר שאם לשון הרע זה דבר רע, אז מודעות לאפשרות גרימת התוצאה גם יכולה להספיק. אבל המחוקק </w:t>
      </w:r>
      <w:r w:rsidR="002861C1">
        <w:rPr>
          <w:rFonts w:ascii="David" w:hAnsi="David" w:cs="David" w:hint="cs"/>
          <w:sz w:val="24"/>
          <w:szCs w:val="24"/>
          <w:rtl/>
        </w:rPr>
        <w:t>"</w:t>
      </w:r>
      <w:r>
        <w:rPr>
          <w:rFonts w:ascii="David" w:hAnsi="David" w:cs="David" w:hint="cs"/>
          <w:sz w:val="24"/>
          <w:szCs w:val="24"/>
          <w:rtl/>
        </w:rPr>
        <w:t>עשה חשבון</w:t>
      </w:r>
      <w:r w:rsidR="002861C1">
        <w:rPr>
          <w:rFonts w:ascii="David" w:hAnsi="David" w:cs="David" w:hint="cs"/>
          <w:sz w:val="24"/>
          <w:szCs w:val="24"/>
          <w:rtl/>
        </w:rPr>
        <w:t>"</w:t>
      </w:r>
      <w:r>
        <w:rPr>
          <w:rFonts w:ascii="David" w:hAnsi="David" w:cs="David" w:hint="cs"/>
          <w:sz w:val="24"/>
          <w:szCs w:val="24"/>
          <w:rtl/>
        </w:rPr>
        <w:t xml:space="preserve"> ואמר </w:t>
      </w:r>
      <w:r w:rsidRPr="002861C1">
        <w:rPr>
          <w:rFonts w:ascii="David" w:hAnsi="David" w:cs="David" w:hint="cs"/>
          <w:sz w:val="24"/>
          <w:szCs w:val="24"/>
          <w:u w:val="single"/>
          <w:rtl/>
        </w:rPr>
        <w:t xml:space="preserve">שלשון הרע בפזיזות </w:t>
      </w:r>
      <w:r w:rsidR="002861C1" w:rsidRPr="002861C1">
        <w:rPr>
          <w:rFonts w:ascii="David" w:hAnsi="David" w:cs="David" w:hint="cs"/>
          <w:sz w:val="24"/>
          <w:szCs w:val="24"/>
          <w:u w:val="single"/>
          <w:rtl/>
        </w:rPr>
        <w:t xml:space="preserve">אינה מצדיקה </w:t>
      </w:r>
      <w:r w:rsidRPr="002861C1">
        <w:rPr>
          <w:rFonts w:ascii="David" w:hAnsi="David" w:cs="David" w:hint="cs"/>
          <w:sz w:val="24"/>
          <w:szCs w:val="24"/>
          <w:u w:val="single"/>
          <w:rtl/>
        </w:rPr>
        <w:t>שכלול עבירה</w:t>
      </w:r>
      <w:r>
        <w:rPr>
          <w:rFonts w:ascii="David" w:hAnsi="David" w:cs="David" w:hint="cs"/>
          <w:sz w:val="24"/>
          <w:szCs w:val="24"/>
          <w:rtl/>
        </w:rPr>
        <w:t>. כדי להכניס את המקרים האלה לגדר הדין הפלילי חייבים ל</w:t>
      </w:r>
      <w:r w:rsidR="002861C1">
        <w:rPr>
          <w:rFonts w:ascii="David" w:hAnsi="David" w:cs="David" w:hint="cs"/>
          <w:sz w:val="24"/>
          <w:szCs w:val="24"/>
          <w:rtl/>
        </w:rPr>
        <w:t>ה</w:t>
      </w:r>
      <w:r>
        <w:rPr>
          <w:rFonts w:ascii="David" w:hAnsi="David" w:cs="David" w:hint="cs"/>
          <w:sz w:val="24"/>
          <w:szCs w:val="24"/>
          <w:rtl/>
        </w:rPr>
        <w:t xml:space="preserve">ראות ערך מוסף שלילי לנאשם, שמתבטא ומשתקף ברצון </w:t>
      </w:r>
      <w:r w:rsidR="002861C1">
        <w:rPr>
          <w:rFonts w:ascii="David" w:hAnsi="David" w:cs="David" w:hint="cs"/>
          <w:sz w:val="24"/>
          <w:szCs w:val="24"/>
          <w:rtl/>
        </w:rPr>
        <w:t>(</w:t>
      </w:r>
      <w:r>
        <w:rPr>
          <w:rFonts w:ascii="David" w:hAnsi="David" w:cs="David" w:hint="cs"/>
          <w:sz w:val="24"/>
          <w:szCs w:val="24"/>
          <w:rtl/>
        </w:rPr>
        <w:t>בכוונה</w:t>
      </w:r>
      <w:r w:rsidR="002861C1">
        <w:rPr>
          <w:rFonts w:ascii="David" w:hAnsi="David" w:cs="David" w:hint="cs"/>
          <w:sz w:val="24"/>
          <w:szCs w:val="24"/>
          <w:rtl/>
        </w:rPr>
        <w:t>)</w:t>
      </w:r>
      <w:r>
        <w:rPr>
          <w:rFonts w:ascii="David" w:hAnsi="David" w:cs="David" w:hint="cs"/>
          <w:sz w:val="24"/>
          <w:szCs w:val="24"/>
          <w:rtl/>
        </w:rPr>
        <w:t>.</w:t>
      </w:r>
    </w:p>
    <w:p w14:paraId="28CDC9BD" w14:textId="72FE12E6" w:rsidR="006A65A5" w:rsidRDefault="006A65A5" w:rsidP="006A65A5">
      <w:pPr>
        <w:pStyle w:val="a7"/>
        <w:numPr>
          <w:ilvl w:val="0"/>
          <w:numId w:val="135"/>
        </w:numPr>
        <w:jc w:val="both"/>
        <w:rPr>
          <w:rFonts w:ascii="David" w:hAnsi="David" w:cs="David"/>
          <w:sz w:val="24"/>
          <w:szCs w:val="24"/>
        </w:rPr>
      </w:pPr>
      <w:r>
        <w:rPr>
          <w:rFonts w:ascii="David" w:hAnsi="David" w:cs="David" w:hint="cs"/>
          <w:sz w:val="24"/>
          <w:szCs w:val="24"/>
          <w:rtl/>
        </w:rPr>
        <w:t>הרבה פעמים נראה עבירות בסיס של כוונה ש</w:t>
      </w:r>
      <w:r w:rsidR="00227BB9">
        <w:rPr>
          <w:rFonts w:ascii="David" w:hAnsi="David" w:cs="David" w:hint="cs"/>
          <w:sz w:val="24"/>
          <w:szCs w:val="24"/>
          <w:rtl/>
        </w:rPr>
        <w:t>ב</w:t>
      </w:r>
      <w:r>
        <w:rPr>
          <w:rFonts w:ascii="David" w:hAnsi="David" w:cs="David" w:hint="cs"/>
          <w:sz w:val="24"/>
          <w:szCs w:val="24"/>
          <w:rtl/>
        </w:rPr>
        <w:t xml:space="preserve">מעשה קבוע ערך חברתי חיובי, תועלת, הגנה על זכויות. </w:t>
      </w:r>
    </w:p>
    <w:p w14:paraId="1FC03166" w14:textId="1827FF96" w:rsidR="004244E0" w:rsidRDefault="006A65A5" w:rsidP="004244E0">
      <w:pPr>
        <w:jc w:val="both"/>
        <w:rPr>
          <w:rFonts w:ascii="David" w:hAnsi="David" w:cs="David"/>
          <w:sz w:val="24"/>
          <w:szCs w:val="24"/>
          <w:rtl/>
        </w:rPr>
      </w:pPr>
      <w:r w:rsidRPr="00227BB9">
        <w:rPr>
          <w:rFonts w:ascii="David" w:hAnsi="David" w:cs="David" w:hint="cs"/>
          <w:b/>
          <w:bCs/>
          <w:color w:val="FF0000"/>
          <w:sz w:val="24"/>
          <w:szCs w:val="24"/>
          <w:rtl/>
        </w:rPr>
        <w:t>למשל</w:t>
      </w:r>
      <w:r w:rsidRPr="006A65A5">
        <w:rPr>
          <w:rFonts w:ascii="David" w:hAnsi="David" w:cs="David" w:hint="cs"/>
          <w:sz w:val="24"/>
          <w:szCs w:val="24"/>
          <w:rtl/>
        </w:rPr>
        <w:t xml:space="preserve">, </w:t>
      </w:r>
      <w:r w:rsidRPr="00227BB9">
        <w:rPr>
          <w:rFonts w:ascii="David" w:hAnsi="David" w:cs="David" w:hint="cs"/>
          <w:b/>
          <w:bCs/>
          <w:sz w:val="24"/>
          <w:szCs w:val="24"/>
          <w:rtl/>
        </w:rPr>
        <w:t>עבירות שפוגעות בחופש הביטוי</w:t>
      </w:r>
      <w:r w:rsidRPr="006A65A5">
        <w:rPr>
          <w:rFonts w:ascii="David" w:hAnsi="David" w:cs="David" w:hint="cs"/>
          <w:sz w:val="24"/>
          <w:szCs w:val="24"/>
          <w:rtl/>
        </w:rPr>
        <w:t xml:space="preserve">: הסתה, איומים, המרדה, לשון הרע. </w:t>
      </w:r>
      <w:r>
        <w:rPr>
          <w:rFonts w:ascii="David" w:hAnsi="David" w:cs="David" w:hint="cs"/>
          <w:sz w:val="24"/>
          <w:szCs w:val="24"/>
          <w:rtl/>
        </w:rPr>
        <w:t>המעשה האסור הוא ביטוי מסוים. התפיסה היא שהביטוי עצמו כ</w:t>
      </w:r>
      <w:r w:rsidR="00B41DA2">
        <w:rPr>
          <w:rFonts w:ascii="David" w:hAnsi="David" w:cs="David" w:hint="cs"/>
          <w:sz w:val="24"/>
          <w:szCs w:val="24"/>
          <w:rtl/>
        </w:rPr>
        <w:t>של</w:t>
      </w:r>
      <w:r>
        <w:rPr>
          <w:rFonts w:ascii="David" w:hAnsi="David" w:cs="David" w:hint="cs"/>
          <w:sz w:val="24"/>
          <w:szCs w:val="24"/>
          <w:rtl/>
        </w:rPr>
        <w:t xml:space="preserve">עצמו הוא דבר חשוב, מכירים בערך של חופש הביטוי כרעיון/ כלי שיש בו תועלת חברתית גדולה, ערך לאדם לממש את עצמו, להגשים את האוטונומיה שלו. חופש הביטוי כדרך להעשיר את שוק הרעיונות בחברה, להוביל לגילוי האמת, </w:t>
      </w:r>
      <w:r w:rsidR="004244E0">
        <w:rPr>
          <w:rFonts w:ascii="David" w:hAnsi="David" w:cs="David" w:hint="cs"/>
          <w:sz w:val="24"/>
          <w:szCs w:val="24"/>
          <w:rtl/>
        </w:rPr>
        <w:t xml:space="preserve">למצוא את המקום שלי לעולם. יש הרבה הצדקות בספרות לחופש הביטוי- היא זכות וערך מאוד משמעותיים. כאשר המחוקק קובע שביטוי מסוים יגרור אחריו הפללה יש פגיעה בחופש הביטוי. הפגיעה היא אמנם חוקתית (עומדת בתנאי פסקת ההגבלה- תכלית ראויה, מידתיות). </w:t>
      </w:r>
    </w:p>
    <w:p w14:paraId="76D0377F" w14:textId="5F7691FF" w:rsidR="004244E0" w:rsidRDefault="004244E0" w:rsidP="004244E0">
      <w:pPr>
        <w:jc w:val="both"/>
        <w:rPr>
          <w:rFonts w:ascii="David" w:hAnsi="David" w:cs="David"/>
          <w:sz w:val="24"/>
          <w:szCs w:val="24"/>
          <w:rtl/>
        </w:rPr>
      </w:pPr>
      <w:bookmarkStart w:id="100" w:name="_Hlk75267736"/>
      <w:r w:rsidRPr="00227BB9">
        <w:rPr>
          <w:rFonts w:ascii="David" w:hAnsi="David" w:cs="David" w:hint="cs"/>
          <w:b/>
          <w:bCs/>
          <w:sz w:val="24"/>
          <w:szCs w:val="24"/>
          <w:rtl/>
        </w:rPr>
        <w:t xml:space="preserve">כאשר </w:t>
      </w:r>
      <w:r w:rsidR="00227BB9">
        <w:rPr>
          <w:rFonts w:ascii="David" w:hAnsi="David" w:cs="David" w:hint="cs"/>
          <w:b/>
          <w:bCs/>
          <w:sz w:val="24"/>
          <w:szCs w:val="24"/>
          <w:rtl/>
        </w:rPr>
        <w:t>לצד ה</w:t>
      </w:r>
      <w:r w:rsidRPr="00227BB9">
        <w:rPr>
          <w:rFonts w:ascii="David" w:hAnsi="David" w:cs="David" w:hint="cs"/>
          <w:b/>
          <w:bCs/>
          <w:sz w:val="24"/>
          <w:szCs w:val="24"/>
          <w:rtl/>
        </w:rPr>
        <w:t>מעשים</w:t>
      </w:r>
      <w:r w:rsidR="00227BB9">
        <w:rPr>
          <w:rFonts w:ascii="David" w:hAnsi="David" w:cs="David" w:hint="cs"/>
          <w:b/>
          <w:bCs/>
          <w:sz w:val="24"/>
          <w:szCs w:val="24"/>
          <w:rtl/>
        </w:rPr>
        <w:t xml:space="preserve"> האוסרים בעבירה יש</w:t>
      </w:r>
      <w:r w:rsidRPr="00227BB9">
        <w:rPr>
          <w:rFonts w:ascii="David" w:hAnsi="David" w:cs="David" w:hint="cs"/>
          <w:b/>
          <w:bCs/>
          <w:sz w:val="24"/>
          <w:szCs w:val="24"/>
          <w:rtl/>
        </w:rPr>
        <w:t xml:space="preserve"> תועלת חברתית, זכות</w:t>
      </w:r>
      <w:r w:rsidR="00227BB9">
        <w:rPr>
          <w:rFonts w:ascii="David" w:hAnsi="David" w:cs="David" w:hint="cs"/>
          <w:b/>
          <w:bCs/>
          <w:sz w:val="24"/>
          <w:szCs w:val="24"/>
          <w:rtl/>
        </w:rPr>
        <w:t xml:space="preserve"> </w:t>
      </w:r>
      <w:r w:rsidR="00227BB9" w:rsidRPr="00227BB9">
        <w:rPr>
          <w:rFonts w:ascii="David" w:hAnsi="David" w:cs="David"/>
          <w:b/>
          <w:bCs/>
          <w:sz w:val="24"/>
          <w:szCs w:val="24"/>
        </w:rPr>
        <w:sym w:font="Wingdings" w:char="F0DF"/>
      </w:r>
      <w:r w:rsidRPr="00227BB9">
        <w:rPr>
          <w:rFonts w:ascii="David" w:hAnsi="David" w:cs="David" w:hint="cs"/>
          <w:b/>
          <w:bCs/>
          <w:sz w:val="24"/>
          <w:szCs w:val="24"/>
          <w:rtl/>
        </w:rPr>
        <w:t xml:space="preserve"> הדרך של המחוקק לאזן בין היתרון שגלום במעשה עצמו מכוח הזכות שלו לבין הנזק שהמעשה גורם</w:t>
      </w:r>
      <w:r w:rsidR="00227BB9">
        <w:rPr>
          <w:rFonts w:ascii="David" w:hAnsi="David" w:cs="David" w:hint="cs"/>
          <w:b/>
          <w:bCs/>
          <w:sz w:val="24"/>
          <w:szCs w:val="24"/>
          <w:rtl/>
        </w:rPr>
        <w:t>,</w:t>
      </w:r>
      <w:r w:rsidRPr="00227BB9">
        <w:rPr>
          <w:rFonts w:ascii="David" w:hAnsi="David" w:cs="David" w:hint="cs"/>
          <w:b/>
          <w:bCs/>
          <w:sz w:val="24"/>
          <w:szCs w:val="24"/>
          <w:rtl/>
        </w:rPr>
        <w:t xml:space="preserve"> הוא בשימוש היסוד הנפשי של כוונה</w:t>
      </w:r>
      <w:bookmarkEnd w:id="100"/>
      <w:r>
        <w:rPr>
          <w:rFonts w:ascii="David" w:hAnsi="David" w:cs="David" w:hint="cs"/>
          <w:sz w:val="24"/>
          <w:szCs w:val="24"/>
          <w:rtl/>
        </w:rPr>
        <w:t xml:space="preserve">. </w:t>
      </w:r>
    </w:p>
    <w:p w14:paraId="3500AB75" w14:textId="0456DE0F" w:rsidR="004244E0" w:rsidRDefault="004244E0" w:rsidP="004244E0">
      <w:pPr>
        <w:jc w:val="both"/>
        <w:rPr>
          <w:rFonts w:ascii="David" w:hAnsi="David" w:cs="David"/>
          <w:sz w:val="24"/>
          <w:szCs w:val="24"/>
          <w:rtl/>
        </w:rPr>
      </w:pPr>
      <w:r>
        <w:rPr>
          <w:rFonts w:ascii="David" w:hAnsi="David" w:cs="David" w:hint="cs"/>
          <w:sz w:val="24"/>
          <w:szCs w:val="24"/>
          <w:rtl/>
        </w:rPr>
        <w:t xml:space="preserve">מי שרק מפרסם דבר מתוך מודעות שהדבר יכול להסית, זה לא משכלל את העבירה. </w:t>
      </w:r>
      <w:r w:rsidRPr="00227BB9">
        <w:rPr>
          <w:rFonts w:ascii="David" w:hAnsi="David" w:cs="David" w:hint="cs"/>
          <w:b/>
          <w:bCs/>
          <w:color w:val="FF0000"/>
          <w:sz w:val="24"/>
          <w:szCs w:val="24"/>
          <w:rtl/>
        </w:rPr>
        <w:t>למשל</w:t>
      </w:r>
      <w:r>
        <w:rPr>
          <w:rFonts w:ascii="David" w:hAnsi="David" w:cs="David" w:hint="cs"/>
          <w:sz w:val="24"/>
          <w:szCs w:val="24"/>
          <w:rtl/>
        </w:rPr>
        <w:t>, עיתונאים/ מדענים- עושים מחקר ומגלים שיש עבריינות בקרב ציבור מסוים. יכולים לומר שפרסום כזה יכול להוביל לגזענות, מצד שני ברור שיש ערך ותועלת חברתית במחקרים כאלה ועובדות כאלה. זה דווקא יכול לנסות לעזור לאוכלוסיות כאלה</w:t>
      </w:r>
      <w:r w:rsidR="00227BB9">
        <w:rPr>
          <w:rFonts w:ascii="David" w:hAnsi="David" w:cs="David" w:hint="cs"/>
          <w:sz w:val="24"/>
          <w:szCs w:val="24"/>
          <w:rtl/>
        </w:rPr>
        <w:t xml:space="preserve">, למשל ע"י </w:t>
      </w:r>
      <w:r>
        <w:rPr>
          <w:rFonts w:ascii="David" w:hAnsi="David" w:cs="David" w:hint="cs"/>
          <w:sz w:val="24"/>
          <w:szCs w:val="24"/>
          <w:rtl/>
        </w:rPr>
        <w:t>שיקום.</w:t>
      </w:r>
    </w:p>
    <w:p w14:paraId="55483AE3" w14:textId="77777777" w:rsidR="00227BB9" w:rsidRDefault="004244E0" w:rsidP="004244E0">
      <w:pPr>
        <w:jc w:val="both"/>
        <w:rPr>
          <w:rFonts w:ascii="David" w:hAnsi="David" w:cs="David"/>
          <w:sz w:val="24"/>
          <w:szCs w:val="24"/>
          <w:rtl/>
        </w:rPr>
      </w:pPr>
      <w:r w:rsidRPr="00227BB9">
        <w:rPr>
          <w:rFonts w:ascii="David" w:hAnsi="David" w:cs="David" w:hint="cs"/>
          <w:b/>
          <w:bCs/>
          <w:color w:val="FF0000"/>
          <w:sz w:val="24"/>
          <w:szCs w:val="24"/>
          <w:rtl/>
        </w:rPr>
        <w:t>למשל</w:t>
      </w:r>
      <w:r w:rsidRPr="00227BB9">
        <w:rPr>
          <w:rFonts w:ascii="David" w:hAnsi="David" w:cs="David" w:hint="cs"/>
          <w:color w:val="FF0000"/>
          <w:sz w:val="24"/>
          <w:szCs w:val="24"/>
          <w:rtl/>
        </w:rPr>
        <w:t xml:space="preserve"> </w:t>
      </w:r>
      <w:r>
        <w:rPr>
          <w:rFonts w:ascii="David" w:hAnsi="David" w:cs="David" w:hint="cs"/>
          <w:sz w:val="24"/>
          <w:szCs w:val="24"/>
          <w:rtl/>
        </w:rPr>
        <w:t xml:space="preserve">עבירה של הסתה לגזענות לא מסתפקת רק בפזיזות- במודעות שהדבר יכול להוביל לגזענות. אלא נדרשת כוונה. </w:t>
      </w:r>
    </w:p>
    <w:p w14:paraId="6B734FF8" w14:textId="2008D4F3" w:rsidR="004244E0" w:rsidRDefault="004244E0" w:rsidP="00227BB9">
      <w:pPr>
        <w:jc w:val="both"/>
        <w:rPr>
          <w:rFonts w:ascii="David" w:hAnsi="David" w:cs="David"/>
          <w:sz w:val="24"/>
          <w:szCs w:val="24"/>
          <w:rtl/>
        </w:rPr>
      </w:pPr>
      <w:r w:rsidRPr="00B41DA2">
        <w:rPr>
          <w:rFonts w:ascii="David" w:hAnsi="David" w:cs="David" w:hint="cs"/>
          <w:b/>
          <w:bCs/>
          <w:color w:val="FF0000"/>
          <w:sz w:val="24"/>
          <w:szCs w:val="24"/>
          <w:u w:val="single"/>
          <w:rtl/>
        </w:rPr>
        <w:t>לדוגמה</w:t>
      </w:r>
      <w:r w:rsidRPr="00B41DA2">
        <w:rPr>
          <w:rFonts w:ascii="David" w:hAnsi="David" w:cs="David" w:hint="cs"/>
          <w:b/>
          <w:bCs/>
          <w:color w:val="FF0000"/>
          <w:sz w:val="24"/>
          <w:szCs w:val="24"/>
          <w:rtl/>
        </w:rPr>
        <w:t>:</w:t>
      </w:r>
      <w:r w:rsidRPr="00B41DA2">
        <w:rPr>
          <w:rFonts w:ascii="David" w:hAnsi="David" w:cs="David" w:hint="cs"/>
          <w:color w:val="FF0000"/>
          <w:sz w:val="24"/>
          <w:szCs w:val="24"/>
          <w:rtl/>
        </w:rPr>
        <w:t xml:space="preserve"> </w:t>
      </w:r>
      <w:r w:rsidR="00227BB9" w:rsidRPr="00227BB9">
        <w:rPr>
          <w:rFonts w:ascii="David" w:hAnsi="David" w:cs="David" w:hint="cs"/>
          <w:b/>
          <w:bCs/>
          <w:color w:val="FF0000"/>
          <w:sz w:val="24"/>
          <w:szCs w:val="24"/>
          <w:rtl/>
        </w:rPr>
        <w:t>144ב(א) לחוק העונשין</w:t>
      </w:r>
      <w:r w:rsidR="00227BB9">
        <w:rPr>
          <w:rFonts w:ascii="David" w:hAnsi="David" w:cs="David" w:hint="cs"/>
          <w:color w:val="FF0000"/>
          <w:sz w:val="24"/>
          <w:szCs w:val="24"/>
          <w:rtl/>
        </w:rPr>
        <w:t>-</w:t>
      </w:r>
      <w:r w:rsidR="00227BB9">
        <w:rPr>
          <w:rFonts w:ascii="David" w:hAnsi="David" w:cs="David" w:hint="cs"/>
          <w:sz w:val="24"/>
          <w:szCs w:val="24"/>
          <w:rtl/>
        </w:rPr>
        <w:t xml:space="preserve"> "</w:t>
      </w:r>
      <w:r>
        <w:rPr>
          <w:rFonts w:ascii="David" w:hAnsi="David" w:cs="David" w:hint="cs"/>
          <w:sz w:val="24"/>
          <w:szCs w:val="24"/>
          <w:rtl/>
        </w:rPr>
        <w:t xml:space="preserve">המפרסם דבר </w:t>
      </w:r>
      <w:r w:rsidRPr="00227BB9">
        <w:rPr>
          <w:rFonts w:ascii="David" w:hAnsi="David" w:cs="David" w:hint="cs"/>
          <w:sz w:val="24"/>
          <w:szCs w:val="24"/>
          <w:u w:val="single"/>
          <w:rtl/>
        </w:rPr>
        <w:t>מתוך מטרה</w:t>
      </w:r>
      <w:r>
        <w:rPr>
          <w:rFonts w:ascii="David" w:hAnsi="David" w:cs="David" w:hint="cs"/>
          <w:sz w:val="24"/>
          <w:szCs w:val="24"/>
          <w:rtl/>
        </w:rPr>
        <w:t xml:space="preserve"> להסית לגזענות, דינו מאסר 5 שנים</w:t>
      </w:r>
      <w:r w:rsidR="00227BB9">
        <w:rPr>
          <w:rFonts w:ascii="David" w:hAnsi="David" w:cs="David" w:hint="cs"/>
          <w:sz w:val="24"/>
          <w:szCs w:val="24"/>
          <w:rtl/>
        </w:rPr>
        <w:t>"</w:t>
      </w:r>
      <w:r>
        <w:rPr>
          <w:rFonts w:ascii="David" w:hAnsi="David" w:cs="David" w:hint="cs"/>
          <w:sz w:val="24"/>
          <w:szCs w:val="24"/>
          <w:rtl/>
        </w:rPr>
        <w:t xml:space="preserve">. </w:t>
      </w:r>
      <w:r w:rsidRPr="004244E0">
        <w:rPr>
          <w:rFonts w:ascii="David" w:hAnsi="David" w:cs="David"/>
          <w:sz w:val="24"/>
          <w:szCs w:val="24"/>
        </w:rPr>
        <w:sym w:font="Wingdings" w:char="F0DF"/>
      </w:r>
      <w:r>
        <w:rPr>
          <w:rFonts w:ascii="David" w:hAnsi="David" w:cs="David" w:hint="cs"/>
          <w:sz w:val="24"/>
          <w:szCs w:val="24"/>
          <w:rtl/>
        </w:rPr>
        <w:t xml:space="preserve"> חופש הביטוי נסוג מתוך הערך החברתי של העבירה [רצון להסית לגזענות]. </w:t>
      </w:r>
    </w:p>
    <w:p w14:paraId="7DDB4B07" w14:textId="68C436B4" w:rsidR="004244E0" w:rsidRDefault="00227BB9" w:rsidP="004244E0">
      <w:pPr>
        <w:jc w:val="both"/>
        <w:rPr>
          <w:rFonts w:ascii="David" w:hAnsi="David" w:cs="David"/>
          <w:sz w:val="24"/>
          <w:szCs w:val="24"/>
          <w:rtl/>
        </w:rPr>
      </w:pPr>
      <w:r w:rsidRPr="00227BB9">
        <w:rPr>
          <w:rFonts w:ascii="David" w:hAnsi="David" w:cs="David" w:hint="cs"/>
          <w:b/>
          <w:bCs/>
          <w:color w:val="FF0000"/>
          <w:sz w:val="24"/>
          <w:szCs w:val="24"/>
          <w:rtl/>
        </w:rPr>
        <w:lastRenderedPageBreak/>
        <w:t>למשל</w:t>
      </w:r>
      <w:r w:rsidRPr="00227BB9">
        <w:rPr>
          <w:rFonts w:ascii="David" w:hAnsi="David" w:cs="David" w:hint="cs"/>
          <w:sz w:val="24"/>
          <w:szCs w:val="24"/>
          <w:rtl/>
        </w:rPr>
        <w:t>,</w:t>
      </w:r>
      <w:r w:rsidRPr="00227BB9">
        <w:rPr>
          <w:rFonts w:ascii="David" w:hAnsi="David" w:cs="David" w:hint="cs"/>
          <w:b/>
          <w:bCs/>
          <w:sz w:val="24"/>
          <w:szCs w:val="24"/>
          <w:rtl/>
        </w:rPr>
        <w:t xml:space="preserve"> </w:t>
      </w:r>
      <w:r w:rsidR="004244E0" w:rsidRPr="00227BB9">
        <w:rPr>
          <w:rFonts w:ascii="David" w:hAnsi="David" w:cs="David" w:hint="cs"/>
          <w:b/>
          <w:bCs/>
          <w:sz w:val="24"/>
          <w:szCs w:val="24"/>
          <w:rtl/>
        </w:rPr>
        <w:t>עבירות שאוסרות פגיעה ברגשות דתיים</w:t>
      </w:r>
      <w:r w:rsidR="004244E0">
        <w:rPr>
          <w:rFonts w:ascii="David" w:hAnsi="David" w:cs="David" w:hint="cs"/>
          <w:sz w:val="24"/>
          <w:szCs w:val="24"/>
          <w:rtl/>
        </w:rPr>
        <w:t xml:space="preserve">. יש דילמה האם לאסור פרסום שיש בו פגיעה גסה ברגשות/אמונות דתיים </w:t>
      </w:r>
      <w:r>
        <w:rPr>
          <w:rFonts w:ascii="David" w:hAnsi="David" w:cs="David" w:hint="cs"/>
          <w:sz w:val="24"/>
          <w:szCs w:val="24"/>
          <w:rtl/>
        </w:rPr>
        <w:t>רק</w:t>
      </w:r>
      <w:r w:rsidR="004244E0">
        <w:rPr>
          <w:rFonts w:ascii="David" w:hAnsi="David" w:cs="David" w:hint="cs"/>
          <w:sz w:val="24"/>
          <w:szCs w:val="24"/>
          <w:rtl/>
        </w:rPr>
        <w:t xml:space="preserve"> כשיש כוונה, או רק כאשר אדם צופה את הפגיעה. </w:t>
      </w:r>
    </w:p>
    <w:p w14:paraId="4412B6DE" w14:textId="4F4676FE" w:rsidR="004244E0" w:rsidRDefault="004244E0" w:rsidP="004244E0">
      <w:pPr>
        <w:jc w:val="both"/>
        <w:rPr>
          <w:rFonts w:ascii="David" w:hAnsi="David" w:cs="David"/>
          <w:sz w:val="24"/>
          <w:szCs w:val="24"/>
          <w:rtl/>
        </w:rPr>
      </w:pPr>
      <w:r>
        <w:rPr>
          <w:rFonts w:ascii="David" w:hAnsi="David" w:cs="David" w:hint="cs"/>
          <w:sz w:val="24"/>
          <w:szCs w:val="24"/>
          <w:rtl/>
        </w:rPr>
        <w:t xml:space="preserve">יש מקומות בעולם, למשל </w:t>
      </w:r>
      <w:r w:rsidRPr="00227BB9">
        <w:rPr>
          <w:rFonts w:ascii="David" w:hAnsi="David" w:cs="David" w:hint="cs"/>
          <w:b/>
          <w:bCs/>
          <w:sz w:val="24"/>
          <w:szCs w:val="24"/>
          <w:u w:val="single"/>
          <w:rtl/>
        </w:rPr>
        <w:t>באנגליה</w:t>
      </w:r>
      <w:r>
        <w:rPr>
          <w:rFonts w:ascii="David" w:hAnsi="David" w:cs="David" w:hint="cs"/>
          <w:sz w:val="24"/>
          <w:szCs w:val="24"/>
          <w:rtl/>
        </w:rPr>
        <w:t>- הם המליצו לבטל עבירות פזיזות של פגיעה ברגשות דתיים ולהתנות הפללה בעבירות האלה ביסוד נפשי של כוונה</w:t>
      </w:r>
      <w:r w:rsidR="00227BB9">
        <w:rPr>
          <w:rFonts w:ascii="David" w:hAnsi="David" w:cs="David" w:hint="cs"/>
          <w:sz w:val="24"/>
          <w:szCs w:val="24"/>
          <w:rtl/>
        </w:rPr>
        <w:t>,</w:t>
      </w:r>
      <w:r>
        <w:rPr>
          <w:rFonts w:ascii="David" w:hAnsi="David" w:cs="David" w:hint="cs"/>
          <w:sz w:val="24"/>
          <w:szCs w:val="24"/>
          <w:rtl/>
        </w:rPr>
        <w:t xml:space="preserve"> כדי לא לפגוע בחופש הביטוי. רק כאשר יש </w:t>
      </w:r>
      <w:r w:rsidRPr="00227BB9">
        <w:rPr>
          <w:rFonts w:ascii="David" w:hAnsi="David" w:cs="David" w:hint="cs"/>
          <w:sz w:val="24"/>
          <w:szCs w:val="24"/>
          <w:u w:val="single"/>
          <w:rtl/>
        </w:rPr>
        <w:t>רצון</w:t>
      </w:r>
      <w:r>
        <w:rPr>
          <w:rFonts w:ascii="David" w:hAnsi="David" w:cs="David" w:hint="cs"/>
          <w:sz w:val="24"/>
          <w:szCs w:val="24"/>
          <w:rtl/>
        </w:rPr>
        <w:t xml:space="preserve"> לפגוע מבינים שהאנטי חברתיות מוגברת ושם נגביל את הביטוי.</w:t>
      </w:r>
    </w:p>
    <w:p w14:paraId="1530828D" w14:textId="466108E2" w:rsidR="00B41DA2" w:rsidRDefault="006C7DEA" w:rsidP="004244E0">
      <w:pPr>
        <w:jc w:val="both"/>
        <w:rPr>
          <w:rFonts w:ascii="David" w:hAnsi="David" w:cs="David"/>
          <w:sz w:val="24"/>
          <w:szCs w:val="24"/>
          <w:rtl/>
        </w:rPr>
      </w:pPr>
      <w:r w:rsidRPr="00227BB9">
        <w:rPr>
          <w:rFonts w:ascii="David" w:hAnsi="David" w:cs="David" w:hint="cs"/>
          <w:sz w:val="24"/>
          <w:szCs w:val="24"/>
          <w:shd w:val="clear" w:color="auto" w:fill="FFFFCC"/>
          <w:rtl/>
        </w:rPr>
        <w:t>דרישת הכוונה היא דרך לצמצמם, להצר את גבולות העבירה. להגביל אותה בכך שנתיר פעולות שיש בצידן ערכים חברתיים חשובים</w:t>
      </w:r>
      <w:r>
        <w:rPr>
          <w:rFonts w:ascii="David" w:hAnsi="David" w:cs="David" w:hint="cs"/>
          <w:sz w:val="24"/>
          <w:szCs w:val="24"/>
          <w:rtl/>
        </w:rPr>
        <w:t xml:space="preserve">. </w:t>
      </w:r>
    </w:p>
    <w:p w14:paraId="139EA497" w14:textId="2E2A78DB" w:rsidR="006C7DEA" w:rsidRPr="006A65A5" w:rsidRDefault="006C7DEA" w:rsidP="004244E0">
      <w:pPr>
        <w:jc w:val="both"/>
        <w:rPr>
          <w:rFonts w:ascii="David" w:hAnsi="David" w:cs="David"/>
          <w:sz w:val="24"/>
          <w:szCs w:val="24"/>
          <w:rtl/>
        </w:rPr>
      </w:pPr>
      <w:r w:rsidRPr="006C7DEA">
        <w:rPr>
          <w:rFonts w:ascii="David" w:hAnsi="David" w:cs="David" w:hint="cs"/>
          <w:b/>
          <w:bCs/>
          <w:sz w:val="24"/>
          <w:szCs w:val="24"/>
          <w:highlight w:val="yellow"/>
          <w:rtl/>
        </w:rPr>
        <w:t>ערך חברתי פודה, שיש בצידן ערך חיובי</w:t>
      </w:r>
      <w:r>
        <w:rPr>
          <w:rFonts w:ascii="David" w:hAnsi="David" w:cs="David" w:hint="cs"/>
          <w:sz w:val="24"/>
          <w:szCs w:val="24"/>
          <w:rtl/>
        </w:rPr>
        <w:t xml:space="preserve"> כמו חופש הביטוי. </w:t>
      </w:r>
    </w:p>
    <w:p w14:paraId="06138572" w14:textId="6D970E08" w:rsidR="00FB3398" w:rsidRDefault="006C7DEA" w:rsidP="00FB3398">
      <w:pPr>
        <w:jc w:val="both"/>
        <w:rPr>
          <w:rFonts w:ascii="David" w:hAnsi="David" w:cs="David"/>
          <w:sz w:val="24"/>
          <w:szCs w:val="24"/>
          <w:rtl/>
        </w:rPr>
      </w:pPr>
      <w:r>
        <w:rPr>
          <w:rFonts w:ascii="David" w:hAnsi="David" w:cs="David" w:hint="cs"/>
          <w:sz w:val="24"/>
          <w:szCs w:val="24"/>
          <w:rtl/>
        </w:rPr>
        <w:t xml:space="preserve">יש בחוק העונשין כמה </w:t>
      </w:r>
      <w:r w:rsidRPr="00B21920">
        <w:rPr>
          <w:rFonts w:ascii="David" w:hAnsi="David" w:cs="David" w:hint="cs"/>
          <w:sz w:val="24"/>
          <w:szCs w:val="24"/>
          <w:u w:val="single"/>
          <w:rtl/>
        </w:rPr>
        <w:t>עבירות ביטוי</w:t>
      </w:r>
      <w:r>
        <w:rPr>
          <w:rFonts w:ascii="David" w:hAnsi="David" w:cs="David" w:hint="cs"/>
          <w:sz w:val="24"/>
          <w:szCs w:val="24"/>
          <w:rtl/>
        </w:rPr>
        <w:t xml:space="preserve">. מעניין איך המחוקק בחר לעצב אותן. </w:t>
      </w:r>
      <w:r w:rsidR="00FC22C2">
        <w:rPr>
          <w:rFonts w:ascii="David" w:hAnsi="David" w:cs="David" w:hint="cs"/>
          <w:sz w:val="24"/>
          <w:szCs w:val="24"/>
          <w:rtl/>
        </w:rPr>
        <w:t>2 עבירות חשובות-</w:t>
      </w:r>
    </w:p>
    <w:p w14:paraId="6309608F" w14:textId="77777777" w:rsidR="00190451" w:rsidRDefault="006C7DEA" w:rsidP="00BC5CAA">
      <w:pPr>
        <w:pStyle w:val="a7"/>
        <w:numPr>
          <w:ilvl w:val="0"/>
          <w:numId w:val="182"/>
        </w:numPr>
        <w:jc w:val="both"/>
        <w:rPr>
          <w:rFonts w:ascii="David" w:hAnsi="David" w:cs="David"/>
          <w:sz w:val="24"/>
          <w:szCs w:val="24"/>
        </w:rPr>
      </w:pPr>
      <w:r w:rsidRPr="00190451">
        <w:rPr>
          <w:rFonts w:ascii="David" w:hAnsi="David" w:cs="David" w:hint="cs"/>
          <w:color w:val="FF0000"/>
          <w:sz w:val="24"/>
          <w:szCs w:val="24"/>
          <w:rtl/>
        </w:rPr>
        <w:t>ס' 144ב(א)- איסור פרסום הסתה לגזענות</w:t>
      </w:r>
      <w:r w:rsidRPr="00190451">
        <w:rPr>
          <w:rFonts w:ascii="David" w:hAnsi="David" w:cs="David" w:hint="cs"/>
          <w:sz w:val="24"/>
          <w:szCs w:val="24"/>
          <w:rtl/>
        </w:rPr>
        <w:t>.</w:t>
      </w:r>
    </w:p>
    <w:p w14:paraId="53440E08" w14:textId="4BA70F79" w:rsidR="006C7DEA" w:rsidRPr="00190451" w:rsidRDefault="006C7DEA" w:rsidP="00190451">
      <w:pPr>
        <w:jc w:val="both"/>
        <w:rPr>
          <w:rFonts w:ascii="David" w:hAnsi="David" w:cs="David"/>
          <w:sz w:val="24"/>
          <w:szCs w:val="24"/>
          <w:rtl/>
        </w:rPr>
      </w:pPr>
      <w:r w:rsidRPr="00190451">
        <w:rPr>
          <w:rFonts w:ascii="David" w:hAnsi="David" w:cs="David" w:hint="cs"/>
          <w:sz w:val="24"/>
          <w:szCs w:val="24"/>
          <w:rtl/>
        </w:rPr>
        <w:t xml:space="preserve"> "המפרסם דבר" </w:t>
      </w:r>
      <w:r w:rsidRPr="00190451">
        <w:rPr>
          <w:rFonts w:ascii="David" w:hAnsi="David" w:cs="David"/>
          <w:sz w:val="24"/>
          <w:szCs w:val="24"/>
          <w:rtl/>
        </w:rPr>
        <w:t>–</w:t>
      </w:r>
      <w:r w:rsidRPr="00190451">
        <w:rPr>
          <w:rFonts w:ascii="David" w:hAnsi="David" w:cs="David" w:hint="cs"/>
          <w:sz w:val="24"/>
          <w:szCs w:val="24"/>
          <w:rtl/>
        </w:rPr>
        <w:t xml:space="preserve"> היסוד העובדתי מאוד רחב. המחוקק לא הוסיף נסיבה המאפיינת את הדבר וכל דבר יכול להיכנס לגדרי העבירה. </w:t>
      </w:r>
      <w:r w:rsidR="002D1F26" w:rsidRPr="00190451">
        <w:rPr>
          <w:rFonts w:ascii="David" w:hAnsi="David" w:cs="David" w:hint="cs"/>
          <w:sz w:val="24"/>
          <w:szCs w:val="24"/>
          <w:rtl/>
        </w:rPr>
        <w:t>ה</w:t>
      </w:r>
      <w:r w:rsidR="0060558D" w:rsidRPr="00190451">
        <w:rPr>
          <w:rFonts w:ascii="David" w:hAnsi="David" w:cs="David" w:hint="cs"/>
          <w:sz w:val="24"/>
          <w:szCs w:val="24"/>
          <w:rtl/>
        </w:rPr>
        <w:t xml:space="preserve">ניסוח רחב בלי </w:t>
      </w:r>
      <w:r w:rsidR="002D1F26" w:rsidRPr="00190451">
        <w:rPr>
          <w:rFonts w:ascii="David" w:hAnsi="David" w:cs="David" w:hint="cs"/>
          <w:sz w:val="24"/>
          <w:szCs w:val="24"/>
          <w:rtl/>
        </w:rPr>
        <w:t>ה</w:t>
      </w:r>
      <w:r w:rsidR="0060558D" w:rsidRPr="00190451">
        <w:rPr>
          <w:rFonts w:ascii="David" w:hAnsi="David" w:cs="David" w:hint="cs"/>
          <w:sz w:val="24"/>
          <w:szCs w:val="24"/>
          <w:rtl/>
        </w:rPr>
        <w:t xml:space="preserve">יסוד </w:t>
      </w:r>
      <w:r w:rsidR="002D1F26" w:rsidRPr="00190451">
        <w:rPr>
          <w:rFonts w:ascii="David" w:hAnsi="David" w:cs="David" w:hint="cs"/>
          <w:sz w:val="24"/>
          <w:szCs w:val="24"/>
          <w:rtl/>
        </w:rPr>
        <w:t>ה</w:t>
      </w:r>
      <w:r w:rsidR="0060558D" w:rsidRPr="00190451">
        <w:rPr>
          <w:rFonts w:ascii="David" w:hAnsi="David" w:cs="David" w:hint="cs"/>
          <w:sz w:val="24"/>
          <w:szCs w:val="24"/>
          <w:rtl/>
        </w:rPr>
        <w:t xml:space="preserve">נפשי. </w:t>
      </w:r>
      <w:r w:rsidR="0060558D" w:rsidRPr="00190451">
        <w:rPr>
          <w:rFonts w:ascii="David" w:hAnsi="David" w:cs="David" w:hint="cs"/>
          <w:b/>
          <w:bCs/>
          <w:sz w:val="24"/>
          <w:szCs w:val="24"/>
          <w:rtl/>
        </w:rPr>
        <w:t xml:space="preserve">האנטי חברתיות בעבירה נשאבת מהיסוד הנפשי. </w:t>
      </w:r>
      <w:r w:rsidR="0060558D" w:rsidRPr="00190451">
        <w:rPr>
          <w:rFonts w:ascii="David" w:hAnsi="David" w:cs="David" w:hint="cs"/>
          <w:sz w:val="24"/>
          <w:szCs w:val="24"/>
          <w:rtl/>
        </w:rPr>
        <w:t xml:space="preserve">רוחב היסוד העובדתי לפעמים יכול להוות שיקול נוסף שהמחוקק ייקח בחשבון כאשר הוא בוחר את היסוד הנפשי שיספיק להפללה. </w:t>
      </w:r>
      <w:r w:rsidR="0060558D" w:rsidRPr="00190451">
        <w:rPr>
          <w:rFonts w:ascii="David" w:hAnsi="David" w:cs="David" w:hint="cs"/>
          <w:b/>
          <w:bCs/>
          <w:sz w:val="24"/>
          <w:szCs w:val="24"/>
          <w:rtl/>
        </w:rPr>
        <w:t>בהינתן הרוחב של היסוד העובדתי, לא מתפלאים לראות שהיסוד הנפשי הוא כוונה</w:t>
      </w:r>
      <w:r w:rsidR="0060558D" w:rsidRPr="00190451">
        <w:rPr>
          <w:rFonts w:ascii="David" w:hAnsi="David" w:cs="David" w:hint="cs"/>
          <w:sz w:val="24"/>
          <w:szCs w:val="24"/>
          <w:rtl/>
        </w:rPr>
        <w:t>. אחרת היו מדברים על עבירה שמנוסחת בצורה כל כך רחבה, והמון מעשים</w:t>
      </w:r>
      <w:r w:rsidR="002D1F26" w:rsidRPr="00190451">
        <w:rPr>
          <w:rFonts w:ascii="David" w:hAnsi="David" w:cs="David" w:hint="cs"/>
          <w:sz w:val="24"/>
          <w:szCs w:val="24"/>
          <w:rtl/>
        </w:rPr>
        <w:t>,</w:t>
      </w:r>
      <w:r w:rsidR="0060558D" w:rsidRPr="00190451">
        <w:rPr>
          <w:rFonts w:ascii="David" w:hAnsi="David" w:cs="David" w:hint="cs"/>
          <w:sz w:val="24"/>
          <w:szCs w:val="24"/>
          <w:rtl/>
        </w:rPr>
        <w:t xml:space="preserve"> אפילו לא שליליים</w:t>
      </w:r>
      <w:r w:rsidR="002D1F26" w:rsidRPr="00190451">
        <w:rPr>
          <w:rFonts w:ascii="David" w:hAnsi="David" w:cs="David" w:hint="cs"/>
          <w:sz w:val="24"/>
          <w:szCs w:val="24"/>
          <w:rtl/>
        </w:rPr>
        <w:t>,</w:t>
      </w:r>
      <w:r w:rsidR="0060558D" w:rsidRPr="00190451">
        <w:rPr>
          <w:rFonts w:ascii="David" w:hAnsi="David" w:cs="David" w:hint="cs"/>
          <w:sz w:val="24"/>
          <w:szCs w:val="24"/>
          <w:rtl/>
        </w:rPr>
        <w:t xml:space="preserve"> היו נכנסים בגדרה. </w:t>
      </w:r>
    </w:p>
    <w:p w14:paraId="04BB439D" w14:textId="4B407CBD" w:rsidR="00F61751" w:rsidRDefault="0060558D" w:rsidP="00F61751">
      <w:pPr>
        <w:jc w:val="both"/>
        <w:rPr>
          <w:rFonts w:ascii="David" w:hAnsi="David" w:cs="David"/>
          <w:sz w:val="24"/>
          <w:szCs w:val="24"/>
          <w:rtl/>
        </w:rPr>
      </w:pPr>
      <w:r>
        <w:rPr>
          <w:rFonts w:ascii="David" w:hAnsi="David" w:cs="David" w:hint="cs"/>
          <w:sz w:val="24"/>
          <w:szCs w:val="24"/>
          <w:rtl/>
        </w:rPr>
        <w:t xml:space="preserve">השאלה היא למה לא לצמצם דרך היסוד העובדתי </w:t>
      </w:r>
      <w:r w:rsidR="00190451">
        <w:rPr>
          <w:rFonts w:ascii="David" w:hAnsi="David" w:cs="David" w:hint="cs"/>
          <w:sz w:val="24"/>
          <w:szCs w:val="24"/>
          <w:rtl/>
        </w:rPr>
        <w:t xml:space="preserve">וכן </w:t>
      </w:r>
      <w:r>
        <w:rPr>
          <w:rFonts w:ascii="David" w:hAnsi="David" w:cs="David" w:hint="cs"/>
          <w:sz w:val="24"/>
          <w:szCs w:val="24"/>
          <w:rtl/>
        </w:rPr>
        <w:t xml:space="preserve">דרך היסוד הנפשי? זה עלה </w:t>
      </w:r>
      <w:r w:rsidRPr="00190451">
        <w:rPr>
          <w:rFonts w:ascii="David" w:hAnsi="David" w:cs="David" w:hint="cs"/>
          <w:b/>
          <w:bCs/>
          <w:sz w:val="24"/>
          <w:szCs w:val="24"/>
          <w:shd w:val="clear" w:color="auto" w:fill="FBE4D5" w:themeFill="accent2" w:themeFillTint="33"/>
          <w:rtl/>
        </w:rPr>
        <w:t>בפס</w:t>
      </w:r>
      <w:r w:rsidR="00190451" w:rsidRPr="00190451">
        <w:rPr>
          <w:rFonts w:ascii="David" w:hAnsi="David" w:cs="David" w:hint="cs"/>
          <w:b/>
          <w:bCs/>
          <w:sz w:val="24"/>
          <w:szCs w:val="24"/>
          <w:shd w:val="clear" w:color="auto" w:fill="FBE4D5" w:themeFill="accent2" w:themeFillTint="33"/>
          <w:rtl/>
        </w:rPr>
        <w:t xml:space="preserve">ק </w:t>
      </w:r>
      <w:r w:rsidRPr="00190451">
        <w:rPr>
          <w:rFonts w:ascii="David" w:hAnsi="David" w:cs="David" w:hint="cs"/>
          <w:b/>
          <w:bCs/>
          <w:sz w:val="24"/>
          <w:szCs w:val="24"/>
          <w:shd w:val="clear" w:color="auto" w:fill="FBE4D5" w:themeFill="accent2" w:themeFillTint="33"/>
          <w:rtl/>
        </w:rPr>
        <w:t>דין אלבא</w:t>
      </w:r>
      <w:r>
        <w:rPr>
          <w:rFonts w:ascii="David" w:hAnsi="David" w:cs="David" w:hint="cs"/>
          <w:sz w:val="24"/>
          <w:szCs w:val="24"/>
          <w:rtl/>
        </w:rPr>
        <w:t xml:space="preserve">- </w:t>
      </w:r>
      <w:r w:rsidR="009D24A1">
        <w:rPr>
          <w:rFonts w:ascii="David" w:hAnsi="David" w:cs="David" w:hint="cs"/>
          <w:sz w:val="24"/>
          <w:szCs w:val="24"/>
          <w:rtl/>
        </w:rPr>
        <w:t>עסק בעבירה של הסתה לגזענות. התעוררה שאלה פרשנית איך לפרש את התיבה "דבר". אם הולכים בד</w:t>
      </w:r>
      <w:r w:rsidR="00190451">
        <w:rPr>
          <w:rFonts w:ascii="David" w:hAnsi="David" w:cs="David" w:hint="cs"/>
          <w:sz w:val="24"/>
          <w:szCs w:val="24"/>
          <w:rtl/>
        </w:rPr>
        <w:t>וו</w:t>
      </w:r>
      <w:r w:rsidR="009D24A1">
        <w:rPr>
          <w:rFonts w:ascii="David" w:hAnsi="David" w:cs="David" w:hint="cs"/>
          <w:sz w:val="24"/>
          <w:szCs w:val="24"/>
          <w:rtl/>
        </w:rPr>
        <w:t xml:space="preserve">קנות אחר הניסוח של החוק, אז הדבר הוא </w:t>
      </w:r>
      <w:r w:rsidR="009D24A1" w:rsidRPr="00190451">
        <w:rPr>
          <w:rFonts w:ascii="David" w:hAnsi="David" w:cs="David" w:hint="cs"/>
          <w:sz w:val="24"/>
          <w:szCs w:val="24"/>
          <w:u w:val="single"/>
          <w:rtl/>
        </w:rPr>
        <w:t>כל</w:t>
      </w:r>
      <w:r w:rsidR="009D24A1">
        <w:rPr>
          <w:rFonts w:ascii="David" w:hAnsi="David" w:cs="David" w:hint="cs"/>
          <w:sz w:val="24"/>
          <w:szCs w:val="24"/>
          <w:rtl/>
        </w:rPr>
        <w:t xml:space="preserve"> דבר. </w:t>
      </w:r>
      <w:r w:rsidR="009D24A1" w:rsidRPr="00F61751">
        <w:rPr>
          <w:rFonts w:ascii="David" w:hAnsi="David" w:cs="David" w:hint="cs"/>
          <w:b/>
          <w:bCs/>
          <w:sz w:val="24"/>
          <w:szCs w:val="24"/>
          <w:highlight w:val="yellow"/>
          <w:rtl/>
        </w:rPr>
        <w:t>השופט ברק</w:t>
      </w:r>
      <w:r w:rsidR="009D24A1">
        <w:rPr>
          <w:rFonts w:ascii="David" w:hAnsi="David" w:cs="David" w:hint="cs"/>
          <w:sz w:val="24"/>
          <w:szCs w:val="24"/>
          <w:rtl/>
        </w:rPr>
        <w:t xml:space="preserve"> אמר שצריך לפרש את הסעיף בצורה כזו כך </w:t>
      </w:r>
      <w:r w:rsidR="009D24A1" w:rsidRPr="00190451">
        <w:rPr>
          <w:rFonts w:ascii="David" w:hAnsi="David" w:cs="David" w:hint="cs"/>
          <w:sz w:val="24"/>
          <w:szCs w:val="24"/>
          <w:u w:val="single"/>
          <w:rtl/>
        </w:rPr>
        <w:t>שדבר יתבטא כפרסום בעל תוכן גזעני מבחינה אובייקטיבית</w:t>
      </w:r>
      <w:r w:rsidR="009D24A1">
        <w:rPr>
          <w:rFonts w:ascii="David" w:hAnsi="David" w:cs="David" w:hint="cs"/>
          <w:sz w:val="24"/>
          <w:szCs w:val="24"/>
          <w:rtl/>
        </w:rPr>
        <w:t xml:space="preserve">. הפרסום צריך להיות שמטיבו, מאופייו, צריכה להיות לו היכולת להסית לגזענות. </w:t>
      </w:r>
      <w:r w:rsidR="00F61751">
        <w:rPr>
          <w:rFonts w:ascii="David" w:hAnsi="David" w:cs="David" w:hint="cs"/>
          <w:sz w:val="24"/>
          <w:szCs w:val="24"/>
          <w:rtl/>
        </w:rPr>
        <w:t xml:space="preserve"> אחד הנימוקים של ברק- אם רק נרשיע לפי הכוונה שהייתה בליבו של המפרסם</w:t>
      </w:r>
      <w:r w:rsidR="00190451">
        <w:rPr>
          <w:rFonts w:ascii="David" w:hAnsi="David" w:cs="David" w:hint="cs"/>
          <w:sz w:val="24"/>
          <w:szCs w:val="24"/>
          <w:rtl/>
        </w:rPr>
        <w:t xml:space="preserve"> דבר</w:t>
      </w:r>
      <w:r w:rsidR="00F61751">
        <w:rPr>
          <w:rFonts w:ascii="David" w:hAnsi="David" w:cs="David" w:hint="cs"/>
          <w:sz w:val="24"/>
          <w:szCs w:val="24"/>
          <w:rtl/>
        </w:rPr>
        <w:t xml:space="preserve">, יש חשש שההרשעה תהיה יותר קרובה כהרשעה על כוונות בלבד. כל המהות של העבירה הופכת להיות היסוד הנפשי. </w:t>
      </w:r>
      <w:r w:rsidR="00F61751" w:rsidRPr="00190451">
        <w:rPr>
          <w:rFonts w:ascii="David" w:hAnsi="David" w:cs="David" w:hint="cs"/>
          <w:b/>
          <w:bCs/>
          <w:sz w:val="24"/>
          <w:szCs w:val="24"/>
          <w:rtl/>
        </w:rPr>
        <w:t>הוא חושש שהסתפקות ביסוד נפשי (שאמנם מצר)</w:t>
      </w:r>
      <w:r w:rsidR="00F61751" w:rsidRPr="00190451">
        <w:rPr>
          <w:rFonts w:ascii="David" w:hAnsi="David" w:cs="David" w:hint="cs"/>
          <w:b/>
          <w:bCs/>
          <w:sz w:val="24"/>
          <w:szCs w:val="24"/>
        </w:rPr>
        <w:t xml:space="preserve"> </w:t>
      </w:r>
      <w:r w:rsidR="00F61751" w:rsidRPr="00190451">
        <w:rPr>
          <w:rFonts w:ascii="David" w:hAnsi="David" w:cs="David" w:hint="cs"/>
          <w:b/>
          <w:bCs/>
          <w:sz w:val="24"/>
          <w:szCs w:val="24"/>
          <w:rtl/>
        </w:rPr>
        <w:t>מתקרבת להפללה על מחשבות</w:t>
      </w:r>
      <w:r w:rsidR="00F61751">
        <w:rPr>
          <w:rFonts w:ascii="David" w:hAnsi="David" w:cs="David" w:hint="cs"/>
          <w:sz w:val="24"/>
          <w:szCs w:val="24"/>
          <w:rtl/>
        </w:rPr>
        <w:t xml:space="preserve">. </w:t>
      </w:r>
      <w:r w:rsidR="00F61751" w:rsidRPr="00F61751">
        <w:rPr>
          <w:rFonts w:ascii="David" w:hAnsi="David" w:cs="David" w:hint="cs"/>
          <w:b/>
          <w:bCs/>
          <w:sz w:val="24"/>
          <w:szCs w:val="24"/>
          <w:highlight w:val="yellow"/>
          <w:rtl/>
        </w:rPr>
        <w:t>לדעת הדר,</w:t>
      </w:r>
      <w:r w:rsidR="00F61751">
        <w:rPr>
          <w:rFonts w:ascii="David" w:hAnsi="David" w:cs="David" w:hint="cs"/>
          <w:sz w:val="24"/>
          <w:szCs w:val="24"/>
          <w:rtl/>
        </w:rPr>
        <w:t xml:space="preserve"> </w:t>
      </w:r>
      <w:r w:rsidR="00F61751" w:rsidRPr="00190451">
        <w:rPr>
          <w:rFonts w:ascii="David" w:hAnsi="David" w:cs="David" w:hint="cs"/>
          <w:b/>
          <w:bCs/>
          <w:sz w:val="24"/>
          <w:szCs w:val="24"/>
          <w:rtl/>
        </w:rPr>
        <w:t xml:space="preserve">הנימוק של ברק חלש בהקשר הזה, כי בדיני עונשין יש אפשרות להרשיע בגין </w:t>
      </w:r>
      <w:r w:rsidR="00F61751" w:rsidRPr="00190451">
        <w:rPr>
          <w:rFonts w:ascii="David" w:hAnsi="David" w:cs="David" w:hint="cs"/>
          <w:b/>
          <w:bCs/>
          <w:sz w:val="24"/>
          <w:szCs w:val="24"/>
          <w:u w:val="single"/>
          <w:rtl/>
        </w:rPr>
        <w:t>ניסיון</w:t>
      </w:r>
      <w:r w:rsidR="00F61751" w:rsidRPr="00190451">
        <w:rPr>
          <w:rFonts w:ascii="David" w:hAnsi="David" w:cs="David" w:hint="cs"/>
          <w:b/>
          <w:bCs/>
          <w:sz w:val="24"/>
          <w:szCs w:val="24"/>
          <w:rtl/>
        </w:rPr>
        <w:t xml:space="preserve"> לבצע עבירה.</w:t>
      </w:r>
      <w:r w:rsidR="00F61751">
        <w:rPr>
          <w:rFonts w:ascii="David" w:hAnsi="David" w:cs="David" w:hint="cs"/>
          <w:sz w:val="24"/>
          <w:szCs w:val="24"/>
          <w:rtl/>
        </w:rPr>
        <w:t xml:space="preserve"> </w:t>
      </w:r>
      <w:r w:rsidR="00190451">
        <w:rPr>
          <w:rFonts w:ascii="David" w:hAnsi="David" w:cs="David" w:hint="cs"/>
          <w:sz w:val="24"/>
          <w:szCs w:val="24"/>
          <w:rtl/>
        </w:rPr>
        <w:t xml:space="preserve">אלו </w:t>
      </w:r>
      <w:r w:rsidR="00F61751">
        <w:rPr>
          <w:rFonts w:ascii="David" w:hAnsi="David" w:cs="David" w:hint="cs"/>
          <w:sz w:val="24"/>
          <w:szCs w:val="24"/>
          <w:rtl/>
        </w:rPr>
        <w:t xml:space="preserve">מקרים בהם אדם לא מצליח להשלים את כל פרטי היסוד העובדתי אך נייחס לו אחריות בגין ניסיון להשלים את העבירה. </w:t>
      </w:r>
      <w:r w:rsidR="00F61751" w:rsidRPr="00190451">
        <w:rPr>
          <w:rFonts w:ascii="David" w:hAnsi="David" w:cs="David" w:hint="cs"/>
          <w:sz w:val="24"/>
          <w:szCs w:val="24"/>
          <w:u w:val="single"/>
          <w:rtl/>
        </w:rPr>
        <w:t>האנטי חברתיות מושתתת על הרצון הנפשי להשלים את העבירה</w:t>
      </w:r>
      <w:r w:rsidR="00F61751">
        <w:rPr>
          <w:rFonts w:ascii="David" w:hAnsi="David" w:cs="David" w:hint="cs"/>
          <w:sz w:val="24"/>
          <w:szCs w:val="24"/>
          <w:rtl/>
        </w:rPr>
        <w:t>. ניתן להרשיע אנשים שפעלו מתוך רצון אך לא השלימו את העבירה כשאין אפשרות מבחינה אובייקטיבית. נלמד בהמשך</w:t>
      </w:r>
      <w:r w:rsidR="00190451">
        <w:rPr>
          <w:rFonts w:ascii="David" w:hAnsi="David" w:cs="David" w:hint="cs"/>
          <w:sz w:val="24"/>
          <w:szCs w:val="24"/>
          <w:rtl/>
        </w:rPr>
        <w:t>-</w:t>
      </w:r>
      <w:r w:rsidR="00F61751">
        <w:rPr>
          <w:rFonts w:ascii="David" w:hAnsi="David" w:cs="David" w:hint="cs"/>
          <w:sz w:val="24"/>
          <w:szCs w:val="24"/>
          <w:rtl/>
        </w:rPr>
        <w:t xml:space="preserve"> ניסיון בלתי צליח. </w:t>
      </w:r>
    </w:p>
    <w:p w14:paraId="75B49A4A" w14:textId="19597994" w:rsidR="00F61751" w:rsidRDefault="00F61751" w:rsidP="00F61751">
      <w:pPr>
        <w:jc w:val="both"/>
        <w:rPr>
          <w:rFonts w:ascii="David" w:hAnsi="David" w:cs="David"/>
          <w:sz w:val="24"/>
          <w:szCs w:val="24"/>
          <w:rtl/>
        </w:rPr>
      </w:pPr>
      <w:r>
        <w:rPr>
          <w:rFonts w:ascii="David" w:hAnsi="David" w:cs="David" w:hint="cs"/>
          <w:sz w:val="24"/>
          <w:szCs w:val="24"/>
          <w:rtl/>
        </w:rPr>
        <w:t xml:space="preserve">לברק יש תחושה שהוספת תנאי מסוים שמצמצם, לא תפגע בנאשם. </w:t>
      </w:r>
      <w:r w:rsidRPr="00190451">
        <w:rPr>
          <w:rFonts w:ascii="David" w:hAnsi="David" w:cs="David" w:hint="cs"/>
          <w:sz w:val="24"/>
          <w:szCs w:val="24"/>
          <w:highlight w:val="yellow"/>
          <w:rtl/>
        </w:rPr>
        <w:t>ביהמ"ש מאפשר לעצמו לקרוא לתוך החוק פרשנויות שונות כאשר זה מקל עם הנאשם. מרשים לעצמם לפגוע בעקרון החוקיות.</w:t>
      </w:r>
    </w:p>
    <w:p w14:paraId="0281B7DC" w14:textId="77777777" w:rsidR="00B21920" w:rsidRDefault="00F61751" w:rsidP="00BC5CAA">
      <w:pPr>
        <w:pStyle w:val="a7"/>
        <w:numPr>
          <w:ilvl w:val="0"/>
          <w:numId w:val="181"/>
        </w:numPr>
        <w:jc w:val="both"/>
        <w:rPr>
          <w:rFonts w:ascii="David" w:hAnsi="David" w:cs="David"/>
          <w:sz w:val="24"/>
          <w:szCs w:val="24"/>
        </w:rPr>
      </w:pPr>
      <w:r w:rsidRPr="00B21920">
        <w:rPr>
          <w:rFonts w:ascii="David" w:hAnsi="David" w:cs="David" w:hint="cs"/>
          <w:b/>
          <w:bCs/>
          <w:sz w:val="24"/>
          <w:szCs w:val="24"/>
          <w:shd w:val="clear" w:color="auto" w:fill="FBE4D5" w:themeFill="accent2" w:themeFillTint="33"/>
          <w:rtl/>
        </w:rPr>
        <w:t>פס"ד כהנא</w:t>
      </w:r>
      <w:r w:rsidRPr="00190451">
        <w:rPr>
          <w:rFonts w:ascii="David" w:hAnsi="David" w:cs="David" w:hint="cs"/>
          <w:sz w:val="24"/>
          <w:szCs w:val="24"/>
          <w:rtl/>
        </w:rPr>
        <w:t xml:space="preserve">, </w:t>
      </w:r>
      <w:r w:rsidRPr="00190451">
        <w:rPr>
          <w:rFonts w:ascii="David" w:hAnsi="David" w:cs="David" w:hint="cs"/>
          <w:color w:val="FF0000"/>
          <w:sz w:val="24"/>
          <w:szCs w:val="24"/>
          <w:rtl/>
        </w:rPr>
        <w:t>ס' 133 לחוק העונשין- המרדה</w:t>
      </w:r>
      <w:r w:rsidRPr="00190451">
        <w:rPr>
          <w:rFonts w:ascii="David" w:hAnsi="David" w:cs="David" w:hint="cs"/>
          <w:sz w:val="24"/>
          <w:szCs w:val="24"/>
          <w:rtl/>
        </w:rPr>
        <w:t xml:space="preserve">. </w:t>
      </w:r>
    </w:p>
    <w:p w14:paraId="29A26188" w14:textId="0787E413" w:rsidR="00F61751" w:rsidRDefault="00F61751" w:rsidP="00B21920">
      <w:pPr>
        <w:jc w:val="both"/>
        <w:rPr>
          <w:rFonts w:ascii="David" w:hAnsi="David" w:cs="David"/>
          <w:sz w:val="24"/>
          <w:szCs w:val="24"/>
          <w:rtl/>
        </w:rPr>
      </w:pPr>
      <w:r w:rsidRPr="00B21920">
        <w:rPr>
          <w:rFonts w:ascii="David" w:hAnsi="David" w:cs="David" w:hint="cs"/>
          <w:sz w:val="24"/>
          <w:szCs w:val="24"/>
          <w:rtl/>
        </w:rPr>
        <w:t xml:space="preserve">"העושה מעשה לשם המרדה.." </w:t>
      </w:r>
      <w:r w:rsidRPr="00F61751">
        <w:sym w:font="Wingdings" w:char="F0DF"/>
      </w:r>
      <w:r w:rsidRPr="00B21920">
        <w:rPr>
          <w:rFonts w:ascii="David" w:hAnsi="David" w:cs="David" w:hint="cs"/>
          <w:sz w:val="24"/>
          <w:szCs w:val="24"/>
          <w:rtl/>
        </w:rPr>
        <w:t xml:space="preserve"> למרות שלפי לשון העבירה </w:t>
      </w:r>
      <w:r w:rsidR="00B21920">
        <w:rPr>
          <w:rFonts w:ascii="David" w:hAnsi="David" w:cs="David" w:hint="cs"/>
          <w:sz w:val="24"/>
          <w:szCs w:val="24"/>
          <w:rtl/>
        </w:rPr>
        <w:t>היסוד העובדתי מאוד</w:t>
      </w:r>
      <w:r w:rsidRPr="00B21920">
        <w:rPr>
          <w:rFonts w:ascii="David" w:hAnsi="David" w:cs="David" w:hint="cs"/>
          <w:sz w:val="24"/>
          <w:szCs w:val="24"/>
          <w:rtl/>
        </w:rPr>
        <w:t xml:space="preserve"> רחב, </w:t>
      </w:r>
      <w:r w:rsidRPr="00B21920">
        <w:rPr>
          <w:rFonts w:ascii="David" w:hAnsi="David" w:cs="David" w:hint="cs"/>
          <w:sz w:val="24"/>
          <w:szCs w:val="24"/>
          <w:highlight w:val="yellow"/>
          <w:rtl/>
        </w:rPr>
        <w:t>ברק</w:t>
      </w:r>
      <w:r w:rsidRPr="00B21920">
        <w:rPr>
          <w:rFonts w:ascii="David" w:hAnsi="David" w:cs="David" w:hint="cs"/>
          <w:sz w:val="24"/>
          <w:szCs w:val="24"/>
          <w:rtl/>
        </w:rPr>
        <w:t xml:space="preserve"> מרגיש צורך להוסיף נסיבה שמדובר </w:t>
      </w:r>
      <w:r w:rsidRPr="00B21920">
        <w:rPr>
          <w:rFonts w:ascii="David" w:hAnsi="David" w:cs="David" w:hint="cs"/>
          <w:sz w:val="24"/>
          <w:szCs w:val="24"/>
          <w:u w:val="single"/>
          <w:rtl/>
        </w:rPr>
        <w:t>במעשה שיש בו פוטנציאל אובייקטיבי להמריד</w:t>
      </w:r>
      <w:r w:rsidRPr="00B21920">
        <w:rPr>
          <w:rFonts w:ascii="David" w:hAnsi="David" w:cs="David" w:hint="cs"/>
          <w:sz w:val="24"/>
          <w:szCs w:val="24"/>
          <w:rtl/>
        </w:rPr>
        <w:t xml:space="preserve">. </w:t>
      </w:r>
      <w:r w:rsidRPr="00B21920">
        <w:rPr>
          <w:rFonts w:ascii="David" w:hAnsi="David" w:cs="David" w:hint="cs"/>
          <w:b/>
          <w:bCs/>
          <w:sz w:val="24"/>
          <w:szCs w:val="24"/>
          <w:rtl/>
        </w:rPr>
        <w:t xml:space="preserve">הנימוק דומה </w:t>
      </w:r>
      <w:r w:rsidRPr="00B21920">
        <w:rPr>
          <w:rFonts w:ascii="David" w:hAnsi="David" w:cs="David" w:hint="cs"/>
          <w:b/>
          <w:bCs/>
          <w:sz w:val="24"/>
          <w:szCs w:val="24"/>
          <w:u w:val="single"/>
          <w:rtl/>
        </w:rPr>
        <w:t>לאלבא</w:t>
      </w:r>
      <w:r w:rsidRPr="00B21920">
        <w:rPr>
          <w:rFonts w:ascii="David" w:hAnsi="David" w:cs="David" w:hint="cs"/>
          <w:sz w:val="24"/>
          <w:szCs w:val="24"/>
          <w:rtl/>
        </w:rPr>
        <w:t xml:space="preserve">- </w:t>
      </w:r>
      <w:r w:rsidRPr="00B21920">
        <w:rPr>
          <w:rFonts w:ascii="David" w:hAnsi="David" w:cs="David" w:hint="cs"/>
          <w:b/>
          <w:bCs/>
          <w:sz w:val="24"/>
          <w:szCs w:val="24"/>
          <w:rtl/>
        </w:rPr>
        <w:t>קרבה להפללה על מחשבות</w:t>
      </w:r>
      <w:r w:rsidRPr="00B21920">
        <w:rPr>
          <w:rFonts w:ascii="David" w:hAnsi="David" w:cs="David" w:hint="cs"/>
          <w:sz w:val="24"/>
          <w:szCs w:val="24"/>
          <w:rtl/>
        </w:rPr>
        <w:t xml:space="preserve">. </w:t>
      </w:r>
      <w:r w:rsidRPr="00B21920">
        <w:rPr>
          <w:rFonts w:ascii="David" w:hAnsi="David" w:cs="David" w:hint="cs"/>
          <w:b/>
          <w:bCs/>
          <w:sz w:val="24"/>
          <w:szCs w:val="24"/>
          <w:rtl/>
        </w:rPr>
        <w:t>טיעון 2- אם נוותר על התנאי הזה זה יגביל מדי את חופש הביטוי [ערך חברתי פודה].</w:t>
      </w:r>
      <w:r w:rsidRPr="00B21920">
        <w:rPr>
          <w:rFonts w:ascii="David" w:hAnsi="David" w:cs="David" w:hint="cs"/>
          <w:sz w:val="24"/>
          <w:szCs w:val="24"/>
          <w:rtl/>
        </w:rPr>
        <w:t xml:space="preserve"> יש להצר את העבירה גם בערך היסוד העובדתי. קריאה בדרך פסיקתית לתוך העבירה את התנאי הזה שבמעשה יש פוט' אובייקטיבי להמריד.</w:t>
      </w:r>
      <w:r w:rsidR="00B21920">
        <w:rPr>
          <w:rFonts w:ascii="David" w:hAnsi="David" w:cs="David" w:hint="cs"/>
          <w:sz w:val="24"/>
          <w:szCs w:val="24"/>
          <w:rtl/>
        </w:rPr>
        <w:t xml:space="preserve"> </w:t>
      </w:r>
      <w:r w:rsidRPr="00B21920">
        <w:rPr>
          <w:rFonts w:ascii="David" w:hAnsi="David" w:cs="David" w:hint="cs"/>
          <w:sz w:val="24"/>
          <w:szCs w:val="24"/>
          <w:highlight w:val="yellow"/>
          <w:rtl/>
        </w:rPr>
        <w:t xml:space="preserve">עבירות כוונה כעבירות בסיס הן </w:t>
      </w:r>
      <w:r w:rsidR="00B21920" w:rsidRPr="00B21920">
        <w:rPr>
          <w:rFonts w:ascii="David" w:hAnsi="David" w:cs="David" w:hint="cs"/>
          <w:sz w:val="24"/>
          <w:szCs w:val="24"/>
          <w:highlight w:val="yellow"/>
          <w:rtl/>
        </w:rPr>
        <w:t>ב</w:t>
      </w:r>
      <w:r w:rsidRPr="00B21920">
        <w:rPr>
          <w:rFonts w:ascii="David" w:hAnsi="David" w:cs="David" w:hint="cs"/>
          <w:sz w:val="24"/>
          <w:szCs w:val="24"/>
          <w:highlight w:val="yellow"/>
          <w:rtl/>
        </w:rPr>
        <w:t>מקרים שבהם המחוקק מבקש להצר את רוחב העבירה, שבה יש ערך חברתי חיובי.</w:t>
      </w:r>
      <w:r>
        <w:rPr>
          <w:rFonts w:ascii="David" w:hAnsi="David" w:cs="David" w:hint="cs"/>
          <w:sz w:val="24"/>
          <w:szCs w:val="24"/>
          <w:rtl/>
        </w:rPr>
        <w:t xml:space="preserve"> </w:t>
      </w:r>
    </w:p>
    <w:p w14:paraId="48D6FE6F" w14:textId="64D2D6D0" w:rsidR="00F61751" w:rsidRDefault="00F61751" w:rsidP="00F61751">
      <w:pPr>
        <w:jc w:val="both"/>
        <w:rPr>
          <w:rFonts w:ascii="David" w:hAnsi="David" w:cs="David"/>
          <w:sz w:val="24"/>
          <w:szCs w:val="24"/>
          <w:rtl/>
        </w:rPr>
      </w:pPr>
      <w:r w:rsidRPr="00F61751">
        <w:rPr>
          <w:rFonts w:ascii="David" w:hAnsi="David" w:cs="David" w:hint="cs"/>
          <w:b/>
          <w:bCs/>
          <w:color w:val="FF0000"/>
          <w:sz w:val="24"/>
          <w:szCs w:val="24"/>
          <w:rtl/>
        </w:rPr>
        <w:t>דוגמה</w:t>
      </w:r>
      <w:r>
        <w:rPr>
          <w:rFonts w:ascii="David" w:hAnsi="David" w:cs="David" w:hint="cs"/>
          <w:sz w:val="24"/>
          <w:szCs w:val="24"/>
          <w:rtl/>
        </w:rPr>
        <w:t xml:space="preserve"> נוספת מכיוון אחר שמדגימה את הרעיון של הגנה על זכויות</w:t>
      </w:r>
      <w:r w:rsidR="00B21920">
        <w:rPr>
          <w:rFonts w:ascii="David" w:hAnsi="David" w:cs="David" w:hint="cs"/>
          <w:sz w:val="24"/>
          <w:szCs w:val="24"/>
          <w:rtl/>
        </w:rPr>
        <w:t>:</w:t>
      </w:r>
      <w:r>
        <w:rPr>
          <w:rFonts w:ascii="David" w:hAnsi="David" w:cs="David" w:hint="cs"/>
          <w:sz w:val="24"/>
          <w:szCs w:val="24"/>
          <w:rtl/>
        </w:rPr>
        <w:t xml:space="preserve"> </w:t>
      </w:r>
      <w:r w:rsidRPr="00B21920">
        <w:rPr>
          <w:rFonts w:ascii="David" w:hAnsi="David" w:cs="David" w:hint="cs"/>
          <w:sz w:val="24"/>
          <w:szCs w:val="24"/>
          <w:rtl/>
        </w:rPr>
        <w:t>עבירות שקשורות</w:t>
      </w:r>
      <w:r w:rsidRPr="00F61751">
        <w:rPr>
          <w:rFonts w:ascii="David" w:hAnsi="David" w:cs="David" w:hint="cs"/>
          <w:b/>
          <w:bCs/>
          <w:sz w:val="24"/>
          <w:szCs w:val="24"/>
          <w:rtl/>
        </w:rPr>
        <w:t xml:space="preserve"> </w:t>
      </w:r>
      <w:r w:rsidRPr="00B21920">
        <w:rPr>
          <w:rFonts w:ascii="David" w:hAnsi="David" w:cs="David" w:hint="cs"/>
          <w:b/>
          <w:bCs/>
          <w:sz w:val="24"/>
          <w:szCs w:val="24"/>
          <w:u w:val="single"/>
          <w:rtl/>
        </w:rPr>
        <w:t>לשיבוש הליכי משפט</w:t>
      </w:r>
      <w:r>
        <w:rPr>
          <w:rFonts w:ascii="David" w:hAnsi="David" w:cs="David" w:hint="cs"/>
          <w:sz w:val="24"/>
          <w:szCs w:val="24"/>
          <w:rtl/>
        </w:rPr>
        <w:t xml:space="preserve">. יסוד נפשי של כוונה כיסוד נפשי מינימלי. </w:t>
      </w:r>
      <w:r w:rsidR="005A751D">
        <w:rPr>
          <w:rFonts w:ascii="David" w:hAnsi="David" w:cs="David" w:hint="cs"/>
          <w:sz w:val="24"/>
          <w:szCs w:val="24"/>
          <w:rtl/>
        </w:rPr>
        <w:t>הרצון הוא לא לפגוע יותר מדי בזכויות האזרח</w:t>
      </w:r>
      <w:r w:rsidR="00B21920">
        <w:rPr>
          <w:rFonts w:ascii="David" w:hAnsi="David" w:cs="David" w:hint="cs"/>
          <w:sz w:val="24"/>
          <w:szCs w:val="24"/>
          <w:rtl/>
        </w:rPr>
        <w:t>,</w:t>
      </w:r>
      <w:r w:rsidR="005A751D">
        <w:rPr>
          <w:rFonts w:ascii="David" w:hAnsi="David" w:cs="David" w:hint="cs"/>
          <w:sz w:val="24"/>
          <w:szCs w:val="24"/>
          <w:rtl/>
        </w:rPr>
        <w:t xml:space="preserve"> ש</w:t>
      </w:r>
      <w:r w:rsidR="00B21920">
        <w:rPr>
          <w:rFonts w:ascii="David" w:hAnsi="David" w:cs="David" w:hint="cs"/>
          <w:sz w:val="24"/>
          <w:szCs w:val="24"/>
          <w:rtl/>
        </w:rPr>
        <w:t xml:space="preserve">האזרח </w:t>
      </w:r>
      <w:r w:rsidR="005A751D">
        <w:rPr>
          <w:rFonts w:ascii="David" w:hAnsi="David" w:cs="David" w:hint="cs"/>
          <w:sz w:val="24"/>
          <w:szCs w:val="24"/>
          <w:rtl/>
        </w:rPr>
        <w:t>לא יחשוש למעשיו שמא יעמידו אותו לדין על השמדת ראייה.</w:t>
      </w:r>
    </w:p>
    <w:p w14:paraId="5037809F" w14:textId="1332E7A2" w:rsidR="005A751D" w:rsidRDefault="005A751D" w:rsidP="00F61751">
      <w:pPr>
        <w:jc w:val="both"/>
        <w:rPr>
          <w:rFonts w:ascii="David" w:hAnsi="David" w:cs="David"/>
          <w:color w:val="FF0000"/>
          <w:sz w:val="24"/>
          <w:szCs w:val="24"/>
          <w:rtl/>
        </w:rPr>
      </w:pPr>
      <w:r w:rsidRPr="005A751D">
        <w:rPr>
          <w:rFonts w:ascii="David" w:hAnsi="David" w:cs="David" w:hint="cs"/>
          <w:color w:val="FF0000"/>
          <w:sz w:val="24"/>
          <w:szCs w:val="24"/>
          <w:rtl/>
        </w:rPr>
        <w:t xml:space="preserve">242 לחוק העונשין- השמדת ראיה. </w:t>
      </w:r>
      <w:r w:rsidR="00D40533" w:rsidRPr="00D40533">
        <w:rPr>
          <w:rFonts w:ascii="David" w:hAnsi="David" w:cs="David" w:hint="cs"/>
          <w:b/>
          <w:bCs/>
          <w:sz w:val="24"/>
          <w:szCs w:val="24"/>
          <w:rtl/>
        </w:rPr>
        <w:t>ניתוח העבירה:</w:t>
      </w:r>
    </w:p>
    <w:p w14:paraId="3E393050" w14:textId="77777777" w:rsidR="005A751D" w:rsidRDefault="005A751D" w:rsidP="005A751D">
      <w:pPr>
        <w:jc w:val="both"/>
        <w:rPr>
          <w:rFonts w:ascii="David" w:hAnsi="David" w:cs="David"/>
          <w:sz w:val="24"/>
          <w:szCs w:val="24"/>
          <w:rtl/>
        </w:rPr>
      </w:pPr>
      <w:r>
        <w:rPr>
          <w:rFonts w:ascii="David" w:hAnsi="David" w:cs="David" w:hint="cs"/>
          <w:color w:val="000000"/>
          <w:sz w:val="24"/>
          <w:szCs w:val="24"/>
          <w:rtl/>
        </w:rPr>
        <w:t>"</w:t>
      </w:r>
      <w:r w:rsidRPr="00D00146">
        <w:rPr>
          <w:rFonts w:ascii="David" w:hAnsi="David" w:cs="David"/>
          <w:color w:val="000000"/>
          <w:sz w:val="24"/>
          <w:szCs w:val="24"/>
          <w:rtl/>
        </w:rPr>
        <w:t xml:space="preserve">היודע כי </w:t>
      </w:r>
      <w:r w:rsidRPr="00E62BC0">
        <w:rPr>
          <w:rFonts w:ascii="David" w:hAnsi="David" w:cs="David"/>
          <w:color w:val="000000"/>
          <w:sz w:val="24"/>
          <w:szCs w:val="24"/>
          <w:rtl/>
        </w:rPr>
        <w:t>ספר, תעודה או דבר פלוני דרושים, או עשויים להיות דרושים, לראיה בהליך שיפוטי,</w:t>
      </w:r>
      <w:r w:rsidRPr="00D00146">
        <w:rPr>
          <w:rFonts w:ascii="David" w:hAnsi="David" w:cs="David"/>
          <w:color w:val="000000"/>
          <w:sz w:val="24"/>
          <w:szCs w:val="24"/>
          <w:rtl/>
        </w:rPr>
        <w:t xml:space="preserve"> והוא, במזיד, משמידם או עושה אותם בלתי ניתנים לקריאה, לפענוח או לזיהוי, והכל בכוונה למנוע את השימוש בהם לראיה, דינו - מאסר חמש שנים</w:t>
      </w:r>
      <w:r>
        <w:rPr>
          <w:rFonts w:ascii="David" w:hAnsi="David" w:cs="David" w:hint="cs"/>
          <w:color w:val="000000"/>
          <w:sz w:val="24"/>
          <w:szCs w:val="24"/>
          <w:rtl/>
        </w:rPr>
        <w:t>"</w:t>
      </w:r>
      <w:r w:rsidRPr="00D00146">
        <w:rPr>
          <w:rFonts w:ascii="David" w:hAnsi="David" w:cs="David"/>
          <w:color w:val="000000"/>
          <w:sz w:val="24"/>
          <w:szCs w:val="24"/>
        </w:rPr>
        <w:t>.</w:t>
      </w:r>
    </w:p>
    <w:p w14:paraId="32FF4208" w14:textId="77777777" w:rsidR="005A751D" w:rsidRPr="00E62BC0" w:rsidRDefault="005A751D" w:rsidP="005A751D">
      <w:pPr>
        <w:jc w:val="both"/>
        <w:rPr>
          <w:rFonts w:ascii="David" w:hAnsi="David" w:cs="David"/>
          <w:sz w:val="24"/>
          <w:szCs w:val="24"/>
          <w:u w:val="single"/>
          <w:rtl/>
        </w:rPr>
      </w:pPr>
      <w:r w:rsidRPr="00E62BC0">
        <w:rPr>
          <w:rFonts w:ascii="David" w:hAnsi="David" w:cs="David" w:hint="cs"/>
          <w:sz w:val="24"/>
          <w:szCs w:val="24"/>
          <w:u w:val="single"/>
          <w:rtl/>
        </w:rPr>
        <w:t>יסוד עובדתי-</w:t>
      </w:r>
    </w:p>
    <w:p w14:paraId="05950600" w14:textId="2277F8F2" w:rsidR="005A751D" w:rsidRDefault="005A751D" w:rsidP="005A751D">
      <w:pPr>
        <w:pStyle w:val="a7"/>
        <w:numPr>
          <w:ilvl w:val="0"/>
          <w:numId w:val="121"/>
        </w:numPr>
        <w:jc w:val="both"/>
        <w:rPr>
          <w:rFonts w:ascii="David" w:hAnsi="David" w:cs="David"/>
          <w:sz w:val="24"/>
          <w:szCs w:val="24"/>
        </w:rPr>
      </w:pPr>
      <w:r w:rsidRPr="00E62BC0">
        <w:rPr>
          <w:rFonts w:ascii="David" w:hAnsi="David" w:cs="David" w:hint="cs"/>
          <w:b/>
          <w:bCs/>
          <w:sz w:val="24"/>
          <w:szCs w:val="24"/>
          <w:rtl/>
        </w:rPr>
        <w:t>התנהגות+ תוצאה</w:t>
      </w:r>
      <w:r w:rsidRPr="00E62BC0">
        <w:rPr>
          <w:rFonts w:ascii="David" w:hAnsi="David" w:cs="David" w:hint="cs"/>
          <w:sz w:val="24"/>
          <w:szCs w:val="24"/>
          <w:rtl/>
        </w:rPr>
        <w:t xml:space="preserve">: </w:t>
      </w:r>
      <w:r w:rsidRPr="00BC2121">
        <w:rPr>
          <w:rFonts w:ascii="David" w:hAnsi="David" w:cs="David" w:hint="cs"/>
          <w:sz w:val="24"/>
          <w:szCs w:val="24"/>
          <w:rtl/>
        </w:rPr>
        <w:t>משמיד</w:t>
      </w:r>
      <w:r w:rsidR="00BC2121" w:rsidRPr="00BC2121">
        <w:rPr>
          <w:rFonts w:ascii="David" w:hAnsi="David" w:cs="David" w:hint="cs"/>
          <w:sz w:val="24"/>
          <w:szCs w:val="24"/>
          <w:rtl/>
        </w:rPr>
        <w:t>ם או</w:t>
      </w:r>
      <w:r>
        <w:rPr>
          <w:rFonts w:ascii="David" w:hAnsi="David" w:cs="David" w:hint="cs"/>
          <w:b/>
          <w:bCs/>
          <w:sz w:val="24"/>
          <w:szCs w:val="24"/>
          <w:rtl/>
        </w:rPr>
        <w:t xml:space="preserve"> </w:t>
      </w:r>
      <w:r w:rsidRPr="00E62BC0">
        <w:rPr>
          <w:rFonts w:ascii="David" w:hAnsi="David" w:cs="David" w:hint="cs"/>
          <w:sz w:val="24"/>
          <w:szCs w:val="24"/>
          <w:rtl/>
        </w:rPr>
        <w:t>עושה אותם בלתי ניתנים לקריאה</w:t>
      </w:r>
      <w:r w:rsidR="00164DA5">
        <w:rPr>
          <w:rFonts w:ascii="David" w:hAnsi="David" w:cs="David" w:hint="cs"/>
          <w:sz w:val="24"/>
          <w:szCs w:val="24"/>
          <w:rtl/>
        </w:rPr>
        <w:t xml:space="preserve"> לפענוח או לזיהוי</w:t>
      </w:r>
      <w:r>
        <w:rPr>
          <w:rFonts w:ascii="David" w:hAnsi="David" w:cs="David" w:hint="cs"/>
          <w:sz w:val="24"/>
          <w:szCs w:val="24"/>
          <w:rtl/>
        </w:rPr>
        <w:t>.</w:t>
      </w:r>
      <w:r w:rsidR="00BC2121">
        <w:rPr>
          <w:rFonts w:ascii="David" w:hAnsi="David" w:cs="David" w:hint="cs"/>
          <w:sz w:val="24"/>
          <w:szCs w:val="24"/>
          <w:rtl/>
        </w:rPr>
        <w:t xml:space="preserve"> [בעקבות פעולה מסוימת, מגיעה תוצאה בנק' זמן אחרת]. </w:t>
      </w:r>
    </w:p>
    <w:p w14:paraId="4113E05A" w14:textId="77777777" w:rsidR="005A751D" w:rsidRDefault="005A751D" w:rsidP="005A751D">
      <w:pPr>
        <w:pStyle w:val="a7"/>
        <w:numPr>
          <w:ilvl w:val="0"/>
          <w:numId w:val="121"/>
        </w:numPr>
        <w:jc w:val="both"/>
        <w:rPr>
          <w:rFonts w:ascii="David" w:hAnsi="David" w:cs="David"/>
          <w:sz w:val="24"/>
          <w:szCs w:val="24"/>
        </w:rPr>
      </w:pPr>
      <w:r w:rsidRPr="00E62BC0">
        <w:rPr>
          <w:rFonts w:ascii="David" w:hAnsi="David" w:cs="David" w:hint="cs"/>
          <w:b/>
          <w:bCs/>
          <w:sz w:val="24"/>
          <w:szCs w:val="24"/>
          <w:rtl/>
        </w:rPr>
        <w:t>נסיבות</w:t>
      </w:r>
      <w:r w:rsidRPr="00E62BC0">
        <w:rPr>
          <w:rFonts w:ascii="David" w:hAnsi="David" w:cs="David" w:hint="cs"/>
          <w:sz w:val="24"/>
          <w:szCs w:val="24"/>
          <w:rtl/>
        </w:rPr>
        <w:t>:</w:t>
      </w:r>
      <w:r>
        <w:rPr>
          <w:rFonts w:ascii="David" w:hAnsi="David" w:cs="David" w:hint="cs"/>
          <w:sz w:val="24"/>
          <w:szCs w:val="24"/>
          <w:rtl/>
        </w:rPr>
        <w:t xml:space="preserve"> ספר, תעודה או דבר פלוני דרושים, או עשויים להיות דרושים, לראיה בהליך שיפוטי.</w:t>
      </w:r>
    </w:p>
    <w:p w14:paraId="3292B8EF" w14:textId="77777777" w:rsidR="005A751D" w:rsidRPr="00E62BC0" w:rsidRDefault="005A751D" w:rsidP="005A751D">
      <w:pPr>
        <w:jc w:val="both"/>
        <w:rPr>
          <w:rFonts w:ascii="David" w:hAnsi="David" w:cs="David"/>
          <w:sz w:val="24"/>
          <w:szCs w:val="24"/>
          <w:rtl/>
        </w:rPr>
      </w:pPr>
      <w:r w:rsidRPr="00E62BC0">
        <w:rPr>
          <w:rFonts w:ascii="David" w:hAnsi="David" w:cs="David" w:hint="cs"/>
          <w:sz w:val="24"/>
          <w:szCs w:val="24"/>
          <w:u w:val="single"/>
          <w:rtl/>
        </w:rPr>
        <w:lastRenderedPageBreak/>
        <w:t>יסוד נפשי</w:t>
      </w:r>
      <w:r>
        <w:rPr>
          <w:rFonts w:ascii="David" w:hAnsi="David" w:cs="David" w:hint="cs"/>
          <w:sz w:val="24"/>
          <w:szCs w:val="24"/>
          <w:rtl/>
        </w:rPr>
        <w:t>-</w:t>
      </w:r>
    </w:p>
    <w:p w14:paraId="41CD734E" w14:textId="19690A52" w:rsidR="005A751D" w:rsidRDefault="005A751D" w:rsidP="005A751D">
      <w:pPr>
        <w:pStyle w:val="a7"/>
        <w:numPr>
          <w:ilvl w:val="0"/>
          <w:numId w:val="126"/>
        </w:numPr>
        <w:jc w:val="both"/>
        <w:rPr>
          <w:rFonts w:ascii="David" w:hAnsi="David" w:cs="David"/>
          <w:sz w:val="24"/>
          <w:szCs w:val="24"/>
        </w:rPr>
      </w:pPr>
      <w:r w:rsidRPr="00E62BC0">
        <w:rPr>
          <w:rFonts w:ascii="David" w:hAnsi="David" w:cs="David" w:hint="cs"/>
          <w:b/>
          <w:bCs/>
          <w:sz w:val="24"/>
          <w:szCs w:val="24"/>
          <w:rtl/>
        </w:rPr>
        <w:t>היודע</w:t>
      </w:r>
      <w:r w:rsidRPr="00E62BC0">
        <w:rPr>
          <w:rFonts w:ascii="David" w:hAnsi="David" w:cs="David" w:hint="cs"/>
          <w:sz w:val="24"/>
          <w:szCs w:val="24"/>
          <w:rtl/>
        </w:rPr>
        <w:t>- הולכת לסעיף 90א</w:t>
      </w:r>
      <w:r w:rsidR="001E0652">
        <w:rPr>
          <w:rFonts w:ascii="David" w:hAnsi="David" w:cs="David" w:hint="cs"/>
          <w:sz w:val="24"/>
          <w:szCs w:val="24"/>
          <w:rtl/>
        </w:rPr>
        <w:t>(3)</w:t>
      </w:r>
      <w:r w:rsidRPr="00E62BC0">
        <w:rPr>
          <w:rFonts w:ascii="David" w:hAnsi="David" w:cs="David" w:hint="cs"/>
          <w:sz w:val="24"/>
          <w:szCs w:val="24"/>
          <w:rtl/>
        </w:rPr>
        <w:t xml:space="preserve"> = סעיף ההמרה. יסוד נפשי של מחשבה פלילית. </w:t>
      </w:r>
    </w:p>
    <w:p w14:paraId="01CD3FF2" w14:textId="095E8B1A" w:rsidR="005A751D" w:rsidRDefault="005A751D" w:rsidP="005A751D">
      <w:pPr>
        <w:pStyle w:val="a7"/>
        <w:numPr>
          <w:ilvl w:val="0"/>
          <w:numId w:val="126"/>
        </w:numPr>
        <w:jc w:val="both"/>
        <w:rPr>
          <w:rFonts w:ascii="David" w:hAnsi="David" w:cs="David"/>
          <w:sz w:val="24"/>
          <w:szCs w:val="24"/>
        </w:rPr>
      </w:pPr>
      <w:r w:rsidRPr="00E62BC0">
        <w:rPr>
          <w:rFonts w:ascii="David" w:hAnsi="David" w:cs="David" w:hint="cs"/>
          <w:b/>
          <w:bCs/>
          <w:sz w:val="24"/>
          <w:szCs w:val="24"/>
          <w:rtl/>
        </w:rPr>
        <w:t>במזיד</w:t>
      </w:r>
      <w:r w:rsidRPr="00E62BC0">
        <w:rPr>
          <w:rFonts w:ascii="David" w:hAnsi="David" w:cs="David" w:hint="cs"/>
          <w:sz w:val="24"/>
          <w:szCs w:val="24"/>
          <w:rtl/>
        </w:rPr>
        <w:t>- הולכת לסעיף ההמרה, לפי סעיף 90א(</w:t>
      </w:r>
      <w:r w:rsidR="00D40533">
        <w:rPr>
          <w:rFonts w:ascii="David" w:hAnsi="David" w:cs="David" w:hint="cs"/>
          <w:sz w:val="24"/>
          <w:szCs w:val="24"/>
          <w:rtl/>
        </w:rPr>
        <w:t>1</w:t>
      </w:r>
      <w:r w:rsidRPr="00E62BC0">
        <w:rPr>
          <w:rFonts w:ascii="David" w:hAnsi="David" w:cs="David" w:hint="cs"/>
          <w:sz w:val="24"/>
          <w:szCs w:val="24"/>
          <w:rtl/>
        </w:rPr>
        <w:t xml:space="preserve">) זה מודעות. חוזרים לברירת המחדל. </w:t>
      </w:r>
    </w:p>
    <w:p w14:paraId="0B0B2BDB" w14:textId="416C37CE" w:rsidR="00164DA5" w:rsidRDefault="00164DA5" w:rsidP="005A751D">
      <w:pPr>
        <w:pStyle w:val="a7"/>
        <w:numPr>
          <w:ilvl w:val="0"/>
          <w:numId w:val="126"/>
        </w:numPr>
        <w:jc w:val="both"/>
        <w:rPr>
          <w:rFonts w:ascii="David" w:hAnsi="David" w:cs="David"/>
          <w:sz w:val="24"/>
          <w:szCs w:val="24"/>
        </w:rPr>
      </w:pPr>
      <w:r w:rsidRPr="00164DA5">
        <w:rPr>
          <w:rFonts w:ascii="David" w:hAnsi="David" w:cs="David" w:hint="cs"/>
          <w:b/>
          <w:bCs/>
          <w:sz w:val="24"/>
          <w:szCs w:val="24"/>
          <w:rtl/>
        </w:rPr>
        <w:t>כוונה</w:t>
      </w:r>
      <w:r>
        <w:rPr>
          <w:rFonts w:ascii="David" w:hAnsi="David" w:cs="David" w:hint="cs"/>
          <w:sz w:val="24"/>
          <w:szCs w:val="24"/>
          <w:rtl/>
        </w:rPr>
        <w:t xml:space="preserve">- והכל בכוונה למנוע את השימוש בהם לראיה. </w:t>
      </w:r>
      <w:r w:rsidRPr="00164DA5">
        <w:rPr>
          <w:rFonts w:ascii="David" w:hAnsi="David" w:cs="David"/>
          <w:sz w:val="24"/>
          <w:szCs w:val="24"/>
        </w:rPr>
        <w:sym w:font="Wingdings" w:char="F0DF"/>
      </w:r>
      <w:r>
        <w:rPr>
          <w:rFonts w:ascii="David" w:hAnsi="David" w:cs="David" w:hint="cs"/>
          <w:sz w:val="24"/>
          <w:szCs w:val="24"/>
          <w:rtl/>
        </w:rPr>
        <w:t xml:space="preserve"> האם הדרישה מתייחסת לרכיב התוצאתי, או מתייחסת להשגה של יעד שלא חייבת להתממש בהכרח. עבירה תוצאתית או עבירת מטרה?</w:t>
      </w:r>
      <w:r>
        <w:rPr>
          <w:rFonts w:ascii="David" w:hAnsi="David" w:cs="David" w:hint="cs"/>
          <w:sz w:val="24"/>
          <w:szCs w:val="24"/>
        </w:rPr>
        <w:t xml:space="preserve"> </w:t>
      </w:r>
    </w:p>
    <w:p w14:paraId="6FA5B3AC" w14:textId="690B6549" w:rsidR="00164DA5" w:rsidRDefault="00164DA5" w:rsidP="00164DA5">
      <w:pPr>
        <w:pStyle w:val="a7"/>
        <w:ind w:left="360"/>
        <w:jc w:val="both"/>
        <w:rPr>
          <w:rFonts w:ascii="David" w:hAnsi="David" w:cs="David"/>
          <w:sz w:val="24"/>
          <w:szCs w:val="24"/>
          <w:rtl/>
        </w:rPr>
      </w:pPr>
      <w:r w:rsidRPr="00164DA5">
        <w:rPr>
          <w:rFonts w:ascii="David" w:hAnsi="David" w:cs="David" w:hint="cs"/>
          <w:sz w:val="24"/>
          <w:szCs w:val="24"/>
          <w:highlight w:val="yellow"/>
          <w:rtl/>
        </w:rPr>
        <w:t>עבירת מטרה</w:t>
      </w:r>
      <w:r w:rsidRPr="00164DA5">
        <w:rPr>
          <w:rFonts w:ascii="David" w:hAnsi="David" w:cs="David" w:hint="cs"/>
          <w:sz w:val="24"/>
          <w:szCs w:val="24"/>
          <w:rtl/>
        </w:rPr>
        <w:t xml:space="preserve"> כי הכוונה היא לא להפוך אותם לבלתי ניתנים לקריאה, לגבי זה מספיק רק מזיד.</w:t>
      </w:r>
      <w:r>
        <w:rPr>
          <w:rFonts w:ascii="David" w:hAnsi="David" w:cs="David" w:hint="cs"/>
          <w:sz w:val="24"/>
          <w:szCs w:val="24"/>
          <w:rtl/>
        </w:rPr>
        <w:t xml:space="preserve"> הכוונה היא למנוע שימוש בתעודה או </w:t>
      </w:r>
      <w:r w:rsidR="00B21920">
        <w:rPr>
          <w:rFonts w:ascii="David" w:hAnsi="David" w:cs="David" w:hint="cs"/>
          <w:sz w:val="24"/>
          <w:szCs w:val="24"/>
          <w:rtl/>
        </w:rPr>
        <w:t>ב</w:t>
      </w:r>
      <w:r>
        <w:rPr>
          <w:rFonts w:ascii="David" w:hAnsi="David" w:cs="David" w:hint="cs"/>
          <w:sz w:val="24"/>
          <w:szCs w:val="24"/>
          <w:rtl/>
        </w:rPr>
        <w:t xml:space="preserve">ספר שהוא משמיד </w:t>
      </w:r>
      <w:r w:rsidR="00BC055C">
        <w:rPr>
          <w:rFonts w:ascii="David" w:hAnsi="David" w:cs="David" w:hint="cs"/>
          <w:sz w:val="24"/>
          <w:szCs w:val="24"/>
          <w:rtl/>
        </w:rPr>
        <w:t>ל</w:t>
      </w:r>
      <w:r>
        <w:rPr>
          <w:rFonts w:ascii="David" w:hAnsi="David" w:cs="David" w:hint="cs"/>
          <w:sz w:val="24"/>
          <w:szCs w:val="24"/>
          <w:rtl/>
        </w:rPr>
        <w:t>ראיה. בפועל הוא לא צריך להצליח למנוע את השימוש בהם לראייה.</w:t>
      </w:r>
    </w:p>
    <w:p w14:paraId="276EFA97" w14:textId="3111A588" w:rsidR="00164DA5" w:rsidRPr="00164DA5" w:rsidRDefault="00164DA5" w:rsidP="00164DA5">
      <w:pPr>
        <w:pStyle w:val="a7"/>
        <w:ind w:left="360"/>
        <w:jc w:val="both"/>
        <w:rPr>
          <w:rFonts w:ascii="David" w:hAnsi="David" w:cs="David"/>
          <w:b/>
          <w:bCs/>
          <w:sz w:val="24"/>
          <w:szCs w:val="24"/>
          <w:rtl/>
        </w:rPr>
      </w:pPr>
      <w:r w:rsidRPr="00164DA5">
        <w:rPr>
          <w:rFonts w:ascii="David" w:hAnsi="David" w:cs="David" w:hint="cs"/>
          <w:b/>
          <w:bCs/>
          <w:sz w:val="24"/>
          <w:szCs w:val="24"/>
          <w:highlight w:val="yellow"/>
          <w:rtl/>
        </w:rPr>
        <w:t xml:space="preserve">90א(2) </w:t>
      </w:r>
      <w:r w:rsidRPr="00164DA5">
        <w:rPr>
          <w:rFonts w:ascii="David" w:hAnsi="David" w:cs="David"/>
          <w:b/>
          <w:bCs/>
          <w:sz w:val="24"/>
          <w:szCs w:val="24"/>
          <w:highlight w:val="yellow"/>
        </w:rPr>
        <w:sym w:font="Wingdings" w:char="F0DF"/>
      </w:r>
      <w:r w:rsidRPr="00164DA5">
        <w:rPr>
          <w:rFonts w:ascii="David" w:hAnsi="David" w:cs="David" w:hint="cs"/>
          <w:b/>
          <w:bCs/>
          <w:sz w:val="24"/>
          <w:szCs w:val="24"/>
          <w:highlight w:val="yellow"/>
          <w:rtl/>
        </w:rPr>
        <w:t xml:space="preserve"> דרישה של הוכחת מטרה/כוונה מיוחדת.</w:t>
      </w:r>
      <w:r w:rsidRPr="00164DA5">
        <w:rPr>
          <w:rFonts w:ascii="David" w:hAnsi="David" w:cs="David" w:hint="cs"/>
          <w:b/>
          <w:bCs/>
          <w:sz w:val="24"/>
          <w:szCs w:val="24"/>
          <w:rtl/>
        </w:rPr>
        <w:t xml:space="preserve"> </w:t>
      </w:r>
    </w:p>
    <w:p w14:paraId="3EF2FE4B" w14:textId="77723579" w:rsidR="00164DA5" w:rsidRDefault="00164DA5" w:rsidP="00164DA5">
      <w:pPr>
        <w:jc w:val="both"/>
        <w:rPr>
          <w:rFonts w:ascii="David" w:hAnsi="David" w:cs="David"/>
          <w:sz w:val="24"/>
          <w:szCs w:val="24"/>
          <w:rtl/>
        </w:rPr>
      </w:pPr>
      <w:r w:rsidRPr="00164DA5">
        <w:rPr>
          <w:rFonts w:ascii="David" w:hAnsi="David" w:cs="David" w:hint="cs"/>
          <w:b/>
          <w:bCs/>
          <w:sz w:val="24"/>
          <w:szCs w:val="24"/>
          <w:highlight w:val="yellow"/>
          <w:rtl/>
        </w:rPr>
        <w:t>זאת עבירת מטרה תוצאתית</w:t>
      </w:r>
      <w:r>
        <w:rPr>
          <w:rFonts w:ascii="David" w:hAnsi="David" w:cs="David" w:hint="cs"/>
          <w:sz w:val="24"/>
          <w:szCs w:val="24"/>
          <w:rtl/>
        </w:rPr>
        <w:t xml:space="preserve">. יש רכיב תוצאתי אך לגבי התוצאה די בקלות התוצאה. בנוסף, יש דרישה של יסוד נפשי מיוחד של מטרה למנוע את השימוש באותה תעודה או ספר כראייה. זה </w:t>
      </w:r>
      <w:r w:rsidRPr="00D83D85">
        <w:rPr>
          <w:rFonts w:ascii="David" w:hAnsi="David" w:cs="David" w:hint="cs"/>
          <w:sz w:val="24"/>
          <w:szCs w:val="24"/>
          <w:u w:val="single"/>
          <w:rtl/>
        </w:rPr>
        <w:t>מצטבר</w:t>
      </w:r>
      <w:r>
        <w:rPr>
          <w:rFonts w:ascii="David" w:hAnsi="David" w:cs="David" w:hint="cs"/>
          <w:sz w:val="24"/>
          <w:szCs w:val="24"/>
          <w:rtl/>
        </w:rPr>
        <w:t xml:space="preserve">. </w:t>
      </w:r>
    </w:p>
    <w:p w14:paraId="737A5658" w14:textId="7BD7A930" w:rsidR="00164DA5" w:rsidRPr="00164DA5" w:rsidRDefault="00164DA5" w:rsidP="00164DA5">
      <w:pPr>
        <w:jc w:val="both"/>
        <w:rPr>
          <w:rFonts w:ascii="David" w:hAnsi="David" w:cs="David"/>
          <w:sz w:val="24"/>
          <w:szCs w:val="24"/>
          <w:rtl/>
        </w:rPr>
      </w:pPr>
      <w:r>
        <w:rPr>
          <w:rFonts w:ascii="David" w:hAnsi="David" w:cs="David" w:hint="cs"/>
          <w:sz w:val="24"/>
          <w:szCs w:val="24"/>
          <w:rtl/>
        </w:rPr>
        <w:t xml:space="preserve">*דרישת הכוונה נכנסת </w:t>
      </w:r>
      <w:r w:rsidRPr="00D83D85">
        <w:rPr>
          <w:rFonts w:ascii="David" w:hAnsi="David" w:cs="David" w:hint="cs"/>
          <w:b/>
          <w:bCs/>
          <w:sz w:val="24"/>
          <w:szCs w:val="24"/>
          <w:rtl/>
        </w:rPr>
        <w:t>לעבירת הבסיס</w:t>
      </w:r>
      <w:r>
        <w:rPr>
          <w:rFonts w:ascii="David" w:hAnsi="David" w:cs="David" w:hint="cs"/>
          <w:sz w:val="24"/>
          <w:szCs w:val="24"/>
          <w:rtl/>
        </w:rPr>
        <w:t xml:space="preserve">- אין עבירה דומה ללא הסיפא עם דרישת הכוונה. </w:t>
      </w:r>
    </w:p>
    <w:p w14:paraId="36A39FE0" w14:textId="690225B4" w:rsidR="005A751D" w:rsidRDefault="001465C9" w:rsidP="00F61751">
      <w:pPr>
        <w:jc w:val="both"/>
        <w:rPr>
          <w:rFonts w:ascii="David" w:hAnsi="David" w:cs="David"/>
          <w:sz w:val="24"/>
          <w:szCs w:val="24"/>
          <w:rtl/>
        </w:rPr>
      </w:pPr>
      <w:r w:rsidRPr="00D83D85">
        <w:rPr>
          <w:rFonts w:ascii="David" w:hAnsi="David" w:cs="David" w:hint="cs"/>
          <w:b/>
          <w:bCs/>
          <w:sz w:val="24"/>
          <w:szCs w:val="24"/>
          <w:rtl/>
        </w:rPr>
        <w:t>הרציונל של העבירה</w:t>
      </w:r>
      <w:r w:rsidRPr="001C41A1">
        <w:rPr>
          <w:rFonts w:ascii="David" w:hAnsi="David" w:cs="David" w:hint="cs"/>
          <w:sz w:val="24"/>
          <w:szCs w:val="24"/>
          <w:rtl/>
        </w:rPr>
        <w:t xml:space="preserve">- לא רוצים להכביד הכבדה יתרה על אנשים </w:t>
      </w:r>
      <w:r w:rsidR="00D83D85">
        <w:rPr>
          <w:rFonts w:ascii="David" w:hAnsi="David" w:cs="David" w:hint="cs"/>
          <w:sz w:val="24"/>
          <w:szCs w:val="24"/>
          <w:rtl/>
        </w:rPr>
        <w:t>ב</w:t>
      </w:r>
      <w:r w:rsidRPr="001C41A1">
        <w:rPr>
          <w:rFonts w:ascii="David" w:hAnsi="David" w:cs="David" w:hint="cs"/>
          <w:sz w:val="24"/>
          <w:szCs w:val="24"/>
          <w:rtl/>
        </w:rPr>
        <w:t>פעולות היומיום שלהם. רוצים לתת לאנשים אפשרות לנהל את חייהם באו</w:t>
      </w:r>
      <w:r w:rsidR="00447AE8">
        <w:rPr>
          <w:rFonts w:ascii="David" w:hAnsi="David" w:cs="David" w:hint="cs"/>
          <w:sz w:val="24"/>
          <w:szCs w:val="24"/>
          <w:rtl/>
        </w:rPr>
        <w:t>פ</w:t>
      </w:r>
      <w:r w:rsidRPr="001C41A1">
        <w:rPr>
          <w:rFonts w:ascii="David" w:hAnsi="David" w:cs="David" w:hint="cs"/>
          <w:sz w:val="24"/>
          <w:szCs w:val="24"/>
          <w:rtl/>
        </w:rPr>
        <w:t>ן תקין, ללא התערבות של ביהמ"</w:t>
      </w:r>
      <w:r w:rsidR="00596275" w:rsidRPr="001C41A1">
        <w:rPr>
          <w:rFonts w:ascii="David" w:hAnsi="David" w:cs="David" w:hint="cs"/>
          <w:sz w:val="24"/>
          <w:szCs w:val="24"/>
          <w:rtl/>
        </w:rPr>
        <w:t>ש</w:t>
      </w:r>
      <w:r w:rsidRPr="001C41A1">
        <w:rPr>
          <w:rFonts w:ascii="David" w:hAnsi="David" w:cs="David" w:hint="cs"/>
          <w:sz w:val="24"/>
          <w:szCs w:val="24"/>
          <w:rtl/>
        </w:rPr>
        <w:t>. אם אדם זורק מסמכים מלפני שנים כשהוא עובר דירה, ויכול להיות שמתישהו ירצו את המסמך הזה כראייה, אבל הוא לא עשה את זה מכוונה להשמיד ראיה</w:t>
      </w:r>
      <w:r w:rsidR="00447AE8">
        <w:rPr>
          <w:rFonts w:ascii="David" w:hAnsi="David" w:cs="David" w:hint="cs"/>
          <w:sz w:val="24"/>
          <w:szCs w:val="24"/>
          <w:rtl/>
        </w:rPr>
        <w:t>,</w:t>
      </w:r>
      <w:r w:rsidRPr="001C41A1">
        <w:rPr>
          <w:rFonts w:ascii="David" w:hAnsi="David" w:cs="David" w:hint="cs"/>
          <w:sz w:val="24"/>
          <w:szCs w:val="24"/>
          <w:rtl/>
        </w:rPr>
        <w:t xml:space="preserve"> </w:t>
      </w:r>
      <w:r w:rsidRPr="00D83D85">
        <w:rPr>
          <w:rFonts w:ascii="David" w:hAnsi="David" w:cs="David" w:hint="cs"/>
          <w:b/>
          <w:bCs/>
          <w:sz w:val="24"/>
          <w:szCs w:val="24"/>
          <w:rtl/>
        </w:rPr>
        <w:t>לא רוצים להתערב ולהפריע לחיי הפרט</w:t>
      </w:r>
      <w:r w:rsidRPr="001C41A1">
        <w:rPr>
          <w:rFonts w:ascii="David" w:hAnsi="David" w:cs="David" w:hint="cs"/>
          <w:sz w:val="24"/>
          <w:szCs w:val="24"/>
          <w:rtl/>
        </w:rPr>
        <w:t xml:space="preserve">. </w:t>
      </w:r>
      <w:r w:rsidRPr="00D83D85">
        <w:rPr>
          <w:rFonts w:ascii="David" w:hAnsi="David" w:cs="David" w:hint="cs"/>
          <w:b/>
          <w:bCs/>
          <w:sz w:val="24"/>
          <w:szCs w:val="24"/>
          <w:rtl/>
        </w:rPr>
        <w:t>רק כאשר יש כוונה זה מספיק אנטי חברתי כדי להתערב</w:t>
      </w:r>
      <w:r w:rsidR="00447AE8" w:rsidRPr="00D83D85">
        <w:rPr>
          <w:rFonts w:ascii="David" w:hAnsi="David" w:cs="David" w:hint="cs"/>
          <w:b/>
          <w:bCs/>
          <w:sz w:val="24"/>
          <w:szCs w:val="24"/>
          <w:rtl/>
        </w:rPr>
        <w:t xml:space="preserve"> ולהפליל</w:t>
      </w:r>
      <w:r w:rsidR="00447AE8">
        <w:rPr>
          <w:rFonts w:ascii="David" w:hAnsi="David" w:cs="David" w:hint="cs"/>
          <w:sz w:val="24"/>
          <w:szCs w:val="24"/>
          <w:rtl/>
        </w:rPr>
        <w:t>.</w:t>
      </w:r>
      <w:r w:rsidR="00BD3435">
        <w:rPr>
          <w:rFonts w:ascii="David" w:hAnsi="David" w:cs="David" w:hint="cs"/>
          <w:sz w:val="24"/>
          <w:szCs w:val="24"/>
          <w:rtl/>
        </w:rPr>
        <w:t xml:space="preserve"> המשפט הפלילי נכנס כאשר יש רצון לעוות את תוצאות המשפט. </w:t>
      </w:r>
      <w:r w:rsidR="006C19F9">
        <w:rPr>
          <w:rFonts w:ascii="David" w:hAnsi="David" w:cs="David" w:hint="cs"/>
          <w:sz w:val="24"/>
          <w:szCs w:val="24"/>
          <w:rtl/>
        </w:rPr>
        <w:t>לא מספיק להראות רק נזק אובייקטיבי</w:t>
      </w:r>
      <w:r w:rsidR="00A805B3">
        <w:rPr>
          <w:rFonts w:ascii="David" w:hAnsi="David" w:cs="David" w:hint="cs"/>
          <w:sz w:val="24"/>
          <w:szCs w:val="24"/>
          <w:rtl/>
        </w:rPr>
        <w:t xml:space="preserve"> [בשני המקרים יגרם אותו הנזק- עם כוונה או בלי כוונה]. </w:t>
      </w:r>
      <w:r w:rsidR="00A805B3" w:rsidRPr="00D83D85">
        <w:rPr>
          <w:rFonts w:ascii="David" w:hAnsi="David" w:cs="David" w:hint="cs"/>
          <w:sz w:val="24"/>
          <w:szCs w:val="24"/>
          <w:u w:val="single"/>
          <w:rtl/>
        </w:rPr>
        <w:t>עיקרון האשם</w:t>
      </w:r>
      <w:r w:rsidR="00A805B3">
        <w:rPr>
          <w:rFonts w:ascii="David" w:hAnsi="David" w:cs="David" w:hint="cs"/>
          <w:sz w:val="24"/>
          <w:szCs w:val="24"/>
          <w:rtl/>
        </w:rPr>
        <w:t xml:space="preserve"> אומר שהכל ייפו</w:t>
      </w:r>
      <w:r w:rsidR="00A805B3">
        <w:rPr>
          <w:rFonts w:ascii="David" w:hAnsi="David" w:cs="David" w:hint="eastAsia"/>
          <w:sz w:val="24"/>
          <w:szCs w:val="24"/>
          <w:rtl/>
        </w:rPr>
        <w:t>ל</w:t>
      </w:r>
      <w:r w:rsidR="00A805B3">
        <w:rPr>
          <w:rFonts w:ascii="David" w:hAnsi="David" w:cs="David" w:hint="cs"/>
          <w:sz w:val="24"/>
          <w:szCs w:val="24"/>
          <w:rtl/>
        </w:rPr>
        <w:t xml:space="preserve"> או יקום על היסוד הנפשי. </w:t>
      </w:r>
    </w:p>
    <w:p w14:paraId="2ECDF26A" w14:textId="08D69EE5" w:rsidR="00D82B71" w:rsidRDefault="00D82B71" w:rsidP="00F61751">
      <w:pPr>
        <w:jc w:val="both"/>
        <w:rPr>
          <w:rFonts w:ascii="David" w:hAnsi="David" w:cs="David"/>
          <w:sz w:val="24"/>
          <w:szCs w:val="24"/>
          <w:rtl/>
        </w:rPr>
      </w:pPr>
      <w:r>
        <w:rPr>
          <w:rFonts w:ascii="David" w:hAnsi="David" w:cs="David" w:hint="cs"/>
          <w:sz w:val="24"/>
          <w:szCs w:val="24"/>
          <w:rtl/>
        </w:rPr>
        <w:t xml:space="preserve">קשה לחשוב שאדם יתנהג בקלות דעת לגבי התוצאה, אך יפעל מתוך כוונה לעשות זאת. אך מבחינת הניתוח הטכני רכיב הכוונה לא מופיע ביחס לתוצאה. הניתוח האנליטי הנכון הוא שנדרש סף קלות דעת כחפצי. </w:t>
      </w:r>
    </w:p>
    <w:p w14:paraId="2C9A7E60" w14:textId="22EBA6F2" w:rsidR="00D82B71" w:rsidRPr="001C41A1" w:rsidRDefault="00D82B71" w:rsidP="00F61751">
      <w:pPr>
        <w:jc w:val="both"/>
        <w:rPr>
          <w:rFonts w:ascii="David" w:hAnsi="David" w:cs="David"/>
          <w:sz w:val="24"/>
          <w:szCs w:val="24"/>
          <w:rtl/>
        </w:rPr>
      </w:pPr>
      <w:r w:rsidRPr="00D83D85">
        <w:rPr>
          <w:rFonts w:ascii="David" w:hAnsi="David" w:cs="David" w:hint="cs"/>
          <w:sz w:val="24"/>
          <w:szCs w:val="24"/>
          <w:shd w:val="clear" w:color="auto" w:fill="FFFFCC"/>
          <w:rtl/>
        </w:rPr>
        <w:t>**נוכיח מודעות של הנאשם לטיב המעשה, לקיום הנסיבות, לאפשרות גרימת התוצאה ולפחות קלות דעת ביחס לתוצאה. וגם רצון למנוע את השימוש במסמכים כראייה</w:t>
      </w:r>
      <w:r>
        <w:rPr>
          <w:rFonts w:ascii="David" w:hAnsi="David" w:cs="David" w:hint="cs"/>
          <w:sz w:val="24"/>
          <w:szCs w:val="24"/>
          <w:rtl/>
        </w:rPr>
        <w:t>.</w:t>
      </w:r>
    </w:p>
    <w:p w14:paraId="51BF3CAD" w14:textId="7DC16D41" w:rsidR="001C41A1" w:rsidRPr="001C41A1" w:rsidRDefault="001465C9" w:rsidP="0059785D">
      <w:pPr>
        <w:jc w:val="both"/>
        <w:rPr>
          <w:rFonts w:ascii="David" w:hAnsi="David" w:cs="David"/>
          <w:sz w:val="24"/>
          <w:szCs w:val="24"/>
          <w:rtl/>
        </w:rPr>
      </w:pPr>
      <w:r w:rsidRPr="001C41A1">
        <w:rPr>
          <w:rFonts w:ascii="David" w:hAnsi="David" w:cs="David" w:hint="cs"/>
          <w:color w:val="FF0000"/>
          <w:sz w:val="24"/>
          <w:szCs w:val="24"/>
          <w:rtl/>
        </w:rPr>
        <w:t>ס' 244- שיבוש מהלכי משפט</w:t>
      </w:r>
      <w:r w:rsidRPr="001C41A1">
        <w:rPr>
          <w:rFonts w:ascii="David" w:hAnsi="David" w:cs="David" w:hint="cs"/>
          <w:sz w:val="24"/>
          <w:szCs w:val="24"/>
          <w:rtl/>
        </w:rPr>
        <w:t xml:space="preserve">. </w:t>
      </w:r>
      <w:r w:rsidR="00596275" w:rsidRPr="00E21377">
        <w:rPr>
          <w:rFonts w:ascii="David" w:hAnsi="David" w:cs="David" w:hint="cs"/>
          <w:b/>
          <w:bCs/>
          <w:sz w:val="24"/>
          <w:szCs w:val="24"/>
          <w:shd w:val="clear" w:color="auto" w:fill="FBE4D5" w:themeFill="accent2" w:themeFillTint="33"/>
          <w:rtl/>
        </w:rPr>
        <w:t>פס"ד אלגד</w:t>
      </w:r>
      <w:r w:rsidR="00596275" w:rsidRPr="001C41A1">
        <w:rPr>
          <w:rFonts w:ascii="David" w:hAnsi="David" w:cs="David" w:hint="cs"/>
          <w:sz w:val="24"/>
          <w:szCs w:val="24"/>
          <w:rtl/>
        </w:rPr>
        <w:t xml:space="preserve"> עם השוטר. "העושה דבר בכוונה למנוע או להכשיל הליך שי</w:t>
      </w:r>
      <w:r w:rsidR="001C41A1" w:rsidRPr="001C41A1">
        <w:rPr>
          <w:rFonts w:ascii="David" w:hAnsi="David" w:cs="David" w:hint="cs"/>
          <w:sz w:val="24"/>
          <w:szCs w:val="24"/>
          <w:rtl/>
        </w:rPr>
        <w:t>פוטי..</w:t>
      </w:r>
      <w:r w:rsidR="00E21377">
        <w:rPr>
          <w:rFonts w:ascii="David" w:hAnsi="David" w:cs="David" w:hint="cs"/>
          <w:sz w:val="24"/>
          <w:szCs w:val="24"/>
          <w:rtl/>
        </w:rPr>
        <w:t>".</w:t>
      </w:r>
      <w:r w:rsidR="0059785D">
        <w:rPr>
          <w:rFonts w:ascii="David" w:hAnsi="David" w:cs="David" w:hint="cs"/>
          <w:sz w:val="24"/>
          <w:szCs w:val="24"/>
          <w:rtl/>
        </w:rPr>
        <w:t xml:space="preserve"> </w:t>
      </w:r>
      <w:r w:rsidR="001C41A1" w:rsidRPr="001C41A1">
        <w:rPr>
          <w:rFonts w:ascii="David" w:hAnsi="David" w:cs="David" w:hint="cs"/>
          <w:b/>
          <w:bCs/>
          <w:sz w:val="24"/>
          <w:szCs w:val="24"/>
          <w:rtl/>
        </w:rPr>
        <w:t>איזון בין ערך החירות, ערך הפעולה של האדם לבין שמירה על סדרי המשפט</w:t>
      </w:r>
      <w:r w:rsidR="001C41A1" w:rsidRPr="001C41A1">
        <w:rPr>
          <w:rFonts w:ascii="David" w:hAnsi="David" w:cs="David" w:hint="cs"/>
          <w:sz w:val="24"/>
          <w:szCs w:val="24"/>
          <w:rtl/>
        </w:rPr>
        <w:t xml:space="preserve">. נפליל רק כאשר יש כוונה. </w:t>
      </w:r>
    </w:p>
    <w:p w14:paraId="1D4F71C8" w14:textId="60095363" w:rsidR="0060558D" w:rsidRDefault="001C41A1" w:rsidP="001C41A1">
      <w:pPr>
        <w:pStyle w:val="a7"/>
        <w:numPr>
          <w:ilvl w:val="0"/>
          <w:numId w:val="135"/>
        </w:numPr>
        <w:jc w:val="both"/>
        <w:rPr>
          <w:rFonts w:ascii="David" w:hAnsi="David" w:cs="David"/>
          <w:sz w:val="24"/>
          <w:szCs w:val="24"/>
        </w:rPr>
      </w:pPr>
      <w:r w:rsidRPr="0059785D">
        <w:rPr>
          <w:rFonts w:ascii="David" w:hAnsi="David" w:cs="David" w:hint="cs"/>
          <w:sz w:val="24"/>
          <w:szCs w:val="24"/>
          <w:u w:val="single"/>
          <w:rtl/>
        </w:rPr>
        <w:t>נימוק נוסף של קוגלר</w:t>
      </w:r>
      <w:r>
        <w:rPr>
          <w:rFonts w:ascii="David" w:hAnsi="David" w:cs="David" w:hint="cs"/>
          <w:sz w:val="24"/>
          <w:szCs w:val="24"/>
          <w:rtl/>
        </w:rPr>
        <w:t xml:space="preserve">- יש עבירות שהערך שהעבירה באה להגן עליו, נפדה רק כאשר ההתנהגות עצמה מלווה בכוונה ולא בפזיזות. </w:t>
      </w:r>
      <w:r w:rsidRPr="001C41A1">
        <w:rPr>
          <w:rFonts w:ascii="David" w:hAnsi="David" w:cs="David" w:hint="cs"/>
          <w:sz w:val="24"/>
          <w:szCs w:val="24"/>
          <w:highlight w:val="yellow"/>
          <w:rtl/>
        </w:rPr>
        <w:t>יש עבירות שהערך המוגן נפגע רק כאשר נלווית כוונה.</w:t>
      </w:r>
    </w:p>
    <w:p w14:paraId="124777A8" w14:textId="1F8EA11C" w:rsidR="001C41A1" w:rsidRDefault="001C41A1" w:rsidP="001C41A1">
      <w:pPr>
        <w:jc w:val="both"/>
        <w:rPr>
          <w:rFonts w:ascii="David" w:hAnsi="David" w:cs="David"/>
          <w:sz w:val="24"/>
          <w:szCs w:val="24"/>
        </w:rPr>
      </w:pPr>
      <w:r w:rsidRPr="0059785D">
        <w:rPr>
          <w:rFonts w:ascii="David" w:hAnsi="David" w:cs="David" w:hint="cs"/>
          <w:b/>
          <w:bCs/>
          <w:color w:val="FF0000"/>
          <w:sz w:val="24"/>
          <w:szCs w:val="24"/>
          <w:rtl/>
        </w:rPr>
        <w:t>לדוגמה</w:t>
      </w:r>
      <w:r>
        <w:rPr>
          <w:rFonts w:ascii="David" w:hAnsi="David" w:cs="David" w:hint="cs"/>
          <w:sz w:val="24"/>
          <w:szCs w:val="24"/>
          <w:rtl/>
        </w:rPr>
        <w:t xml:space="preserve">- </w:t>
      </w:r>
      <w:r w:rsidRPr="0059785D">
        <w:rPr>
          <w:rFonts w:ascii="David" w:hAnsi="David" w:cs="David" w:hint="cs"/>
          <w:color w:val="FF0000"/>
          <w:sz w:val="24"/>
          <w:szCs w:val="24"/>
          <w:rtl/>
        </w:rPr>
        <w:t>המרות דת</w:t>
      </w:r>
      <w:r>
        <w:rPr>
          <w:rFonts w:ascii="David" w:hAnsi="David" w:cs="David" w:hint="cs"/>
          <w:sz w:val="24"/>
          <w:szCs w:val="24"/>
          <w:rtl/>
        </w:rPr>
        <w:t>. ס' 174א- "הנותן לאדם כסף כדי לפתותו להמיר את דתו.."</w:t>
      </w:r>
      <w:r w:rsidR="0059785D">
        <w:rPr>
          <w:rFonts w:ascii="David" w:hAnsi="David" w:cs="David" w:hint="cs"/>
          <w:sz w:val="24"/>
          <w:szCs w:val="24"/>
          <w:rtl/>
        </w:rPr>
        <w:t>.</w:t>
      </w:r>
    </w:p>
    <w:p w14:paraId="766ECE68" w14:textId="41AA1137" w:rsidR="001C41A1" w:rsidRDefault="001C41A1" w:rsidP="001C41A1">
      <w:pPr>
        <w:pStyle w:val="a7"/>
        <w:numPr>
          <w:ilvl w:val="0"/>
          <w:numId w:val="136"/>
        </w:numPr>
        <w:jc w:val="both"/>
        <w:rPr>
          <w:rFonts w:ascii="David" w:hAnsi="David" w:cs="David"/>
          <w:sz w:val="24"/>
          <w:szCs w:val="24"/>
        </w:rPr>
      </w:pPr>
      <w:r w:rsidRPr="001C41A1">
        <w:rPr>
          <w:rFonts w:ascii="David" w:hAnsi="David" w:cs="David" w:hint="cs"/>
          <w:sz w:val="24"/>
          <w:szCs w:val="24"/>
          <w:rtl/>
        </w:rPr>
        <w:t>התנהגות- הנותן</w:t>
      </w:r>
      <w:r>
        <w:rPr>
          <w:rFonts w:ascii="David" w:hAnsi="David" w:cs="David" w:hint="cs"/>
          <w:sz w:val="24"/>
          <w:szCs w:val="24"/>
          <w:rtl/>
        </w:rPr>
        <w:t>.</w:t>
      </w:r>
    </w:p>
    <w:p w14:paraId="68ABCA56" w14:textId="7541CD7D" w:rsidR="001C41A1" w:rsidRDefault="001C41A1" w:rsidP="001C41A1">
      <w:pPr>
        <w:pStyle w:val="a7"/>
        <w:numPr>
          <w:ilvl w:val="0"/>
          <w:numId w:val="136"/>
        </w:numPr>
        <w:jc w:val="both"/>
        <w:rPr>
          <w:rFonts w:ascii="David" w:hAnsi="David" w:cs="David"/>
          <w:sz w:val="24"/>
          <w:szCs w:val="24"/>
        </w:rPr>
      </w:pPr>
      <w:r w:rsidRPr="001C41A1">
        <w:rPr>
          <w:rFonts w:ascii="David" w:hAnsi="David" w:cs="David" w:hint="cs"/>
          <w:sz w:val="24"/>
          <w:szCs w:val="24"/>
          <w:rtl/>
        </w:rPr>
        <w:t>נסיבה- לאדם</w:t>
      </w:r>
      <w:r>
        <w:rPr>
          <w:rFonts w:ascii="David" w:hAnsi="David" w:cs="David" w:hint="cs"/>
          <w:sz w:val="24"/>
          <w:szCs w:val="24"/>
          <w:rtl/>
        </w:rPr>
        <w:t>, כסף.</w:t>
      </w:r>
    </w:p>
    <w:p w14:paraId="60D0DC7F" w14:textId="34634A5D" w:rsidR="001C41A1" w:rsidRDefault="001C41A1" w:rsidP="001C41A1">
      <w:pPr>
        <w:pStyle w:val="a7"/>
        <w:numPr>
          <w:ilvl w:val="0"/>
          <w:numId w:val="136"/>
        </w:numPr>
        <w:jc w:val="both"/>
        <w:rPr>
          <w:rFonts w:ascii="David" w:hAnsi="David" w:cs="David"/>
          <w:sz w:val="24"/>
          <w:szCs w:val="24"/>
        </w:rPr>
      </w:pPr>
      <w:r w:rsidRPr="001C41A1">
        <w:rPr>
          <w:rFonts w:ascii="David" w:hAnsi="David" w:cs="David" w:hint="cs"/>
          <w:sz w:val="24"/>
          <w:szCs w:val="24"/>
          <w:rtl/>
        </w:rPr>
        <w:t xml:space="preserve">יסוד נפשי- כדי לפתותו להמיר את דתו. </w:t>
      </w:r>
      <w:r w:rsidRPr="001C41A1">
        <w:rPr>
          <w:rFonts w:ascii="David" w:hAnsi="David" w:cs="David" w:hint="cs"/>
          <w:sz w:val="24"/>
          <w:szCs w:val="24"/>
        </w:rPr>
        <w:t xml:space="preserve"> </w:t>
      </w:r>
    </w:p>
    <w:p w14:paraId="6028B464" w14:textId="78D8A56B" w:rsidR="001C41A1" w:rsidRDefault="001C41A1" w:rsidP="001C41A1">
      <w:pPr>
        <w:jc w:val="both"/>
        <w:rPr>
          <w:rFonts w:ascii="David" w:hAnsi="David" w:cs="David"/>
          <w:sz w:val="24"/>
          <w:szCs w:val="24"/>
          <w:rtl/>
        </w:rPr>
      </w:pPr>
      <w:r>
        <w:rPr>
          <w:rFonts w:ascii="David" w:hAnsi="David" w:cs="David" w:hint="cs"/>
          <w:sz w:val="24"/>
          <w:szCs w:val="24"/>
          <w:rtl/>
        </w:rPr>
        <w:t xml:space="preserve">אין תוצאה. כדי לפתותו=עבירת מטרה. </w:t>
      </w:r>
      <w:r w:rsidR="00772C2F">
        <w:rPr>
          <w:rFonts w:ascii="David" w:hAnsi="David" w:cs="David" w:hint="cs"/>
          <w:sz w:val="24"/>
          <w:szCs w:val="24"/>
          <w:rtl/>
        </w:rPr>
        <w:t>נוכיח</w:t>
      </w:r>
      <w:r>
        <w:rPr>
          <w:rFonts w:ascii="David" w:hAnsi="David" w:cs="David" w:hint="cs"/>
          <w:sz w:val="24"/>
          <w:szCs w:val="24"/>
          <w:rtl/>
        </w:rPr>
        <w:t xml:space="preserve"> שהאדם פעל מתוך רצון לפתות את האדם האחר להמיר את דתו. </w:t>
      </w:r>
    </w:p>
    <w:p w14:paraId="32A1CC36" w14:textId="1DFFB20C" w:rsidR="001C41A1" w:rsidRDefault="001C41A1" w:rsidP="001C41A1">
      <w:pPr>
        <w:jc w:val="both"/>
        <w:rPr>
          <w:rFonts w:ascii="David" w:hAnsi="David" w:cs="David"/>
          <w:sz w:val="24"/>
          <w:szCs w:val="24"/>
          <w:rtl/>
        </w:rPr>
      </w:pPr>
      <w:r>
        <w:rPr>
          <w:rFonts w:ascii="David" w:hAnsi="David" w:cs="David" w:hint="cs"/>
          <w:sz w:val="24"/>
          <w:szCs w:val="24"/>
          <w:rtl/>
        </w:rPr>
        <w:t>מדוע לא ניתן להסתפק במודעות ופזיזות? למה דורשים את הכוונה?</w:t>
      </w:r>
      <w:r>
        <w:rPr>
          <w:rFonts w:ascii="David" w:hAnsi="David" w:cs="David" w:hint="cs"/>
          <w:sz w:val="24"/>
          <w:szCs w:val="24"/>
        </w:rPr>
        <w:t xml:space="preserve"> </w:t>
      </w:r>
      <w:r w:rsidR="00A047DF">
        <w:rPr>
          <w:rFonts w:ascii="David" w:hAnsi="David" w:cs="David" w:hint="cs"/>
          <w:sz w:val="24"/>
          <w:szCs w:val="24"/>
          <w:rtl/>
        </w:rPr>
        <w:t xml:space="preserve"> </w:t>
      </w:r>
      <w:r w:rsidR="00A047DF" w:rsidRPr="0059785D">
        <w:rPr>
          <w:rFonts w:ascii="David" w:hAnsi="David" w:cs="David" w:hint="cs"/>
          <w:sz w:val="24"/>
          <w:szCs w:val="24"/>
          <w:u w:val="single"/>
          <w:rtl/>
        </w:rPr>
        <w:t>התשובה בספרות</w:t>
      </w:r>
      <w:r w:rsidR="00A047DF">
        <w:rPr>
          <w:rFonts w:ascii="David" w:hAnsi="David" w:cs="David" w:hint="cs"/>
          <w:sz w:val="24"/>
          <w:szCs w:val="24"/>
          <w:rtl/>
        </w:rPr>
        <w:t xml:space="preserve">- במדינה דמוקרטית לא רוצים לאסור על אנשים להמיר את דתם. יש חופש דת. יש כל מיני תפיסות טוב. </w:t>
      </w:r>
      <w:r w:rsidR="00A047DF" w:rsidRPr="0059785D">
        <w:rPr>
          <w:rFonts w:ascii="David" w:hAnsi="David" w:cs="David" w:hint="cs"/>
          <w:b/>
          <w:bCs/>
          <w:sz w:val="24"/>
          <w:szCs w:val="24"/>
          <w:rtl/>
        </w:rPr>
        <w:t>המדינה חוששת רק במקום שבו יש מסחור של הדת.</w:t>
      </w:r>
      <w:r w:rsidR="00A047DF">
        <w:rPr>
          <w:rFonts w:ascii="David" w:hAnsi="David" w:cs="David" w:hint="cs"/>
          <w:sz w:val="24"/>
          <w:szCs w:val="24"/>
          <w:rtl/>
        </w:rPr>
        <w:t xml:space="preserve"> חשש שאנשים לא ממירים את דתם מתוך חופש המצפון או הדת שלהם, אלא מתוך הפעלת כוחות שמשתמשים בדת כמשהו ממ</w:t>
      </w:r>
      <w:r w:rsidR="00C06690">
        <w:rPr>
          <w:rFonts w:ascii="David" w:hAnsi="David" w:cs="David" w:hint="cs"/>
          <w:sz w:val="24"/>
          <w:szCs w:val="24"/>
          <w:rtl/>
        </w:rPr>
        <w:t>ו</w:t>
      </w:r>
      <w:r w:rsidR="00A047DF">
        <w:rPr>
          <w:rFonts w:ascii="David" w:hAnsi="David" w:cs="David" w:hint="cs"/>
          <w:sz w:val="24"/>
          <w:szCs w:val="24"/>
          <w:rtl/>
        </w:rPr>
        <w:t>סחר, קומוד</w:t>
      </w:r>
      <w:r w:rsidR="00C16FE1">
        <w:rPr>
          <w:rFonts w:ascii="David" w:hAnsi="David" w:cs="David" w:hint="cs"/>
          <w:sz w:val="24"/>
          <w:szCs w:val="24"/>
          <w:rtl/>
        </w:rPr>
        <w:t>י</w:t>
      </w:r>
      <w:r w:rsidR="00A047DF">
        <w:rPr>
          <w:rFonts w:ascii="David" w:hAnsi="David" w:cs="David" w:hint="cs"/>
          <w:sz w:val="24"/>
          <w:szCs w:val="24"/>
          <w:rtl/>
        </w:rPr>
        <w:t>טי.</w:t>
      </w:r>
      <w:r w:rsidR="00A047DF">
        <w:rPr>
          <w:rFonts w:ascii="David" w:hAnsi="David" w:cs="David" w:hint="cs"/>
          <w:sz w:val="24"/>
          <w:szCs w:val="24"/>
        </w:rPr>
        <w:t xml:space="preserve"> </w:t>
      </w:r>
      <w:r w:rsidR="00A047DF">
        <w:rPr>
          <w:rFonts w:ascii="David" w:hAnsi="David" w:cs="David" w:hint="cs"/>
          <w:sz w:val="24"/>
          <w:szCs w:val="24"/>
          <w:rtl/>
        </w:rPr>
        <w:t xml:space="preserve">כאשר יש כוונה </w:t>
      </w:r>
      <w:r w:rsidR="00772C2F">
        <w:rPr>
          <w:rFonts w:ascii="David" w:hAnsi="David" w:cs="David" w:hint="cs"/>
          <w:sz w:val="24"/>
          <w:szCs w:val="24"/>
          <w:rtl/>
        </w:rPr>
        <w:t>-</w:t>
      </w:r>
      <w:r w:rsidR="0059785D">
        <w:rPr>
          <w:rFonts w:ascii="David" w:hAnsi="David" w:cs="David" w:hint="cs"/>
          <w:sz w:val="24"/>
          <w:szCs w:val="24"/>
          <w:rtl/>
        </w:rPr>
        <w:t xml:space="preserve"> </w:t>
      </w:r>
      <w:r w:rsidR="00A047DF">
        <w:rPr>
          <w:rFonts w:ascii="David" w:hAnsi="David" w:cs="David" w:hint="cs"/>
          <w:sz w:val="24"/>
          <w:szCs w:val="24"/>
          <w:rtl/>
        </w:rPr>
        <w:t xml:space="preserve">יש עבירה פלילית. כאשר יש רק מודעות לאפשרות </w:t>
      </w:r>
      <w:r w:rsidR="00C16FE1">
        <w:rPr>
          <w:rFonts w:ascii="David" w:hAnsi="David" w:cs="David" w:hint="cs"/>
          <w:sz w:val="24"/>
          <w:szCs w:val="24"/>
          <w:rtl/>
        </w:rPr>
        <w:t xml:space="preserve">- </w:t>
      </w:r>
      <w:r w:rsidR="00A047DF">
        <w:rPr>
          <w:rFonts w:ascii="David" w:hAnsi="David" w:cs="David" w:hint="cs"/>
          <w:sz w:val="24"/>
          <w:szCs w:val="24"/>
          <w:rtl/>
        </w:rPr>
        <w:t xml:space="preserve">אין מסחור של הדת. </w:t>
      </w:r>
    </w:p>
    <w:p w14:paraId="3474C487" w14:textId="4C854876" w:rsidR="00C16FE1" w:rsidRPr="001C41A1" w:rsidRDefault="00346DF7" w:rsidP="00C16FE1">
      <w:pPr>
        <w:jc w:val="both"/>
        <w:rPr>
          <w:rFonts w:ascii="David" w:hAnsi="David" w:cs="David"/>
          <w:sz w:val="24"/>
          <w:szCs w:val="24"/>
          <w:rtl/>
        </w:rPr>
      </w:pPr>
      <w:r>
        <w:rPr>
          <w:rFonts w:ascii="David" w:hAnsi="David" w:cs="David" w:hint="cs"/>
          <w:sz w:val="24"/>
          <w:szCs w:val="24"/>
          <w:rtl/>
        </w:rPr>
        <w:t xml:space="preserve">יש מי שאומרים, </w:t>
      </w:r>
      <w:r w:rsidR="00772C2F">
        <w:rPr>
          <w:rFonts w:ascii="David" w:hAnsi="David" w:cs="David" w:hint="cs"/>
          <w:sz w:val="24"/>
          <w:szCs w:val="24"/>
          <w:rtl/>
        </w:rPr>
        <w:t>ש</w:t>
      </w:r>
      <w:r>
        <w:rPr>
          <w:rFonts w:ascii="David" w:hAnsi="David" w:cs="David" w:hint="cs"/>
          <w:sz w:val="24"/>
          <w:szCs w:val="24"/>
          <w:rtl/>
        </w:rPr>
        <w:t>הערך המוגן מאחורי לשון הרע</w:t>
      </w:r>
      <w:r w:rsidR="00772C2F">
        <w:rPr>
          <w:rFonts w:ascii="David" w:hAnsi="David" w:cs="David" w:hint="cs"/>
          <w:sz w:val="24"/>
          <w:szCs w:val="24"/>
          <w:rtl/>
        </w:rPr>
        <w:t xml:space="preserve"> הוא</w:t>
      </w:r>
      <w:r>
        <w:rPr>
          <w:rFonts w:ascii="David" w:hAnsi="David" w:cs="David" w:hint="cs"/>
          <w:sz w:val="24"/>
          <w:szCs w:val="24"/>
          <w:rtl/>
        </w:rPr>
        <w:t xml:space="preserve"> הגנה על השם הטוב. </w:t>
      </w:r>
      <w:r w:rsidR="00772C2F">
        <w:rPr>
          <w:rFonts w:ascii="David" w:hAnsi="David" w:cs="David" w:hint="cs"/>
          <w:sz w:val="24"/>
          <w:szCs w:val="24"/>
          <w:rtl/>
        </w:rPr>
        <w:t>ואילו יש האומרים,</w:t>
      </w:r>
      <w:r>
        <w:rPr>
          <w:rFonts w:ascii="David" w:hAnsi="David" w:cs="David" w:hint="cs"/>
          <w:sz w:val="24"/>
          <w:szCs w:val="24"/>
          <w:rtl/>
        </w:rPr>
        <w:t xml:space="preserve"> שהערך המוגן מאחורי העבירה של לשון הרע הוא הערך של מניעת אלימות והתפתחות של מריבות בחברה. המשפט הפלילי לא צריך להגן על השם הטוב, כי זה מקופל במשפט הפרטי. יש האומרים </w:t>
      </w:r>
      <w:r w:rsidRPr="00772C2F">
        <w:rPr>
          <w:rFonts w:ascii="David" w:hAnsi="David" w:cs="David" w:hint="cs"/>
          <w:b/>
          <w:bCs/>
          <w:sz w:val="24"/>
          <w:szCs w:val="24"/>
          <w:rtl/>
        </w:rPr>
        <w:t>שהמטרה בהפללה של לשון הרע צריכה להגן על שמירה על הסדר הציבורי, מניעת אלימות</w:t>
      </w:r>
      <w:r>
        <w:rPr>
          <w:rFonts w:ascii="David" w:hAnsi="David" w:cs="David" w:hint="cs"/>
          <w:sz w:val="24"/>
          <w:szCs w:val="24"/>
          <w:rtl/>
        </w:rPr>
        <w:t xml:space="preserve">. רק כשיש כוונה, הפרסום נכנס לתחום הפלילי, כי שם זה אכן יכול לפגוע בסדר הציבורי. </w:t>
      </w:r>
      <w:r w:rsidR="00C16FE1" w:rsidRPr="00C16FE1">
        <w:rPr>
          <w:rFonts w:ascii="David" w:hAnsi="David" w:cs="David" w:hint="cs"/>
          <w:b/>
          <w:bCs/>
          <w:sz w:val="24"/>
          <w:szCs w:val="24"/>
          <w:rtl/>
        </w:rPr>
        <w:t>הנימוק הזה יכול להתאים להצדקה שכל העבירה נולדת רק כאשר יש כוונה</w:t>
      </w:r>
      <w:r w:rsidR="00C16FE1">
        <w:rPr>
          <w:rFonts w:ascii="David" w:hAnsi="David" w:cs="David" w:hint="cs"/>
          <w:sz w:val="24"/>
          <w:szCs w:val="24"/>
          <w:rtl/>
        </w:rPr>
        <w:t xml:space="preserve">. </w:t>
      </w:r>
    </w:p>
    <w:p w14:paraId="01F65237" w14:textId="3282A3AB" w:rsidR="001C41A1" w:rsidRPr="00D82B71" w:rsidRDefault="00D82B71" w:rsidP="00772C2F">
      <w:pPr>
        <w:shd w:val="clear" w:color="auto" w:fill="FBE4D5" w:themeFill="accent2" w:themeFillTint="33"/>
        <w:jc w:val="center"/>
        <w:rPr>
          <w:rFonts w:ascii="David" w:hAnsi="David" w:cs="David"/>
          <w:b/>
          <w:bCs/>
          <w:sz w:val="24"/>
          <w:szCs w:val="24"/>
          <w:u w:val="single"/>
          <w:rtl/>
        </w:rPr>
      </w:pPr>
      <w:r w:rsidRPr="00D82B71">
        <w:rPr>
          <w:rFonts w:ascii="David" w:hAnsi="David" w:cs="David" w:hint="cs"/>
          <w:b/>
          <w:bCs/>
          <w:sz w:val="24"/>
          <w:szCs w:val="24"/>
          <w:u w:val="single"/>
          <w:rtl/>
        </w:rPr>
        <w:t>הלכת הצפיות</w:t>
      </w:r>
    </w:p>
    <w:p w14:paraId="2C82A3E5" w14:textId="595524B9" w:rsidR="00D82B71" w:rsidRDefault="00D82B71" w:rsidP="001C41A1">
      <w:pPr>
        <w:jc w:val="both"/>
        <w:rPr>
          <w:rFonts w:ascii="David" w:hAnsi="David" w:cs="David"/>
          <w:sz w:val="24"/>
          <w:szCs w:val="24"/>
          <w:rtl/>
        </w:rPr>
      </w:pPr>
      <w:r>
        <w:rPr>
          <w:rFonts w:ascii="David" w:hAnsi="David" w:cs="David" w:hint="cs"/>
          <w:sz w:val="24"/>
          <w:szCs w:val="24"/>
          <w:rtl/>
        </w:rPr>
        <w:t xml:space="preserve">קראנו את </w:t>
      </w:r>
      <w:r w:rsidRPr="00AF5AE7">
        <w:rPr>
          <w:rFonts w:ascii="David" w:hAnsi="David" w:cs="David" w:hint="cs"/>
          <w:sz w:val="24"/>
          <w:szCs w:val="24"/>
          <w:shd w:val="clear" w:color="auto" w:fill="FBE4D5" w:themeFill="accent2" w:themeFillTint="33"/>
          <w:rtl/>
        </w:rPr>
        <w:t>פס"ד אלגד</w:t>
      </w:r>
      <w:r w:rsidRPr="00772C2F">
        <w:rPr>
          <w:rFonts w:ascii="David" w:hAnsi="David" w:cs="David" w:hint="cs"/>
          <w:sz w:val="24"/>
          <w:szCs w:val="24"/>
          <w:shd w:val="clear" w:color="auto" w:fill="FFFFFF" w:themeFill="background1"/>
          <w:rtl/>
        </w:rPr>
        <w:t xml:space="preserve">, </w:t>
      </w:r>
      <w:r w:rsidRPr="00AF5AE7">
        <w:rPr>
          <w:rFonts w:ascii="David" w:hAnsi="David" w:cs="David" w:hint="cs"/>
          <w:sz w:val="24"/>
          <w:szCs w:val="24"/>
          <w:shd w:val="clear" w:color="auto" w:fill="FBE4D5" w:themeFill="accent2" w:themeFillTint="33"/>
          <w:rtl/>
        </w:rPr>
        <w:t>ופס"ד ביטון נ' סולטן</w:t>
      </w:r>
      <w:r>
        <w:rPr>
          <w:rFonts w:ascii="David" w:hAnsi="David" w:cs="David" w:hint="cs"/>
          <w:sz w:val="24"/>
          <w:szCs w:val="24"/>
          <w:rtl/>
        </w:rPr>
        <w:t>.</w:t>
      </w:r>
    </w:p>
    <w:p w14:paraId="326EA074" w14:textId="3D235243" w:rsidR="00D82B71" w:rsidRDefault="00D82B71" w:rsidP="001C41A1">
      <w:pPr>
        <w:jc w:val="both"/>
        <w:rPr>
          <w:rFonts w:ascii="David" w:hAnsi="David" w:cs="David"/>
          <w:sz w:val="24"/>
          <w:szCs w:val="24"/>
          <w:rtl/>
        </w:rPr>
      </w:pPr>
      <w:r>
        <w:rPr>
          <w:rFonts w:ascii="David" w:hAnsi="David" w:cs="David" w:hint="cs"/>
          <w:sz w:val="24"/>
          <w:szCs w:val="24"/>
          <w:rtl/>
        </w:rPr>
        <w:t>עד עכש</w:t>
      </w:r>
      <w:r w:rsidR="00AF5AE7">
        <w:rPr>
          <w:rFonts w:ascii="David" w:hAnsi="David" w:cs="David" w:hint="cs"/>
          <w:sz w:val="24"/>
          <w:szCs w:val="24"/>
          <w:rtl/>
        </w:rPr>
        <w:t>י</w:t>
      </w:r>
      <w:r>
        <w:rPr>
          <w:rFonts w:ascii="David" w:hAnsi="David" w:cs="David" w:hint="cs"/>
          <w:sz w:val="24"/>
          <w:szCs w:val="24"/>
          <w:rtl/>
        </w:rPr>
        <w:t xml:space="preserve">ו דיברנו </w:t>
      </w:r>
      <w:r w:rsidR="0039027B">
        <w:rPr>
          <w:rFonts w:ascii="David" w:hAnsi="David" w:cs="David" w:hint="cs"/>
          <w:sz w:val="24"/>
          <w:szCs w:val="24"/>
          <w:rtl/>
        </w:rPr>
        <w:t xml:space="preserve">על כך </w:t>
      </w:r>
      <w:r>
        <w:rPr>
          <w:rFonts w:ascii="David" w:hAnsi="David" w:cs="David" w:hint="cs"/>
          <w:sz w:val="24"/>
          <w:szCs w:val="24"/>
          <w:rtl/>
        </w:rPr>
        <w:t xml:space="preserve">שכוונה זה רצון. </w:t>
      </w:r>
      <w:r w:rsidRPr="0039027B">
        <w:rPr>
          <w:rFonts w:ascii="David" w:hAnsi="David" w:cs="David" w:hint="cs"/>
          <w:b/>
          <w:bCs/>
          <w:sz w:val="24"/>
          <w:szCs w:val="24"/>
          <w:highlight w:val="yellow"/>
          <w:rtl/>
        </w:rPr>
        <w:t>ס' 20(ב)</w:t>
      </w:r>
      <w:r>
        <w:rPr>
          <w:rFonts w:ascii="David" w:hAnsi="David" w:cs="David" w:hint="cs"/>
          <w:sz w:val="24"/>
          <w:szCs w:val="24"/>
          <w:rtl/>
        </w:rPr>
        <w:t xml:space="preserve"> קובע לנו ש</w:t>
      </w:r>
      <w:r w:rsidR="00772C2F">
        <w:rPr>
          <w:rFonts w:ascii="David" w:hAnsi="David" w:cs="David" w:hint="cs"/>
          <w:sz w:val="24"/>
          <w:szCs w:val="24"/>
          <w:rtl/>
        </w:rPr>
        <w:t>"</w:t>
      </w:r>
      <w:r>
        <w:rPr>
          <w:rFonts w:ascii="David" w:hAnsi="David" w:cs="David" w:hint="cs"/>
          <w:sz w:val="24"/>
          <w:szCs w:val="24"/>
          <w:rtl/>
        </w:rPr>
        <w:t>לעניין כוונה ראייה מראש את התרחשות התוצאות</w:t>
      </w:r>
      <w:r w:rsidR="00772C2F">
        <w:rPr>
          <w:rFonts w:ascii="David" w:hAnsi="David" w:cs="David" w:hint="cs"/>
          <w:sz w:val="24"/>
          <w:szCs w:val="24"/>
          <w:rtl/>
        </w:rPr>
        <w:t>,</w:t>
      </w:r>
      <w:r>
        <w:rPr>
          <w:rFonts w:ascii="David" w:hAnsi="David" w:cs="David" w:hint="cs"/>
          <w:sz w:val="24"/>
          <w:szCs w:val="24"/>
          <w:rtl/>
        </w:rPr>
        <w:t xml:space="preserve"> כאפשרות קרובה לוודאי</w:t>
      </w:r>
      <w:r w:rsidR="00772C2F">
        <w:rPr>
          <w:rFonts w:ascii="David" w:hAnsi="David" w:cs="David" w:hint="cs"/>
          <w:sz w:val="24"/>
          <w:szCs w:val="24"/>
          <w:rtl/>
        </w:rPr>
        <w:t>,</w:t>
      </w:r>
      <w:r>
        <w:rPr>
          <w:rFonts w:ascii="David" w:hAnsi="David" w:cs="David" w:hint="cs"/>
          <w:sz w:val="24"/>
          <w:szCs w:val="24"/>
          <w:rtl/>
        </w:rPr>
        <w:t xml:space="preserve"> כמוה כמטרה לגרמן</w:t>
      </w:r>
      <w:r w:rsidR="00772C2F">
        <w:rPr>
          <w:rFonts w:ascii="David" w:hAnsi="David" w:cs="David" w:hint="cs"/>
          <w:sz w:val="24"/>
          <w:szCs w:val="24"/>
          <w:rtl/>
        </w:rPr>
        <w:t>"</w:t>
      </w:r>
      <w:r>
        <w:rPr>
          <w:rFonts w:ascii="David" w:hAnsi="David" w:cs="David" w:hint="cs"/>
          <w:sz w:val="24"/>
          <w:szCs w:val="24"/>
          <w:rtl/>
        </w:rPr>
        <w:t xml:space="preserve">. זאת אומרת, הסעיף אומר </w:t>
      </w:r>
      <w:r w:rsidRPr="0039027B">
        <w:rPr>
          <w:rFonts w:ascii="David" w:hAnsi="David" w:cs="David" w:hint="cs"/>
          <w:b/>
          <w:bCs/>
          <w:sz w:val="24"/>
          <w:szCs w:val="24"/>
          <w:rtl/>
        </w:rPr>
        <w:t xml:space="preserve">שלעניין כוונה </w:t>
      </w:r>
      <w:r w:rsidRPr="0039027B">
        <w:rPr>
          <w:rFonts w:ascii="David" w:hAnsi="David" w:cs="David"/>
          <w:b/>
          <w:bCs/>
          <w:sz w:val="24"/>
          <w:szCs w:val="24"/>
          <w:rtl/>
        </w:rPr>
        <w:t>–</w:t>
      </w:r>
      <w:r>
        <w:rPr>
          <w:rFonts w:ascii="David" w:hAnsi="David" w:cs="David" w:hint="cs"/>
          <w:sz w:val="24"/>
          <w:szCs w:val="24"/>
          <w:rtl/>
        </w:rPr>
        <w:t xml:space="preserve"> </w:t>
      </w:r>
      <w:r w:rsidRPr="0039027B">
        <w:rPr>
          <w:rFonts w:ascii="David" w:hAnsi="David" w:cs="David" w:hint="cs"/>
          <w:b/>
          <w:bCs/>
          <w:sz w:val="24"/>
          <w:szCs w:val="24"/>
          <w:rtl/>
        </w:rPr>
        <w:t xml:space="preserve">ביחס לתוצאה כיסוד </w:t>
      </w:r>
      <w:r w:rsidRPr="0039027B">
        <w:rPr>
          <w:rFonts w:ascii="David" w:hAnsi="David" w:cs="David" w:hint="cs"/>
          <w:b/>
          <w:bCs/>
          <w:sz w:val="24"/>
          <w:szCs w:val="24"/>
          <w:rtl/>
        </w:rPr>
        <w:lastRenderedPageBreak/>
        <w:t>נפשי חפצי</w:t>
      </w:r>
      <w:r>
        <w:rPr>
          <w:rFonts w:ascii="David" w:hAnsi="David" w:cs="David" w:hint="cs"/>
          <w:sz w:val="24"/>
          <w:szCs w:val="24"/>
          <w:rtl/>
        </w:rPr>
        <w:t xml:space="preserve">- </w:t>
      </w:r>
      <w:r w:rsidRPr="0039027B">
        <w:rPr>
          <w:rFonts w:ascii="David" w:hAnsi="David" w:cs="David" w:hint="cs"/>
          <w:b/>
          <w:bCs/>
          <w:sz w:val="24"/>
          <w:szCs w:val="24"/>
          <w:rtl/>
        </w:rPr>
        <w:t xml:space="preserve">מספיק שהנאשם צופה את </w:t>
      </w:r>
      <w:r w:rsidR="0039027B">
        <w:rPr>
          <w:rFonts w:ascii="David" w:hAnsi="David" w:cs="David" w:hint="cs"/>
          <w:b/>
          <w:bCs/>
          <w:sz w:val="24"/>
          <w:szCs w:val="24"/>
          <w:rtl/>
        </w:rPr>
        <w:t xml:space="preserve">אפשרות גרימת </w:t>
      </w:r>
      <w:r w:rsidRPr="0039027B">
        <w:rPr>
          <w:rFonts w:ascii="David" w:hAnsi="David" w:cs="David" w:hint="cs"/>
          <w:b/>
          <w:bCs/>
          <w:sz w:val="24"/>
          <w:szCs w:val="24"/>
          <w:rtl/>
        </w:rPr>
        <w:t xml:space="preserve">התוצאה כאפשרות קרובה לוודאי כדי להראות </w:t>
      </w:r>
      <w:r w:rsidR="0039027B" w:rsidRPr="0039027B">
        <w:rPr>
          <w:rFonts w:ascii="David" w:hAnsi="David" w:cs="David" w:hint="cs"/>
          <w:b/>
          <w:bCs/>
          <w:sz w:val="24"/>
          <w:szCs w:val="24"/>
          <w:rtl/>
        </w:rPr>
        <w:t>שהתכוון</w:t>
      </w:r>
      <w:r w:rsidR="0039027B">
        <w:rPr>
          <w:rFonts w:ascii="David" w:hAnsi="David" w:cs="David" w:hint="cs"/>
          <w:sz w:val="24"/>
          <w:szCs w:val="24"/>
          <w:rtl/>
        </w:rPr>
        <w:t>, שהתקיים בו רצון ממש</w:t>
      </w:r>
      <w:r>
        <w:rPr>
          <w:rFonts w:ascii="David" w:hAnsi="David" w:cs="David" w:hint="cs"/>
          <w:sz w:val="24"/>
          <w:szCs w:val="24"/>
          <w:rtl/>
        </w:rPr>
        <w:t>.</w:t>
      </w:r>
      <w:r w:rsidR="0039027B">
        <w:rPr>
          <w:rFonts w:ascii="David" w:hAnsi="David" w:cs="David" w:hint="cs"/>
          <w:sz w:val="24"/>
          <w:szCs w:val="24"/>
          <w:rtl/>
        </w:rPr>
        <w:t xml:space="preserve"> זהו כלל הצפיות [בפסיקה הישנה הלכת הצפיות]. </w:t>
      </w:r>
    </w:p>
    <w:p w14:paraId="79EC05C3" w14:textId="413A150F" w:rsidR="00D82B71" w:rsidRDefault="00D82B71" w:rsidP="001C41A1">
      <w:pPr>
        <w:jc w:val="both"/>
        <w:rPr>
          <w:rFonts w:ascii="David" w:hAnsi="David" w:cs="David"/>
          <w:sz w:val="24"/>
          <w:szCs w:val="24"/>
          <w:rtl/>
        </w:rPr>
      </w:pPr>
      <w:r w:rsidRPr="00AF5AE7">
        <w:rPr>
          <w:rFonts w:ascii="David" w:hAnsi="David" w:cs="David" w:hint="cs"/>
          <w:b/>
          <w:bCs/>
          <w:sz w:val="24"/>
          <w:szCs w:val="24"/>
          <w:shd w:val="clear" w:color="auto" w:fill="FBE4D5" w:themeFill="accent2" w:themeFillTint="33"/>
          <w:rtl/>
        </w:rPr>
        <w:t>פס"ד קורט סיטה</w:t>
      </w:r>
      <w:r>
        <w:rPr>
          <w:rFonts w:ascii="David" w:hAnsi="David" w:cs="David" w:hint="cs"/>
          <w:sz w:val="24"/>
          <w:szCs w:val="24"/>
          <w:rtl/>
        </w:rPr>
        <w:t xml:space="preserve">- פסק דין ישן. </w:t>
      </w:r>
      <w:r w:rsidRPr="0039027B">
        <w:rPr>
          <w:rFonts w:ascii="David" w:hAnsi="David" w:cs="David" w:hint="cs"/>
          <w:b/>
          <w:bCs/>
          <w:sz w:val="24"/>
          <w:szCs w:val="24"/>
          <w:rtl/>
        </w:rPr>
        <w:t>מה קורה כאשר הנאשם לא מתכוון לגרום לתוצאה אבל הוא צופה את האפשרות שהיא תקרה כאפשרות קרובה לוודאי?</w:t>
      </w:r>
      <w:r>
        <w:rPr>
          <w:rFonts w:ascii="David" w:hAnsi="David" w:cs="David" w:hint="cs"/>
          <w:sz w:val="24"/>
          <w:szCs w:val="24"/>
          <w:rtl/>
        </w:rPr>
        <w:t xml:space="preserve"> [הוא צופה כ95% שהתוצאה תקרה, אבל אין לו את הרכיב החפצי הרצוני</w:t>
      </w:r>
      <w:r w:rsidR="0039027B">
        <w:rPr>
          <w:rFonts w:ascii="David" w:hAnsi="David" w:cs="David" w:hint="cs"/>
          <w:sz w:val="24"/>
          <w:szCs w:val="24"/>
          <w:rtl/>
        </w:rPr>
        <w:t>.</w:t>
      </w:r>
      <w:r>
        <w:rPr>
          <w:rFonts w:ascii="David" w:hAnsi="David" w:cs="David" w:hint="cs"/>
          <w:sz w:val="24"/>
          <w:szCs w:val="24"/>
          <w:rtl/>
        </w:rPr>
        <w:t xml:space="preserve"> הוא לא רוצה]. היסוד ההכרתי מאוד גבוה. אני פועלת אבל אין לי רצון. אלה המקרים שקשורים להלכת הצפיות.</w:t>
      </w:r>
    </w:p>
    <w:p w14:paraId="21DCEDD7" w14:textId="66F8C210" w:rsidR="00D82B71" w:rsidRDefault="0039027B" w:rsidP="001C41A1">
      <w:pPr>
        <w:jc w:val="both"/>
        <w:rPr>
          <w:rFonts w:ascii="David" w:hAnsi="David" w:cs="David"/>
          <w:sz w:val="24"/>
          <w:szCs w:val="24"/>
          <w:rtl/>
        </w:rPr>
      </w:pPr>
      <w:r>
        <w:rPr>
          <w:rFonts w:ascii="David" w:hAnsi="David" w:cs="David" w:hint="cs"/>
          <w:sz w:val="24"/>
          <w:szCs w:val="24"/>
          <w:rtl/>
        </w:rPr>
        <w:t>בשנת 1960</w:t>
      </w:r>
      <w:r w:rsidR="00D82B71">
        <w:rPr>
          <w:rFonts w:ascii="David" w:hAnsi="David" w:cs="David" w:hint="cs"/>
          <w:sz w:val="24"/>
          <w:szCs w:val="24"/>
          <w:rtl/>
        </w:rPr>
        <w:t xml:space="preserve"> נחשפה בארץ פרשה שעשתה דרמה שלמה בחדשות. </w:t>
      </w:r>
      <w:r w:rsidR="00D82B71" w:rsidRPr="0039027B">
        <w:rPr>
          <w:rFonts w:ascii="David" w:hAnsi="David" w:cs="David" w:hint="cs"/>
          <w:sz w:val="24"/>
          <w:szCs w:val="24"/>
          <w:u w:val="single"/>
          <w:rtl/>
        </w:rPr>
        <w:t>פרופ' לפיזיקה בטכניון</w:t>
      </w:r>
      <w:r w:rsidR="00D82B71">
        <w:rPr>
          <w:rFonts w:ascii="David" w:hAnsi="David" w:cs="David" w:hint="cs"/>
          <w:sz w:val="24"/>
          <w:szCs w:val="24"/>
          <w:rtl/>
        </w:rPr>
        <w:t xml:space="preserve"> היה חשוף במסגרת המחקרים שלו לפרויקטים שהיו קשורים </w:t>
      </w:r>
      <w:r w:rsidR="00D82B71" w:rsidRPr="0039027B">
        <w:rPr>
          <w:rFonts w:ascii="David" w:hAnsi="David" w:cs="David" w:hint="cs"/>
          <w:sz w:val="24"/>
          <w:szCs w:val="24"/>
          <w:u w:val="single"/>
          <w:rtl/>
        </w:rPr>
        <w:t>למידע ביטחוני רגיש</w:t>
      </w:r>
      <w:r w:rsidR="00D82B71">
        <w:rPr>
          <w:rFonts w:ascii="David" w:hAnsi="David" w:cs="David" w:hint="cs"/>
          <w:sz w:val="24"/>
          <w:szCs w:val="24"/>
          <w:rtl/>
        </w:rPr>
        <w:t xml:space="preserve"> ופנו אליו סוכנים מצ'כיה שימסור להם את המידע תמורת כסף. סוג של שוחד. הוא הסכים, הוא העביר להם את המידע מהפרויקטים הביטחוניים האלה. כשהדבר התגלה </w:t>
      </w:r>
      <w:r w:rsidR="00D82B71" w:rsidRPr="0039027B">
        <w:rPr>
          <w:rFonts w:ascii="David" w:hAnsi="David" w:cs="David" w:hint="cs"/>
          <w:b/>
          <w:bCs/>
          <w:sz w:val="24"/>
          <w:szCs w:val="24"/>
          <w:rtl/>
        </w:rPr>
        <w:t xml:space="preserve">העמידו אותו לדין על </w:t>
      </w:r>
      <w:r w:rsidR="00371132" w:rsidRPr="0039027B">
        <w:rPr>
          <w:rFonts w:ascii="David" w:hAnsi="David" w:cs="David" w:hint="cs"/>
          <w:b/>
          <w:bCs/>
          <w:sz w:val="24"/>
          <w:szCs w:val="24"/>
          <w:rtl/>
        </w:rPr>
        <w:t xml:space="preserve">עבירה של </w:t>
      </w:r>
      <w:r w:rsidR="00371132" w:rsidRPr="0039027B">
        <w:rPr>
          <w:rFonts w:ascii="David" w:hAnsi="David" w:cs="David" w:hint="cs"/>
          <w:b/>
          <w:bCs/>
          <w:color w:val="FF0000"/>
          <w:sz w:val="24"/>
          <w:szCs w:val="24"/>
          <w:rtl/>
        </w:rPr>
        <w:t>ריגול חמור ס' 113</w:t>
      </w:r>
      <w:r w:rsidR="00371132" w:rsidRPr="0039027B">
        <w:rPr>
          <w:rFonts w:ascii="David" w:hAnsi="David" w:cs="David" w:hint="cs"/>
          <w:color w:val="FF0000"/>
          <w:sz w:val="24"/>
          <w:szCs w:val="24"/>
          <w:rtl/>
        </w:rPr>
        <w:t xml:space="preserve"> </w:t>
      </w:r>
      <w:r w:rsidR="00371132">
        <w:rPr>
          <w:rFonts w:ascii="David" w:hAnsi="David" w:cs="David" w:hint="cs"/>
          <w:sz w:val="24"/>
          <w:szCs w:val="24"/>
          <w:rtl/>
        </w:rPr>
        <w:t>לחוק העונשין.</w:t>
      </w:r>
    </w:p>
    <w:p w14:paraId="7FD0530A" w14:textId="1ADCBB17" w:rsidR="00D82B71" w:rsidRDefault="00D82B71" w:rsidP="001C41A1">
      <w:pPr>
        <w:jc w:val="both"/>
        <w:rPr>
          <w:rFonts w:ascii="David" w:hAnsi="David" w:cs="David"/>
          <w:sz w:val="24"/>
          <w:szCs w:val="24"/>
          <w:rtl/>
        </w:rPr>
      </w:pPr>
      <w:r w:rsidRPr="0039027B">
        <w:rPr>
          <w:rFonts w:ascii="David" w:hAnsi="David" w:cs="David" w:hint="cs"/>
          <w:b/>
          <w:bCs/>
          <w:sz w:val="24"/>
          <w:szCs w:val="24"/>
          <w:rtl/>
        </w:rPr>
        <w:t>העבירה דורשת כוונה</w:t>
      </w:r>
      <w:r>
        <w:rPr>
          <w:rFonts w:ascii="David" w:hAnsi="David" w:cs="David" w:hint="cs"/>
          <w:sz w:val="24"/>
          <w:szCs w:val="24"/>
          <w:rtl/>
        </w:rPr>
        <w:t xml:space="preserve">. הפרופ' טען </w:t>
      </w:r>
      <w:r w:rsidRPr="00776E53">
        <w:rPr>
          <w:rFonts w:ascii="David" w:hAnsi="David" w:cs="David" w:hint="cs"/>
          <w:sz w:val="24"/>
          <w:szCs w:val="24"/>
          <w:rtl/>
        </w:rPr>
        <w:t>שהוא</w:t>
      </w:r>
      <w:r>
        <w:rPr>
          <w:rFonts w:ascii="David" w:hAnsi="David" w:cs="David" w:hint="cs"/>
          <w:sz w:val="24"/>
          <w:szCs w:val="24"/>
          <w:rtl/>
        </w:rPr>
        <w:t xml:space="preserve"> לא עשה זאת מתוך כוונה, אלא הוא רצה כסף. הוא אמר שהיה לו יסוד נפשי של מודעות ופזיזות- צפה שיכולה להיות פגיעה אבל לא רצה.  ביהמ"ש מרשיע אותו בכל זאת בעבירה שדורשת כוונה</w:t>
      </w:r>
      <w:r w:rsidR="004950DC">
        <w:rPr>
          <w:rFonts w:ascii="David" w:hAnsi="David" w:cs="David" w:hint="cs"/>
          <w:sz w:val="24"/>
          <w:szCs w:val="24"/>
          <w:rtl/>
        </w:rPr>
        <w:t>,</w:t>
      </w:r>
      <w:r>
        <w:rPr>
          <w:rFonts w:ascii="David" w:hAnsi="David" w:cs="David" w:hint="cs"/>
          <w:sz w:val="24"/>
          <w:szCs w:val="24"/>
          <w:rtl/>
        </w:rPr>
        <w:t xml:space="preserve"> למרות שלא הוכח </w:t>
      </w:r>
      <w:r w:rsidRPr="004950DC">
        <w:rPr>
          <w:rFonts w:ascii="David" w:hAnsi="David" w:cs="David" w:hint="cs"/>
          <w:sz w:val="24"/>
          <w:szCs w:val="24"/>
          <w:u w:val="single"/>
          <w:rtl/>
        </w:rPr>
        <w:t>רצון</w:t>
      </w:r>
      <w:r>
        <w:rPr>
          <w:rFonts w:ascii="David" w:hAnsi="David" w:cs="David" w:hint="cs"/>
          <w:sz w:val="24"/>
          <w:szCs w:val="24"/>
          <w:rtl/>
        </w:rPr>
        <w:t xml:space="preserve"> לפגוע בביטחון המדינה, בגלל שהייתה אפשרות קרובה לוודאי שביטחון המדינה </w:t>
      </w:r>
      <w:r w:rsidR="004950DC">
        <w:rPr>
          <w:rFonts w:ascii="David" w:hAnsi="David" w:cs="David" w:hint="cs"/>
          <w:sz w:val="24"/>
          <w:szCs w:val="24"/>
          <w:rtl/>
        </w:rPr>
        <w:t>י</w:t>
      </w:r>
      <w:r>
        <w:rPr>
          <w:rFonts w:ascii="David" w:hAnsi="David" w:cs="David" w:hint="cs"/>
          <w:sz w:val="24"/>
          <w:szCs w:val="24"/>
          <w:rtl/>
        </w:rPr>
        <w:t xml:space="preserve">יפגע. </w:t>
      </w:r>
      <w:r w:rsidRPr="00D30C0F">
        <w:rPr>
          <w:rFonts w:ascii="David" w:hAnsi="David" w:cs="David" w:hint="cs"/>
          <w:b/>
          <w:bCs/>
          <w:sz w:val="24"/>
          <w:szCs w:val="24"/>
          <w:rtl/>
        </w:rPr>
        <w:t>הייתה לנאשם צפייה וודאית שמסירת המידע תוביל לפגיעה במדינה</w:t>
      </w:r>
      <w:r>
        <w:rPr>
          <w:rFonts w:ascii="David" w:hAnsi="David" w:cs="David" w:hint="cs"/>
          <w:sz w:val="24"/>
          <w:szCs w:val="24"/>
          <w:rtl/>
        </w:rPr>
        <w:t xml:space="preserve">. </w:t>
      </w:r>
      <w:r w:rsidRPr="00D30C0F">
        <w:rPr>
          <w:rFonts w:ascii="David" w:hAnsi="David" w:cs="David" w:hint="cs"/>
          <w:sz w:val="24"/>
          <w:szCs w:val="24"/>
          <w:u w:val="single"/>
          <w:rtl/>
        </w:rPr>
        <w:t xml:space="preserve">יסוד נפשי כזה </w:t>
      </w:r>
      <w:r w:rsidRPr="00776E53">
        <w:rPr>
          <w:rFonts w:ascii="David" w:hAnsi="David" w:cs="David" w:hint="cs"/>
          <w:sz w:val="24"/>
          <w:szCs w:val="24"/>
          <w:u w:val="double"/>
          <w:rtl/>
        </w:rPr>
        <w:t>שווה</w:t>
      </w:r>
      <w:r w:rsidRPr="00D30C0F">
        <w:rPr>
          <w:rFonts w:ascii="David" w:hAnsi="David" w:cs="David" w:hint="cs"/>
          <w:sz w:val="24"/>
          <w:szCs w:val="24"/>
          <w:u w:val="single"/>
          <w:rtl/>
        </w:rPr>
        <w:t xml:space="preserve"> לכוונה</w:t>
      </w:r>
      <w:r>
        <w:rPr>
          <w:rFonts w:ascii="David" w:hAnsi="David" w:cs="David" w:hint="cs"/>
          <w:sz w:val="24"/>
          <w:szCs w:val="24"/>
          <w:rtl/>
        </w:rPr>
        <w:t xml:space="preserve">. </w:t>
      </w:r>
    </w:p>
    <w:p w14:paraId="050E747A" w14:textId="5F17EFE8" w:rsidR="00D82B71" w:rsidRDefault="00D82B71" w:rsidP="001C41A1">
      <w:pPr>
        <w:jc w:val="both"/>
        <w:rPr>
          <w:rFonts w:ascii="David" w:hAnsi="David" w:cs="David"/>
          <w:b/>
          <w:bCs/>
          <w:sz w:val="24"/>
          <w:szCs w:val="24"/>
          <w:rtl/>
        </w:rPr>
      </w:pPr>
      <w:r w:rsidRPr="00717334">
        <w:rPr>
          <w:rFonts w:ascii="David" w:hAnsi="David" w:cs="David" w:hint="cs"/>
          <w:b/>
          <w:bCs/>
          <w:sz w:val="24"/>
          <w:szCs w:val="24"/>
          <w:highlight w:val="yellow"/>
          <w:u w:val="single"/>
          <w:rtl/>
        </w:rPr>
        <w:t>ההלכה היא</w:t>
      </w:r>
      <w:r w:rsidRPr="00D82B71">
        <w:rPr>
          <w:rFonts w:ascii="David" w:hAnsi="David" w:cs="David" w:hint="cs"/>
          <w:b/>
          <w:bCs/>
          <w:sz w:val="24"/>
          <w:szCs w:val="24"/>
          <w:highlight w:val="yellow"/>
          <w:rtl/>
        </w:rPr>
        <w:t>:</w:t>
      </w:r>
      <w:r w:rsidRPr="00D82B71">
        <w:rPr>
          <w:rFonts w:ascii="David" w:hAnsi="David" w:cs="David" w:hint="cs"/>
          <w:b/>
          <w:bCs/>
          <w:sz w:val="24"/>
          <w:szCs w:val="24"/>
          <w:highlight w:val="yellow"/>
        </w:rPr>
        <w:t xml:space="preserve"> </w:t>
      </w:r>
      <w:r w:rsidRPr="00D82B71">
        <w:rPr>
          <w:rFonts w:ascii="David" w:hAnsi="David" w:cs="David" w:hint="cs"/>
          <w:b/>
          <w:bCs/>
          <w:sz w:val="24"/>
          <w:szCs w:val="24"/>
          <w:highlight w:val="yellow"/>
          <w:rtl/>
        </w:rPr>
        <w:t>כאשר נאשם צופה שהפגיעה היא בדרגת הסתברות מאוד גבוהה [כמעט 100%]</w:t>
      </w:r>
      <w:r w:rsidR="00717334">
        <w:rPr>
          <w:rFonts w:ascii="David" w:hAnsi="David" w:cs="David" w:hint="cs"/>
          <w:b/>
          <w:bCs/>
          <w:sz w:val="24"/>
          <w:szCs w:val="24"/>
          <w:highlight w:val="yellow"/>
          <w:rtl/>
        </w:rPr>
        <w:t>,</w:t>
      </w:r>
      <w:r w:rsidRPr="00D82B71">
        <w:rPr>
          <w:rFonts w:ascii="David" w:hAnsi="David" w:cs="David" w:hint="cs"/>
          <w:b/>
          <w:bCs/>
          <w:sz w:val="24"/>
          <w:szCs w:val="24"/>
          <w:highlight w:val="yellow"/>
          <w:rtl/>
        </w:rPr>
        <w:t xml:space="preserve"> </w:t>
      </w:r>
      <w:r w:rsidR="00717334">
        <w:rPr>
          <w:rFonts w:ascii="David" w:hAnsi="David" w:cs="David" w:hint="cs"/>
          <w:b/>
          <w:bCs/>
          <w:sz w:val="24"/>
          <w:szCs w:val="24"/>
          <w:highlight w:val="yellow"/>
          <w:rtl/>
        </w:rPr>
        <w:t>ש</w:t>
      </w:r>
      <w:r w:rsidRPr="00D82B71">
        <w:rPr>
          <w:rFonts w:ascii="David" w:hAnsi="David" w:cs="David" w:hint="cs"/>
          <w:b/>
          <w:bCs/>
          <w:sz w:val="24"/>
          <w:szCs w:val="24"/>
          <w:highlight w:val="yellow"/>
          <w:rtl/>
        </w:rPr>
        <w:t>קרוב לוודאי שהתוצאה תקרה, מבחינה ערכית הדבר שקול להוכחה של כוונה.</w:t>
      </w:r>
      <w:r w:rsidRPr="00D82B71">
        <w:rPr>
          <w:rFonts w:ascii="David" w:hAnsi="David" w:cs="David" w:hint="cs"/>
          <w:b/>
          <w:bCs/>
          <w:sz w:val="24"/>
          <w:szCs w:val="24"/>
          <w:rtl/>
        </w:rPr>
        <w:t xml:space="preserve"> </w:t>
      </w:r>
    </w:p>
    <w:p w14:paraId="3984CBE6" w14:textId="039C44CD" w:rsidR="00D82B71" w:rsidRDefault="00D82B71" w:rsidP="001C41A1">
      <w:pPr>
        <w:jc w:val="both"/>
        <w:rPr>
          <w:rFonts w:ascii="David" w:hAnsi="David" w:cs="David"/>
          <w:sz w:val="24"/>
          <w:szCs w:val="24"/>
          <w:rtl/>
        </w:rPr>
      </w:pPr>
      <w:r>
        <w:rPr>
          <w:rFonts w:ascii="David" w:hAnsi="David" w:cs="David" w:hint="cs"/>
          <w:sz w:val="24"/>
          <w:szCs w:val="24"/>
          <w:rtl/>
        </w:rPr>
        <w:t xml:space="preserve">מדובר בתקופה שלפני התיקון של החלק הכללי. </w:t>
      </w:r>
      <w:r w:rsidRPr="00371132">
        <w:rPr>
          <w:rFonts w:ascii="David" w:hAnsi="David" w:cs="David" w:hint="cs"/>
          <w:b/>
          <w:bCs/>
          <w:sz w:val="24"/>
          <w:szCs w:val="24"/>
          <w:rtl/>
        </w:rPr>
        <w:t>לפני התיקון הפסיקה קבעה את המונח "הלכת הצפיות".</w:t>
      </w:r>
      <w:r>
        <w:rPr>
          <w:rFonts w:ascii="David" w:hAnsi="David" w:cs="David" w:hint="cs"/>
          <w:sz w:val="24"/>
          <w:szCs w:val="24"/>
          <w:rtl/>
        </w:rPr>
        <w:t xml:space="preserve"> מה שקרה </w:t>
      </w:r>
      <w:r w:rsidRPr="00371132">
        <w:rPr>
          <w:rFonts w:ascii="David" w:hAnsi="David" w:cs="David" w:hint="cs"/>
          <w:b/>
          <w:bCs/>
          <w:sz w:val="24"/>
          <w:szCs w:val="24"/>
          <w:highlight w:val="yellow"/>
          <w:rtl/>
        </w:rPr>
        <w:t xml:space="preserve">בתיקון 39 המחוקק החליט </w:t>
      </w:r>
      <w:r w:rsidR="00717334">
        <w:rPr>
          <w:rFonts w:ascii="David" w:hAnsi="David" w:cs="David" w:hint="cs"/>
          <w:b/>
          <w:bCs/>
          <w:sz w:val="24"/>
          <w:szCs w:val="24"/>
          <w:highlight w:val="yellow"/>
          <w:rtl/>
        </w:rPr>
        <w:t xml:space="preserve">לעגן את "הלכת הצפיות" </w:t>
      </w:r>
      <w:r w:rsidRPr="00371132">
        <w:rPr>
          <w:rFonts w:ascii="David" w:hAnsi="David" w:cs="David" w:hint="cs"/>
          <w:b/>
          <w:bCs/>
          <w:sz w:val="24"/>
          <w:szCs w:val="24"/>
          <w:highlight w:val="yellow"/>
          <w:rtl/>
        </w:rPr>
        <w:t>במסגרת החלק הכללי והיו</w:t>
      </w:r>
      <w:r w:rsidR="00371132" w:rsidRPr="00371132">
        <w:rPr>
          <w:rFonts w:ascii="David" w:hAnsi="David" w:cs="David" w:hint="cs"/>
          <w:b/>
          <w:bCs/>
          <w:sz w:val="24"/>
          <w:szCs w:val="24"/>
          <w:highlight w:val="yellow"/>
          <w:rtl/>
        </w:rPr>
        <w:t>ם</w:t>
      </w:r>
      <w:r w:rsidRPr="00371132">
        <w:rPr>
          <w:rFonts w:ascii="David" w:hAnsi="David" w:cs="David" w:hint="cs"/>
          <w:b/>
          <w:bCs/>
          <w:sz w:val="24"/>
          <w:szCs w:val="24"/>
          <w:highlight w:val="yellow"/>
          <w:rtl/>
        </w:rPr>
        <w:t xml:space="preserve"> אנחנו קוראים לו </w:t>
      </w:r>
      <w:r w:rsidR="00717334">
        <w:rPr>
          <w:rFonts w:ascii="David" w:hAnsi="David" w:cs="David" w:hint="cs"/>
          <w:b/>
          <w:bCs/>
          <w:sz w:val="24"/>
          <w:szCs w:val="24"/>
          <w:highlight w:val="yellow"/>
          <w:rtl/>
        </w:rPr>
        <w:t>"</w:t>
      </w:r>
      <w:r w:rsidRPr="00371132">
        <w:rPr>
          <w:rFonts w:ascii="David" w:hAnsi="David" w:cs="David" w:hint="cs"/>
          <w:b/>
          <w:bCs/>
          <w:sz w:val="24"/>
          <w:szCs w:val="24"/>
          <w:highlight w:val="yellow"/>
          <w:rtl/>
        </w:rPr>
        <w:t>כלל הצפיות</w:t>
      </w:r>
      <w:r w:rsidR="00717334">
        <w:rPr>
          <w:rFonts w:ascii="David" w:hAnsi="David" w:cs="David" w:hint="cs"/>
          <w:b/>
          <w:bCs/>
          <w:sz w:val="24"/>
          <w:szCs w:val="24"/>
          <w:highlight w:val="yellow"/>
          <w:rtl/>
        </w:rPr>
        <w:t>"</w:t>
      </w:r>
      <w:r w:rsidRPr="00371132">
        <w:rPr>
          <w:rFonts w:ascii="David" w:hAnsi="David" w:cs="David" w:hint="cs"/>
          <w:b/>
          <w:bCs/>
          <w:sz w:val="24"/>
          <w:szCs w:val="24"/>
          <w:highlight w:val="yellow"/>
          <w:rtl/>
        </w:rPr>
        <w:t>.</w:t>
      </w:r>
      <w:r>
        <w:rPr>
          <w:rFonts w:ascii="David" w:hAnsi="David" w:cs="David" w:hint="cs"/>
          <w:sz w:val="24"/>
          <w:szCs w:val="24"/>
          <w:rtl/>
        </w:rPr>
        <w:t xml:space="preserve"> הוא קבוע בחוק, נורמה בחוק. </w:t>
      </w:r>
    </w:p>
    <w:p w14:paraId="7FEA3D34" w14:textId="371EF7F5" w:rsidR="00D82B71" w:rsidRDefault="00371132" w:rsidP="001C41A1">
      <w:pPr>
        <w:jc w:val="both"/>
        <w:rPr>
          <w:rFonts w:ascii="David" w:hAnsi="David" w:cs="David"/>
          <w:sz w:val="24"/>
          <w:szCs w:val="24"/>
        </w:rPr>
      </w:pPr>
      <w:r w:rsidRPr="00F65486">
        <w:rPr>
          <w:rFonts w:ascii="David" w:hAnsi="David" w:cs="David" w:hint="cs"/>
          <w:sz w:val="24"/>
          <w:szCs w:val="24"/>
          <w:u w:val="single"/>
          <w:rtl/>
        </w:rPr>
        <w:t>לפי הכלל</w:t>
      </w:r>
      <w:r>
        <w:rPr>
          <w:rFonts w:ascii="David" w:hAnsi="David" w:cs="David" w:hint="cs"/>
          <w:sz w:val="24"/>
          <w:szCs w:val="24"/>
          <w:rtl/>
        </w:rPr>
        <w:t xml:space="preserve">- </w:t>
      </w:r>
      <w:r w:rsidR="00F65486">
        <w:rPr>
          <w:rFonts w:ascii="David" w:hAnsi="David" w:cs="David" w:hint="cs"/>
          <w:sz w:val="24"/>
          <w:szCs w:val="24"/>
          <w:rtl/>
        </w:rPr>
        <w:t xml:space="preserve">בשלב הוכחת האחריות הפלילית: </w:t>
      </w:r>
      <w:r w:rsidR="00D82B71">
        <w:rPr>
          <w:rFonts w:ascii="David" w:hAnsi="David" w:cs="David" w:hint="cs"/>
          <w:sz w:val="24"/>
          <w:szCs w:val="24"/>
          <w:rtl/>
        </w:rPr>
        <w:t xml:space="preserve">אם יש לייחס אחריות לעבירה של כוונה ולא מצליחים להוכיח ממש רצון, מספיק </w:t>
      </w:r>
      <w:r w:rsidR="00F65486">
        <w:rPr>
          <w:rFonts w:ascii="David" w:hAnsi="David" w:cs="David" w:hint="cs"/>
          <w:sz w:val="24"/>
          <w:szCs w:val="24"/>
          <w:rtl/>
        </w:rPr>
        <w:t>שנראה</w:t>
      </w:r>
      <w:r w:rsidR="00D82B71">
        <w:rPr>
          <w:rFonts w:ascii="David" w:hAnsi="David" w:cs="David" w:hint="cs"/>
          <w:sz w:val="24"/>
          <w:szCs w:val="24"/>
          <w:rtl/>
        </w:rPr>
        <w:t xml:space="preserve"> שהנאשם צפה כאפשרות קרובה לוודאי שהמעשים שלו יובילו לתוצאה </w:t>
      </w:r>
      <w:r w:rsidR="00F65486">
        <w:rPr>
          <w:rFonts w:ascii="David" w:hAnsi="David" w:cs="David" w:hint="cs"/>
          <w:sz w:val="24"/>
          <w:szCs w:val="24"/>
          <w:rtl/>
        </w:rPr>
        <w:t>ו</w:t>
      </w:r>
      <w:r w:rsidR="00D82B71">
        <w:rPr>
          <w:rFonts w:ascii="David" w:hAnsi="David" w:cs="David" w:hint="cs"/>
          <w:sz w:val="24"/>
          <w:szCs w:val="24"/>
          <w:rtl/>
        </w:rPr>
        <w:t xml:space="preserve">יהיה ניתן לייחס לנאשם את עבירת הכוונה. </w:t>
      </w:r>
    </w:p>
    <w:p w14:paraId="6D96EC3E" w14:textId="77777777" w:rsidR="00F65486" w:rsidRDefault="00D82B71" w:rsidP="00BC5CAA">
      <w:pPr>
        <w:pStyle w:val="a7"/>
        <w:numPr>
          <w:ilvl w:val="0"/>
          <w:numId w:val="183"/>
        </w:numPr>
        <w:jc w:val="both"/>
        <w:rPr>
          <w:rFonts w:ascii="David" w:hAnsi="David" w:cs="David"/>
          <w:sz w:val="24"/>
          <w:szCs w:val="24"/>
        </w:rPr>
      </w:pPr>
      <w:r w:rsidRPr="00F65486">
        <w:rPr>
          <w:rFonts w:ascii="David" w:hAnsi="David" w:cs="David" w:hint="cs"/>
          <w:sz w:val="24"/>
          <w:szCs w:val="24"/>
          <w:u w:val="single"/>
          <w:rtl/>
        </w:rPr>
        <w:t>בשיעור הבא</w:t>
      </w:r>
      <w:r w:rsidRPr="00F65486">
        <w:rPr>
          <w:rFonts w:ascii="David" w:hAnsi="David" w:cs="David" w:hint="cs"/>
          <w:sz w:val="24"/>
          <w:szCs w:val="24"/>
          <w:rtl/>
        </w:rPr>
        <w:t xml:space="preserve"> נלמד למה</w:t>
      </w:r>
      <w:r w:rsidR="007939FD" w:rsidRPr="00F65486">
        <w:rPr>
          <w:rFonts w:ascii="David" w:hAnsi="David" w:cs="David" w:hint="cs"/>
          <w:sz w:val="24"/>
          <w:szCs w:val="24"/>
          <w:rtl/>
        </w:rPr>
        <w:t xml:space="preserve"> השקילות הזו. נדון חצי שעה בהלכת הצפיות.</w:t>
      </w:r>
    </w:p>
    <w:p w14:paraId="698FF63B" w14:textId="35B4A126" w:rsidR="007939FD" w:rsidRPr="00F65486" w:rsidRDefault="007939FD" w:rsidP="00BC5CAA">
      <w:pPr>
        <w:pStyle w:val="a7"/>
        <w:numPr>
          <w:ilvl w:val="0"/>
          <w:numId w:val="183"/>
        </w:numPr>
        <w:jc w:val="both"/>
        <w:rPr>
          <w:rFonts w:ascii="David" w:hAnsi="David" w:cs="David"/>
          <w:sz w:val="24"/>
          <w:szCs w:val="24"/>
          <w:rtl/>
        </w:rPr>
      </w:pPr>
      <w:r w:rsidRPr="00F65486">
        <w:rPr>
          <w:rFonts w:ascii="David" w:hAnsi="David" w:cs="David" w:hint="cs"/>
          <w:sz w:val="24"/>
          <w:szCs w:val="24"/>
          <w:rtl/>
        </w:rPr>
        <w:t>נתקדם לפזיזות- נקרא את המאמר של קרן שפירא אטינגר</w:t>
      </w:r>
      <w:r w:rsidR="005B7844" w:rsidRPr="00F65486">
        <w:rPr>
          <w:rFonts w:ascii="David" w:hAnsi="David" w:cs="David" w:hint="cs"/>
          <w:sz w:val="24"/>
          <w:szCs w:val="24"/>
          <w:rtl/>
        </w:rPr>
        <w:t>,</w:t>
      </w:r>
      <w:r w:rsidRPr="00F65486">
        <w:rPr>
          <w:rFonts w:ascii="David" w:hAnsi="David" w:cs="David" w:hint="cs"/>
          <w:sz w:val="24"/>
          <w:szCs w:val="24"/>
          <w:rtl/>
        </w:rPr>
        <w:t xml:space="preserve"> שעוסק במצבים של קלות דעת ואדישות.</w:t>
      </w:r>
    </w:p>
    <w:p w14:paraId="464B29FD" w14:textId="76396DD1" w:rsidR="00346F59" w:rsidRDefault="00346F59" w:rsidP="001C41A1">
      <w:pPr>
        <w:jc w:val="both"/>
        <w:rPr>
          <w:rFonts w:ascii="David" w:hAnsi="David" w:cs="David"/>
          <w:sz w:val="24"/>
          <w:szCs w:val="24"/>
          <w:rtl/>
        </w:rPr>
      </w:pPr>
    </w:p>
    <w:p w14:paraId="1436DF71" w14:textId="1826B6EA" w:rsidR="007F04E1" w:rsidRDefault="007F04E1" w:rsidP="001C41A1">
      <w:pPr>
        <w:jc w:val="both"/>
        <w:rPr>
          <w:rFonts w:ascii="David" w:hAnsi="David" w:cs="David"/>
          <w:sz w:val="24"/>
          <w:szCs w:val="24"/>
          <w:rtl/>
        </w:rPr>
      </w:pPr>
    </w:p>
    <w:p w14:paraId="2043DFB7" w14:textId="66EA2580" w:rsidR="007F04E1" w:rsidRDefault="007F04E1" w:rsidP="001C41A1">
      <w:pPr>
        <w:jc w:val="both"/>
        <w:rPr>
          <w:rFonts w:ascii="David" w:hAnsi="David" w:cs="David"/>
          <w:sz w:val="24"/>
          <w:szCs w:val="24"/>
          <w:rtl/>
        </w:rPr>
      </w:pPr>
    </w:p>
    <w:p w14:paraId="3FAD9E47" w14:textId="029DF086" w:rsidR="007F04E1" w:rsidRDefault="007F04E1" w:rsidP="001C41A1">
      <w:pPr>
        <w:jc w:val="both"/>
        <w:rPr>
          <w:rFonts w:ascii="David" w:hAnsi="David" w:cs="David"/>
          <w:sz w:val="24"/>
          <w:szCs w:val="24"/>
          <w:rtl/>
        </w:rPr>
      </w:pPr>
    </w:p>
    <w:p w14:paraId="0020F949" w14:textId="0C080645" w:rsidR="007F04E1" w:rsidRDefault="007F04E1" w:rsidP="001C41A1">
      <w:pPr>
        <w:jc w:val="both"/>
        <w:rPr>
          <w:rFonts w:ascii="David" w:hAnsi="David" w:cs="David"/>
          <w:sz w:val="24"/>
          <w:szCs w:val="24"/>
          <w:rtl/>
        </w:rPr>
      </w:pPr>
    </w:p>
    <w:p w14:paraId="2AE537A4" w14:textId="3694491B" w:rsidR="007F04E1" w:rsidRDefault="007F04E1" w:rsidP="001C41A1">
      <w:pPr>
        <w:jc w:val="both"/>
        <w:rPr>
          <w:rFonts w:ascii="David" w:hAnsi="David" w:cs="David"/>
          <w:sz w:val="24"/>
          <w:szCs w:val="24"/>
          <w:rtl/>
        </w:rPr>
      </w:pPr>
    </w:p>
    <w:p w14:paraId="71C57493" w14:textId="3F1612CE" w:rsidR="007F04E1" w:rsidRDefault="007F04E1" w:rsidP="001C41A1">
      <w:pPr>
        <w:jc w:val="both"/>
        <w:rPr>
          <w:rFonts w:ascii="David" w:hAnsi="David" w:cs="David"/>
          <w:sz w:val="24"/>
          <w:szCs w:val="24"/>
          <w:rtl/>
        </w:rPr>
      </w:pPr>
    </w:p>
    <w:p w14:paraId="4CDC35C9" w14:textId="37084EC4" w:rsidR="007F04E1" w:rsidRDefault="007F04E1" w:rsidP="001C41A1">
      <w:pPr>
        <w:jc w:val="both"/>
        <w:rPr>
          <w:rFonts w:ascii="David" w:hAnsi="David" w:cs="David"/>
          <w:sz w:val="24"/>
          <w:szCs w:val="24"/>
          <w:rtl/>
        </w:rPr>
      </w:pPr>
    </w:p>
    <w:p w14:paraId="54C27A83" w14:textId="43E2CE1A" w:rsidR="007F04E1" w:rsidRDefault="007F04E1" w:rsidP="001C41A1">
      <w:pPr>
        <w:jc w:val="both"/>
        <w:rPr>
          <w:rFonts w:ascii="David" w:hAnsi="David" w:cs="David"/>
          <w:sz w:val="24"/>
          <w:szCs w:val="24"/>
          <w:rtl/>
        </w:rPr>
      </w:pPr>
    </w:p>
    <w:p w14:paraId="6F09A577" w14:textId="601DC741" w:rsidR="007F04E1" w:rsidRDefault="007F04E1" w:rsidP="001C41A1">
      <w:pPr>
        <w:jc w:val="both"/>
        <w:rPr>
          <w:rFonts w:ascii="David" w:hAnsi="David" w:cs="David"/>
          <w:sz w:val="24"/>
          <w:szCs w:val="24"/>
          <w:rtl/>
        </w:rPr>
      </w:pPr>
    </w:p>
    <w:p w14:paraId="717200B8" w14:textId="3D929991" w:rsidR="007F04E1" w:rsidRDefault="007F04E1" w:rsidP="001C41A1">
      <w:pPr>
        <w:jc w:val="both"/>
        <w:rPr>
          <w:rFonts w:ascii="David" w:hAnsi="David" w:cs="David"/>
          <w:sz w:val="24"/>
          <w:szCs w:val="24"/>
          <w:rtl/>
        </w:rPr>
      </w:pPr>
    </w:p>
    <w:p w14:paraId="3C1A19EE" w14:textId="50619986" w:rsidR="007F04E1" w:rsidRDefault="007F04E1" w:rsidP="001C41A1">
      <w:pPr>
        <w:jc w:val="both"/>
        <w:rPr>
          <w:rFonts w:ascii="David" w:hAnsi="David" w:cs="David"/>
          <w:sz w:val="24"/>
          <w:szCs w:val="24"/>
          <w:rtl/>
        </w:rPr>
      </w:pPr>
    </w:p>
    <w:p w14:paraId="4B4B9042" w14:textId="2CEA0101" w:rsidR="007F04E1" w:rsidRDefault="007F04E1" w:rsidP="001C41A1">
      <w:pPr>
        <w:jc w:val="both"/>
        <w:rPr>
          <w:rFonts w:ascii="David" w:hAnsi="David" w:cs="David"/>
          <w:sz w:val="24"/>
          <w:szCs w:val="24"/>
          <w:rtl/>
        </w:rPr>
      </w:pPr>
    </w:p>
    <w:p w14:paraId="283552B7" w14:textId="51F204A1" w:rsidR="007F04E1" w:rsidRDefault="007F04E1" w:rsidP="001C41A1">
      <w:pPr>
        <w:jc w:val="both"/>
        <w:rPr>
          <w:rFonts w:ascii="David" w:hAnsi="David" w:cs="David"/>
          <w:sz w:val="24"/>
          <w:szCs w:val="24"/>
          <w:rtl/>
        </w:rPr>
      </w:pPr>
    </w:p>
    <w:p w14:paraId="4CA862F0" w14:textId="72E871D8" w:rsidR="00F65486" w:rsidRDefault="00F65486" w:rsidP="001C41A1">
      <w:pPr>
        <w:jc w:val="both"/>
        <w:rPr>
          <w:rFonts w:ascii="David" w:hAnsi="David" w:cs="David"/>
          <w:sz w:val="24"/>
          <w:szCs w:val="24"/>
          <w:rtl/>
        </w:rPr>
      </w:pPr>
    </w:p>
    <w:p w14:paraId="5A645172" w14:textId="77777777" w:rsidR="00F65486" w:rsidRDefault="00F65486" w:rsidP="001C41A1">
      <w:pPr>
        <w:jc w:val="both"/>
        <w:rPr>
          <w:rFonts w:ascii="David" w:hAnsi="David" w:cs="David"/>
          <w:sz w:val="24"/>
          <w:szCs w:val="24"/>
          <w:rtl/>
        </w:rPr>
      </w:pPr>
    </w:p>
    <w:p w14:paraId="0CD43603" w14:textId="4428D13B" w:rsidR="007F04E1" w:rsidRDefault="007F04E1" w:rsidP="001C41A1">
      <w:pPr>
        <w:jc w:val="both"/>
        <w:rPr>
          <w:rFonts w:ascii="David" w:hAnsi="David" w:cs="David"/>
          <w:sz w:val="24"/>
          <w:szCs w:val="24"/>
          <w:rtl/>
        </w:rPr>
      </w:pPr>
    </w:p>
    <w:p w14:paraId="5F69FB32" w14:textId="2B2A7496" w:rsidR="00D82B71" w:rsidRPr="00A14D7F" w:rsidRDefault="007F04E1" w:rsidP="00A14D7F">
      <w:pPr>
        <w:shd w:val="clear" w:color="auto" w:fill="FBE4D5" w:themeFill="accent2" w:themeFillTint="33"/>
        <w:jc w:val="center"/>
        <w:rPr>
          <w:rFonts w:ascii="David" w:hAnsi="David" w:cs="David"/>
          <w:b/>
          <w:bCs/>
          <w:sz w:val="24"/>
          <w:szCs w:val="24"/>
          <w:u w:val="single"/>
          <w:rtl/>
        </w:rPr>
      </w:pPr>
      <w:r w:rsidRPr="007F04E1">
        <w:rPr>
          <w:rFonts w:ascii="David" w:hAnsi="David" w:cs="David" w:hint="cs"/>
          <w:b/>
          <w:bCs/>
          <w:sz w:val="24"/>
          <w:szCs w:val="24"/>
          <w:u w:val="single"/>
          <w:rtl/>
        </w:rPr>
        <w:lastRenderedPageBreak/>
        <w:t>תרגול 2- 24/05/21</w:t>
      </w:r>
    </w:p>
    <w:p w14:paraId="12E658F8" w14:textId="2B1C71E0" w:rsidR="00D82B71" w:rsidRPr="00A14D7F" w:rsidRDefault="00A14D7F" w:rsidP="001C41A1">
      <w:pPr>
        <w:jc w:val="both"/>
        <w:rPr>
          <w:rFonts w:ascii="David" w:hAnsi="David" w:cs="David"/>
          <w:b/>
          <w:bCs/>
          <w:sz w:val="24"/>
          <w:szCs w:val="24"/>
          <w:u w:val="single"/>
          <w:rtl/>
        </w:rPr>
      </w:pPr>
      <w:r w:rsidRPr="00A14D7F">
        <w:rPr>
          <w:rFonts w:ascii="David" w:hAnsi="David" w:cs="David" w:hint="cs"/>
          <w:b/>
          <w:bCs/>
          <w:sz w:val="24"/>
          <w:szCs w:val="24"/>
          <w:u w:val="single"/>
          <w:rtl/>
        </w:rPr>
        <w:t>יסוד נפשי</w:t>
      </w:r>
    </w:p>
    <w:p w14:paraId="5338F774" w14:textId="7D2786C4" w:rsidR="00A14D7F" w:rsidRDefault="00A14D7F" w:rsidP="00A14D7F">
      <w:pPr>
        <w:pStyle w:val="a7"/>
        <w:numPr>
          <w:ilvl w:val="0"/>
          <w:numId w:val="27"/>
        </w:numPr>
        <w:jc w:val="both"/>
        <w:rPr>
          <w:rFonts w:ascii="David" w:hAnsi="David" w:cs="David"/>
          <w:sz w:val="24"/>
          <w:szCs w:val="24"/>
        </w:rPr>
      </w:pPr>
      <w:r w:rsidRPr="00A14D7F">
        <w:rPr>
          <w:rFonts w:ascii="David" w:hAnsi="David" w:cs="David" w:hint="cs"/>
          <w:sz w:val="24"/>
          <w:szCs w:val="24"/>
          <w:rtl/>
        </w:rPr>
        <w:t>מחשבה פלילית- מודעות</w:t>
      </w:r>
    </w:p>
    <w:p w14:paraId="08881222" w14:textId="77777777" w:rsidR="00A14D7F" w:rsidRDefault="00A14D7F" w:rsidP="00A14D7F">
      <w:pPr>
        <w:pStyle w:val="a7"/>
        <w:numPr>
          <w:ilvl w:val="0"/>
          <w:numId w:val="27"/>
        </w:numPr>
        <w:jc w:val="both"/>
        <w:rPr>
          <w:rFonts w:ascii="David" w:hAnsi="David" w:cs="David"/>
          <w:sz w:val="24"/>
          <w:szCs w:val="24"/>
        </w:rPr>
      </w:pPr>
      <w:r w:rsidRPr="00A14D7F">
        <w:rPr>
          <w:rFonts w:ascii="David" w:hAnsi="David" w:cs="David" w:hint="cs"/>
          <w:sz w:val="24"/>
          <w:szCs w:val="24"/>
          <w:rtl/>
        </w:rPr>
        <w:t>רשלנות- אי מודעות</w:t>
      </w:r>
    </w:p>
    <w:p w14:paraId="293A6179" w14:textId="6258ECFA" w:rsidR="00A14D7F" w:rsidRPr="00A14D7F" w:rsidRDefault="00A14D7F" w:rsidP="00A14D7F">
      <w:pPr>
        <w:pStyle w:val="a7"/>
        <w:numPr>
          <w:ilvl w:val="0"/>
          <w:numId w:val="27"/>
        </w:numPr>
        <w:jc w:val="both"/>
        <w:rPr>
          <w:rFonts w:ascii="David" w:hAnsi="David" w:cs="David"/>
          <w:sz w:val="24"/>
          <w:szCs w:val="24"/>
          <w:rtl/>
        </w:rPr>
      </w:pPr>
      <w:r w:rsidRPr="00A14D7F">
        <w:rPr>
          <w:rFonts w:ascii="David" w:hAnsi="David" w:cs="David" w:hint="cs"/>
          <w:sz w:val="24"/>
          <w:szCs w:val="24"/>
          <w:rtl/>
        </w:rPr>
        <w:t>אחריות קפידה</w:t>
      </w:r>
    </w:p>
    <w:p w14:paraId="01C6379A" w14:textId="463799F4" w:rsidR="00A14D7F" w:rsidRDefault="00A14D7F" w:rsidP="001C41A1">
      <w:pPr>
        <w:jc w:val="both"/>
        <w:rPr>
          <w:rFonts w:ascii="David" w:hAnsi="David" w:cs="David"/>
          <w:sz w:val="24"/>
          <w:szCs w:val="24"/>
          <w:rtl/>
        </w:rPr>
      </w:pPr>
      <w:r w:rsidRPr="001B5583">
        <w:rPr>
          <w:rFonts w:ascii="David" w:hAnsi="David" w:cs="David" w:hint="cs"/>
          <w:b/>
          <w:bCs/>
          <w:sz w:val="24"/>
          <w:szCs w:val="24"/>
          <w:rtl/>
        </w:rPr>
        <w:t>מדברים על מה הנאשם חשב ורצה בזמן שביצע את העבירה</w:t>
      </w:r>
      <w:r>
        <w:rPr>
          <w:rFonts w:ascii="David" w:hAnsi="David" w:cs="David" w:hint="cs"/>
          <w:sz w:val="24"/>
          <w:szCs w:val="24"/>
          <w:rtl/>
        </w:rPr>
        <w:t xml:space="preserve">. הנרטיב המרכזי ביסוד הנפשי הוא מחשבה פלילית= מודעות. יש שני חריגים שהם רשלנות, מצב של אי מודעות, ואחריות קפידה. </w:t>
      </w:r>
      <w:r w:rsidRPr="00DE1E19">
        <w:rPr>
          <w:rFonts w:ascii="David" w:hAnsi="David" w:cs="David" w:hint="cs"/>
          <w:sz w:val="24"/>
          <w:szCs w:val="24"/>
          <w:highlight w:val="yellow"/>
          <w:rtl/>
        </w:rPr>
        <w:t>זה מתכתב עם היסוד העובדתי</w:t>
      </w:r>
      <w:r w:rsidR="00DE1E19" w:rsidRPr="00DE1E19">
        <w:rPr>
          <w:rFonts w:ascii="David" w:hAnsi="David" w:cs="David" w:hint="cs"/>
          <w:sz w:val="24"/>
          <w:szCs w:val="24"/>
          <w:highlight w:val="yellow"/>
          <w:rtl/>
        </w:rPr>
        <w:t>-</w:t>
      </w:r>
      <w:r w:rsidRPr="00DE1E19">
        <w:rPr>
          <w:rFonts w:ascii="David" w:hAnsi="David" w:cs="David" w:hint="cs"/>
          <w:sz w:val="24"/>
          <w:szCs w:val="24"/>
          <w:highlight w:val="yellow"/>
          <w:rtl/>
        </w:rPr>
        <w:t xml:space="preserve"> לאחר שבחנו את ההתנהגות הנסיבות והתוצאה, נעבור לבדוק את היסוד הנפשי.</w:t>
      </w:r>
      <w:r>
        <w:rPr>
          <w:rFonts w:ascii="David" w:hAnsi="David" w:cs="David" w:hint="cs"/>
          <w:sz w:val="24"/>
          <w:szCs w:val="24"/>
          <w:rtl/>
        </w:rPr>
        <w:t xml:space="preserve"> </w:t>
      </w:r>
    </w:p>
    <w:p w14:paraId="63088441" w14:textId="7F94F9A8" w:rsidR="00A14D7F" w:rsidRDefault="00A14D7F" w:rsidP="00A14D7F">
      <w:pPr>
        <w:jc w:val="both"/>
        <w:rPr>
          <w:rFonts w:ascii="David" w:hAnsi="David" w:cs="David"/>
          <w:sz w:val="24"/>
          <w:szCs w:val="24"/>
          <w:rtl/>
        </w:rPr>
      </w:pPr>
      <w:r w:rsidRPr="0003204A">
        <w:rPr>
          <w:rFonts w:ascii="David" w:hAnsi="David" w:cs="David" w:hint="cs"/>
          <w:b/>
          <w:bCs/>
          <w:sz w:val="24"/>
          <w:szCs w:val="24"/>
          <w:highlight w:val="yellow"/>
          <w:rtl/>
        </w:rPr>
        <w:t>עקרון המזיגה</w:t>
      </w:r>
      <w:r>
        <w:rPr>
          <w:rFonts w:ascii="David" w:hAnsi="David" w:cs="David" w:hint="cs"/>
          <w:sz w:val="24"/>
          <w:szCs w:val="24"/>
          <w:rtl/>
        </w:rPr>
        <w:t>- בין היסוד העובדתי ליסוד הנפשי אמור להתקיים עיקרון המזיגה שאומר שהם צריכים להתקיים באופן בו זמני</w:t>
      </w:r>
      <w:r w:rsidR="00DE1E19">
        <w:rPr>
          <w:rFonts w:ascii="David" w:hAnsi="David" w:cs="David" w:hint="cs"/>
          <w:sz w:val="24"/>
          <w:szCs w:val="24"/>
          <w:rtl/>
        </w:rPr>
        <w:t>.</w:t>
      </w:r>
    </w:p>
    <w:p w14:paraId="771ABAF7" w14:textId="3FD6B204" w:rsidR="00A14D7F" w:rsidRDefault="00A14D7F" w:rsidP="00A14D7F">
      <w:pPr>
        <w:jc w:val="both"/>
        <w:rPr>
          <w:rFonts w:ascii="David" w:hAnsi="David" w:cs="David"/>
          <w:sz w:val="24"/>
          <w:szCs w:val="24"/>
          <w:rtl/>
        </w:rPr>
      </w:pPr>
      <w:r>
        <w:rPr>
          <w:rFonts w:ascii="David" w:hAnsi="David" w:cs="David" w:hint="cs"/>
          <w:sz w:val="24"/>
          <w:szCs w:val="24"/>
          <w:rtl/>
        </w:rPr>
        <w:t>המחשבה</w:t>
      </w:r>
      <w:r w:rsidR="001B5583">
        <w:rPr>
          <w:rFonts w:ascii="David" w:hAnsi="David" w:cs="David" w:hint="cs"/>
          <w:sz w:val="24"/>
          <w:szCs w:val="24"/>
          <w:rtl/>
        </w:rPr>
        <w:t xml:space="preserve"> </w:t>
      </w:r>
      <w:r>
        <w:rPr>
          <w:rFonts w:ascii="David" w:hAnsi="David" w:cs="David" w:hint="cs"/>
          <w:sz w:val="24"/>
          <w:szCs w:val="24"/>
          <w:rtl/>
        </w:rPr>
        <w:t xml:space="preserve">הפלילית מעוגנת בסעיפים 19-20 לחוק העונשין. </w:t>
      </w:r>
    </w:p>
    <w:p w14:paraId="718003B3" w14:textId="24AB47BA" w:rsidR="00A14D7F" w:rsidRDefault="00A14D7F" w:rsidP="00DE1E19">
      <w:pPr>
        <w:jc w:val="both"/>
        <w:rPr>
          <w:rFonts w:ascii="David" w:hAnsi="David" w:cs="David"/>
          <w:sz w:val="24"/>
          <w:szCs w:val="24"/>
          <w:rtl/>
        </w:rPr>
      </w:pPr>
      <w:r w:rsidRPr="0003204A">
        <w:rPr>
          <w:rFonts w:ascii="David" w:hAnsi="David" w:cs="David" w:hint="cs"/>
          <w:b/>
          <w:bCs/>
          <w:sz w:val="24"/>
          <w:szCs w:val="24"/>
          <w:rtl/>
        </w:rPr>
        <w:t>עבירה שותקת</w:t>
      </w:r>
      <w:r>
        <w:rPr>
          <w:rFonts w:ascii="David" w:hAnsi="David" w:cs="David" w:hint="cs"/>
          <w:sz w:val="24"/>
          <w:szCs w:val="24"/>
          <w:rtl/>
        </w:rPr>
        <w:t xml:space="preserve">= </w:t>
      </w:r>
      <w:r w:rsidR="00DE1E19">
        <w:rPr>
          <w:rFonts w:ascii="David" w:hAnsi="David" w:cs="David" w:hint="cs"/>
          <w:sz w:val="24"/>
          <w:szCs w:val="24"/>
          <w:rtl/>
        </w:rPr>
        <w:t>רלוונטי</w:t>
      </w:r>
      <w:r>
        <w:rPr>
          <w:rFonts w:ascii="David" w:hAnsi="David" w:cs="David" w:hint="cs"/>
          <w:sz w:val="24"/>
          <w:szCs w:val="24"/>
          <w:rtl/>
        </w:rPr>
        <w:t xml:space="preserve"> רק ליסוד הנפשי. העבירה אף פעם לא תשתוק לגבי היסוד העובדתי. היסוד הנפשי שנדרש להוכיח ה</w:t>
      </w:r>
      <w:r w:rsidR="00DE1E19">
        <w:rPr>
          <w:rFonts w:ascii="David" w:hAnsi="David" w:cs="David" w:hint="cs"/>
          <w:sz w:val="24"/>
          <w:szCs w:val="24"/>
          <w:rtl/>
        </w:rPr>
        <w:t>ו</w:t>
      </w:r>
      <w:r>
        <w:rPr>
          <w:rFonts w:ascii="David" w:hAnsi="David" w:cs="David" w:hint="cs"/>
          <w:sz w:val="24"/>
          <w:szCs w:val="24"/>
          <w:rtl/>
        </w:rPr>
        <w:t>א ברירת המחדל=</w:t>
      </w:r>
      <w:r w:rsidRPr="00DE1E19">
        <w:rPr>
          <w:rFonts w:ascii="David" w:hAnsi="David" w:cs="David" w:hint="cs"/>
          <w:sz w:val="24"/>
          <w:szCs w:val="24"/>
          <w:u w:val="single"/>
          <w:rtl/>
        </w:rPr>
        <w:t>קלות דעת</w:t>
      </w:r>
      <w:r>
        <w:rPr>
          <w:rFonts w:ascii="David" w:hAnsi="David" w:cs="David" w:hint="cs"/>
          <w:sz w:val="24"/>
          <w:szCs w:val="24"/>
          <w:rtl/>
        </w:rPr>
        <w:t xml:space="preserve">. </w:t>
      </w:r>
      <w:r w:rsidRPr="00DE1E19">
        <w:rPr>
          <w:rFonts w:ascii="David" w:hAnsi="David" w:cs="David" w:hint="cs"/>
          <w:b/>
          <w:bCs/>
          <w:sz w:val="24"/>
          <w:szCs w:val="24"/>
          <w:rtl/>
        </w:rPr>
        <w:t>לעומת</w:t>
      </w:r>
      <w:r>
        <w:rPr>
          <w:rFonts w:ascii="David" w:hAnsi="David" w:cs="David" w:hint="cs"/>
          <w:sz w:val="24"/>
          <w:szCs w:val="24"/>
          <w:rtl/>
        </w:rPr>
        <w:t xml:space="preserve"> עבירות בהן יש דרישה ליסוד נפשי מסוים.</w:t>
      </w:r>
    </w:p>
    <w:p w14:paraId="3D68089B" w14:textId="5B485DBC" w:rsidR="00A14D7F" w:rsidRDefault="00A14D7F" w:rsidP="00A14D7F">
      <w:pPr>
        <w:jc w:val="both"/>
        <w:rPr>
          <w:rFonts w:ascii="David" w:hAnsi="David" w:cs="David"/>
          <w:sz w:val="24"/>
          <w:szCs w:val="24"/>
          <w:rtl/>
        </w:rPr>
      </w:pPr>
      <w:r>
        <w:rPr>
          <w:rFonts w:ascii="David" w:hAnsi="David" w:cs="David" w:hint="cs"/>
          <w:sz w:val="24"/>
          <w:szCs w:val="24"/>
          <w:rtl/>
        </w:rPr>
        <w:t xml:space="preserve">מודעות לטיב המעשה, לקיום הנסיבות ולאפשרות גרימת התוצאה +יסוד נפשי חפצי: כוונה/ פזיזות- אדישות או קלות דעת. </w:t>
      </w:r>
    </w:p>
    <w:p w14:paraId="0240D595" w14:textId="438068BA" w:rsidR="00F65486" w:rsidRDefault="00A7122E" w:rsidP="00A14D7F">
      <w:pPr>
        <w:jc w:val="both"/>
        <w:rPr>
          <w:rFonts w:ascii="David" w:hAnsi="David" w:cs="David"/>
          <w:b/>
          <w:bCs/>
          <w:sz w:val="24"/>
          <w:szCs w:val="24"/>
          <w:u w:val="single"/>
          <w:rtl/>
        </w:rPr>
      </w:pPr>
      <w:r>
        <w:rPr>
          <w:rFonts w:ascii="David" w:hAnsi="David" w:cs="David" w:hint="cs"/>
          <w:b/>
          <w:bCs/>
          <w:noProof/>
          <w:sz w:val="24"/>
          <w:szCs w:val="24"/>
          <w:u w:val="single"/>
          <w:rtl/>
          <w:lang w:val="he-IL"/>
        </w:rPr>
        <mc:AlternateContent>
          <mc:Choice Requires="wps">
            <w:drawing>
              <wp:anchor distT="0" distB="0" distL="114300" distR="114300" simplePos="0" relativeHeight="251731968" behindDoc="0" locked="0" layoutInCell="1" allowOverlap="1" wp14:anchorId="303E774C" wp14:editId="1B3BCA9C">
                <wp:simplePos x="0" y="0"/>
                <wp:positionH relativeFrom="column">
                  <wp:posOffset>-386715</wp:posOffset>
                </wp:positionH>
                <wp:positionV relativeFrom="paragraph">
                  <wp:posOffset>288926</wp:posOffset>
                </wp:positionV>
                <wp:extent cx="1647825" cy="628650"/>
                <wp:effectExtent l="0" t="0" r="28575" b="19050"/>
                <wp:wrapNone/>
                <wp:docPr id="194" name="מלבן 194"/>
                <wp:cNvGraphicFramePr/>
                <a:graphic xmlns:a="http://schemas.openxmlformats.org/drawingml/2006/main">
                  <a:graphicData uri="http://schemas.microsoft.com/office/word/2010/wordprocessingShape">
                    <wps:wsp>
                      <wps:cNvSpPr/>
                      <wps:spPr>
                        <a:xfrm>
                          <a:off x="0" y="0"/>
                          <a:ext cx="1647825" cy="6286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2AAEA6A6" w14:textId="70751620" w:rsidR="00A7122E" w:rsidRPr="00A7122E" w:rsidRDefault="00A7122E" w:rsidP="00A7122E">
                            <w:pPr>
                              <w:jc w:val="center"/>
                              <w:rPr>
                                <w:rFonts w:ascii="David" w:hAnsi="David" w:cs="David"/>
                                <w:sz w:val="24"/>
                                <w:szCs w:val="24"/>
                              </w:rPr>
                            </w:pPr>
                            <w:r w:rsidRPr="00A7122E">
                              <w:rPr>
                                <w:rFonts w:ascii="David" w:hAnsi="David" w:cs="David"/>
                                <w:sz w:val="24"/>
                                <w:szCs w:val="24"/>
                                <w:rtl/>
                              </w:rPr>
                              <w:t>עבירה "שותקת" ביחס ליסוד הנפשי הנדרש= עבירה של מחשבה פלילית.</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E774C" id="מלבן 194" o:spid="_x0000_s1032" style="position:absolute;left:0;text-align:left;margin-left:-30.45pt;margin-top:22.75pt;width:129.75pt;height:4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" fillcolor="white [3201]" strokecolor="#70ad47 [3209]" strokeweight="1pt">
                <v:textbox>
                  <w:txbxContent>
                    <w:p w14:paraId="2AAEA6A6" w14:textId="70751620" w:rsidR="00A7122E" w:rsidRPr="00A7122E" w:rsidRDefault="00A7122E" w:rsidP="00A7122E">
                      <w:pPr>
                        <w:jc w:val="center"/>
                        <w:rPr>
                          <w:rFonts w:ascii="David" w:hAnsi="David" w:cs="David"/>
                          <w:sz w:val="24"/>
                          <w:szCs w:val="24"/>
                        </w:rPr>
                      </w:pPr>
                      <w:r w:rsidRPr="00A7122E">
                        <w:rPr>
                          <w:rFonts w:ascii="David" w:hAnsi="David" w:cs="David"/>
                          <w:sz w:val="24"/>
                          <w:szCs w:val="24"/>
                          <w:rtl/>
                        </w:rPr>
                        <w:t>עבירה "שותקת" ביחס ליסוד הנפשי הנדרש= עבירה של מחשבה פלילית.</w:t>
                      </w:r>
                    </w:p>
                  </w:txbxContent>
                </v:textbox>
              </v:rect>
            </w:pict>
          </mc:Fallback>
        </mc:AlternateContent>
      </w:r>
      <w:r w:rsidR="00F65486" w:rsidRPr="00A7122E">
        <w:rPr>
          <w:rFonts w:ascii="David" w:hAnsi="David" w:cs="David" w:hint="cs"/>
          <w:b/>
          <w:bCs/>
          <w:sz w:val="24"/>
          <w:szCs w:val="24"/>
          <w:u w:val="single"/>
          <w:shd w:val="clear" w:color="auto" w:fill="FFFFCC"/>
          <w:rtl/>
        </w:rPr>
        <w:t>מחשבה פלילית</w:t>
      </w:r>
    </w:p>
    <w:p w14:paraId="173D39B3" w14:textId="6689446E" w:rsidR="00A7122E" w:rsidRDefault="00A7122E" w:rsidP="00A14D7F">
      <w:pPr>
        <w:jc w:val="both"/>
        <w:rPr>
          <w:rFonts w:ascii="David" w:hAnsi="David" w:cs="David"/>
          <w:sz w:val="24"/>
          <w:szCs w:val="24"/>
          <w:rtl/>
        </w:rPr>
      </w:pPr>
      <w:r w:rsidRPr="00A7122E">
        <w:rPr>
          <w:rFonts w:ascii="David" w:hAnsi="David" w:cs="David" w:hint="cs"/>
          <w:b/>
          <w:bCs/>
          <w:noProof/>
          <w:color w:val="4472C4" w:themeColor="accent1"/>
          <w:sz w:val="24"/>
          <w:szCs w:val="24"/>
          <w:rtl/>
          <w:lang w:val="he-IL"/>
        </w:rPr>
        <mc:AlternateContent>
          <mc:Choice Requires="wps">
            <w:drawing>
              <wp:anchor distT="0" distB="0" distL="114300" distR="114300" simplePos="0" relativeHeight="251732992" behindDoc="0" locked="0" layoutInCell="1" allowOverlap="1" wp14:anchorId="3C335684" wp14:editId="2989A91B">
                <wp:simplePos x="0" y="0"/>
                <wp:positionH relativeFrom="column">
                  <wp:posOffset>1308735</wp:posOffset>
                </wp:positionH>
                <wp:positionV relativeFrom="paragraph">
                  <wp:posOffset>235585</wp:posOffset>
                </wp:positionV>
                <wp:extent cx="190500" cy="171450"/>
                <wp:effectExtent l="19050" t="19050" r="19050" b="38100"/>
                <wp:wrapNone/>
                <wp:docPr id="195" name="חץ: שמאלה 195"/>
                <wp:cNvGraphicFramePr/>
                <a:graphic xmlns:a="http://schemas.openxmlformats.org/drawingml/2006/main">
                  <a:graphicData uri="http://schemas.microsoft.com/office/word/2010/wordprocessingShape">
                    <wps:wsp>
                      <wps:cNvSpPr/>
                      <wps:spPr>
                        <a:xfrm>
                          <a:off x="0" y="0"/>
                          <a:ext cx="190500" cy="171450"/>
                        </a:xfrm>
                        <a:prstGeom prst="left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B3DC4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חץ: שמאלה 195" o:spid="_x0000_s1026" type="#_x0000_t66" style="position:absolute;left:0;text-align:left;margin-left:103.05pt;margin-top:18.55pt;width:15pt;height:13.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" adj="9720" fillcolor="white [3201]" strokecolor="#70ad47 [3209]" strokeweight="1pt"/>
            </w:pict>
          </mc:Fallback>
        </mc:AlternateContent>
      </w:r>
      <w:r w:rsidRPr="00A7122E">
        <w:rPr>
          <w:rFonts w:ascii="David" w:hAnsi="David" w:cs="David" w:hint="cs"/>
          <w:b/>
          <w:bCs/>
          <w:color w:val="4472C4" w:themeColor="accent1"/>
          <w:sz w:val="24"/>
          <w:szCs w:val="24"/>
          <w:rtl/>
        </w:rPr>
        <w:t>19.</w:t>
      </w:r>
      <w:r w:rsidRPr="00A7122E">
        <w:rPr>
          <w:rFonts w:ascii="David" w:hAnsi="David" w:cs="David" w:hint="cs"/>
          <w:color w:val="4472C4" w:themeColor="accent1"/>
          <w:sz w:val="24"/>
          <w:szCs w:val="24"/>
          <w:rtl/>
        </w:rPr>
        <w:t xml:space="preserve"> </w:t>
      </w:r>
      <w:r>
        <w:rPr>
          <w:rFonts w:ascii="David" w:hAnsi="David" w:cs="David" w:hint="cs"/>
          <w:sz w:val="24"/>
          <w:szCs w:val="24"/>
          <w:rtl/>
        </w:rPr>
        <w:t>"אדם מבצע עבירה רק אם עשאה במחשבה פלילית, זולת אם-</w:t>
      </w:r>
    </w:p>
    <w:p w14:paraId="634373BD" w14:textId="3859C28C" w:rsidR="00A7122E" w:rsidRPr="00A7122E" w:rsidRDefault="00A7122E" w:rsidP="00BC5CAA">
      <w:pPr>
        <w:pStyle w:val="a7"/>
        <w:numPr>
          <w:ilvl w:val="0"/>
          <w:numId w:val="184"/>
        </w:numPr>
        <w:jc w:val="both"/>
        <w:rPr>
          <w:rFonts w:ascii="David" w:hAnsi="David" w:cs="David"/>
          <w:sz w:val="24"/>
          <w:szCs w:val="24"/>
          <w:rtl/>
        </w:rPr>
      </w:pPr>
      <w:r w:rsidRPr="00A7122E">
        <w:rPr>
          <w:rFonts w:ascii="David" w:hAnsi="David" w:cs="David" w:hint="cs"/>
          <w:sz w:val="24"/>
          <w:szCs w:val="24"/>
          <w:rtl/>
        </w:rPr>
        <w:t>נקבע בהגדרת העבירה כי רשלנות היא היסוד הנפשי הדרוש לשם התהוותה; או</w:t>
      </w:r>
    </w:p>
    <w:p w14:paraId="39CA8AB5" w14:textId="7BA2CECD" w:rsidR="00A7122E" w:rsidRDefault="00A7122E" w:rsidP="00BC5CAA">
      <w:pPr>
        <w:pStyle w:val="a7"/>
        <w:numPr>
          <w:ilvl w:val="0"/>
          <w:numId w:val="184"/>
        </w:numPr>
        <w:jc w:val="both"/>
        <w:rPr>
          <w:rFonts w:ascii="David" w:hAnsi="David" w:cs="David"/>
          <w:sz w:val="24"/>
          <w:szCs w:val="24"/>
        </w:rPr>
      </w:pPr>
      <w:r w:rsidRPr="00A7122E">
        <w:rPr>
          <w:rFonts w:ascii="David" w:hAnsi="David" w:cs="David" w:hint="cs"/>
          <w:sz w:val="24"/>
          <w:szCs w:val="24"/>
          <w:rtl/>
        </w:rPr>
        <w:t xml:space="preserve">העבירה היא מסוג העבירות של אחריות קפידה". </w:t>
      </w:r>
    </w:p>
    <w:p w14:paraId="2FE47E7E" w14:textId="77777777" w:rsidR="00A7122E" w:rsidRDefault="00A7122E" w:rsidP="00A7122E">
      <w:pPr>
        <w:pStyle w:val="a7"/>
        <w:ind w:left="360"/>
        <w:jc w:val="both"/>
        <w:rPr>
          <w:rFonts w:ascii="David" w:hAnsi="David" w:cs="David"/>
          <w:sz w:val="24"/>
          <w:szCs w:val="24"/>
        </w:rPr>
      </w:pPr>
    </w:p>
    <w:p w14:paraId="29FE6376" w14:textId="4181AE56" w:rsidR="00A7122E" w:rsidRDefault="00A7122E" w:rsidP="00A7122E">
      <w:pPr>
        <w:jc w:val="both"/>
        <w:rPr>
          <w:rFonts w:ascii="David" w:hAnsi="David" w:cs="David"/>
          <w:sz w:val="24"/>
          <w:szCs w:val="24"/>
          <w:rtl/>
        </w:rPr>
      </w:pPr>
      <w:r w:rsidRPr="00A7122E">
        <w:rPr>
          <w:rFonts w:ascii="David" w:hAnsi="David" w:cs="David" w:hint="cs"/>
          <w:b/>
          <w:bCs/>
          <w:color w:val="4472C4" w:themeColor="accent1"/>
          <w:sz w:val="24"/>
          <w:szCs w:val="24"/>
          <w:rtl/>
        </w:rPr>
        <w:t>20.(א)</w:t>
      </w:r>
      <w:r w:rsidRPr="00A7122E">
        <w:rPr>
          <w:rFonts w:ascii="David" w:hAnsi="David" w:cs="David" w:hint="cs"/>
          <w:color w:val="4472C4" w:themeColor="accent1"/>
          <w:sz w:val="24"/>
          <w:szCs w:val="24"/>
          <w:rtl/>
        </w:rPr>
        <w:t xml:space="preserve"> </w:t>
      </w:r>
      <w:r>
        <w:rPr>
          <w:rFonts w:ascii="David" w:hAnsi="David" w:cs="David" w:hint="cs"/>
          <w:sz w:val="24"/>
          <w:szCs w:val="24"/>
          <w:rtl/>
        </w:rPr>
        <w:t>"מחשבה פלילית- מודעות לטיב המעשה, לקיום הנסיבות ולאפשרות הגרימה לתוצאות המעשה, הנמנים עם פרטי העבירה, ולעניין התוצאות גם אחת מאלה:</w:t>
      </w:r>
    </w:p>
    <w:p w14:paraId="6CCE7AF8" w14:textId="1D80ADFD" w:rsidR="00A7122E" w:rsidRPr="00A7122E" w:rsidRDefault="00A7122E" w:rsidP="00BC5CAA">
      <w:pPr>
        <w:pStyle w:val="a7"/>
        <w:numPr>
          <w:ilvl w:val="0"/>
          <w:numId w:val="185"/>
        </w:numPr>
        <w:jc w:val="both"/>
        <w:rPr>
          <w:rFonts w:ascii="David" w:hAnsi="David" w:cs="David"/>
          <w:sz w:val="24"/>
          <w:szCs w:val="24"/>
          <w:rtl/>
        </w:rPr>
      </w:pPr>
      <w:r w:rsidRPr="00A7122E">
        <w:rPr>
          <w:rFonts w:ascii="David" w:hAnsi="David" w:cs="David" w:hint="cs"/>
          <w:sz w:val="24"/>
          <w:szCs w:val="24"/>
          <w:rtl/>
        </w:rPr>
        <w:t>כוונה- במטרה לגרום לאותן תוצאות;</w:t>
      </w:r>
    </w:p>
    <w:p w14:paraId="6BB5A841" w14:textId="6E01302B" w:rsidR="00A7122E" w:rsidRPr="00A7122E" w:rsidRDefault="00A7122E" w:rsidP="00BC5CAA">
      <w:pPr>
        <w:pStyle w:val="a7"/>
        <w:numPr>
          <w:ilvl w:val="0"/>
          <w:numId w:val="185"/>
        </w:numPr>
        <w:jc w:val="both"/>
        <w:rPr>
          <w:rFonts w:ascii="David" w:hAnsi="David" w:cs="David"/>
          <w:sz w:val="24"/>
          <w:szCs w:val="24"/>
          <w:rtl/>
        </w:rPr>
      </w:pPr>
      <w:r w:rsidRPr="00A7122E">
        <w:rPr>
          <w:rFonts w:ascii="David" w:hAnsi="David" w:cs="David" w:hint="cs"/>
          <w:sz w:val="24"/>
          <w:szCs w:val="24"/>
          <w:rtl/>
        </w:rPr>
        <w:t>פזיזות שבאחת מאלה:</w:t>
      </w:r>
    </w:p>
    <w:p w14:paraId="43BAA3E2" w14:textId="67E3F68A" w:rsidR="00A7122E" w:rsidRPr="00A7122E" w:rsidRDefault="00A7122E" w:rsidP="00BC5CAA">
      <w:pPr>
        <w:pStyle w:val="a7"/>
        <w:numPr>
          <w:ilvl w:val="0"/>
          <w:numId w:val="186"/>
        </w:numPr>
        <w:jc w:val="both"/>
        <w:rPr>
          <w:rFonts w:ascii="David" w:hAnsi="David" w:cs="David"/>
          <w:sz w:val="24"/>
          <w:szCs w:val="24"/>
          <w:rtl/>
        </w:rPr>
      </w:pPr>
      <w:r w:rsidRPr="00A7122E">
        <w:rPr>
          <w:rFonts w:ascii="David" w:hAnsi="David" w:cs="David" w:hint="cs"/>
          <w:sz w:val="24"/>
          <w:szCs w:val="24"/>
          <w:rtl/>
        </w:rPr>
        <w:t>אדישות- בשוויון נפש לאפשרות גרימת התוצאות האמורות;</w:t>
      </w:r>
    </w:p>
    <w:p w14:paraId="192012EE" w14:textId="7D530A22" w:rsidR="00A7122E" w:rsidRPr="00A7122E" w:rsidRDefault="00A7122E" w:rsidP="00BC5CAA">
      <w:pPr>
        <w:pStyle w:val="a7"/>
        <w:numPr>
          <w:ilvl w:val="0"/>
          <w:numId w:val="186"/>
        </w:numPr>
        <w:jc w:val="both"/>
        <w:rPr>
          <w:rFonts w:ascii="David" w:hAnsi="David" w:cs="David"/>
          <w:sz w:val="24"/>
          <w:szCs w:val="24"/>
          <w:rtl/>
        </w:rPr>
      </w:pPr>
      <w:r w:rsidRPr="00A7122E">
        <w:rPr>
          <w:rFonts w:ascii="David" w:hAnsi="David" w:cs="David" w:hint="cs"/>
          <w:sz w:val="24"/>
          <w:szCs w:val="24"/>
          <w:rtl/>
        </w:rPr>
        <w:t>(ב)קלות דעת- בנטילת סיכון בלתי סביר לאפשרות גרימת התוצאות האמורות, מתוך תקווה להצליח למנען".</w:t>
      </w:r>
    </w:p>
    <w:p w14:paraId="0C8DF667" w14:textId="77777777" w:rsidR="00291231" w:rsidRDefault="00291231" w:rsidP="001C41A1">
      <w:pPr>
        <w:jc w:val="both"/>
        <w:rPr>
          <w:rFonts w:ascii="David" w:hAnsi="David" w:cs="David"/>
          <w:b/>
          <w:bCs/>
          <w:sz w:val="24"/>
          <w:szCs w:val="24"/>
          <w:u w:val="single"/>
          <w:rtl/>
        </w:rPr>
      </w:pPr>
    </w:p>
    <w:p w14:paraId="480AB197" w14:textId="41873EB6" w:rsidR="00A14D7F" w:rsidRDefault="00A14D7F" w:rsidP="00F662FF">
      <w:pPr>
        <w:jc w:val="both"/>
        <w:rPr>
          <w:rFonts w:ascii="David" w:hAnsi="David" w:cs="David"/>
          <w:sz w:val="24"/>
          <w:szCs w:val="24"/>
          <w:rtl/>
        </w:rPr>
      </w:pPr>
      <w:r w:rsidRPr="00F33639">
        <w:rPr>
          <w:rFonts w:ascii="David" w:hAnsi="David" w:cs="David" w:hint="cs"/>
          <w:b/>
          <w:bCs/>
          <w:sz w:val="24"/>
          <w:szCs w:val="24"/>
          <w:u w:val="single"/>
          <w:rtl/>
        </w:rPr>
        <w:t>העבירות הנפוצות ביותר</w:t>
      </w:r>
      <w:r>
        <w:rPr>
          <w:rFonts w:ascii="David" w:hAnsi="David" w:cs="David" w:hint="cs"/>
          <w:sz w:val="24"/>
          <w:szCs w:val="24"/>
          <w:rtl/>
        </w:rPr>
        <w:t xml:space="preserve">- רוב העבירות הן </w:t>
      </w:r>
      <w:r w:rsidRPr="00291231">
        <w:rPr>
          <w:rFonts w:ascii="David" w:hAnsi="David" w:cs="David" w:hint="cs"/>
          <w:sz w:val="24"/>
          <w:szCs w:val="24"/>
          <w:highlight w:val="yellow"/>
          <w:rtl/>
        </w:rPr>
        <w:t>עבירות של מחשבה פלילית</w:t>
      </w:r>
      <w:r>
        <w:rPr>
          <w:rFonts w:ascii="David" w:hAnsi="David" w:cs="David" w:hint="cs"/>
          <w:sz w:val="24"/>
          <w:szCs w:val="24"/>
          <w:rtl/>
        </w:rPr>
        <w:t xml:space="preserve">. </w:t>
      </w:r>
      <w:r w:rsidRPr="00F33639">
        <w:rPr>
          <w:rFonts w:ascii="David" w:hAnsi="David" w:cs="David" w:hint="cs"/>
          <w:b/>
          <w:bCs/>
          <w:sz w:val="24"/>
          <w:szCs w:val="24"/>
          <w:u w:val="single"/>
          <w:rtl/>
        </w:rPr>
        <w:t>יש להוכיח מודעות ל-</w:t>
      </w:r>
    </w:p>
    <w:p w14:paraId="11E6AB81" w14:textId="3F62DD2B" w:rsidR="00A14D7F" w:rsidRDefault="00A14D7F" w:rsidP="00A14D7F">
      <w:pPr>
        <w:pStyle w:val="a7"/>
        <w:numPr>
          <w:ilvl w:val="0"/>
          <w:numId w:val="137"/>
        </w:numPr>
        <w:jc w:val="both"/>
        <w:rPr>
          <w:rFonts w:ascii="David" w:hAnsi="David" w:cs="David"/>
          <w:sz w:val="24"/>
          <w:szCs w:val="24"/>
        </w:rPr>
      </w:pPr>
      <w:r w:rsidRPr="001B5583">
        <w:rPr>
          <w:rFonts w:ascii="David" w:hAnsi="David" w:cs="David" w:hint="cs"/>
          <w:b/>
          <w:bCs/>
          <w:sz w:val="24"/>
          <w:szCs w:val="24"/>
          <w:rtl/>
        </w:rPr>
        <w:t>טיב המעשה</w:t>
      </w:r>
      <w:r>
        <w:rPr>
          <w:rFonts w:ascii="David" w:hAnsi="David" w:cs="David" w:hint="cs"/>
          <w:sz w:val="24"/>
          <w:szCs w:val="24"/>
          <w:rtl/>
        </w:rPr>
        <w:t>- עצם זה שהנאשם ביצע את המעשה.</w:t>
      </w:r>
    </w:p>
    <w:p w14:paraId="00D67EAC" w14:textId="795DEC3C" w:rsidR="00A14D7F" w:rsidRDefault="00A14D7F" w:rsidP="00A14D7F">
      <w:pPr>
        <w:pStyle w:val="a7"/>
        <w:numPr>
          <w:ilvl w:val="0"/>
          <w:numId w:val="137"/>
        </w:numPr>
        <w:jc w:val="both"/>
        <w:rPr>
          <w:rFonts w:ascii="David" w:hAnsi="David" w:cs="David"/>
          <w:sz w:val="24"/>
          <w:szCs w:val="24"/>
        </w:rPr>
      </w:pPr>
      <w:r w:rsidRPr="001B5583">
        <w:rPr>
          <w:rFonts w:ascii="David" w:hAnsi="David" w:cs="David" w:hint="cs"/>
          <w:b/>
          <w:bCs/>
          <w:sz w:val="24"/>
          <w:szCs w:val="24"/>
          <w:rtl/>
        </w:rPr>
        <w:t>קיום הנסיבות</w:t>
      </w:r>
      <w:r>
        <w:rPr>
          <w:rFonts w:ascii="David" w:hAnsi="David" w:cs="David" w:hint="cs"/>
          <w:sz w:val="24"/>
          <w:szCs w:val="24"/>
          <w:rtl/>
        </w:rPr>
        <w:t xml:space="preserve"> (לרבות עצימת עיניים).</w:t>
      </w:r>
    </w:p>
    <w:p w14:paraId="0A344C11" w14:textId="4805920D" w:rsidR="00A14D7F" w:rsidRDefault="00A14D7F" w:rsidP="00F33639">
      <w:pPr>
        <w:pStyle w:val="a7"/>
        <w:numPr>
          <w:ilvl w:val="0"/>
          <w:numId w:val="137"/>
        </w:numPr>
        <w:jc w:val="both"/>
        <w:rPr>
          <w:rFonts w:ascii="David" w:hAnsi="David" w:cs="David"/>
          <w:sz w:val="24"/>
          <w:szCs w:val="24"/>
        </w:rPr>
      </w:pPr>
      <w:r w:rsidRPr="001B5583">
        <w:rPr>
          <w:rFonts w:ascii="David" w:hAnsi="David" w:cs="David" w:hint="cs"/>
          <w:b/>
          <w:bCs/>
          <w:sz w:val="24"/>
          <w:szCs w:val="24"/>
          <w:rtl/>
        </w:rPr>
        <w:t>אפשרות גרימת התוצאה</w:t>
      </w:r>
      <w:r>
        <w:rPr>
          <w:rFonts w:ascii="David" w:hAnsi="David" w:cs="David" w:hint="cs"/>
          <w:sz w:val="24"/>
          <w:szCs w:val="24"/>
          <w:rtl/>
        </w:rPr>
        <w:t xml:space="preserve">- בעבירה תוצאתית בלבד. </w:t>
      </w:r>
      <w:r w:rsidRPr="00F33639">
        <w:rPr>
          <w:rFonts w:ascii="David" w:hAnsi="David" w:cs="David" w:hint="cs"/>
          <w:sz w:val="24"/>
          <w:szCs w:val="24"/>
          <w:rtl/>
        </w:rPr>
        <w:t xml:space="preserve">בחלק הזה אין צורך להוכיח שהתוצאה קרתה, אלא להוכיח מודעות לאפשרות שהתוצאה תתרחש. </w:t>
      </w:r>
    </w:p>
    <w:p w14:paraId="18C0C901" w14:textId="77777777" w:rsidR="00F662FF" w:rsidRDefault="00F662FF" w:rsidP="00F662FF">
      <w:pPr>
        <w:pStyle w:val="a7"/>
        <w:jc w:val="both"/>
        <w:rPr>
          <w:rFonts w:ascii="David" w:hAnsi="David" w:cs="David"/>
          <w:sz w:val="24"/>
          <w:szCs w:val="24"/>
        </w:rPr>
      </w:pPr>
    </w:p>
    <w:p w14:paraId="77A7C392" w14:textId="36EBDB65" w:rsidR="00F662FF" w:rsidRPr="00F662FF" w:rsidRDefault="00F662FF" w:rsidP="00BC5CAA">
      <w:pPr>
        <w:pStyle w:val="a7"/>
        <w:numPr>
          <w:ilvl w:val="0"/>
          <w:numId w:val="187"/>
        </w:numPr>
        <w:jc w:val="both"/>
        <w:rPr>
          <w:rFonts w:ascii="David" w:hAnsi="David" w:cs="David"/>
          <w:sz w:val="24"/>
          <w:szCs w:val="24"/>
          <w:rtl/>
        </w:rPr>
      </w:pPr>
      <w:r w:rsidRPr="00F662FF">
        <w:rPr>
          <w:rFonts w:ascii="David" w:hAnsi="David" w:cs="David" w:hint="cs"/>
          <w:sz w:val="24"/>
          <w:szCs w:val="24"/>
          <w:rtl/>
        </w:rPr>
        <w:t>הוכחה של היסוד הנפשי כלפי רכיבי היסוד העובדתי.</w:t>
      </w:r>
    </w:p>
    <w:p w14:paraId="68D884DA" w14:textId="114C75BB" w:rsidR="00F33639" w:rsidRPr="00F662FF" w:rsidRDefault="00F33639" w:rsidP="00BC5CAA">
      <w:pPr>
        <w:pStyle w:val="a7"/>
        <w:numPr>
          <w:ilvl w:val="0"/>
          <w:numId w:val="187"/>
        </w:numPr>
        <w:jc w:val="both"/>
        <w:rPr>
          <w:rFonts w:ascii="David" w:hAnsi="David" w:cs="David"/>
          <w:sz w:val="24"/>
          <w:szCs w:val="24"/>
          <w:rtl/>
        </w:rPr>
      </w:pPr>
      <w:r w:rsidRPr="00F662FF">
        <w:rPr>
          <w:rFonts w:ascii="David" w:hAnsi="David" w:cs="David" w:hint="cs"/>
          <w:sz w:val="24"/>
          <w:szCs w:val="24"/>
          <w:rtl/>
        </w:rPr>
        <w:t xml:space="preserve">נידרש לנתח את המודעות בכל סוגי העבירות- עבירות תוצאה/ עבירות התנהגות / עבירות מטרה. </w:t>
      </w:r>
    </w:p>
    <w:p w14:paraId="6253E7C0" w14:textId="43EC03FA" w:rsidR="00E60AB6" w:rsidRDefault="00DE1E19" w:rsidP="00BC5CAA">
      <w:pPr>
        <w:pStyle w:val="a7"/>
        <w:numPr>
          <w:ilvl w:val="0"/>
          <w:numId w:val="187"/>
        </w:numPr>
        <w:jc w:val="both"/>
        <w:rPr>
          <w:rFonts w:ascii="David" w:hAnsi="David" w:cs="David"/>
          <w:sz w:val="24"/>
          <w:szCs w:val="24"/>
        </w:rPr>
      </w:pPr>
      <w:r w:rsidRPr="00F662FF">
        <w:rPr>
          <w:rFonts w:ascii="David" w:hAnsi="David" w:cs="David" w:hint="cs"/>
          <w:sz w:val="24"/>
          <w:szCs w:val="24"/>
          <w:rtl/>
        </w:rPr>
        <w:t>ב</w:t>
      </w:r>
      <w:r w:rsidR="00E60AB6" w:rsidRPr="00F662FF">
        <w:rPr>
          <w:rFonts w:ascii="David" w:hAnsi="David" w:cs="David" w:hint="cs"/>
          <w:sz w:val="24"/>
          <w:szCs w:val="24"/>
          <w:rtl/>
        </w:rPr>
        <w:t xml:space="preserve">עבירות התנהגות נוכיח מודעות רק לגבי טיב המעשה וקיום הנסיבות. </w:t>
      </w:r>
    </w:p>
    <w:p w14:paraId="506169FB" w14:textId="77777777" w:rsidR="001A4CC8" w:rsidRPr="00F662FF" w:rsidRDefault="001A4CC8" w:rsidP="001A4CC8">
      <w:pPr>
        <w:pStyle w:val="a7"/>
        <w:ind w:left="360"/>
        <w:jc w:val="both"/>
        <w:rPr>
          <w:rFonts w:ascii="David" w:hAnsi="David" w:cs="David"/>
          <w:sz w:val="24"/>
          <w:szCs w:val="24"/>
          <w:rtl/>
        </w:rPr>
      </w:pPr>
    </w:p>
    <w:p w14:paraId="4E15EE35" w14:textId="442BAC0F" w:rsidR="00F33639" w:rsidRPr="001A4CC8" w:rsidRDefault="00F33639" w:rsidP="00BC5CAA">
      <w:pPr>
        <w:pStyle w:val="a7"/>
        <w:numPr>
          <w:ilvl w:val="0"/>
          <w:numId w:val="188"/>
        </w:numPr>
        <w:jc w:val="both"/>
        <w:rPr>
          <w:rFonts w:ascii="David" w:hAnsi="David" w:cs="David"/>
          <w:sz w:val="24"/>
          <w:szCs w:val="24"/>
          <w:rtl/>
        </w:rPr>
      </w:pPr>
      <w:r w:rsidRPr="001A4CC8">
        <w:rPr>
          <w:rFonts w:ascii="David" w:hAnsi="David" w:cs="David" w:hint="cs"/>
          <w:b/>
          <w:bCs/>
          <w:sz w:val="24"/>
          <w:szCs w:val="24"/>
          <w:u w:val="single"/>
          <w:shd w:val="clear" w:color="auto" w:fill="FFFFCC"/>
          <w:rtl/>
        </w:rPr>
        <w:t>יש 2 אופציות להוכיח שהתקיים היסוד הנפשי גם אם לא ניתן להוכיח מודעות</w:t>
      </w:r>
      <w:r w:rsidRPr="001A4CC8">
        <w:rPr>
          <w:rFonts w:ascii="David" w:hAnsi="David" w:cs="David" w:hint="cs"/>
          <w:sz w:val="24"/>
          <w:szCs w:val="24"/>
          <w:u w:val="single"/>
          <w:rtl/>
        </w:rPr>
        <w:t>-</w:t>
      </w:r>
    </w:p>
    <w:p w14:paraId="567A8448" w14:textId="24613634" w:rsidR="00F33639" w:rsidRDefault="00DE1E19" w:rsidP="00A14D7F">
      <w:pPr>
        <w:jc w:val="both"/>
        <w:rPr>
          <w:rFonts w:ascii="David" w:hAnsi="David" w:cs="David"/>
          <w:sz w:val="24"/>
          <w:szCs w:val="24"/>
          <w:rtl/>
        </w:rPr>
      </w:pPr>
      <w:r>
        <w:rPr>
          <w:rFonts w:ascii="David" w:hAnsi="David" w:cs="David" w:hint="cs"/>
          <w:sz w:val="24"/>
          <w:szCs w:val="24"/>
          <w:rtl/>
        </w:rPr>
        <w:t xml:space="preserve">1). </w:t>
      </w:r>
      <w:r w:rsidR="0003204A" w:rsidRPr="00DE1E19">
        <w:rPr>
          <w:rFonts w:ascii="David" w:hAnsi="David" w:cs="David" w:hint="cs"/>
          <w:b/>
          <w:bCs/>
          <w:sz w:val="24"/>
          <w:szCs w:val="24"/>
          <w:highlight w:val="yellow"/>
          <w:rtl/>
        </w:rPr>
        <w:t>עצימת עיניים</w:t>
      </w:r>
      <w:r w:rsidR="0003204A">
        <w:rPr>
          <w:rFonts w:ascii="David" w:hAnsi="David" w:cs="David" w:hint="cs"/>
          <w:sz w:val="24"/>
          <w:szCs w:val="24"/>
          <w:rtl/>
        </w:rPr>
        <w:t xml:space="preserve"> היא דוקטרינה</w:t>
      </w:r>
      <w:r>
        <w:rPr>
          <w:rFonts w:ascii="David" w:hAnsi="David" w:cs="David" w:hint="cs"/>
          <w:sz w:val="24"/>
          <w:szCs w:val="24"/>
          <w:rtl/>
        </w:rPr>
        <w:t xml:space="preserve"> ש</w:t>
      </w:r>
      <w:r w:rsidR="0058592A">
        <w:rPr>
          <w:rFonts w:ascii="David" w:hAnsi="David" w:cs="David" w:hint="cs"/>
          <w:sz w:val="24"/>
          <w:szCs w:val="24"/>
          <w:rtl/>
        </w:rPr>
        <w:t xml:space="preserve">באה להתגבר על היעדר המודעות אצל הנאשם. </w:t>
      </w:r>
      <w:r w:rsidRPr="00F662FF">
        <w:rPr>
          <w:rFonts w:ascii="David" w:hAnsi="David" w:cs="David" w:hint="cs"/>
          <w:b/>
          <w:bCs/>
          <w:sz w:val="24"/>
          <w:szCs w:val="24"/>
          <w:highlight w:val="yellow"/>
          <w:rtl/>
        </w:rPr>
        <w:t>ס' 20(ג)-</w:t>
      </w:r>
      <w:r>
        <w:rPr>
          <w:rFonts w:ascii="David" w:hAnsi="David" w:cs="David" w:hint="cs"/>
          <w:sz w:val="24"/>
          <w:szCs w:val="24"/>
          <w:rtl/>
        </w:rPr>
        <w:t xml:space="preserve"> "רואים אדם </w:t>
      </w:r>
      <w:r w:rsidRPr="00DE1E19">
        <w:rPr>
          <w:rFonts w:ascii="David" w:hAnsi="David" w:cs="David" w:hint="cs"/>
          <w:sz w:val="24"/>
          <w:szCs w:val="24"/>
          <w:u w:val="single"/>
          <w:rtl/>
        </w:rPr>
        <w:t>שחשד</w:t>
      </w:r>
      <w:r>
        <w:rPr>
          <w:rFonts w:ascii="David" w:hAnsi="David" w:cs="David" w:hint="cs"/>
          <w:sz w:val="24"/>
          <w:szCs w:val="24"/>
          <w:rtl/>
        </w:rPr>
        <w:t xml:space="preserve"> בדבר טיב ההתנהגות או בדבר אפשרות קיום הנסיבות כמי שהיה מודע להם, אם נמנע מלבררם". </w:t>
      </w:r>
    </w:p>
    <w:p w14:paraId="381DA286" w14:textId="4F5B1242" w:rsidR="00DE1E19" w:rsidRDefault="00DE1E19" w:rsidP="00DE1E19">
      <w:pPr>
        <w:jc w:val="both"/>
        <w:rPr>
          <w:rFonts w:ascii="David" w:hAnsi="David" w:cs="David"/>
          <w:sz w:val="24"/>
          <w:szCs w:val="24"/>
          <w:rtl/>
        </w:rPr>
      </w:pPr>
      <w:r w:rsidRPr="001A4CC8">
        <w:rPr>
          <w:rFonts w:ascii="David" w:hAnsi="David" w:cs="David" w:hint="cs"/>
          <w:sz w:val="24"/>
          <w:szCs w:val="24"/>
          <w:highlight w:val="yellow"/>
          <w:rtl/>
        </w:rPr>
        <w:t>עצימת עיניים תבוא תמיד במקום מודעות</w:t>
      </w:r>
      <w:r>
        <w:rPr>
          <w:rFonts w:ascii="David" w:hAnsi="David" w:cs="David" w:hint="cs"/>
          <w:sz w:val="24"/>
          <w:szCs w:val="24"/>
          <w:rtl/>
        </w:rPr>
        <w:t>.</w:t>
      </w:r>
      <w:r w:rsidRPr="00DE1E19">
        <w:rPr>
          <w:rFonts w:ascii="David" w:hAnsi="David" w:cs="David" w:hint="cs"/>
          <w:sz w:val="24"/>
          <w:szCs w:val="24"/>
          <w:rtl/>
        </w:rPr>
        <w:t xml:space="preserve"> </w:t>
      </w:r>
      <w:r>
        <w:rPr>
          <w:rFonts w:ascii="David" w:hAnsi="David" w:cs="David" w:hint="cs"/>
          <w:sz w:val="24"/>
          <w:szCs w:val="24"/>
          <w:rtl/>
        </w:rPr>
        <w:t xml:space="preserve">אם לא נצליח להוכיח מודעות לטיב המעשה או לקיום הנסיבות- נוכל לפנות לדרך עצימת עיניים. </w:t>
      </w:r>
    </w:p>
    <w:p w14:paraId="039C82E2" w14:textId="77777777" w:rsidR="001A4CC8" w:rsidRPr="00DE1E19" w:rsidRDefault="001A4CC8" w:rsidP="00DE1E19">
      <w:pPr>
        <w:jc w:val="both"/>
        <w:rPr>
          <w:rFonts w:ascii="David" w:hAnsi="David" w:cs="David"/>
          <w:sz w:val="24"/>
          <w:szCs w:val="24"/>
          <w:rtl/>
        </w:rPr>
      </w:pPr>
    </w:p>
    <w:p w14:paraId="574DC389" w14:textId="173DC790" w:rsidR="0003204A" w:rsidRPr="00DE1E19" w:rsidRDefault="00DE1E19" w:rsidP="00A14D7F">
      <w:pPr>
        <w:jc w:val="both"/>
        <w:rPr>
          <w:rFonts w:ascii="David" w:hAnsi="David" w:cs="David"/>
          <w:sz w:val="24"/>
          <w:szCs w:val="24"/>
          <w:u w:val="single"/>
          <w:rtl/>
        </w:rPr>
      </w:pPr>
      <w:r w:rsidRPr="001A4CC8">
        <w:rPr>
          <w:rFonts w:ascii="David" w:hAnsi="David" w:cs="David" w:hint="cs"/>
          <w:b/>
          <w:bCs/>
          <w:sz w:val="24"/>
          <w:szCs w:val="24"/>
          <w:u w:val="single"/>
          <w:rtl/>
        </w:rPr>
        <w:lastRenderedPageBreak/>
        <w:t>שלושה מרכיבים לעצימת עיניים</w:t>
      </w:r>
      <w:r w:rsidRPr="001A4CC8">
        <w:rPr>
          <w:rFonts w:ascii="David" w:hAnsi="David" w:cs="David" w:hint="cs"/>
          <w:sz w:val="24"/>
          <w:szCs w:val="24"/>
          <w:rtl/>
        </w:rPr>
        <w:t>-</w:t>
      </w:r>
    </w:p>
    <w:p w14:paraId="3C96D006" w14:textId="079416D8" w:rsidR="00DE1E19" w:rsidRPr="00DE1E19" w:rsidRDefault="00DE1E19" w:rsidP="00C02CD1">
      <w:pPr>
        <w:pStyle w:val="a7"/>
        <w:numPr>
          <w:ilvl w:val="0"/>
          <w:numId w:val="140"/>
        </w:numPr>
        <w:jc w:val="both"/>
        <w:rPr>
          <w:rFonts w:ascii="David" w:hAnsi="David" w:cs="David"/>
          <w:sz w:val="24"/>
          <w:szCs w:val="24"/>
          <w:rtl/>
        </w:rPr>
      </w:pPr>
      <w:r w:rsidRPr="00DE1E19">
        <w:rPr>
          <w:rFonts w:ascii="David" w:hAnsi="David" w:cs="David" w:hint="cs"/>
          <w:b/>
          <w:bCs/>
          <w:sz w:val="24"/>
          <w:szCs w:val="24"/>
          <w:rtl/>
        </w:rPr>
        <w:t>חשד ממשי.</w:t>
      </w:r>
      <w:r w:rsidRPr="00DE1E19">
        <w:rPr>
          <w:rFonts w:ascii="David" w:hAnsi="David" w:cs="David" w:hint="cs"/>
          <w:sz w:val="24"/>
          <w:szCs w:val="24"/>
          <w:rtl/>
        </w:rPr>
        <w:t xml:space="preserve"> לפי הפסיקה: די בחשד ממשי (לא ברמה מאוד גבוהה אלא ברמה סבירה)= חשד סובייקטיבי ממש. לא רוצים להקשות יתר על המידה להאשים ולא רוצים להקל יתר על המידה להאשים. </w:t>
      </w:r>
      <w:r w:rsidRPr="001A4CC8">
        <w:rPr>
          <w:rFonts w:ascii="David" w:hAnsi="David" w:cs="David" w:hint="cs"/>
          <w:b/>
          <w:bCs/>
          <w:sz w:val="24"/>
          <w:szCs w:val="24"/>
          <w:rtl/>
        </w:rPr>
        <w:t>חשד סביר</w:t>
      </w:r>
      <w:r w:rsidRPr="00DE1E19">
        <w:rPr>
          <w:rFonts w:ascii="David" w:hAnsi="David" w:cs="David" w:hint="cs"/>
          <w:sz w:val="24"/>
          <w:szCs w:val="24"/>
          <w:rtl/>
        </w:rPr>
        <w:t xml:space="preserve">. </w:t>
      </w:r>
      <w:r w:rsidRPr="00DE1E19">
        <w:rPr>
          <w:rFonts w:ascii="David" w:hAnsi="David" w:cs="David"/>
          <w:sz w:val="24"/>
          <w:szCs w:val="24"/>
        </w:rPr>
        <w:sym w:font="Wingdings" w:char="F0DF"/>
      </w:r>
      <w:r w:rsidRPr="00DE1E19">
        <w:rPr>
          <w:rFonts w:ascii="David" w:hAnsi="David" w:cs="David" w:hint="cs"/>
          <w:sz w:val="24"/>
          <w:szCs w:val="24"/>
          <w:rtl/>
        </w:rPr>
        <w:t xml:space="preserve">לא חייב להיות 100% ברור מאליו וגם לא קלוש. </w:t>
      </w:r>
      <w:r w:rsidRPr="001A4CC8">
        <w:rPr>
          <w:rFonts w:ascii="David" w:hAnsi="David" w:cs="David" w:hint="cs"/>
          <w:sz w:val="24"/>
          <w:szCs w:val="24"/>
          <w:u w:val="single"/>
          <w:rtl/>
        </w:rPr>
        <w:t>צריך להיות חשד שאדם מן היישוב יחשוב שיש פה חשד</w:t>
      </w:r>
      <w:r w:rsidRPr="00DE1E19">
        <w:rPr>
          <w:rFonts w:ascii="David" w:hAnsi="David" w:cs="David" w:hint="cs"/>
          <w:sz w:val="24"/>
          <w:szCs w:val="24"/>
          <w:rtl/>
        </w:rPr>
        <w:t xml:space="preserve">. </w:t>
      </w:r>
    </w:p>
    <w:p w14:paraId="74C06514" w14:textId="2DC1ADE9" w:rsidR="00A14D7F" w:rsidRPr="00DE1E19" w:rsidRDefault="00DE1E19" w:rsidP="00C02CD1">
      <w:pPr>
        <w:pStyle w:val="a7"/>
        <w:numPr>
          <w:ilvl w:val="0"/>
          <w:numId w:val="140"/>
        </w:numPr>
        <w:jc w:val="both"/>
        <w:rPr>
          <w:rFonts w:ascii="David" w:hAnsi="David" w:cs="David"/>
          <w:sz w:val="24"/>
          <w:szCs w:val="24"/>
        </w:rPr>
      </w:pPr>
      <w:r w:rsidRPr="00DE1E19">
        <w:rPr>
          <w:rFonts w:ascii="David" w:hAnsi="David" w:cs="David" w:hint="cs"/>
          <w:b/>
          <w:bCs/>
          <w:sz w:val="24"/>
          <w:szCs w:val="24"/>
          <w:rtl/>
        </w:rPr>
        <w:t>שיש את האופציה לברר</w:t>
      </w:r>
      <w:r w:rsidRPr="00DE1E19">
        <w:rPr>
          <w:rFonts w:ascii="David" w:hAnsi="David" w:cs="David" w:hint="cs"/>
          <w:sz w:val="24"/>
          <w:szCs w:val="24"/>
          <w:rtl/>
        </w:rPr>
        <w:t xml:space="preserve">. משמע, שזה לא דורש יתר על המידה בכדי לברר. </w:t>
      </w:r>
      <w:r w:rsidRPr="00DE1E19">
        <w:sym w:font="Wingdings" w:char="F0DF"/>
      </w:r>
      <w:r w:rsidRPr="00DE1E19">
        <w:rPr>
          <w:rFonts w:ascii="David" w:hAnsi="David" w:cs="David" w:hint="cs"/>
          <w:sz w:val="24"/>
          <w:szCs w:val="24"/>
          <w:rtl/>
        </w:rPr>
        <w:t xml:space="preserve"> לא מצפים שהוא ישקיע מיליונים</w:t>
      </w:r>
      <w:r>
        <w:rPr>
          <w:rFonts w:ascii="David" w:hAnsi="David" w:cs="David" w:hint="cs"/>
          <w:sz w:val="24"/>
          <w:szCs w:val="24"/>
          <w:rtl/>
        </w:rPr>
        <w:t>/</w:t>
      </w:r>
      <w:r w:rsidRPr="00DE1E19">
        <w:rPr>
          <w:rFonts w:ascii="David" w:hAnsi="David" w:cs="David" w:hint="cs"/>
          <w:sz w:val="24"/>
          <w:szCs w:val="24"/>
          <w:rtl/>
        </w:rPr>
        <w:t xml:space="preserve"> </w:t>
      </w:r>
      <w:r>
        <w:rPr>
          <w:rFonts w:ascii="David" w:hAnsi="David" w:cs="David" w:hint="cs"/>
          <w:sz w:val="24"/>
          <w:szCs w:val="24"/>
          <w:rtl/>
        </w:rPr>
        <w:t>ישכיר</w:t>
      </w:r>
      <w:r w:rsidRPr="00DE1E19">
        <w:rPr>
          <w:rFonts w:ascii="David" w:hAnsi="David" w:cs="David" w:hint="cs"/>
          <w:sz w:val="24"/>
          <w:szCs w:val="24"/>
          <w:rtl/>
        </w:rPr>
        <w:t xml:space="preserve"> אנשים, כדי שידע את המידע</w:t>
      </w:r>
      <w:r>
        <w:rPr>
          <w:rFonts w:ascii="David" w:hAnsi="David" w:cs="David" w:hint="cs"/>
          <w:sz w:val="24"/>
          <w:szCs w:val="24"/>
          <w:rtl/>
        </w:rPr>
        <w:t>,</w:t>
      </w:r>
      <w:r w:rsidRPr="00DE1E19">
        <w:rPr>
          <w:rFonts w:ascii="David" w:hAnsi="David" w:cs="David" w:hint="cs"/>
          <w:sz w:val="24"/>
          <w:szCs w:val="24"/>
          <w:rtl/>
        </w:rPr>
        <w:t xml:space="preserve"> או שיעבור עבירה כדי לברר את המידע. רק אם זה באופן די קל או נגיש נבקש לברר, לעומת אפשרויות מורכבות יותר.</w:t>
      </w:r>
    </w:p>
    <w:p w14:paraId="640CC2C2" w14:textId="34CE246C" w:rsidR="00A14D7F" w:rsidRDefault="00DE1E19" w:rsidP="00C02CD1">
      <w:pPr>
        <w:pStyle w:val="a7"/>
        <w:numPr>
          <w:ilvl w:val="0"/>
          <w:numId w:val="140"/>
        </w:numPr>
        <w:jc w:val="both"/>
        <w:rPr>
          <w:rFonts w:ascii="David" w:hAnsi="David" w:cs="David"/>
          <w:sz w:val="24"/>
          <w:szCs w:val="24"/>
        </w:rPr>
      </w:pPr>
      <w:r w:rsidRPr="00DE1E19">
        <w:rPr>
          <w:rFonts w:ascii="David" w:hAnsi="David" w:cs="David" w:hint="cs"/>
          <w:b/>
          <w:bCs/>
          <w:sz w:val="24"/>
          <w:szCs w:val="24"/>
          <w:rtl/>
        </w:rPr>
        <w:t>הימנעות מלברר</w:t>
      </w:r>
      <w:r>
        <w:rPr>
          <w:rFonts w:ascii="David" w:hAnsi="David" w:cs="David" w:hint="cs"/>
          <w:sz w:val="24"/>
          <w:szCs w:val="24"/>
          <w:rtl/>
        </w:rPr>
        <w:t xml:space="preserve">. </w:t>
      </w:r>
      <w:r w:rsidRPr="00DE1E19">
        <w:rPr>
          <w:rFonts w:ascii="David" w:hAnsi="David" w:cs="David"/>
          <w:sz w:val="24"/>
          <w:szCs w:val="24"/>
        </w:rPr>
        <w:sym w:font="Wingdings" w:char="F0DF"/>
      </w:r>
      <w:r>
        <w:rPr>
          <w:rFonts w:ascii="David" w:hAnsi="David" w:cs="David" w:hint="cs"/>
          <w:sz w:val="24"/>
          <w:szCs w:val="24"/>
          <w:rtl/>
        </w:rPr>
        <w:t xml:space="preserve"> בחרת לא לברר.</w:t>
      </w:r>
    </w:p>
    <w:p w14:paraId="63580013" w14:textId="77777777" w:rsidR="00291231" w:rsidRPr="00291231" w:rsidRDefault="00291231" w:rsidP="00291231">
      <w:pPr>
        <w:pStyle w:val="a7"/>
        <w:ind w:left="360"/>
        <w:jc w:val="both"/>
        <w:rPr>
          <w:rFonts w:ascii="David" w:hAnsi="David" w:cs="David"/>
          <w:sz w:val="24"/>
          <w:szCs w:val="24"/>
          <w:rtl/>
        </w:rPr>
      </w:pPr>
    </w:p>
    <w:p w14:paraId="45170A31" w14:textId="23A2E756" w:rsidR="00DE1E19" w:rsidRPr="0036789A" w:rsidRDefault="00DE1E19" w:rsidP="00C02CD1">
      <w:pPr>
        <w:pStyle w:val="a7"/>
        <w:numPr>
          <w:ilvl w:val="0"/>
          <w:numId w:val="141"/>
        </w:numPr>
        <w:rPr>
          <w:rFonts w:ascii="David" w:hAnsi="David" w:cs="David"/>
          <w:sz w:val="24"/>
          <w:szCs w:val="24"/>
          <w:u w:val="single"/>
        </w:rPr>
      </w:pPr>
      <w:r w:rsidRPr="00DE1E19">
        <w:rPr>
          <w:rFonts w:ascii="David" w:hAnsi="David" w:cs="David" w:hint="cs"/>
          <w:sz w:val="24"/>
          <w:szCs w:val="24"/>
          <w:u w:val="single"/>
          <w:rtl/>
        </w:rPr>
        <w:t>הרציונל המרכזי</w:t>
      </w:r>
      <w:r>
        <w:rPr>
          <w:rFonts w:ascii="David" w:hAnsi="David" w:cs="David" w:hint="cs"/>
          <w:sz w:val="24"/>
          <w:szCs w:val="24"/>
          <w:u w:val="single"/>
          <w:rtl/>
        </w:rPr>
        <w:t xml:space="preserve"> </w:t>
      </w:r>
      <w:r>
        <w:rPr>
          <w:rFonts w:ascii="David" w:hAnsi="David" w:cs="David" w:hint="cs"/>
          <w:sz w:val="24"/>
          <w:szCs w:val="24"/>
          <w:rtl/>
        </w:rPr>
        <w:t>העומד מאחורי הסעיף הוא לא לאפשר לפרטים "לעצום עיניים" ואח"כ לטעון "לא ידענו". לולא הייתה קיימת דוקטרינה זו, נאשמים היו עשויים לעצום את עיניהם בכוונה כדי להימנע מלברר את טיב מעשיהם וזאת כטקטיקה נוחה</w:t>
      </w:r>
      <w:r w:rsidR="0036789A">
        <w:rPr>
          <w:rFonts w:ascii="David" w:hAnsi="David" w:cs="David" w:hint="cs"/>
          <w:sz w:val="24"/>
          <w:szCs w:val="24"/>
          <w:rtl/>
        </w:rPr>
        <w:t xml:space="preserve"> על מנת להתנער מאחריות פלילית בהמשך. </w:t>
      </w:r>
    </w:p>
    <w:p w14:paraId="3B9188C3" w14:textId="61B17A17" w:rsidR="0036789A" w:rsidRDefault="0036789A" w:rsidP="00C02CD1">
      <w:pPr>
        <w:pStyle w:val="a7"/>
        <w:numPr>
          <w:ilvl w:val="0"/>
          <w:numId w:val="141"/>
        </w:numPr>
        <w:rPr>
          <w:rFonts w:ascii="David" w:hAnsi="David" w:cs="David"/>
          <w:sz w:val="24"/>
          <w:szCs w:val="24"/>
        </w:rPr>
      </w:pPr>
      <w:r w:rsidRPr="0036789A">
        <w:rPr>
          <w:rFonts w:ascii="David" w:hAnsi="David" w:cs="David" w:hint="cs"/>
          <w:sz w:val="24"/>
          <w:szCs w:val="24"/>
          <w:rtl/>
        </w:rPr>
        <w:t xml:space="preserve">מדובר בבחינה </w:t>
      </w:r>
      <w:r w:rsidRPr="0036789A">
        <w:rPr>
          <w:rFonts w:ascii="David" w:hAnsi="David" w:cs="David" w:hint="cs"/>
          <w:sz w:val="24"/>
          <w:szCs w:val="24"/>
          <w:u w:val="single"/>
          <w:rtl/>
        </w:rPr>
        <w:t>סובייקטיבית</w:t>
      </w:r>
      <w:r w:rsidRPr="0036789A">
        <w:rPr>
          <w:rFonts w:ascii="David" w:hAnsi="David" w:cs="David" w:hint="cs"/>
          <w:sz w:val="24"/>
          <w:szCs w:val="24"/>
          <w:rtl/>
        </w:rPr>
        <w:t xml:space="preserve">. </w:t>
      </w:r>
      <w:r w:rsidRPr="00D61953">
        <w:rPr>
          <w:rFonts w:ascii="David" w:hAnsi="David" w:cs="David" w:hint="cs"/>
          <w:sz w:val="24"/>
          <w:szCs w:val="24"/>
          <w:highlight w:val="yellow"/>
          <w:rtl/>
        </w:rPr>
        <w:t>השאלה היא: האם הנאשם הקונקרטי חשד בפועל.</w:t>
      </w:r>
    </w:p>
    <w:p w14:paraId="70A5BFC2" w14:textId="6BB8E945" w:rsidR="00291231" w:rsidRDefault="00291231" w:rsidP="00C02CD1">
      <w:pPr>
        <w:pStyle w:val="a7"/>
        <w:numPr>
          <w:ilvl w:val="0"/>
          <w:numId w:val="141"/>
        </w:numPr>
        <w:rPr>
          <w:rFonts w:ascii="David" w:hAnsi="David" w:cs="David"/>
          <w:sz w:val="24"/>
          <w:szCs w:val="24"/>
        </w:rPr>
      </w:pPr>
      <w:r>
        <w:rPr>
          <w:rFonts w:ascii="David" w:hAnsi="David" w:cs="David" w:hint="cs"/>
          <w:sz w:val="24"/>
          <w:szCs w:val="24"/>
          <w:rtl/>
        </w:rPr>
        <w:t xml:space="preserve">מדובר </w:t>
      </w:r>
      <w:r w:rsidRPr="00D61953">
        <w:rPr>
          <w:rFonts w:ascii="David" w:hAnsi="David" w:cs="David" w:hint="cs"/>
          <w:sz w:val="24"/>
          <w:szCs w:val="24"/>
          <w:u w:val="single"/>
          <w:rtl/>
        </w:rPr>
        <w:t>בחזקה</w:t>
      </w:r>
      <w:r>
        <w:rPr>
          <w:rFonts w:ascii="David" w:hAnsi="David" w:cs="David" w:hint="cs"/>
          <w:sz w:val="24"/>
          <w:szCs w:val="24"/>
          <w:rtl/>
        </w:rPr>
        <w:t xml:space="preserve"> אשר מעוגנת בחוק </w:t>
      </w:r>
      <w:r w:rsidRPr="00D61953">
        <w:rPr>
          <w:rFonts w:ascii="David" w:hAnsi="David" w:cs="David" w:hint="cs"/>
          <w:sz w:val="24"/>
          <w:szCs w:val="24"/>
          <w:u w:val="single"/>
          <w:rtl/>
        </w:rPr>
        <w:t>וניתנת לסתירה</w:t>
      </w:r>
      <w:r>
        <w:rPr>
          <w:rFonts w:ascii="David" w:hAnsi="David" w:cs="David" w:hint="cs"/>
          <w:sz w:val="24"/>
          <w:szCs w:val="24"/>
          <w:rtl/>
        </w:rPr>
        <w:t xml:space="preserve"> ע"י הנאשם.</w:t>
      </w:r>
    </w:p>
    <w:p w14:paraId="2EB58DB7" w14:textId="28B7C06E" w:rsidR="0058592A" w:rsidRPr="00291231" w:rsidRDefault="00291231" w:rsidP="00C02CD1">
      <w:pPr>
        <w:pStyle w:val="a7"/>
        <w:numPr>
          <w:ilvl w:val="0"/>
          <w:numId w:val="141"/>
        </w:numPr>
        <w:rPr>
          <w:rFonts w:ascii="David" w:hAnsi="David" w:cs="David"/>
          <w:b/>
          <w:bCs/>
          <w:sz w:val="24"/>
          <w:szCs w:val="24"/>
          <w:rtl/>
        </w:rPr>
      </w:pPr>
      <w:r w:rsidRPr="00291231">
        <w:rPr>
          <w:rFonts w:ascii="David" w:hAnsi="David" w:cs="David" w:hint="cs"/>
          <w:b/>
          <w:bCs/>
          <w:sz w:val="24"/>
          <w:szCs w:val="24"/>
          <w:rtl/>
        </w:rPr>
        <w:t xml:space="preserve">עצימת עיניים מהווה תחליף רק כלפי- מעשה / נסיבה. (לא כלפי תוצאה). </w:t>
      </w:r>
      <w:r w:rsidR="0058592A" w:rsidRPr="00291231">
        <w:rPr>
          <w:rFonts w:ascii="David" w:hAnsi="David" w:cs="David" w:hint="cs"/>
          <w:sz w:val="24"/>
          <w:szCs w:val="24"/>
          <w:rtl/>
        </w:rPr>
        <w:t xml:space="preserve"> </w:t>
      </w:r>
    </w:p>
    <w:p w14:paraId="7ABAA25E" w14:textId="3B2D1B6E" w:rsidR="0058592A" w:rsidRDefault="00291231" w:rsidP="0058592A">
      <w:pPr>
        <w:jc w:val="both"/>
        <w:rPr>
          <w:rFonts w:ascii="David" w:hAnsi="David" w:cs="David"/>
          <w:sz w:val="24"/>
          <w:szCs w:val="24"/>
          <w:rtl/>
        </w:rPr>
      </w:pPr>
      <w:r>
        <w:rPr>
          <w:rFonts w:ascii="David" w:hAnsi="David" w:cs="David" w:hint="cs"/>
          <w:sz w:val="24"/>
          <w:szCs w:val="24"/>
          <w:rtl/>
        </w:rPr>
        <w:t>*</w:t>
      </w:r>
      <w:r w:rsidR="0058592A">
        <w:rPr>
          <w:rFonts w:ascii="David" w:hAnsi="David" w:cs="David" w:hint="cs"/>
          <w:sz w:val="24"/>
          <w:szCs w:val="24"/>
          <w:rtl/>
        </w:rPr>
        <w:t xml:space="preserve">רק במישור ההכרתי- נוכל להשתמש רק בעבירות התנהגות. </w:t>
      </w:r>
    </w:p>
    <w:p w14:paraId="2B1A30FF" w14:textId="6B617BF4" w:rsidR="0058592A" w:rsidRDefault="00291231" w:rsidP="0058592A">
      <w:pPr>
        <w:jc w:val="both"/>
        <w:rPr>
          <w:rFonts w:ascii="David" w:hAnsi="David" w:cs="David"/>
          <w:sz w:val="24"/>
          <w:szCs w:val="24"/>
          <w:rtl/>
        </w:rPr>
      </w:pPr>
      <w:r>
        <w:rPr>
          <w:rFonts w:ascii="David" w:hAnsi="David" w:cs="David" w:hint="cs"/>
          <w:sz w:val="24"/>
          <w:szCs w:val="24"/>
          <w:rtl/>
        </w:rPr>
        <w:t xml:space="preserve">2). </w:t>
      </w:r>
      <w:r w:rsidR="00BE440C" w:rsidRPr="00291231">
        <w:rPr>
          <w:rFonts w:ascii="David" w:hAnsi="David" w:cs="David" w:hint="cs"/>
          <w:b/>
          <w:bCs/>
          <w:sz w:val="24"/>
          <w:szCs w:val="24"/>
          <w:highlight w:val="yellow"/>
          <w:rtl/>
        </w:rPr>
        <w:t>הלכת הצפיות</w:t>
      </w:r>
      <w:r w:rsidR="00BE440C">
        <w:rPr>
          <w:rFonts w:ascii="David" w:hAnsi="David" w:cs="David" w:hint="cs"/>
          <w:sz w:val="24"/>
          <w:szCs w:val="24"/>
          <w:rtl/>
        </w:rPr>
        <w:t xml:space="preserve"> מאפשרת להתגבר על היעדר מודעות בעבירות תוצאה. </w:t>
      </w:r>
    </w:p>
    <w:p w14:paraId="56D98694" w14:textId="16D0BF13" w:rsidR="006271A7" w:rsidRDefault="006271A7" w:rsidP="0058592A">
      <w:pPr>
        <w:jc w:val="both"/>
        <w:rPr>
          <w:rFonts w:ascii="David" w:hAnsi="David" w:cs="David"/>
          <w:sz w:val="24"/>
          <w:szCs w:val="24"/>
          <w:rtl/>
        </w:rPr>
      </w:pPr>
      <w:r>
        <w:rPr>
          <w:noProof/>
        </w:rPr>
        <w:drawing>
          <wp:inline distT="0" distB="0" distL="0" distR="0" wp14:anchorId="79CF35D7" wp14:editId="5ABE908A">
            <wp:extent cx="3943350" cy="1494805"/>
            <wp:effectExtent l="0" t="0" r="0" b="0"/>
            <wp:docPr id="25" name="תמונה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536" t="43988" r="62337" b="14064"/>
                    <a:stretch/>
                  </pic:blipFill>
                  <pic:spPr bwMode="auto">
                    <a:xfrm>
                      <a:off x="0" y="0"/>
                      <a:ext cx="3977249" cy="1507655"/>
                    </a:xfrm>
                    <a:prstGeom prst="rect">
                      <a:avLst/>
                    </a:prstGeom>
                    <a:ln>
                      <a:noFill/>
                    </a:ln>
                    <a:extLst>
                      <a:ext uri="{53640926-AAD7-44D8-BBD7-CCE9431645EC}">
                        <a14:shadowObscured xmlns:a14="http://schemas.microsoft.com/office/drawing/2010/main"/>
                      </a:ext>
                    </a:extLst>
                  </pic:spPr>
                </pic:pic>
              </a:graphicData>
            </a:graphic>
          </wp:inline>
        </w:drawing>
      </w:r>
    </w:p>
    <w:p w14:paraId="60722852" w14:textId="77777777" w:rsidR="00C168B0" w:rsidRDefault="006271A7" w:rsidP="00C168B0">
      <w:pPr>
        <w:jc w:val="both"/>
        <w:rPr>
          <w:rFonts w:ascii="David" w:hAnsi="David" w:cs="David"/>
          <w:sz w:val="24"/>
          <w:szCs w:val="24"/>
          <w:rtl/>
        </w:rPr>
      </w:pPr>
      <w:r>
        <w:rPr>
          <w:rFonts w:ascii="David" w:hAnsi="David" w:cs="David" w:hint="cs"/>
          <w:sz w:val="24"/>
          <w:szCs w:val="24"/>
          <w:rtl/>
        </w:rPr>
        <w:t>בעבירות תוצאה, מלבד המודעות, נצטרך משהו נוסף</w:t>
      </w:r>
      <w:r w:rsidR="00C168B0">
        <w:rPr>
          <w:rFonts w:ascii="David" w:hAnsi="David" w:cs="David" w:hint="cs"/>
          <w:sz w:val="24"/>
          <w:szCs w:val="24"/>
          <w:rtl/>
        </w:rPr>
        <w:t xml:space="preserve">- יסוד נפשי חפצי. </w:t>
      </w:r>
    </w:p>
    <w:p w14:paraId="7F8BCDC6" w14:textId="24796706" w:rsidR="006271A7" w:rsidRDefault="006271A7" w:rsidP="00C168B0">
      <w:pPr>
        <w:jc w:val="both"/>
        <w:rPr>
          <w:rFonts w:ascii="David" w:hAnsi="David" w:cs="David"/>
          <w:sz w:val="24"/>
          <w:szCs w:val="24"/>
          <w:rtl/>
        </w:rPr>
      </w:pPr>
      <w:r>
        <w:rPr>
          <w:rFonts w:ascii="David" w:hAnsi="David" w:cs="David" w:hint="cs"/>
          <w:sz w:val="24"/>
          <w:szCs w:val="24"/>
          <w:rtl/>
        </w:rPr>
        <w:t>*ס' 19 מתייחס לעבירות שותקות בהן אין דרישה ליסוד נפשי כלשהו. בעבירות כאלה מסוג תוצאה מספיק</w:t>
      </w:r>
      <w:r w:rsidR="00B346AD">
        <w:rPr>
          <w:rFonts w:ascii="David" w:hAnsi="David" w:cs="David" w:hint="cs"/>
          <w:sz w:val="24"/>
          <w:szCs w:val="24"/>
          <w:rtl/>
        </w:rPr>
        <w:t>ה</w:t>
      </w:r>
      <w:r>
        <w:rPr>
          <w:rFonts w:ascii="David" w:hAnsi="David" w:cs="David" w:hint="cs"/>
          <w:sz w:val="24"/>
          <w:szCs w:val="24"/>
          <w:rtl/>
        </w:rPr>
        <w:t xml:space="preserve"> קלות דעת. יהיו עבירות בחוק שידרשו יסוד נפשי חפצי מסוג כוונה ולכן נצטרך להוכיח שהייתה כוונה. </w:t>
      </w:r>
    </w:p>
    <w:p w14:paraId="60FB92E6" w14:textId="78C7BD81" w:rsidR="003E49E1" w:rsidRPr="00D61953" w:rsidRDefault="003E49E1" w:rsidP="0058592A">
      <w:pPr>
        <w:jc w:val="both"/>
        <w:rPr>
          <w:rFonts w:ascii="David" w:hAnsi="David" w:cs="David"/>
          <w:b/>
          <w:bCs/>
          <w:sz w:val="24"/>
          <w:szCs w:val="24"/>
          <w:u w:val="single"/>
          <w:shd w:val="clear" w:color="auto" w:fill="FFFFCC"/>
          <w:rtl/>
        </w:rPr>
      </w:pPr>
      <w:r w:rsidRPr="00D61953">
        <w:rPr>
          <w:rFonts w:ascii="David" w:hAnsi="David" w:cs="David" w:hint="cs"/>
          <w:b/>
          <w:bCs/>
          <w:sz w:val="24"/>
          <w:szCs w:val="24"/>
          <w:u w:val="single"/>
          <w:shd w:val="clear" w:color="auto" w:fill="FFFFCC"/>
          <w:rtl/>
        </w:rPr>
        <w:t>כוונה</w:t>
      </w:r>
    </w:p>
    <w:p w14:paraId="21BE0543" w14:textId="3427CCFB" w:rsidR="003E49E1" w:rsidRPr="006647C1" w:rsidRDefault="003E49E1" w:rsidP="0058592A">
      <w:pPr>
        <w:jc w:val="both"/>
        <w:rPr>
          <w:rFonts w:ascii="David" w:hAnsi="David" w:cs="David"/>
          <w:b/>
          <w:bCs/>
          <w:sz w:val="24"/>
          <w:szCs w:val="24"/>
          <w:rtl/>
        </w:rPr>
      </w:pPr>
      <w:r w:rsidRPr="006647C1">
        <w:rPr>
          <w:rFonts w:ascii="David" w:hAnsi="David" w:cs="David" w:hint="cs"/>
          <w:b/>
          <w:bCs/>
          <w:sz w:val="24"/>
          <w:szCs w:val="24"/>
          <w:rtl/>
        </w:rPr>
        <w:t xml:space="preserve">רף מינימום של כוונה= הנאשם צריך </w:t>
      </w:r>
      <w:r w:rsidRPr="006647C1">
        <w:rPr>
          <w:rFonts w:ascii="David" w:hAnsi="David" w:cs="David" w:hint="cs"/>
          <w:b/>
          <w:bCs/>
          <w:sz w:val="24"/>
          <w:szCs w:val="24"/>
          <w:u w:val="single"/>
          <w:rtl/>
        </w:rPr>
        <w:t>לרצות</w:t>
      </w:r>
      <w:r w:rsidRPr="006647C1">
        <w:rPr>
          <w:rFonts w:ascii="David" w:hAnsi="David" w:cs="David" w:hint="cs"/>
          <w:b/>
          <w:bCs/>
          <w:sz w:val="24"/>
          <w:szCs w:val="24"/>
          <w:rtl/>
        </w:rPr>
        <w:t xml:space="preserve"> שהתוצאה תקרה.</w:t>
      </w:r>
    </w:p>
    <w:p w14:paraId="75EF8EAC" w14:textId="4ABB1ECC" w:rsidR="003E49E1" w:rsidRDefault="003E49E1" w:rsidP="00C02CD1">
      <w:pPr>
        <w:pStyle w:val="a7"/>
        <w:numPr>
          <w:ilvl w:val="0"/>
          <w:numId w:val="142"/>
        </w:numPr>
        <w:jc w:val="both"/>
        <w:rPr>
          <w:rFonts w:ascii="David" w:hAnsi="David" w:cs="David"/>
          <w:sz w:val="24"/>
          <w:szCs w:val="24"/>
        </w:rPr>
      </w:pPr>
      <w:r w:rsidRPr="00C21458">
        <w:rPr>
          <w:rFonts w:ascii="David" w:hAnsi="David" w:cs="David" w:hint="cs"/>
          <w:sz w:val="24"/>
          <w:szCs w:val="24"/>
          <w:highlight w:val="yellow"/>
          <w:rtl/>
        </w:rPr>
        <w:t>אשם מוסרי מוגבר</w:t>
      </w:r>
      <w:r>
        <w:rPr>
          <w:rFonts w:ascii="David" w:hAnsi="David" w:cs="David" w:hint="cs"/>
          <w:sz w:val="24"/>
          <w:szCs w:val="24"/>
          <w:rtl/>
        </w:rPr>
        <w:t>.</w:t>
      </w:r>
    </w:p>
    <w:p w14:paraId="079942AB" w14:textId="66D7A3AA" w:rsidR="003E49E1" w:rsidRDefault="003E49E1" w:rsidP="00C02CD1">
      <w:pPr>
        <w:pStyle w:val="a7"/>
        <w:numPr>
          <w:ilvl w:val="0"/>
          <w:numId w:val="142"/>
        </w:numPr>
        <w:jc w:val="both"/>
        <w:rPr>
          <w:rFonts w:ascii="David" w:hAnsi="David" w:cs="David"/>
          <w:sz w:val="24"/>
          <w:szCs w:val="24"/>
        </w:rPr>
      </w:pPr>
      <w:r>
        <w:rPr>
          <w:rFonts w:ascii="David" w:hAnsi="David" w:cs="David" w:hint="cs"/>
          <w:sz w:val="24"/>
          <w:szCs w:val="24"/>
          <w:rtl/>
        </w:rPr>
        <w:t>בעבירות אלו המחוקק מחייב מישור חפצי של כוונה:</w:t>
      </w:r>
    </w:p>
    <w:p w14:paraId="79AE97A2" w14:textId="54539A2D" w:rsidR="003E49E1" w:rsidRDefault="003E49E1" w:rsidP="00C02CD1">
      <w:pPr>
        <w:pStyle w:val="a7"/>
        <w:numPr>
          <w:ilvl w:val="1"/>
          <w:numId w:val="142"/>
        </w:numPr>
        <w:jc w:val="both"/>
        <w:rPr>
          <w:rFonts w:ascii="David" w:hAnsi="David" w:cs="David"/>
          <w:sz w:val="24"/>
          <w:szCs w:val="24"/>
        </w:rPr>
      </w:pPr>
      <w:r>
        <w:rPr>
          <w:rFonts w:ascii="David" w:hAnsi="David" w:cs="David" w:hint="cs"/>
          <w:sz w:val="24"/>
          <w:szCs w:val="24"/>
          <w:rtl/>
        </w:rPr>
        <w:t xml:space="preserve">עבירות חומרה לעבירות רגילות של פזיזות, יש מדרג בסעיף. (למשל: ס'113(ג)). </w:t>
      </w:r>
    </w:p>
    <w:p w14:paraId="264E8AF0" w14:textId="191054F0" w:rsidR="003E49E1" w:rsidRDefault="003E49E1" w:rsidP="00C02CD1">
      <w:pPr>
        <w:pStyle w:val="a7"/>
        <w:numPr>
          <w:ilvl w:val="1"/>
          <w:numId w:val="142"/>
        </w:numPr>
        <w:jc w:val="both"/>
        <w:rPr>
          <w:rFonts w:ascii="David" w:hAnsi="David" w:cs="David"/>
          <w:sz w:val="24"/>
          <w:szCs w:val="24"/>
        </w:rPr>
      </w:pPr>
      <w:r>
        <w:rPr>
          <w:rFonts w:ascii="David" w:hAnsi="David" w:cs="David" w:hint="cs"/>
          <w:sz w:val="24"/>
          <w:szCs w:val="24"/>
          <w:rtl/>
        </w:rPr>
        <w:t xml:space="preserve">עבירות בסיס. המינימום שצריך להתקיים הוא כוונה. (למשל: ס' 260(א)). </w:t>
      </w:r>
    </w:p>
    <w:p w14:paraId="229747D7" w14:textId="6C3AAF82" w:rsidR="003E49E1" w:rsidRPr="003E49E1" w:rsidRDefault="003E49E1" w:rsidP="00C168B0">
      <w:pPr>
        <w:jc w:val="both"/>
        <w:rPr>
          <w:rFonts w:ascii="David" w:hAnsi="David" w:cs="David"/>
          <w:sz w:val="24"/>
          <w:szCs w:val="24"/>
          <w:rtl/>
        </w:rPr>
      </w:pPr>
      <w:r>
        <w:rPr>
          <w:rFonts w:ascii="David" w:hAnsi="David" w:cs="David" w:hint="cs"/>
          <w:sz w:val="24"/>
          <w:szCs w:val="24"/>
          <w:rtl/>
        </w:rPr>
        <w:t xml:space="preserve">ישנה קטגוריה של עבירות מטרה/ כוונה מיוחדת שבהן התביעה צריכה להוכיח שלנאשם הייתה מטרה להשיג יעד שאינו חייב להתממש (כלומר הוא לא רכיב תוצאתי ביסוד העובדתי). </w:t>
      </w:r>
    </w:p>
    <w:p w14:paraId="7786653E" w14:textId="52415E6E" w:rsidR="006647C1" w:rsidRPr="00C168B0" w:rsidRDefault="006647C1" w:rsidP="00DA2490">
      <w:pPr>
        <w:jc w:val="both"/>
        <w:rPr>
          <w:rFonts w:ascii="David" w:hAnsi="David" w:cs="David"/>
          <w:b/>
          <w:bCs/>
          <w:sz w:val="24"/>
          <w:szCs w:val="24"/>
          <w:u w:val="single"/>
          <w:shd w:val="clear" w:color="auto" w:fill="FFFFCC"/>
          <w:rtl/>
        </w:rPr>
      </w:pPr>
      <w:r w:rsidRPr="00C168B0">
        <w:rPr>
          <w:rFonts w:ascii="David" w:hAnsi="David" w:cs="David" w:hint="cs"/>
          <w:b/>
          <w:bCs/>
          <w:sz w:val="24"/>
          <w:szCs w:val="24"/>
          <w:u w:val="single"/>
          <w:shd w:val="clear" w:color="auto" w:fill="FFFFCC"/>
          <w:rtl/>
        </w:rPr>
        <w:t>פזיזות</w:t>
      </w:r>
    </w:p>
    <w:p w14:paraId="30D0779B" w14:textId="64F72E57" w:rsidR="006647C1" w:rsidRPr="006647C1" w:rsidRDefault="006647C1" w:rsidP="00DA2490">
      <w:pPr>
        <w:jc w:val="both"/>
        <w:rPr>
          <w:rFonts w:ascii="David" w:hAnsi="David" w:cs="David"/>
          <w:b/>
          <w:bCs/>
          <w:sz w:val="24"/>
          <w:szCs w:val="24"/>
          <w:rtl/>
        </w:rPr>
      </w:pPr>
      <w:r w:rsidRPr="006647C1">
        <w:rPr>
          <w:rFonts w:ascii="David" w:hAnsi="David" w:cs="David" w:hint="cs"/>
          <w:b/>
          <w:bCs/>
          <w:sz w:val="24"/>
          <w:szCs w:val="24"/>
          <w:rtl/>
        </w:rPr>
        <w:t xml:space="preserve">פזיזות= אין לנאשם את הרצון הפוזיטיבי שהתוצאה תתרחש. </w:t>
      </w:r>
    </w:p>
    <w:p w14:paraId="79B9B6D0" w14:textId="30FC86F3" w:rsidR="006647C1" w:rsidRDefault="006647C1" w:rsidP="00DA2490">
      <w:pPr>
        <w:jc w:val="both"/>
        <w:rPr>
          <w:rFonts w:ascii="David" w:hAnsi="David" w:cs="David"/>
          <w:sz w:val="24"/>
          <w:szCs w:val="24"/>
          <w:rtl/>
        </w:rPr>
      </w:pPr>
      <w:r w:rsidRPr="00C168B0">
        <w:rPr>
          <w:rFonts w:ascii="David" w:hAnsi="David" w:cs="David" w:hint="cs"/>
          <w:b/>
          <w:bCs/>
          <w:sz w:val="24"/>
          <w:szCs w:val="24"/>
          <w:shd w:val="clear" w:color="auto" w:fill="FFFFCC"/>
          <w:rtl/>
        </w:rPr>
        <w:t>אדישות</w:t>
      </w:r>
      <w:r>
        <w:rPr>
          <w:rFonts w:ascii="David" w:hAnsi="David" w:cs="David" w:hint="cs"/>
          <w:sz w:val="24"/>
          <w:szCs w:val="24"/>
          <w:rtl/>
        </w:rPr>
        <w:t>- חוסר אכפתיות להתרחשות התוצאה: אין רצון אך גם אין אי רצון. מעין שוויון נפש כלפי הרצון שהתוצאה תיגרם. יחס ניטרלי כלפי התרחשות התוצאה.</w:t>
      </w:r>
    </w:p>
    <w:p w14:paraId="62D1E36E" w14:textId="5E59AA31" w:rsidR="006647C1" w:rsidRPr="006647C1" w:rsidRDefault="006647C1" w:rsidP="00DA2490">
      <w:pPr>
        <w:jc w:val="both"/>
        <w:rPr>
          <w:rFonts w:ascii="David" w:hAnsi="David" w:cs="David"/>
          <w:sz w:val="24"/>
          <w:szCs w:val="24"/>
          <w:rtl/>
        </w:rPr>
      </w:pPr>
      <w:r w:rsidRPr="00C168B0">
        <w:rPr>
          <w:rFonts w:ascii="David" w:hAnsi="David" w:cs="David" w:hint="cs"/>
          <w:b/>
          <w:bCs/>
          <w:sz w:val="24"/>
          <w:szCs w:val="24"/>
          <w:shd w:val="clear" w:color="auto" w:fill="FFFFCC"/>
          <w:rtl/>
        </w:rPr>
        <w:t>קלות דעת</w:t>
      </w:r>
      <w:r>
        <w:rPr>
          <w:rFonts w:ascii="David" w:hAnsi="David" w:cs="David" w:hint="cs"/>
          <w:sz w:val="24"/>
          <w:szCs w:val="24"/>
          <w:rtl/>
        </w:rPr>
        <w:t xml:space="preserve">- נטילת סיכון בלתי סביר לאפשרות גרימת התוצאה, מתוך כוונה להצליח למנוע את התוצאה. אין רצון שהתוצאה תתרחש. "לי זה לא יקרה". </w:t>
      </w:r>
    </w:p>
    <w:p w14:paraId="38C33D2E" w14:textId="55344951" w:rsidR="00DA2490" w:rsidRDefault="00A266BF" w:rsidP="00D67075">
      <w:pPr>
        <w:jc w:val="both"/>
        <w:rPr>
          <w:rFonts w:ascii="David" w:hAnsi="David" w:cs="David"/>
          <w:sz w:val="24"/>
          <w:szCs w:val="24"/>
          <w:rtl/>
        </w:rPr>
      </w:pPr>
      <w:r>
        <w:rPr>
          <w:rFonts w:ascii="David" w:hAnsi="David" w:cs="David" w:hint="cs"/>
          <w:sz w:val="24"/>
          <w:szCs w:val="24"/>
          <w:rtl/>
        </w:rPr>
        <w:t>*</w:t>
      </w:r>
      <w:r w:rsidR="00DA2490">
        <w:rPr>
          <w:rFonts w:ascii="David" w:hAnsi="David" w:cs="David" w:hint="cs"/>
          <w:sz w:val="24"/>
          <w:szCs w:val="24"/>
          <w:rtl/>
        </w:rPr>
        <w:t xml:space="preserve">אין את הרצון הפוזיטיבי כמו בכוונה. אדישות- שוויון נפש. קלות דעת-לא רוצה שהתוצאה תקרה, אבל יש את האופציה שהיא תקרה. </w:t>
      </w:r>
    </w:p>
    <w:p w14:paraId="51ED94FF" w14:textId="721EDF0C" w:rsidR="00A266BF" w:rsidRPr="00A266BF" w:rsidRDefault="00A266BF" w:rsidP="00D67075">
      <w:pPr>
        <w:jc w:val="both"/>
        <w:rPr>
          <w:rFonts w:ascii="David" w:hAnsi="David" w:cs="David"/>
          <w:b/>
          <w:bCs/>
          <w:color w:val="FF0000"/>
          <w:sz w:val="24"/>
          <w:szCs w:val="24"/>
          <w:u w:val="single"/>
          <w:rtl/>
        </w:rPr>
      </w:pPr>
      <w:r w:rsidRPr="00A266BF">
        <w:rPr>
          <w:rFonts w:ascii="David" w:hAnsi="David" w:cs="David" w:hint="cs"/>
          <w:b/>
          <w:bCs/>
          <w:color w:val="FF0000"/>
          <w:sz w:val="24"/>
          <w:szCs w:val="24"/>
          <w:u w:val="single"/>
          <w:rtl/>
        </w:rPr>
        <w:lastRenderedPageBreak/>
        <w:t xml:space="preserve">דוגמה לקייס: </w:t>
      </w:r>
      <w:r w:rsidRPr="00A266BF">
        <w:rPr>
          <w:rFonts w:ascii="David" w:hAnsi="David" w:cs="David" w:hint="cs"/>
          <w:color w:val="FF0000"/>
          <w:sz w:val="24"/>
          <w:szCs w:val="24"/>
          <w:rtl/>
        </w:rPr>
        <w:t>[שעסקנו בו בתרגול 1]</w:t>
      </w:r>
    </w:p>
    <w:p w14:paraId="23907594" w14:textId="4BFA5437" w:rsidR="00A266BF" w:rsidRDefault="00A266BF" w:rsidP="00A266BF">
      <w:pPr>
        <w:jc w:val="both"/>
        <w:rPr>
          <w:rFonts w:ascii="David" w:hAnsi="David" w:cs="David"/>
          <w:sz w:val="24"/>
          <w:szCs w:val="24"/>
          <w:rtl/>
        </w:rPr>
      </w:pPr>
      <w:r>
        <w:rPr>
          <w:rFonts w:ascii="David" w:hAnsi="David" w:cs="David" w:hint="cs"/>
          <w:sz w:val="24"/>
          <w:szCs w:val="24"/>
          <w:rtl/>
        </w:rPr>
        <w:t>ירון ושירן הם שכנים המסוכסכים בעקבות מקום חניה הנמצא בסמוך לביתם. ביום שישי בבוקר, החנה ירון את מכוניתו, במקום החניה המדובר, ופנה לכיוון ביתו. שירן, שהבחינה בכך, רצה לעבר ירון והחלה לצעוק עליו. לאחר דין ודברים בין השניים דחפה שירן את ירון בחוזקה. ירון איבד את שיווי משקלו, נחבט בעמוד, ונפל על המדרכה. ירון איבד את הכרתו ובבית החולים נקבע כי הוא סובל מזעזוע מוח חמור.</w:t>
      </w:r>
    </w:p>
    <w:p w14:paraId="77FB7306" w14:textId="77777777" w:rsidR="00A266BF" w:rsidRPr="00BE4844" w:rsidRDefault="00A266BF" w:rsidP="00A266BF">
      <w:pPr>
        <w:jc w:val="both"/>
        <w:rPr>
          <w:rFonts w:ascii="David" w:hAnsi="David" w:cs="David"/>
          <w:b/>
          <w:bCs/>
          <w:color w:val="00B050"/>
          <w:sz w:val="24"/>
          <w:szCs w:val="24"/>
          <w:rtl/>
        </w:rPr>
      </w:pPr>
      <w:r w:rsidRPr="00BE4844">
        <w:rPr>
          <w:rFonts w:ascii="David" w:hAnsi="David" w:cs="David" w:hint="cs"/>
          <w:b/>
          <w:bCs/>
          <w:color w:val="00B050"/>
          <w:sz w:val="24"/>
          <w:szCs w:val="24"/>
          <w:rtl/>
        </w:rPr>
        <w:t>חבלה חמורה [א/238]</w:t>
      </w:r>
    </w:p>
    <w:p w14:paraId="0478993B" w14:textId="5D7DA46F" w:rsidR="00A266BF" w:rsidRDefault="00A266BF" w:rsidP="00A266BF">
      <w:pPr>
        <w:jc w:val="both"/>
        <w:rPr>
          <w:rFonts w:ascii="David" w:hAnsi="David" w:cs="David"/>
          <w:sz w:val="24"/>
          <w:szCs w:val="24"/>
          <w:rtl/>
        </w:rPr>
      </w:pPr>
      <w:r>
        <w:rPr>
          <w:rFonts w:ascii="David" w:hAnsi="David" w:cs="David" w:hint="cs"/>
          <w:sz w:val="24"/>
          <w:szCs w:val="24"/>
          <w:rtl/>
        </w:rPr>
        <w:t>333. החובל בחברו חבלה חמורה שלא כדין, דינו- מאסר שבע שנים.</w:t>
      </w:r>
      <w:r>
        <w:rPr>
          <w:noProof/>
        </w:rPr>
        <w:t xml:space="preserve"> </w:t>
      </w:r>
    </w:p>
    <w:p w14:paraId="381A2A17" w14:textId="26DCBE76" w:rsidR="00A266BF" w:rsidRPr="00A266BF" w:rsidRDefault="00A266BF" w:rsidP="00C02CD1">
      <w:pPr>
        <w:pStyle w:val="a7"/>
        <w:numPr>
          <w:ilvl w:val="0"/>
          <w:numId w:val="143"/>
        </w:numPr>
        <w:jc w:val="both"/>
        <w:rPr>
          <w:rFonts w:ascii="David" w:hAnsi="David" w:cs="David"/>
          <w:sz w:val="24"/>
          <w:szCs w:val="24"/>
          <w:rtl/>
        </w:rPr>
      </w:pPr>
      <w:r w:rsidRPr="00A266BF">
        <w:rPr>
          <w:rFonts w:ascii="David" w:hAnsi="David" w:cs="David" w:hint="cs"/>
          <w:sz w:val="24"/>
          <w:szCs w:val="24"/>
          <w:rtl/>
        </w:rPr>
        <w:t>האם הייתה מודעות לפרטי היסוד העובדתי?</w:t>
      </w:r>
      <w:r w:rsidRPr="00A266BF">
        <w:rPr>
          <w:rFonts w:ascii="David" w:hAnsi="David" w:cs="David" w:hint="cs"/>
          <w:sz w:val="24"/>
          <w:szCs w:val="24"/>
        </w:rPr>
        <w:t xml:space="preserve"> </w:t>
      </w:r>
    </w:p>
    <w:p w14:paraId="5622D089" w14:textId="5BBBDA85" w:rsidR="00AA0D5B" w:rsidRPr="00A266BF" w:rsidRDefault="00A266BF" w:rsidP="00C02CD1">
      <w:pPr>
        <w:pStyle w:val="a7"/>
        <w:numPr>
          <w:ilvl w:val="0"/>
          <w:numId w:val="143"/>
        </w:numPr>
        <w:jc w:val="both"/>
        <w:rPr>
          <w:rFonts w:ascii="David" w:hAnsi="David" w:cs="David"/>
          <w:sz w:val="24"/>
          <w:szCs w:val="24"/>
          <w:rtl/>
        </w:rPr>
      </w:pPr>
      <w:r w:rsidRPr="00A266BF">
        <w:rPr>
          <w:rFonts w:ascii="David" w:hAnsi="David" w:cs="David" w:hint="cs"/>
          <w:sz w:val="24"/>
          <w:szCs w:val="24"/>
          <w:rtl/>
        </w:rPr>
        <w:t>האם מתקיים יסוד נפשי חפצי ביחס לתוצאה ואיזה?</w:t>
      </w:r>
      <w:r w:rsidRPr="00A266BF">
        <w:rPr>
          <w:rFonts w:ascii="David" w:hAnsi="David" w:cs="David" w:hint="cs"/>
          <w:sz w:val="24"/>
          <w:szCs w:val="24"/>
        </w:rPr>
        <w:t xml:space="preserve"> </w:t>
      </w:r>
    </w:p>
    <w:p w14:paraId="575B5C63" w14:textId="77777777" w:rsidR="00A266BF" w:rsidRPr="00A266BF" w:rsidRDefault="00A266BF" w:rsidP="00AA0D5B">
      <w:pPr>
        <w:jc w:val="both"/>
        <w:rPr>
          <w:rFonts w:ascii="David" w:hAnsi="David" w:cs="David"/>
          <w:b/>
          <w:bCs/>
          <w:color w:val="FF0000"/>
          <w:sz w:val="24"/>
          <w:szCs w:val="24"/>
          <w:u w:val="single"/>
          <w:rtl/>
        </w:rPr>
      </w:pPr>
      <w:r w:rsidRPr="00A266BF">
        <w:rPr>
          <w:rFonts w:ascii="David" w:hAnsi="David" w:cs="David" w:hint="cs"/>
          <w:b/>
          <w:bCs/>
          <w:color w:val="FF0000"/>
          <w:sz w:val="24"/>
          <w:szCs w:val="24"/>
          <w:u w:val="single"/>
          <w:rtl/>
        </w:rPr>
        <w:t>פתרון:</w:t>
      </w:r>
    </w:p>
    <w:p w14:paraId="78C9C333" w14:textId="50BAF8BB" w:rsidR="007737A4" w:rsidRPr="00C168B0" w:rsidRDefault="00AA0D5B" w:rsidP="00C168B0">
      <w:pPr>
        <w:jc w:val="both"/>
        <w:rPr>
          <w:rFonts w:ascii="David" w:hAnsi="David" w:cs="David"/>
          <w:sz w:val="24"/>
          <w:szCs w:val="24"/>
          <w:rtl/>
        </w:rPr>
      </w:pPr>
      <w:r w:rsidRPr="00C4615C">
        <w:rPr>
          <w:rFonts w:ascii="David" w:hAnsi="David" w:cs="David" w:hint="cs"/>
          <w:b/>
          <w:bCs/>
          <w:sz w:val="24"/>
          <w:szCs w:val="24"/>
          <w:rtl/>
        </w:rPr>
        <w:t>העבירה היא ס' 333- חבלה חמורה.</w:t>
      </w:r>
      <w:r w:rsidR="009715A0" w:rsidRPr="00C4615C">
        <w:rPr>
          <w:rFonts w:ascii="David" w:hAnsi="David" w:cs="David" w:hint="cs"/>
          <w:b/>
          <w:bCs/>
          <w:sz w:val="24"/>
          <w:szCs w:val="24"/>
          <w:rtl/>
        </w:rPr>
        <w:t xml:space="preserve"> עבירה תוצאתית שותקת</w:t>
      </w:r>
      <w:r w:rsidR="009715A0">
        <w:rPr>
          <w:rFonts w:ascii="David" w:hAnsi="David" w:cs="David" w:hint="cs"/>
          <w:sz w:val="24"/>
          <w:szCs w:val="24"/>
          <w:rtl/>
        </w:rPr>
        <w:t xml:space="preserve">- היסוד הנפשי החפצי המינימלי הוא קלות דעת. </w:t>
      </w:r>
      <w:r w:rsidR="00E609F0">
        <w:rPr>
          <w:rFonts w:ascii="David" w:hAnsi="David" w:cs="David" w:hint="cs"/>
          <w:sz w:val="24"/>
          <w:szCs w:val="24"/>
          <w:rtl/>
        </w:rPr>
        <w:t xml:space="preserve">נבדוק מודעות לטיב ההתנהגות, לקיום הנסיבות ולאפשרות גרימת התוצאה- המישור ההכרתי. </w:t>
      </w:r>
      <w:r w:rsidR="00C4615C">
        <w:rPr>
          <w:rFonts w:ascii="David" w:hAnsi="David" w:cs="David" w:hint="cs"/>
          <w:sz w:val="24"/>
          <w:szCs w:val="24"/>
          <w:rtl/>
        </w:rPr>
        <w:t xml:space="preserve">דחיפה במגרש חנייה </w:t>
      </w:r>
      <w:r w:rsidR="00B13641">
        <w:rPr>
          <w:rFonts w:ascii="David" w:hAnsi="David" w:cs="David" w:hint="cs"/>
          <w:sz w:val="24"/>
          <w:szCs w:val="24"/>
          <w:rtl/>
        </w:rPr>
        <w:t>עלולה להביא ל</w:t>
      </w:r>
      <w:r w:rsidR="007737A4">
        <w:rPr>
          <w:rFonts w:ascii="David" w:hAnsi="David" w:cs="David" w:hint="cs"/>
          <w:sz w:val="24"/>
          <w:szCs w:val="24"/>
          <w:rtl/>
        </w:rPr>
        <w:t xml:space="preserve">אפשרות של נפילה במצב מסוים. </w:t>
      </w:r>
    </w:p>
    <w:p w14:paraId="7E57A0CA" w14:textId="77777777" w:rsidR="00C168B0" w:rsidRDefault="00C168B0" w:rsidP="007737A4">
      <w:pPr>
        <w:jc w:val="both"/>
        <w:rPr>
          <w:rFonts w:ascii="David" w:hAnsi="David" w:cs="David"/>
          <w:b/>
          <w:bCs/>
          <w:sz w:val="24"/>
          <w:szCs w:val="24"/>
          <w:u w:val="single"/>
          <w:shd w:val="clear" w:color="auto" w:fill="FFFFCC"/>
          <w:rtl/>
        </w:rPr>
      </w:pPr>
    </w:p>
    <w:p w14:paraId="0DD2032E" w14:textId="199B855B" w:rsidR="007737A4" w:rsidRPr="00C168B0" w:rsidRDefault="007737A4" w:rsidP="007737A4">
      <w:pPr>
        <w:jc w:val="both"/>
        <w:rPr>
          <w:rFonts w:ascii="David" w:hAnsi="David" w:cs="David"/>
          <w:b/>
          <w:bCs/>
          <w:sz w:val="24"/>
          <w:szCs w:val="24"/>
          <w:u w:val="single"/>
          <w:shd w:val="clear" w:color="auto" w:fill="FFFFCC"/>
          <w:rtl/>
        </w:rPr>
      </w:pPr>
      <w:r w:rsidRPr="00C168B0">
        <w:rPr>
          <w:rFonts w:ascii="David" w:hAnsi="David" w:cs="David" w:hint="cs"/>
          <w:b/>
          <w:bCs/>
          <w:sz w:val="24"/>
          <w:szCs w:val="24"/>
          <w:u w:val="single"/>
          <w:shd w:val="clear" w:color="auto" w:fill="FFFFCC"/>
          <w:rtl/>
        </w:rPr>
        <w:t>עבירת מטרה התנהגותית</w:t>
      </w:r>
    </w:p>
    <w:p w14:paraId="5AB4041B" w14:textId="77777777" w:rsidR="007737A4" w:rsidRPr="007737A4" w:rsidRDefault="007737A4" w:rsidP="007737A4">
      <w:pPr>
        <w:jc w:val="both"/>
        <w:rPr>
          <w:rFonts w:ascii="David" w:hAnsi="David" w:cs="David"/>
          <w:b/>
          <w:bCs/>
          <w:sz w:val="24"/>
          <w:szCs w:val="24"/>
          <w:rtl/>
        </w:rPr>
      </w:pPr>
      <w:r w:rsidRPr="007737A4">
        <w:rPr>
          <w:rFonts w:ascii="David" w:hAnsi="David" w:cs="David" w:hint="cs"/>
          <w:b/>
          <w:bCs/>
          <w:sz w:val="24"/>
          <w:szCs w:val="24"/>
          <w:rtl/>
        </w:rPr>
        <w:t>עבירות שכוללות דרישה של כוונה אבל הכוונה היא לא כלפי תוצאה, אלא כלפי השגת יעד שאינו חייב להתממש.</w:t>
      </w:r>
    </w:p>
    <w:p w14:paraId="61D8119C" w14:textId="77777777" w:rsidR="007737A4" w:rsidRPr="007737A4" w:rsidRDefault="007737A4" w:rsidP="007737A4">
      <w:pPr>
        <w:jc w:val="both"/>
        <w:rPr>
          <w:rFonts w:ascii="David" w:hAnsi="David" w:cs="David"/>
          <w:sz w:val="24"/>
          <w:szCs w:val="24"/>
          <w:u w:val="single"/>
          <w:rtl/>
        </w:rPr>
      </w:pPr>
      <w:r w:rsidRPr="007737A4">
        <w:rPr>
          <w:rFonts w:ascii="David" w:hAnsi="David" w:cs="David" w:hint="cs"/>
          <w:sz w:val="24"/>
          <w:szCs w:val="24"/>
          <w:u w:val="single"/>
          <w:rtl/>
        </w:rPr>
        <w:t xml:space="preserve">יש להוכיח: </w:t>
      </w:r>
    </w:p>
    <w:p w14:paraId="7D935646" w14:textId="77777777" w:rsidR="007737A4" w:rsidRDefault="007737A4" w:rsidP="00C02CD1">
      <w:pPr>
        <w:pStyle w:val="a7"/>
        <w:numPr>
          <w:ilvl w:val="0"/>
          <w:numId w:val="144"/>
        </w:numPr>
        <w:jc w:val="both"/>
        <w:rPr>
          <w:rFonts w:ascii="David" w:hAnsi="David" w:cs="David"/>
          <w:sz w:val="24"/>
          <w:szCs w:val="24"/>
        </w:rPr>
      </w:pPr>
      <w:r w:rsidRPr="007737A4">
        <w:rPr>
          <w:rFonts w:ascii="David" w:hAnsi="David" w:cs="David" w:hint="cs"/>
          <w:sz w:val="24"/>
          <w:szCs w:val="24"/>
          <w:rtl/>
        </w:rPr>
        <w:t>מודעות (יסוד נפשי הכרתי)</w:t>
      </w:r>
    </w:p>
    <w:p w14:paraId="65105260" w14:textId="43B16F8F" w:rsidR="00B13641" w:rsidRDefault="007737A4" w:rsidP="00C168B0">
      <w:pPr>
        <w:pStyle w:val="a7"/>
        <w:numPr>
          <w:ilvl w:val="0"/>
          <w:numId w:val="144"/>
        </w:numPr>
        <w:jc w:val="both"/>
        <w:rPr>
          <w:rFonts w:ascii="David" w:hAnsi="David" w:cs="David"/>
          <w:sz w:val="24"/>
          <w:szCs w:val="24"/>
        </w:rPr>
      </w:pPr>
      <w:r w:rsidRPr="007737A4">
        <w:rPr>
          <w:rFonts w:ascii="David" w:hAnsi="David" w:cs="David" w:hint="cs"/>
          <w:sz w:val="24"/>
          <w:szCs w:val="24"/>
          <w:rtl/>
        </w:rPr>
        <w:t xml:space="preserve">יסוד נפשי חפצי של כוונה מיוחדת ביחס למטרה- לא משנה לנו האם המטרה הושגה/לא הושגה </w:t>
      </w:r>
      <w:r w:rsidRPr="007737A4">
        <w:rPr>
          <w:rFonts w:ascii="David" w:hAnsi="David" w:cs="David"/>
          <w:sz w:val="24"/>
          <w:szCs w:val="24"/>
          <w:rtl/>
        </w:rPr>
        <w:t>–</w:t>
      </w:r>
      <w:r w:rsidRPr="007737A4">
        <w:rPr>
          <w:rFonts w:ascii="David" w:hAnsi="David" w:cs="David" w:hint="cs"/>
          <w:sz w:val="24"/>
          <w:szCs w:val="24"/>
          <w:rtl/>
        </w:rPr>
        <w:t xml:space="preserve"> ס' 90(א)(2).  </w:t>
      </w:r>
    </w:p>
    <w:p w14:paraId="0911A07D" w14:textId="77777777" w:rsidR="00C168B0" w:rsidRPr="00C168B0" w:rsidRDefault="00C168B0" w:rsidP="00C168B0">
      <w:pPr>
        <w:pStyle w:val="a7"/>
        <w:ind w:left="360"/>
        <w:jc w:val="both"/>
        <w:rPr>
          <w:rFonts w:ascii="David" w:hAnsi="David" w:cs="David"/>
          <w:sz w:val="24"/>
          <w:szCs w:val="24"/>
          <w:rtl/>
        </w:rPr>
      </w:pPr>
    </w:p>
    <w:p w14:paraId="369FEFC6" w14:textId="04467F3B" w:rsidR="00B13641" w:rsidRPr="00C168B0" w:rsidRDefault="00B13641" w:rsidP="00BC5CAA">
      <w:pPr>
        <w:pStyle w:val="a7"/>
        <w:numPr>
          <w:ilvl w:val="0"/>
          <w:numId w:val="189"/>
        </w:numPr>
        <w:jc w:val="both"/>
        <w:rPr>
          <w:rFonts w:ascii="David" w:hAnsi="David" w:cs="David"/>
          <w:sz w:val="24"/>
          <w:szCs w:val="24"/>
          <w:rtl/>
        </w:rPr>
      </w:pPr>
      <w:r w:rsidRPr="00C168B0">
        <w:rPr>
          <w:rFonts w:ascii="David" w:hAnsi="David" w:cs="David" w:hint="cs"/>
          <w:sz w:val="24"/>
          <w:szCs w:val="24"/>
          <w:u w:val="single"/>
          <w:rtl/>
        </w:rPr>
        <w:t>עבירות תוצאה</w:t>
      </w:r>
      <w:r w:rsidRPr="00C168B0">
        <w:rPr>
          <w:rFonts w:ascii="David" w:hAnsi="David" w:cs="David" w:hint="cs"/>
          <w:sz w:val="24"/>
          <w:szCs w:val="24"/>
          <w:rtl/>
        </w:rPr>
        <w:t xml:space="preserve"> </w:t>
      </w:r>
      <w:r w:rsidRPr="00C168B0">
        <w:rPr>
          <w:rFonts w:ascii="David" w:hAnsi="David" w:cs="David"/>
          <w:sz w:val="24"/>
          <w:szCs w:val="24"/>
          <w:rtl/>
        </w:rPr>
        <w:t>–</w:t>
      </w:r>
      <w:r w:rsidRPr="00C168B0">
        <w:rPr>
          <w:rFonts w:ascii="David" w:hAnsi="David" w:cs="David" w:hint="cs"/>
          <w:sz w:val="24"/>
          <w:szCs w:val="24"/>
          <w:rtl/>
        </w:rPr>
        <w:t xml:space="preserve"> מבקשות שנוכיח מישור הכרתי ומישור חפצי.</w:t>
      </w:r>
    </w:p>
    <w:p w14:paraId="2129067C" w14:textId="1F8BA72B" w:rsidR="00B13641" w:rsidRPr="00C168B0" w:rsidRDefault="00B13641" w:rsidP="00BC5CAA">
      <w:pPr>
        <w:pStyle w:val="a7"/>
        <w:numPr>
          <w:ilvl w:val="0"/>
          <w:numId w:val="189"/>
        </w:numPr>
        <w:jc w:val="both"/>
        <w:rPr>
          <w:rFonts w:ascii="David" w:hAnsi="David" w:cs="David"/>
          <w:sz w:val="24"/>
          <w:szCs w:val="24"/>
          <w:rtl/>
        </w:rPr>
      </w:pPr>
      <w:r w:rsidRPr="00C168B0">
        <w:rPr>
          <w:rFonts w:ascii="David" w:hAnsi="David" w:cs="David" w:hint="cs"/>
          <w:sz w:val="24"/>
          <w:szCs w:val="24"/>
          <w:u w:val="single"/>
          <w:rtl/>
        </w:rPr>
        <w:t>עבירות התנהגות</w:t>
      </w:r>
      <w:r w:rsidRPr="00C168B0">
        <w:rPr>
          <w:rFonts w:ascii="David" w:hAnsi="David" w:cs="David" w:hint="cs"/>
          <w:sz w:val="24"/>
          <w:szCs w:val="24"/>
          <w:rtl/>
        </w:rPr>
        <w:t xml:space="preserve">- דורשות ניתוח רק של המישור ההכרתי. </w:t>
      </w:r>
    </w:p>
    <w:p w14:paraId="494E1F76" w14:textId="4B98E0F5" w:rsidR="00B13641" w:rsidRPr="00C168B0" w:rsidRDefault="00B13641" w:rsidP="00BC5CAA">
      <w:pPr>
        <w:pStyle w:val="a7"/>
        <w:numPr>
          <w:ilvl w:val="0"/>
          <w:numId w:val="189"/>
        </w:numPr>
        <w:jc w:val="both"/>
        <w:rPr>
          <w:rFonts w:ascii="David" w:hAnsi="David" w:cs="David"/>
          <w:sz w:val="24"/>
          <w:szCs w:val="24"/>
          <w:rtl/>
        </w:rPr>
      </w:pPr>
      <w:r w:rsidRPr="00C168B0">
        <w:rPr>
          <w:rFonts w:ascii="David" w:hAnsi="David" w:cs="David" w:hint="cs"/>
          <w:sz w:val="24"/>
          <w:szCs w:val="24"/>
          <w:u w:val="single"/>
          <w:rtl/>
        </w:rPr>
        <w:t>עבירת מטרה התנהגותית</w:t>
      </w:r>
      <w:r w:rsidRPr="00C168B0">
        <w:rPr>
          <w:rFonts w:ascii="David" w:hAnsi="David" w:cs="David" w:hint="cs"/>
          <w:sz w:val="24"/>
          <w:szCs w:val="24"/>
          <w:rtl/>
        </w:rPr>
        <w:t>- עבירת ביניים: עביר</w:t>
      </w:r>
      <w:r w:rsidR="007737A4" w:rsidRPr="00C168B0">
        <w:rPr>
          <w:rFonts w:ascii="David" w:hAnsi="David" w:cs="David" w:hint="cs"/>
          <w:sz w:val="24"/>
          <w:szCs w:val="24"/>
          <w:rtl/>
        </w:rPr>
        <w:t>ו</w:t>
      </w:r>
      <w:r w:rsidRPr="00C168B0">
        <w:rPr>
          <w:rFonts w:ascii="David" w:hAnsi="David" w:cs="David" w:hint="cs"/>
          <w:sz w:val="24"/>
          <w:szCs w:val="24"/>
          <w:rtl/>
        </w:rPr>
        <w:t>ת התנהגותי</w:t>
      </w:r>
      <w:r w:rsidR="007737A4" w:rsidRPr="00C168B0">
        <w:rPr>
          <w:rFonts w:ascii="David" w:hAnsi="David" w:cs="David" w:hint="cs"/>
          <w:sz w:val="24"/>
          <w:szCs w:val="24"/>
          <w:rtl/>
        </w:rPr>
        <w:t>ו</w:t>
      </w:r>
      <w:r w:rsidRPr="00C168B0">
        <w:rPr>
          <w:rFonts w:ascii="David" w:hAnsi="David" w:cs="David" w:hint="cs"/>
          <w:sz w:val="24"/>
          <w:szCs w:val="24"/>
          <w:rtl/>
        </w:rPr>
        <w:t xml:space="preserve">ת שיש בהן דרישה של כוונה כלפי השגת יעד שאינו חייב להתממש. </w:t>
      </w:r>
    </w:p>
    <w:p w14:paraId="2BC6651F" w14:textId="648AD59B" w:rsidR="007737A4" w:rsidRDefault="007737A4" w:rsidP="007737A4">
      <w:pPr>
        <w:jc w:val="both"/>
        <w:rPr>
          <w:rFonts w:ascii="David" w:hAnsi="David" w:cs="David"/>
          <w:b/>
          <w:bCs/>
          <w:sz w:val="24"/>
          <w:szCs w:val="24"/>
          <w:u w:val="single"/>
          <w:rtl/>
        </w:rPr>
      </w:pPr>
      <w:r w:rsidRPr="007737A4">
        <w:rPr>
          <w:rFonts w:ascii="David" w:hAnsi="David" w:cs="David" w:hint="cs"/>
          <w:b/>
          <w:bCs/>
          <w:color w:val="FF0000"/>
          <w:sz w:val="24"/>
          <w:szCs w:val="24"/>
          <w:u w:val="single"/>
          <w:rtl/>
        </w:rPr>
        <w:t>דוגמאות</w:t>
      </w:r>
    </w:p>
    <w:p w14:paraId="3D319598" w14:textId="3C8F425C" w:rsidR="007737A4" w:rsidRPr="007737A4" w:rsidRDefault="007737A4" w:rsidP="007737A4">
      <w:pPr>
        <w:jc w:val="both"/>
        <w:rPr>
          <w:rFonts w:ascii="David" w:hAnsi="David" w:cs="David"/>
          <w:sz w:val="24"/>
          <w:szCs w:val="24"/>
          <w:rtl/>
        </w:rPr>
      </w:pPr>
      <w:r>
        <w:rPr>
          <w:rFonts w:ascii="David" w:hAnsi="David" w:cs="David" w:hint="cs"/>
          <w:b/>
          <w:bCs/>
          <w:sz w:val="24"/>
          <w:szCs w:val="24"/>
          <w:rtl/>
        </w:rPr>
        <w:t xml:space="preserve">ס' 192- </w:t>
      </w:r>
      <w:r>
        <w:rPr>
          <w:rFonts w:ascii="David" w:hAnsi="David" w:cs="David" w:hint="cs"/>
          <w:sz w:val="24"/>
          <w:szCs w:val="24"/>
          <w:rtl/>
        </w:rPr>
        <w:t>"</w:t>
      </w:r>
      <w:r w:rsidRPr="008D3666">
        <w:rPr>
          <w:rFonts w:ascii="David" w:hAnsi="David" w:cs="David" w:hint="cs"/>
          <w:color w:val="ED7D31" w:themeColor="accent2"/>
          <w:sz w:val="24"/>
          <w:szCs w:val="24"/>
          <w:rtl/>
        </w:rPr>
        <w:t xml:space="preserve">מאיים </w:t>
      </w:r>
      <w:r w:rsidRPr="008D3666">
        <w:rPr>
          <w:rFonts w:ascii="David" w:hAnsi="David" w:cs="David" w:hint="cs"/>
          <w:color w:val="4472C4" w:themeColor="accent1"/>
          <w:sz w:val="24"/>
          <w:szCs w:val="24"/>
          <w:rtl/>
        </w:rPr>
        <w:t>על אדם בכל דרך שהיא בפגיעה שלא כדין בגופו, בחירותו, בנכסיו, בשמו הטוב או בפרנסתו, שלו או של אדם אחר</w:t>
      </w:r>
      <w:r>
        <w:rPr>
          <w:rFonts w:ascii="David" w:hAnsi="David" w:cs="David" w:hint="cs"/>
          <w:sz w:val="24"/>
          <w:szCs w:val="24"/>
          <w:rtl/>
        </w:rPr>
        <w:t xml:space="preserve">, </w:t>
      </w:r>
      <w:r w:rsidRPr="008D3666">
        <w:rPr>
          <w:rFonts w:ascii="David" w:hAnsi="David" w:cs="David" w:hint="cs"/>
          <w:color w:val="538135" w:themeColor="accent6" w:themeShade="BF"/>
          <w:sz w:val="24"/>
          <w:szCs w:val="24"/>
          <w:rtl/>
        </w:rPr>
        <w:t>בכוונה להפחיד את האדם או להקניטו</w:t>
      </w:r>
      <w:r>
        <w:rPr>
          <w:rFonts w:ascii="David" w:hAnsi="David" w:cs="David" w:hint="cs"/>
          <w:sz w:val="24"/>
          <w:szCs w:val="24"/>
          <w:rtl/>
        </w:rPr>
        <w:t xml:space="preserve">, דינו- מאסר שלוש שנים". </w:t>
      </w:r>
    </w:p>
    <w:p w14:paraId="6541A2E2" w14:textId="7C7625EB" w:rsidR="008D3666" w:rsidRDefault="008D3666" w:rsidP="00C02CD1">
      <w:pPr>
        <w:pStyle w:val="a7"/>
        <w:numPr>
          <w:ilvl w:val="0"/>
          <w:numId w:val="145"/>
        </w:numPr>
        <w:jc w:val="both"/>
        <w:rPr>
          <w:rFonts w:ascii="David" w:hAnsi="David" w:cs="David"/>
          <w:sz w:val="24"/>
          <w:szCs w:val="24"/>
        </w:rPr>
      </w:pPr>
      <w:r w:rsidRPr="008D3666">
        <w:rPr>
          <w:rFonts w:ascii="David" w:hAnsi="David" w:cs="David" w:hint="cs"/>
          <w:color w:val="ED7D31" w:themeColor="accent2"/>
          <w:sz w:val="24"/>
          <w:szCs w:val="24"/>
          <w:rtl/>
        </w:rPr>
        <w:t>התנהגות</w:t>
      </w:r>
      <w:r w:rsidR="00B13641" w:rsidRPr="008D3666">
        <w:rPr>
          <w:rFonts w:ascii="David" w:hAnsi="David" w:cs="David" w:hint="cs"/>
          <w:sz w:val="24"/>
          <w:szCs w:val="24"/>
          <w:rtl/>
        </w:rPr>
        <w:t xml:space="preserve">- </w:t>
      </w:r>
      <w:r>
        <w:rPr>
          <w:rFonts w:ascii="David" w:hAnsi="David" w:cs="David" w:hint="cs"/>
          <w:sz w:val="24"/>
          <w:szCs w:val="24"/>
          <w:rtl/>
        </w:rPr>
        <w:t>מאיים.</w:t>
      </w:r>
    </w:p>
    <w:p w14:paraId="79F0612D" w14:textId="77777777" w:rsidR="008D3666" w:rsidRDefault="00B13641" w:rsidP="00C02CD1">
      <w:pPr>
        <w:pStyle w:val="a7"/>
        <w:numPr>
          <w:ilvl w:val="0"/>
          <w:numId w:val="145"/>
        </w:numPr>
        <w:jc w:val="both"/>
        <w:rPr>
          <w:rFonts w:ascii="David" w:hAnsi="David" w:cs="David"/>
          <w:sz w:val="24"/>
          <w:szCs w:val="24"/>
        </w:rPr>
      </w:pPr>
      <w:r w:rsidRPr="008D3666">
        <w:rPr>
          <w:rFonts w:ascii="David" w:hAnsi="David" w:cs="David" w:hint="cs"/>
          <w:color w:val="4472C4" w:themeColor="accent1"/>
          <w:sz w:val="24"/>
          <w:szCs w:val="24"/>
          <w:rtl/>
        </w:rPr>
        <w:t>נסיבות</w:t>
      </w:r>
      <w:r w:rsidRPr="008D3666">
        <w:rPr>
          <w:rFonts w:ascii="David" w:hAnsi="David" w:cs="David" w:hint="cs"/>
          <w:sz w:val="24"/>
          <w:szCs w:val="24"/>
          <w:rtl/>
        </w:rPr>
        <w:t>- "על אדם...אדם אחר"</w:t>
      </w:r>
    </w:p>
    <w:p w14:paraId="77748F56" w14:textId="174A1B04" w:rsidR="00B13641" w:rsidRPr="00B710EC" w:rsidRDefault="00B13641" w:rsidP="00C02CD1">
      <w:pPr>
        <w:pStyle w:val="a7"/>
        <w:numPr>
          <w:ilvl w:val="0"/>
          <w:numId w:val="145"/>
        </w:numPr>
        <w:jc w:val="both"/>
        <w:rPr>
          <w:rFonts w:ascii="David" w:hAnsi="David" w:cs="David"/>
          <w:sz w:val="24"/>
          <w:szCs w:val="24"/>
          <w:rtl/>
        </w:rPr>
      </w:pPr>
      <w:r w:rsidRPr="008D3666">
        <w:rPr>
          <w:rFonts w:ascii="David" w:hAnsi="David" w:cs="David" w:hint="cs"/>
          <w:sz w:val="24"/>
          <w:szCs w:val="24"/>
          <w:rtl/>
        </w:rPr>
        <w:t xml:space="preserve">"בכוונה.. להקניטו"- </w:t>
      </w:r>
      <w:r w:rsidRPr="008D3666">
        <w:rPr>
          <w:rFonts w:ascii="David" w:hAnsi="David" w:cs="David" w:hint="cs"/>
          <w:color w:val="538135" w:themeColor="accent6" w:themeShade="BF"/>
          <w:sz w:val="24"/>
          <w:szCs w:val="24"/>
          <w:rtl/>
        </w:rPr>
        <w:t>יסוד נפשי מסוג מטרה</w:t>
      </w:r>
      <w:r w:rsidRPr="008D3666">
        <w:rPr>
          <w:rFonts w:ascii="David" w:hAnsi="David" w:cs="David" w:hint="cs"/>
          <w:sz w:val="24"/>
          <w:szCs w:val="24"/>
          <w:rtl/>
        </w:rPr>
        <w:t>.</w:t>
      </w:r>
    </w:p>
    <w:p w14:paraId="51FE7FCD" w14:textId="10FB309D" w:rsidR="00B13641" w:rsidRDefault="00B13641" w:rsidP="00B13641">
      <w:pPr>
        <w:jc w:val="both"/>
        <w:rPr>
          <w:rFonts w:ascii="David" w:hAnsi="David" w:cs="David"/>
          <w:sz w:val="24"/>
          <w:szCs w:val="24"/>
          <w:rtl/>
        </w:rPr>
      </w:pPr>
      <w:r>
        <w:rPr>
          <w:rFonts w:ascii="David" w:hAnsi="David" w:cs="David" w:hint="cs"/>
          <w:sz w:val="24"/>
          <w:szCs w:val="24"/>
          <w:rtl/>
        </w:rPr>
        <w:t xml:space="preserve">יש פה אדם שמאיים על אדם אחר. מאיים עליו בכוונה מסוימת של להפחיד או להקניט. לא נצטרך להוכיח שהאדם האחר באמת פחד. הייתה לו כוונה להפחיד, אבל זה לא משנה האם האדם האחר פחד או לא. אין צורך שאכן המטרה התממשה. </w:t>
      </w:r>
    </w:p>
    <w:p w14:paraId="0F84A771" w14:textId="5D7B9C36" w:rsidR="00B710EC" w:rsidRDefault="00B710EC" w:rsidP="00B13641">
      <w:pPr>
        <w:jc w:val="both"/>
        <w:rPr>
          <w:rFonts w:ascii="David" w:hAnsi="David" w:cs="David"/>
          <w:sz w:val="24"/>
          <w:szCs w:val="24"/>
          <w:rtl/>
        </w:rPr>
      </w:pPr>
      <w:r>
        <w:rPr>
          <w:rFonts w:ascii="David" w:hAnsi="David" w:cs="David" w:hint="cs"/>
          <w:sz w:val="24"/>
          <w:szCs w:val="24"/>
          <w:rtl/>
        </w:rPr>
        <w:t xml:space="preserve">דוגמה נוספת </w:t>
      </w:r>
      <w:r w:rsidRPr="00B710EC">
        <w:rPr>
          <w:rFonts w:ascii="David" w:hAnsi="David" w:cs="David" w:hint="cs"/>
          <w:b/>
          <w:bCs/>
          <w:sz w:val="24"/>
          <w:szCs w:val="24"/>
          <w:rtl/>
        </w:rPr>
        <w:t>סעיף 117א</w:t>
      </w:r>
      <w:r>
        <w:rPr>
          <w:rFonts w:ascii="David" w:hAnsi="David" w:cs="David" w:hint="cs"/>
          <w:sz w:val="24"/>
          <w:szCs w:val="24"/>
          <w:rtl/>
        </w:rPr>
        <w:t>- "עובד הציבור שנתן לידיעה שאינה סודית, צורה של ידיעת סודית, במטרה למנוע את פרסומה, דינו- מאסר שנה".</w:t>
      </w:r>
    </w:p>
    <w:p w14:paraId="6823A1A1" w14:textId="3C0F2FD4" w:rsidR="00A8288E" w:rsidRDefault="0022539A" w:rsidP="00B13641">
      <w:pPr>
        <w:jc w:val="both"/>
        <w:rPr>
          <w:rFonts w:ascii="David" w:hAnsi="David" w:cs="David"/>
          <w:sz w:val="24"/>
          <w:szCs w:val="24"/>
          <w:rtl/>
        </w:rPr>
      </w:pPr>
      <w:r>
        <w:rPr>
          <w:noProof/>
        </w:rPr>
        <w:lastRenderedPageBreak/>
        <w:drawing>
          <wp:anchor distT="0" distB="0" distL="114300" distR="114300" simplePos="0" relativeHeight="251681792" behindDoc="0" locked="0" layoutInCell="1" allowOverlap="1" wp14:anchorId="1EEC3A4B" wp14:editId="2DAAA112">
            <wp:simplePos x="0" y="0"/>
            <wp:positionH relativeFrom="margin">
              <wp:align>right</wp:align>
            </wp:positionH>
            <wp:positionV relativeFrom="paragraph">
              <wp:posOffset>0</wp:posOffset>
            </wp:positionV>
            <wp:extent cx="5200650" cy="2338705"/>
            <wp:effectExtent l="0" t="0" r="0" b="4445"/>
            <wp:wrapSquare wrapText="bothSides"/>
            <wp:docPr id="31" name="תמונה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7937" t="41829" r="63893" b="13132"/>
                    <a:stretch/>
                  </pic:blipFill>
                  <pic:spPr bwMode="auto">
                    <a:xfrm>
                      <a:off x="0" y="0"/>
                      <a:ext cx="5200650" cy="2338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432C19" w14:textId="69FD78C6" w:rsidR="00A8288E" w:rsidRDefault="00A8288E" w:rsidP="00291231">
      <w:pPr>
        <w:jc w:val="both"/>
        <w:rPr>
          <w:rFonts w:ascii="David" w:hAnsi="David" w:cs="David"/>
          <w:sz w:val="24"/>
          <w:szCs w:val="24"/>
          <w:rtl/>
        </w:rPr>
      </w:pPr>
    </w:p>
    <w:p w14:paraId="7C8EA69E" w14:textId="6329B61E" w:rsidR="00A8288E" w:rsidRDefault="00A8288E" w:rsidP="00B13641">
      <w:pPr>
        <w:jc w:val="both"/>
        <w:rPr>
          <w:rFonts w:ascii="David" w:hAnsi="David" w:cs="David"/>
          <w:sz w:val="24"/>
          <w:szCs w:val="24"/>
          <w:rtl/>
        </w:rPr>
      </w:pPr>
    </w:p>
    <w:p w14:paraId="616870D9" w14:textId="77777777" w:rsidR="00B710EC" w:rsidRDefault="00B710EC" w:rsidP="00B710EC">
      <w:pPr>
        <w:jc w:val="both"/>
        <w:rPr>
          <w:rFonts w:ascii="David" w:hAnsi="David" w:cs="David"/>
          <w:b/>
          <w:bCs/>
          <w:sz w:val="24"/>
          <w:szCs w:val="24"/>
          <w:u w:val="single"/>
          <w:rtl/>
        </w:rPr>
      </w:pPr>
    </w:p>
    <w:p w14:paraId="6008A2D5" w14:textId="77777777" w:rsidR="00B710EC" w:rsidRDefault="00B710EC" w:rsidP="00B710EC">
      <w:pPr>
        <w:jc w:val="both"/>
        <w:rPr>
          <w:rFonts w:ascii="David" w:hAnsi="David" w:cs="David"/>
          <w:b/>
          <w:bCs/>
          <w:sz w:val="24"/>
          <w:szCs w:val="24"/>
          <w:u w:val="single"/>
          <w:rtl/>
        </w:rPr>
      </w:pPr>
    </w:p>
    <w:p w14:paraId="43FDB8C2" w14:textId="77777777" w:rsidR="00B710EC" w:rsidRDefault="00B710EC" w:rsidP="00B710EC">
      <w:pPr>
        <w:jc w:val="both"/>
        <w:rPr>
          <w:rFonts w:ascii="David" w:hAnsi="David" w:cs="David"/>
          <w:b/>
          <w:bCs/>
          <w:sz w:val="24"/>
          <w:szCs w:val="24"/>
          <w:u w:val="single"/>
          <w:rtl/>
        </w:rPr>
      </w:pPr>
    </w:p>
    <w:p w14:paraId="2C1BB81A" w14:textId="77777777" w:rsidR="00B710EC" w:rsidRDefault="00B710EC" w:rsidP="00B710EC">
      <w:pPr>
        <w:jc w:val="both"/>
        <w:rPr>
          <w:rFonts w:ascii="David" w:hAnsi="David" w:cs="David"/>
          <w:b/>
          <w:bCs/>
          <w:sz w:val="24"/>
          <w:szCs w:val="24"/>
          <w:u w:val="single"/>
          <w:rtl/>
        </w:rPr>
      </w:pPr>
    </w:p>
    <w:p w14:paraId="49FDC167" w14:textId="77777777" w:rsidR="00B710EC" w:rsidRDefault="00B710EC" w:rsidP="00B710EC">
      <w:pPr>
        <w:jc w:val="both"/>
        <w:rPr>
          <w:rFonts w:ascii="David" w:hAnsi="David" w:cs="David"/>
          <w:b/>
          <w:bCs/>
          <w:sz w:val="24"/>
          <w:szCs w:val="24"/>
          <w:u w:val="single"/>
          <w:rtl/>
        </w:rPr>
      </w:pPr>
    </w:p>
    <w:p w14:paraId="3719F45E" w14:textId="05F20D34" w:rsidR="00B710EC" w:rsidRDefault="00B710EC" w:rsidP="00B710EC">
      <w:pPr>
        <w:jc w:val="both"/>
        <w:rPr>
          <w:rFonts w:ascii="David" w:hAnsi="David" w:cs="David"/>
          <w:b/>
          <w:bCs/>
          <w:sz w:val="24"/>
          <w:szCs w:val="24"/>
          <w:u w:val="single"/>
          <w:rtl/>
        </w:rPr>
      </w:pPr>
    </w:p>
    <w:p w14:paraId="31F13951" w14:textId="77777777" w:rsidR="0022539A" w:rsidRDefault="0022539A" w:rsidP="00B710EC">
      <w:pPr>
        <w:jc w:val="both"/>
        <w:rPr>
          <w:rFonts w:ascii="David" w:hAnsi="David" w:cs="David"/>
          <w:b/>
          <w:bCs/>
          <w:sz w:val="24"/>
          <w:szCs w:val="24"/>
          <w:u w:val="single"/>
          <w:rtl/>
        </w:rPr>
      </w:pPr>
    </w:p>
    <w:p w14:paraId="15B4D744" w14:textId="2D873571" w:rsidR="00A8288E" w:rsidRPr="00B710EC" w:rsidRDefault="000D33FB" w:rsidP="00B710EC">
      <w:pPr>
        <w:pStyle w:val="a7"/>
        <w:numPr>
          <w:ilvl w:val="0"/>
          <w:numId w:val="111"/>
        </w:numPr>
        <w:jc w:val="both"/>
        <w:rPr>
          <w:rFonts w:ascii="David" w:hAnsi="David" w:cs="David"/>
          <w:sz w:val="24"/>
          <w:szCs w:val="24"/>
          <w:rtl/>
        </w:rPr>
      </w:pPr>
      <w:r w:rsidRPr="00B710EC">
        <w:rPr>
          <w:rFonts w:ascii="David" w:hAnsi="David" w:cs="David" w:hint="cs"/>
          <w:b/>
          <w:bCs/>
          <w:sz w:val="24"/>
          <w:szCs w:val="24"/>
          <w:u w:val="single"/>
          <w:rtl/>
        </w:rPr>
        <w:t>ש.ב:</w:t>
      </w:r>
      <w:r w:rsidRPr="00B710EC">
        <w:rPr>
          <w:rFonts w:ascii="David" w:hAnsi="David" w:cs="David" w:hint="cs"/>
          <w:sz w:val="24"/>
          <w:szCs w:val="24"/>
          <w:rtl/>
        </w:rPr>
        <w:t xml:space="preserve"> </w:t>
      </w:r>
      <w:r w:rsidR="00417604" w:rsidRPr="00B710EC">
        <w:rPr>
          <w:rFonts w:ascii="David" w:hAnsi="David" w:cs="David" w:hint="cs"/>
          <w:sz w:val="24"/>
          <w:szCs w:val="24"/>
          <w:rtl/>
        </w:rPr>
        <w:t xml:space="preserve">לנתח את סעיף 406(ב) מבחינת יסוד עובדתי ויסוד נפשי. </w:t>
      </w:r>
    </w:p>
    <w:p w14:paraId="3649B62A" w14:textId="0AC31FF3" w:rsidR="00417604" w:rsidRDefault="00417604" w:rsidP="00417604">
      <w:pPr>
        <w:jc w:val="both"/>
        <w:rPr>
          <w:rFonts w:ascii="David" w:hAnsi="David" w:cs="David"/>
          <w:sz w:val="24"/>
          <w:szCs w:val="24"/>
          <w:rtl/>
        </w:rPr>
      </w:pPr>
      <w:r>
        <w:rPr>
          <w:rFonts w:ascii="David" w:hAnsi="David" w:cs="David" w:hint="cs"/>
          <w:sz w:val="24"/>
          <w:szCs w:val="24"/>
          <w:rtl/>
        </w:rPr>
        <w:t>406.</w:t>
      </w:r>
      <w:r w:rsidRPr="00417604">
        <w:rPr>
          <w:rFonts w:ascii="David" w:hAnsi="David" w:cs="David"/>
          <w:sz w:val="24"/>
          <w:szCs w:val="24"/>
          <w:rtl/>
        </w:rPr>
        <w:t xml:space="preserve">(ב)  </w:t>
      </w:r>
      <w:r>
        <w:rPr>
          <w:rFonts w:ascii="David" w:hAnsi="David" w:cs="David" w:hint="cs"/>
          <w:sz w:val="24"/>
          <w:szCs w:val="24"/>
          <w:rtl/>
        </w:rPr>
        <w:t>"</w:t>
      </w:r>
      <w:r w:rsidRPr="000D33FB">
        <w:rPr>
          <w:rFonts w:ascii="David" w:hAnsi="David" w:cs="David"/>
          <w:color w:val="FF0000"/>
          <w:sz w:val="24"/>
          <w:szCs w:val="24"/>
          <w:rtl/>
        </w:rPr>
        <w:t xml:space="preserve">המתפרץ </w:t>
      </w:r>
      <w:r w:rsidRPr="007F33F6">
        <w:rPr>
          <w:rFonts w:ascii="David" w:hAnsi="David" w:cs="David"/>
          <w:color w:val="4472C4" w:themeColor="accent1"/>
          <w:sz w:val="24"/>
          <w:szCs w:val="24"/>
          <w:rtl/>
        </w:rPr>
        <w:t xml:space="preserve">למקום כאמור בסעיף קטן (א) </w:t>
      </w:r>
      <w:r w:rsidRPr="007F33F6">
        <w:rPr>
          <w:rFonts w:ascii="David" w:hAnsi="David" w:cs="David"/>
          <w:color w:val="BF8F00" w:themeColor="accent4" w:themeShade="BF"/>
          <w:sz w:val="24"/>
          <w:szCs w:val="24"/>
          <w:rtl/>
        </w:rPr>
        <w:t>בכוונה לבצע גניבה או פשע</w:t>
      </w:r>
      <w:r w:rsidRPr="00417604">
        <w:rPr>
          <w:rFonts w:ascii="David" w:hAnsi="David" w:cs="David"/>
          <w:sz w:val="24"/>
          <w:szCs w:val="24"/>
          <w:rtl/>
        </w:rPr>
        <w:t xml:space="preserve">, או </w:t>
      </w:r>
      <w:r w:rsidRPr="000D33FB">
        <w:rPr>
          <w:rFonts w:ascii="David" w:hAnsi="David" w:cs="David"/>
          <w:color w:val="FF0000"/>
          <w:sz w:val="24"/>
          <w:szCs w:val="24"/>
          <w:rtl/>
        </w:rPr>
        <w:t xml:space="preserve">המתפרץ </w:t>
      </w:r>
      <w:r w:rsidRPr="007F33F6">
        <w:rPr>
          <w:rFonts w:ascii="David" w:hAnsi="David" w:cs="David"/>
          <w:color w:val="4472C4" w:themeColor="accent1"/>
          <w:sz w:val="24"/>
          <w:szCs w:val="24"/>
          <w:rtl/>
        </w:rPr>
        <w:t xml:space="preserve">מתוכו לאחר שביצע בו גניבה או פשע או </w:t>
      </w:r>
      <w:r w:rsidRPr="00857044">
        <w:rPr>
          <w:rFonts w:ascii="David" w:hAnsi="David" w:cs="David"/>
          <w:color w:val="FF0000"/>
          <w:sz w:val="24"/>
          <w:szCs w:val="24"/>
          <w:rtl/>
        </w:rPr>
        <w:t xml:space="preserve">נכנס </w:t>
      </w:r>
      <w:r w:rsidRPr="007F33F6">
        <w:rPr>
          <w:rFonts w:ascii="David" w:hAnsi="David" w:cs="David"/>
          <w:color w:val="4472C4" w:themeColor="accent1"/>
          <w:sz w:val="24"/>
          <w:szCs w:val="24"/>
          <w:rtl/>
        </w:rPr>
        <w:t xml:space="preserve">אליו </w:t>
      </w:r>
      <w:r w:rsidRPr="00857044">
        <w:rPr>
          <w:rFonts w:ascii="David" w:hAnsi="David" w:cs="David"/>
          <w:color w:val="BF8F00" w:themeColor="accent4" w:themeShade="BF"/>
          <w:sz w:val="24"/>
          <w:szCs w:val="24"/>
          <w:rtl/>
        </w:rPr>
        <w:t>לשם כך</w:t>
      </w:r>
      <w:r w:rsidRPr="00417604">
        <w:rPr>
          <w:rFonts w:ascii="David" w:hAnsi="David" w:cs="David"/>
          <w:sz w:val="24"/>
          <w:szCs w:val="24"/>
          <w:rtl/>
        </w:rPr>
        <w:t>, דינו - מאסר שבע שנים</w:t>
      </w:r>
      <w:r>
        <w:rPr>
          <w:rFonts w:ascii="David" w:hAnsi="David" w:cs="David" w:hint="cs"/>
          <w:sz w:val="24"/>
          <w:szCs w:val="24"/>
          <w:rtl/>
        </w:rPr>
        <w:t>"</w:t>
      </w:r>
      <w:r w:rsidRPr="00417604">
        <w:rPr>
          <w:rFonts w:ascii="David" w:hAnsi="David" w:cs="David"/>
          <w:sz w:val="24"/>
          <w:szCs w:val="24"/>
        </w:rPr>
        <w:t>.</w:t>
      </w:r>
    </w:p>
    <w:p w14:paraId="7AAD6F70" w14:textId="4CAB01BA" w:rsidR="00417604" w:rsidRPr="000D33FB" w:rsidRDefault="006A54F1" w:rsidP="00417604">
      <w:pPr>
        <w:jc w:val="both"/>
        <w:rPr>
          <w:rFonts w:ascii="David" w:hAnsi="David" w:cs="David"/>
          <w:sz w:val="24"/>
          <w:szCs w:val="24"/>
          <w:u w:val="single"/>
          <w:rtl/>
        </w:rPr>
      </w:pPr>
      <w:r w:rsidRPr="000D33FB">
        <w:rPr>
          <w:rFonts w:ascii="David" w:hAnsi="David" w:cs="David" w:hint="cs"/>
          <w:sz w:val="24"/>
          <w:szCs w:val="24"/>
          <w:u w:val="single"/>
          <w:rtl/>
        </w:rPr>
        <w:t>יסוד עובדתי-</w:t>
      </w:r>
    </w:p>
    <w:p w14:paraId="576E0FAA" w14:textId="093E457E" w:rsidR="006A54F1" w:rsidRDefault="006A54F1" w:rsidP="00C02CD1">
      <w:pPr>
        <w:pStyle w:val="a7"/>
        <w:numPr>
          <w:ilvl w:val="0"/>
          <w:numId w:val="138"/>
        </w:numPr>
        <w:jc w:val="both"/>
        <w:rPr>
          <w:rFonts w:ascii="David" w:hAnsi="David" w:cs="David"/>
          <w:sz w:val="24"/>
          <w:szCs w:val="24"/>
        </w:rPr>
      </w:pPr>
      <w:r w:rsidRPr="007F33F6">
        <w:rPr>
          <w:rFonts w:ascii="David" w:hAnsi="David" w:cs="David" w:hint="cs"/>
          <w:color w:val="FF0000"/>
          <w:sz w:val="24"/>
          <w:szCs w:val="24"/>
          <w:rtl/>
        </w:rPr>
        <w:t>התנהגות</w:t>
      </w:r>
      <w:r w:rsidRPr="006A54F1">
        <w:rPr>
          <w:rFonts w:ascii="David" w:hAnsi="David" w:cs="David" w:hint="cs"/>
          <w:sz w:val="24"/>
          <w:szCs w:val="24"/>
          <w:rtl/>
        </w:rPr>
        <w:t>-</w:t>
      </w:r>
      <w:r>
        <w:rPr>
          <w:rFonts w:ascii="David" w:hAnsi="David" w:cs="David" w:hint="cs"/>
          <w:sz w:val="24"/>
          <w:szCs w:val="24"/>
          <w:rtl/>
        </w:rPr>
        <w:t xml:space="preserve"> המתפרץ</w:t>
      </w:r>
      <w:r w:rsidR="00857044">
        <w:rPr>
          <w:rFonts w:ascii="David" w:hAnsi="David" w:cs="David" w:hint="cs"/>
          <w:sz w:val="24"/>
          <w:szCs w:val="24"/>
          <w:rtl/>
        </w:rPr>
        <w:t xml:space="preserve">, נכנס. </w:t>
      </w:r>
    </w:p>
    <w:p w14:paraId="6E7EB4A8" w14:textId="35260AD5" w:rsidR="006A54F1" w:rsidRDefault="000D33FB" w:rsidP="00C02CD1">
      <w:pPr>
        <w:pStyle w:val="a7"/>
        <w:numPr>
          <w:ilvl w:val="0"/>
          <w:numId w:val="138"/>
        </w:numPr>
        <w:jc w:val="both"/>
        <w:rPr>
          <w:rFonts w:ascii="David" w:hAnsi="David" w:cs="David"/>
          <w:sz w:val="24"/>
          <w:szCs w:val="24"/>
        </w:rPr>
      </w:pPr>
      <w:r w:rsidRPr="007F33F6">
        <w:rPr>
          <w:rFonts w:ascii="David" w:hAnsi="David" w:cs="David" w:hint="cs"/>
          <w:color w:val="4472C4" w:themeColor="accent1"/>
          <w:sz w:val="24"/>
          <w:szCs w:val="24"/>
          <w:rtl/>
        </w:rPr>
        <w:t>נסיבות</w:t>
      </w:r>
      <w:r>
        <w:rPr>
          <w:rFonts w:ascii="David" w:hAnsi="David" w:cs="David" w:hint="cs"/>
          <w:sz w:val="24"/>
          <w:szCs w:val="24"/>
          <w:rtl/>
        </w:rPr>
        <w:t>- למקום כאמור בסעיף קטן (א) / מתוכו לאחר שביצע בו גניבה או פשע</w:t>
      </w:r>
      <w:r w:rsidR="007F33F6">
        <w:rPr>
          <w:rFonts w:ascii="David" w:hAnsi="David" w:cs="David" w:hint="cs"/>
          <w:sz w:val="24"/>
          <w:szCs w:val="24"/>
          <w:rtl/>
        </w:rPr>
        <w:t xml:space="preserve"> או </w:t>
      </w:r>
      <w:r w:rsidR="00857044">
        <w:rPr>
          <w:rFonts w:ascii="David" w:hAnsi="David" w:cs="David" w:hint="cs"/>
          <w:sz w:val="24"/>
          <w:szCs w:val="24"/>
          <w:rtl/>
        </w:rPr>
        <w:t xml:space="preserve">.. </w:t>
      </w:r>
      <w:r w:rsidR="007F33F6">
        <w:rPr>
          <w:rFonts w:ascii="David" w:hAnsi="David" w:cs="David" w:hint="cs"/>
          <w:sz w:val="24"/>
          <w:szCs w:val="24"/>
          <w:rtl/>
        </w:rPr>
        <w:t>אליו</w:t>
      </w:r>
      <w:r w:rsidR="00857044">
        <w:rPr>
          <w:rFonts w:ascii="David" w:hAnsi="David" w:cs="David" w:hint="cs"/>
          <w:sz w:val="24"/>
          <w:szCs w:val="24"/>
          <w:rtl/>
        </w:rPr>
        <w:t>.</w:t>
      </w:r>
    </w:p>
    <w:p w14:paraId="059BA070" w14:textId="50D8AEE4" w:rsidR="000D33FB" w:rsidRPr="000D33FB" w:rsidRDefault="000D33FB" w:rsidP="000D33FB">
      <w:pPr>
        <w:jc w:val="both"/>
        <w:rPr>
          <w:rFonts w:ascii="David" w:hAnsi="David" w:cs="David"/>
          <w:sz w:val="24"/>
          <w:szCs w:val="24"/>
          <w:u w:val="single"/>
          <w:rtl/>
        </w:rPr>
      </w:pPr>
      <w:r w:rsidRPr="000D33FB">
        <w:rPr>
          <w:rFonts w:ascii="David" w:hAnsi="David" w:cs="David" w:hint="cs"/>
          <w:sz w:val="24"/>
          <w:szCs w:val="24"/>
          <w:u w:val="single"/>
          <w:rtl/>
        </w:rPr>
        <w:t>יסוד נפשי-</w:t>
      </w:r>
    </w:p>
    <w:p w14:paraId="23BA320D" w14:textId="43A78845" w:rsidR="000D33FB" w:rsidRDefault="000D33FB" w:rsidP="00C02CD1">
      <w:pPr>
        <w:pStyle w:val="a7"/>
        <w:numPr>
          <w:ilvl w:val="0"/>
          <w:numId w:val="139"/>
        </w:numPr>
        <w:jc w:val="both"/>
        <w:rPr>
          <w:rFonts w:ascii="David" w:hAnsi="David" w:cs="David"/>
          <w:sz w:val="24"/>
          <w:szCs w:val="24"/>
        </w:rPr>
      </w:pPr>
      <w:r>
        <w:rPr>
          <w:rFonts w:ascii="David" w:hAnsi="David" w:cs="David" w:hint="cs"/>
          <w:sz w:val="24"/>
          <w:szCs w:val="24"/>
          <w:rtl/>
        </w:rPr>
        <w:t>מודעות לטיב המעשה</w:t>
      </w:r>
      <w:r w:rsidR="0037421F">
        <w:rPr>
          <w:rFonts w:ascii="David" w:hAnsi="David" w:cs="David" w:hint="cs"/>
          <w:sz w:val="24"/>
          <w:szCs w:val="24"/>
          <w:rtl/>
        </w:rPr>
        <w:t>.</w:t>
      </w:r>
    </w:p>
    <w:p w14:paraId="110BB190" w14:textId="593AE672" w:rsidR="000D33FB" w:rsidRDefault="000D33FB" w:rsidP="00C02CD1">
      <w:pPr>
        <w:pStyle w:val="a7"/>
        <w:numPr>
          <w:ilvl w:val="0"/>
          <w:numId w:val="139"/>
        </w:numPr>
        <w:jc w:val="both"/>
        <w:rPr>
          <w:rFonts w:ascii="David" w:hAnsi="David" w:cs="David"/>
          <w:sz w:val="24"/>
          <w:szCs w:val="24"/>
        </w:rPr>
      </w:pPr>
      <w:r>
        <w:rPr>
          <w:rFonts w:ascii="David" w:hAnsi="David" w:cs="David" w:hint="cs"/>
          <w:sz w:val="24"/>
          <w:szCs w:val="24"/>
          <w:rtl/>
        </w:rPr>
        <w:t>מודעות לקיום הנסיבות</w:t>
      </w:r>
      <w:r w:rsidR="0037421F">
        <w:rPr>
          <w:rFonts w:ascii="David" w:hAnsi="David" w:cs="David" w:hint="cs"/>
          <w:sz w:val="24"/>
          <w:szCs w:val="24"/>
          <w:rtl/>
        </w:rPr>
        <w:t>.</w:t>
      </w:r>
    </w:p>
    <w:p w14:paraId="72CA84DB" w14:textId="293249EA" w:rsidR="0036789A" w:rsidRDefault="000D33FB" w:rsidP="00C02CD1">
      <w:pPr>
        <w:pStyle w:val="a7"/>
        <w:numPr>
          <w:ilvl w:val="0"/>
          <w:numId w:val="139"/>
        </w:numPr>
        <w:jc w:val="both"/>
        <w:rPr>
          <w:rFonts w:ascii="David" w:hAnsi="David" w:cs="David"/>
          <w:sz w:val="24"/>
          <w:szCs w:val="24"/>
        </w:rPr>
      </w:pPr>
      <w:r w:rsidRPr="007F33F6">
        <w:rPr>
          <w:rFonts w:ascii="David" w:hAnsi="David" w:cs="David" w:hint="cs"/>
          <w:color w:val="BF8F00" w:themeColor="accent4" w:themeShade="BF"/>
          <w:sz w:val="24"/>
          <w:szCs w:val="24"/>
          <w:rtl/>
        </w:rPr>
        <w:t>כוונה</w:t>
      </w:r>
      <w:r w:rsidRPr="007F33F6">
        <w:rPr>
          <w:rFonts w:ascii="David" w:hAnsi="David" w:cs="David" w:hint="cs"/>
          <w:color w:val="70AD47" w:themeColor="accent6"/>
          <w:sz w:val="24"/>
          <w:szCs w:val="24"/>
          <w:rtl/>
        </w:rPr>
        <w:t xml:space="preserve"> </w:t>
      </w:r>
      <w:r>
        <w:rPr>
          <w:rFonts w:ascii="David" w:hAnsi="David" w:cs="David"/>
          <w:sz w:val="24"/>
          <w:szCs w:val="24"/>
          <w:rtl/>
        </w:rPr>
        <w:t>–</w:t>
      </w:r>
      <w:r>
        <w:rPr>
          <w:rFonts w:ascii="David" w:hAnsi="David" w:cs="David" w:hint="cs"/>
          <w:sz w:val="24"/>
          <w:szCs w:val="24"/>
          <w:rtl/>
        </w:rPr>
        <w:t xml:space="preserve"> לבצע גניבה או פשע. </w:t>
      </w:r>
      <w:r w:rsidR="00857044">
        <w:rPr>
          <w:rFonts w:ascii="David" w:hAnsi="David" w:cs="David" w:hint="cs"/>
          <w:sz w:val="24"/>
          <w:szCs w:val="24"/>
          <w:rtl/>
        </w:rPr>
        <w:t xml:space="preserve">לשם כך. </w:t>
      </w:r>
    </w:p>
    <w:p w14:paraId="3C8C3805" w14:textId="2CCE1C3F" w:rsidR="00B710EC" w:rsidRDefault="00B710EC" w:rsidP="00B710EC">
      <w:pPr>
        <w:jc w:val="both"/>
        <w:rPr>
          <w:rFonts w:ascii="David" w:hAnsi="David" w:cs="David"/>
          <w:sz w:val="24"/>
          <w:szCs w:val="24"/>
          <w:rtl/>
        </w:rPr>
      </w:pPr>
    </w:p>
    <w:p w14:paraId="7A1E584D" w14:textId="792E83BF" w:rsidR="00B710EC" w:rsidRDefault="00B710EC" w:rsidP="00B710EC">
      <w:pPr>
        <w:jc w:val="both"/>
        <w:rPr>
          <w:rFonts w:ascii="David" w:hAnsi="David" w:cs="David"/>
          <w:sz w:val="24"/>
          <w:szCs w:val="24"/>
          <w:rtl/>
        </w:rPr>
      </w:pPr>
    </w:p>
    <w:p w14:paraId="0881274F" w14:textId="5DCDAAFC" w:rsidR="00B710EC" w:rsidRDefault="00B710EC" w:rsidP="00B710EC">
      <w:pPr>
        <w:jc w:val="both"/>
        <w:rPr>
          <w:rFonts w:ascii="David" w:hAnsi="David" w:cs="David"/>
          <w:sz w:val="24"/>
          <w:szCs w:val="24"/>
          <w:rtl/>
        </w:rPr>
      </w:pPr>
    </w:p>
    <w:p w14:paraId="3625629C" w14:textId="5344C513" w:rsidR="00B710EC" w:rsidRDefault="00B710EC" w:rsidP="00B710EC">
      <w:pPr>
        <w:jc w:val="both"/>
        <w:rPr>
          <w:rFonts w:ascii="David" w:hAnsi="David" w:cs="David"/>
          <w:sz w:val="24"/>
          <w:szCs w:val="24"/>
          <w:rtl/>
        </w:rPr>
      </w:pPr>
    </w:p>
    <w:p w14:paraId="104951E8" w14:textId="67D7E940" w:rsidR="00B710EC" w:rsidRDefault="00B710EC" w:rsidP="00B710EC">
      <w:pPr>
        <w:jc w:val="both"/>
        <w:rPr>
          <w:rFonts w:ascii="David" w:hAnsi="David" w:cs="David"/>
          <w:sz w:val="24"/>
          <w:szCs w:val="24"/>
          <w:rtl/>
        </w:rPr>
      </w:pPr>
    </w:p>
    <w:p w14:paraId="611C3063" w14:textId="117934A3" w:rsidR="00B710EC" w:rsidRDefault="00B710EC" w:rsidP="00B710EC">
      <w:pPr>
        <w:jc w:val="both"/>
        <w:rPr>
          <w:rFonts w:ascii="David" w:hAnsi="David" w:cs="David"/>
          <w:sz w:val="24"/>
          <w:szCs w:val="24"/>
          <w:rtl/>
        </w:rPr>
      </w:pPr>
    </w:p>
    <w:p w14:paraId="71E50F8D" w14:textId="7B929938" w:rsidR="00B710EC" w:rsidRDefault="00B710EC" w:rsidP="00B710EC">
      <w:pPr>
        <w:jc w:val="both"/>
        <w:rPr>
          <w:rFonts w:ascii="David" w:hAnsi="David" w:cs="David"/>
          <w:sz w:val="24"/>
          <w:szCs w:val="24"/>
          <w:rtl/>
        </w:rPr>
      </w:pPr>
    </w:p>
    <w:p w14:paraId="420CE311" w14:textId="036FE868" w:rsidR="00B710EC" w:rsidRDefault="00B710EC" w:rsidP="00B710EC">
      <w:pPr>
        <w:jc w:val="both"/>
        <w:rPr>
          <w:rFonts w:ascii="David" w:hAnsi="David" w:cs="David"/>
          <w:sz w:val="24"/>
          <w:szCs w:val="24"/>
          <w:rtl/>
        </w:rPr>
      </w:pPr>
    </w:p>
    <w:p w14:paraId="7733A077" w14:textId="129FE866" w:rsidR="00B710EC" w:rsidRDefault="00B710EC" w:rsidP="00B710EC">
      <w:pPr>
        <w:jc w:val="both"/>
        <w:rPr>
          <w:rFonts w:ascii="David" w:hAnsi="David" w:cs="David"/>
          <w:sz w:val="24"/>
          <w:szCs w:val="24"/>
          <w:rtl/>
        </w:rPr>
      </w:pPr>
    </w:p>
    <w:p w14:paraId="1BA34B94" w14:textId="62971AEB" w:rsidR="00B710EC" w:rsidRDefault="00B710EC" w:rsidP="00B710EC">
      <w:pPr>
        <w:jc w:val="both"/>
        <w:rPr>
          <w:rFonts w:ascii="David" w:hAnsi="David" w:cs="David"/>
          <w:sz w:val="24"/>
          <w:szCs w:val="24"/>
          <w:rtl/>
        </w:rPr>
      </w:pPr>
    </w:p>
    <w:p w14:paraId="59F0A560" w14:textId="00054552" w:rsidR="00B710EC" w:rsidRDefault="00B710EC" w:rsidP="00B710EC">
      <w:pPr>
        <w:jc w:val="both"/>
        <w:rPr>
          <w:rFonts w:ascii="David" w:hAnsi="David" w:cs="David"/>
          <w:sz w:val="24"/>
          <w:szCs w:val="24"/>
          <w:rtl/>
        </w:rPr>
      </w:pPr>
    </w:p>
    <w:p w14:paraId="65410E6A" w14:textId="0BD2D81F" w:rsidR="00B710EC" w:rsidRDefault="00B710EC" w:rsidP="00B710EC">
      <w:pPr>
        <w:jc w:val="both"/>
        <w:rPr>
          <w:rFonts w:ascii="David" w:hAnsi="David" w:cs="David"/>
          <w:sz w:val="24"/>
          <w:szCs w:val="24"/>
          <w:rtl/>
        </w:rPr>
      </w:pPr>
    </w:p>
    <w:p w14:paraId="32B9D5E9" w14:textId="0E309F76" w:rsidR="00B710EC" w:rsidRDefault="00B710EC" w:rsidP="00B710EC">
      <w:pPr>
        <w:jc w:val="both"/>
        <w:rPr>
          <w:rFonts w:ascii="David" w:hAnsi="David" w:cs="David"/>
          <w:sz w:val="24"/>
          <w:szCs w:val="24"/>
          <w:rtl/>
        </w:rPr>
      </w:pPr>
    </w:p>
    <w:p w14:paraId="7A622CD5" w14:textId="235EE5B6" w:rsidR="0022539A" w:rsidRDefault="0022539A" w:rsidP="00B710EC">
      <w:pPr>
        <w:jc w:val="both"/>
        <w:rPr>
          <w:rFonts w:ascii="David" w:hAnsi="David" w:cs="David"/>
          <w:sz w:val="24"/>
          <w:szCs w:val="24"/>
          <w:rtl/>
        </w:rPr>
      </w:pPr>
    </w:p>
    <w:p w14:paraId="0A9F3430" w14:textId="77777777" w:rsidR="0022539A" w:rsidRDefault="0022539A" w:rsidP="00B710EC">
      <w:pPr>
        <w:jc w:val="both"/>
        <w:rPr>
          <w:rFonts w:ascii="David" w:hAnsi="David" w:cs="David"/>
          <w:sz w:val="24"/>
          <w:szCs w:val="24"/>
          <w:rtl/>
        </w:rPr>
      </w:pPr>
    </w:p>
    <w:p w14:paraId="7FD284B8" w14:textId="77777777" w:rsidR="00B710EC" w:rsidRPr="00B710EC" w:rsidRDefault="00B710EC" w:rsidP="00B710EC">
      <w:pPr>
        <w:jc w:val="both"/>
        <w:rPr>
          <w:rFonts w:ascii="David" w:hAnsi="David" w:cs="David"/>
          <w:sz w:val="24"/>
          <w:szCs w:val="24"/>
          <w:rtl/>
        </w:rPr>
      </w:pPr>
    </w:p>
    <w:p w14:paraId="578FD466" w14:textId="04E89AE3" w:rsidR="0036789A" w:rsidRPr="0036789A" w:rsidRDefault="0036789A" w:rsidP="0036789A">
      <w:pPr>
        <w:jc w:val="center"/>
        <w:rPr>
          <w:rFonts w:ascii="David" w:hAnsi="David" w:cs="David"/>
          <w:b/>
          <w:bCs/>
          <w:sz w:val="24"/>
          <w:szCs w:val="24"/>
          <w:u w:val="single"/>
          <w:rtl/>
        </w:rPr>
      </w:pPr>
      <w:r w:rsidRPr="0036789A">
        <w:rPr>
          <w:rFonts w:ascii="David" w:hAnsi="David" w:cs="David" w:hint="cs"/>
          <w:b/>
          <w:bCs/>
          <w:sz w:val="24"/>
          <w:szCs w:val="24"/>
          <w:u w:val="single"/>
          <w:rtl/>
        </w:rPr>
        <w:lastRenderedPageBreak/>
        <w:t>שיעור 17- 25/05/21</w:t>
      </w:r>
    </w:p>
    <w:p w14:paraId="35FA6862" w14:textId="48ADE52E" w:rsidR="0036789A" w:rsidRDefault="0036789A" w:rsidP="0036789A">
      <w:pPr>
        <w:jc w:val="both"/>
        <w:rPr>
          <w:rFonts w:ascii="David" w:hAnsi="David" w:cs="David"/>
          <w:sz w:val="24"/>
          <w:szCs w:val="24"/>
          <w:rtl/>
        </w:rPr>
      </w:pPr>
      <w:r>
        <w:rPr>
          <w:rFonts w:ascii="David" w:hAnsi="David" w:cs="David" w:hint="cs"/>
          <w:sz w:val="24"/>
          <w:szCs w:val="24"/>
          <w:rtl/>
        </w:rPr>
        <w:t xml:space="preserve">היום נדבר על </w:t>
      </w:r>
      <w:r w:rsidRPr="00A00AD0">
        <w:rPr>
          <w:rFonts w:ascii="David" w:hAnsi="David" w:cs="David" w:hint="cs"/>
          <w:b/>
          <w:bCs/>
          <w:sz w:val="24"/>
          <w:szCs w:val="24"/>
          <w:u w:val="single"/>
          <w:shd w:val="clear" w:color="auto" w:fill="FFFFCC"/>
          <w:rtl/>
        </w:rPr>
        <w:t>כוונה</w:t>
      </w:r>
      <w:r w:rsidRPr="00E60F7D">
        <w:rPr>
          <w:rFonts w:ascii="David" w:hAnsi="David" w:cs="David" w:hint="cs"/>
          <w:b/>
          <w:bCs/>
          <w:sz w:val="24"/>
          <w:szCs w:val="24"/>
          <w:rtl/>
        </w:rPr>
        <w:t xml:space="preserve">. </w:t>
      </w:r>
      <w:r>
        <w:rPr>
          <w:rFonts w:ascii="David" w:hAnsi="David" w:cs="David" w:hint="cs"/>
          <w:sz w:val="24"/>
          <w:szCs w:val="24"/>
          <w:rtl/>
        </w:rPr>
        <w:t xml:space="preserve">דיברנו על מתי בעצם המחוקק יחוקק עבירות של כוונה כעבירות בסיס. הגענו לכלל הצפיות, סעיף 20(ב). כאשר אדם צופה כאפשרות קרובה לוודאי שמעשים מסוימים שלו יובילו לתוצאה מסוימת, החוק רואה אותו כמי שהתכוון- כמי שהתקיימה בו כוונה/מטרה/רצון. </w:t>
      </w:r>
      <w:r w:rsidR="00A00AD0">
        <w:rPr>
          <w:rFonts w:ascii="David" w:hAnsi="David" w:cs="David" w:hint="cs"/>
          <w:sz w:val="24"/>
          <w:szCs w:val="24"/>
          <w:rtl/>
        </w:rPr>
        <w:t>יש</w:t>
      </w:r>
      <w:r>
        <w:rPr>
          <w:rFonts w:ascii="David" w:hAnsi="David" w:cs="David" w:hint="cs"/>
          <w:sz w:val="24"/>
          <w:szCs w:val="24"/>
          <w:rtl/>
        </w:rPr>
        <w:t xml:space="preserve"> פה </w:t>
      </w:r>
      <w:r w:rsidRPr="00A00AD0">
        <w:rPr>
          <w:rFonts w:ascii="David" w:hAnsi="David" w:cs="David" w:hint="cs"/>
          <w:b/>
          <w:bCs/>
          <w:sz w:val="24"/>
          <w:szCs w:val="24"/>
          <w:highlight w:val="yellow"/>
          <w:rtl/>
        </w:rPr>
        <w:t>הנחת שקילות בין צפייה לקרוב לוודאי לבין קיומו של רצון</w:t>
      </w:r>
      <w:r>
        <w:rPr>
          <w:rFonts w:ascii="David" w:hAnsi="David" w:cs="David" w:hint="cs"/>
          <w:sz w:val="24"/>
          <w:szCs w:val="24"/>
          <w:rtl/>
        </w:rPr>
        <w:t xml:space="preserve">. </w:t>
      </w:r>
      <w:r w:rsidRPr="00A00AD0">
        <w:rPr>
          <w:rFonts w:ascii="David" w:hAnsi="David" w:cs="David" w:hint="cs"/>
          <w:sz w:val="24"/>
          <w:szCs w:val="24"/>
          <w:u w:val="single"/>
          <w:rtl/>
        </w:rPr>
        <w:t>ההבדל</w:t>
      </w:r>
      <w:r w:rsidRPr="00A00AD0">
        <w:rPr>
          <w:rFonts w:ascii="David" w:hAnsi="David" w:cs="David" w:hint="cs"/>
          <w:sz w:val="24"/>
          <w:szCs w:val="24"/>
          <w:rtl/>
        </w:rPr>
        <w:t xml:space="preserve"> בין כוונה למצב הנפשי המשקף את הרעיון של כלל הצפיות, הוא </w:t>
      </w:r>
      <w:r w:rsidRPr="00A00AD0">
        <w:rPr>
          <w:rFonts w:ascii="David" w:hAnsi="David" w:cs="David" w:hint="cs"/>
          <w:sz w:val="24"/>
          <w:szCs w:val="24"/>
          <w:highlight w:val="yellow"/>
          <w:u w:val="single"/>
          <w:rtl/>
        </w:rPr>
        <w:t>שבכוונה</w:t>
      </w:r>
      <w:r w:rsidRPr="00A00AD0">
        <w:rPr>
          <w:rFonts w:ascii="David" w:hAnsi="David" w:cs="David" w:hint="cs"/>
          <w:sz w:val="24"/>
          <w:szCs w:val="24"/>
          <w:highlight w:val="yellow"/>
          <w:rtl/>
        </w:rPr>
        <w:t xml:space="preserve"> האדם רוצה בתוצאה מסוימת והוא פועל כדי להשיג אותה. </w:t>
      </w:r>
      <w:r w:rsidRPr="00A00AD0">
        <w:rPr>
          <w:rFonts w:ascii="David" w:hAnsi="David" w:cs="David" w:hint="cs"/>
          <w:sz w:val="24"/>
          <w:szCs w:val="24"/>
          <w:highlight w:val="yellow"/>
          <w:u w:val="single"/>
          <w:rtl/>
        </w:rPr>
        <w:t>בהלכת הצפיות</w:t>
      </w:r>
      <w:r w:rsidRPr="00A00AD0">
        <w:rPr>
          <w:rFonts w:ascii="David" w:hAnsi="David" w:cs="David" w:hint="cs"/>
          <w:sz w:val="24"/>
          <w:szCs w:val="24"/>
          <w:highlight w:val="yellow"/>
          <w:rtl/>
        </w:rPr>
        <w:t>, זה כנראה יקרה כשאדם מבצע פעולה כדי להשיג מטרה אחרת, שעל הדרך הוא צופה שהמעשה יביא לתוצאה אחרת</w:t>
      </w:r>
      <w:r>
        <w:rPr>
          <w:rFonts w:ascii="David" w:hAnsi="David" w:cs="David" w:hint="cs"/>
          <w:sz w:val="24"/>
          <w:szCs w:val="24"/>
          <w:rtl/>
        </w:rPr>
        <w:t xml:space="preserve">. </w:t>
      </w:r>
      <w:r w:rsidRPr="0036789A">
        <w:rPr>
          <w:rFonts w:ascii="David" w:hAnsi="David" w:cs="David" w:hint="cs"/>
          <w:b/>
          <w:bCs/>
          <w:color w:val="FF0000"/>
          <w:sz w:val="24"/>
          <w:szCs w:val="24"/>
          <w:rtl/>
        </w:rPr>
        <w:t>לדוגמה</w:t>
      </w:r>
      <w:r>
        <w:rPr>
          <w:rFonts w:ascii="David" w:hAnsi="David" w:cs="David" w:hint="cs"/>
          <w:sz w:val="24"/>
          <w:szCs w:val="24"/>
          <w:rtl/>
        </w:rPr>
        <w:t xml:space="preserve">: </w:t>
      </w:r>
      <w:r w:rsidRPr="00A00AD0">
        <w:rPr>
          <w:rFonts w:ascii="David" w:hAnsi="David" w:cs="David" w:hint="cs"/>
          <w:b/>
          <w:bCs/>
          <w:sz w:val="24"/>
          <w:szCs w:val="24"/>
          <w:shd w:val="clear" w:color="auto" w:fill="FBE4D5" w:themeFill="accent2" w:themeFillTint="33"/>
          <w:rtl/>
        </w:rPr>
        <w:t>פס"ד קורט סיטה</w:t>
      </w:r>
      <w:r>
        <w:rPr>
          <w:rFonts w:ascii="David" w:hAnsi="David" w:cs="David" w:hint="cs"/>
          <w:sz w:val="24"/>
          <w:szCs w:val="24"/>
          <w:rtl/>
        </w:rPr>
        <w:t xml:space="preserve">, פרופ' בטכניון שהואשם בעבירות ריגול בטענה שמסר מידע סודי שהגיע לידיו במסגרת התפקיד שלו, מתוך רצון להשיג כסף. עבירת הריגול שיוחסה לו דורשת כוונה, וביהמ"ש מכוח הפסיקה [לפני התיקון בחוק] קובע כהלכה פסיקתית את הלכת הצפיות ואומר שמספיק שצפית בהסתברות קרובה לוודאי </w:t>
      </w:r>
      <w:r w:rsidR="00A00AD0">
        <w:rPr>
          <w:rFonts w:ascii="David" w:hAnsi="David" w:cs="David" w:hint="cs"/>
          <w:sz w:val="24"/>
          <w:szCs w:val="24"/>
          <w:rtl/>
        </w:rPr>
        <w:t>את ה</w:t>
      </w:r>
      <w:r>
        <w:rPr>
          <w:rFonts w:ascii="David" w:hAnsi="David" w:cs="David" w:hint="cs"/>
          <w:sz w:val="24"/>
          <w:szCs w:val="24"/>
          <w:rtl/>
        </w:rPr>
        <w:t xml:space="preserve">תוצאה זה משקף כוונה. כאשר אדם </w:t>
      </w:r>
      <w:r w:rsidR="00A00AD0">
        <w:rPr>
          <w:rFonts w:ascii="David" w:hAnsi="David" w:cs="David" w:hint="cs"/>
          <w:sz w:val="24"/>
          <w:szCs w:val="24"/>
          <w:rtl/>
        </w:rPr>
        <w:t>צופה</w:t>
      </w:r>
      <w:r>
        <w:rPr>
          <w:rFonts w:ascii="David" w:hAnsi="David" w:cs="David" w:hint="cs"/>
          <w:sz w:val="24"/>
          <w:szCs w:val="24"/>
          <w:rtl/>
        </w:rPr>
        <w:t xml:space="preserve"> בכמעט וודאות מעשית </w:t>
      </w:r>
      <w:r w:rsidR="00A00AD0">
        <w:rPr>
          <w:rFonts w:ascii="David" w:hAnsi="David" w:cs="David" w:hint="cs"/>
          <w:sz w:val="24"/>
          <w:szCs w:val="24"/>
          <w:rtl/>
        </w:rPr>
        <w:t>את גרימת</w:t>
      </w:r>
      <w:r>
        <w:rPr>
          <w:rFonts w:ascii="David" w:hAnsi="David" w:cs="David" w:hint="cs"/>
          <w:sz w:val="24"/>
          <w:szCs w:val="24"/>
          <w:rtl/>
        </w:rPr>
        <w:t xml:space="preserve"> התוצאה, הוא </w:t>
      </w:r>
      <w:r w:rsidRPr="00A00AD0">
        <w:rPr>
          <w:rFonts w:ascii="David" w:hAnsi="David" w:cs="David" w:hint="cs"/>
          <w:sz w:val="24"/>
          <w:szCs w:val="24"/>
          <w:u w:val="single"/>
          <w:rtl/>
        </w:rPr>
        <w:t>בחר</w:t>
      </w:r>
      <w:r>
        <w:rPr>
          <w:rFonts w:ascii="David" w:hAnsi="David" w:cs="David" w:hint="cs"/>
          <w:sz w:val="24"/>
          <w:szCs w:val="24"/>
          <w:rtl/>
        </w:rPr>
        <w:t xml:space="preserve"> ונייחס לו כוונה. הוא </w:t>
      </w:r>
      <w:r w:rsidRPr="00A00AD0">
        <w:rPr>
          <w:rFonts w:ascii="David" w:hAnsi="David" w:cs="David" w:hint="cs"/>
          <w:b/>
          <w:bCs/>
          <w:sz w:val="24"/>
          <w:szCs w:val="24"/>
          <w:rtl/>
        </w:rPr>
        <w:t>משלים</w:t>
      </w:r>
      <w:r w:rsidR="00A00AD0" w:rsidRPr="00A00AD0">
        <w:rPr>
          <w:rFonts w:ascii="David" w:hAnsi="David" w:cs="David" w:hint="cs"/>
          <w:b/>
          <w:bCs/>
          <w:sz w:val="24"/>
          <w:szCs w:val="24"/>
          <w:rtl/>
        </w:rPr>
        <w:t xml:space="preserve"> עם כך</w:t>
      </w:r>
      <w:r w:rsidRPr="00A00AD0">
        <w:rPr>
          <w:rFonts w:ascii="David" w:hAnsi="David" w:cs="David" w:hint="cs"/>
          <w:b/>
          <w:bCs/>
          <w:sz w:val="24"/>
          <w:szCs w:val="24"/>
          <w:rtl/>
        </w:rPr>
        <w:t xml:space="preserve"> שיש אפשרות לפגוע בערך המוגן</w:t>
      </w:r>
      <w:r>
        <w:rPr>
          <w:rFonts w:ascii="David" w:hAnsi="David" w:cs="David" w:hint="cs"/>
          <w:sz w:val="24"/>
          <w:szCs w:val="24"/>
          <w:rtl/>
        </w:rPr>
        <w:t xml:space="preserve">. זה שקול ערכית לכוונה ורצון. </w:t>
      </w:r>
    </w:p>
    <w:p w14:paraId="4D14F41D" w14:textId="20C54F0A" w:rsidR="0036789A" w:rsidRDefault="0036789A" w:rsidP="0036789A">
      <w:pPr>
        <w:jc w:val="both"/>
        <w:rPr>
          <w:rFonts w:ascii="David" w:hAnsi="David" w:cs="David"/>
          <w:sz w:val="24"/>
          <w:szCs w:val="24"/>
        </w:rPr>
      </w:pPr>
      <w:r w:rsidRPr="00A00AD0">
        <w:rPr>
          <w:rFonts w:ascii="David" w:hAnsi="David" w:cs="David" w:hint="cs"/>
          <w:b/>
          <w:bCs/>
          <w:sz w:val="24"/>
          <w:szCs w:val="24"/>
          <w:u w:val="single"/>
          <w:shd w:val="clear" w:color="auto" w:fill="FFFFCC"/>
          <w:rtl/>
        </w:rPr>
        <w:t>קלות דעת</w:t>
      </w:r>
      <w:r>
        <w:rPr>
          <w:rFonts w:ascii="David" w:hAnsi="David" w:cs="David" w:hint="cs"/>
          <w:sz w:val="24"/>
          <w:szCs w:val="24"/>
          <w:rtl/>
        </w:rPr>
        <w:t>- צופ</w:t>
      </w:r>
      <w:r w:rsidR="005D5DE8">
        <w:rPr>
          <w:rFonts w:ascii="David" w:hAnsi="David" w:cs="David" w:hint="cs"/>
          <w:sz w:val="24"/>
          <w:szCs w:val="24"/>
          <w:rtl/>
        </w:rPr>
        <w:t>ה</w:t>
      </w:r>
      <w:r>
        <w:rPr>
          <w:rFonts w:ascii="David" w:hAnsi="David" w:cs="David" w:hint="cs"/>
          <w:sz w:val="24"/>
          <w:szCs w:val="24"/>
          <w:rtl/>
        </w:rPr>
        <w:t xml:space="preserve"> אפשרות לגרימת התוצאה </w:t>
      </w:r>
      <w:r w:rsidRPr="005D5DE8">
        <w:rPr>
          <w:rFonts w:ascii="David" w:hAnsi="David" w:cs="David" w:hint="cs"/>
          <w:sz w:val="24"/>
          <w:szCs w:val="24"/>
          <w:u w:val="single"/>
          <w:rtl/>
        </w:rPr>
        <w:t>ולא</w:t>
      </w:r>
      <w:r>
        <w:rPr>
          <w:rFonts w:ascii="David" w:hAnsi="David" w:cs="David" w:hint="cs"/>
          <w:sz w:val="24"/>
          <w:szCs w:val="24"/>
          <w:rtl/>
        </w:rPr>
        <w:t xml:space="preserve"> רוצה שזה יקרה. הצפייה בקלות דעת רגילה היא לא צפייה בוודאות קרובה למדי. </w:t>
      </w:r>
      <w:r w:rsidRPr="00A83BBD">
        <w:rPr>
          <w:rFonts w:ascii="David" w:hAnsi="David" w:cs="David" w:hint="cs"/>
          <w:sz w:val="24"/>
          <w:szCs w:val="24"/>
          <w:highlight w:val="yellow"/>
          <w:rtl/>
        </w:rPr>
        <w:t>מה שמקפיץ את כלל הצפיות לרמה ערכית של כוונה היא שרמת הצפיות היא קרובה לוודאי (99%).</w:t>
      </w:r>
      <w:r>
        <w:rPr>
          <w:rFonts w:ascii="David" w:hAnsi="David" w:cs="David" w:hint="cs"/>
          <w:sz w:val="24"/>
          <w:szCs w:val="24"/>
          <w:rtl/>
        </w:rPr>
        <w:t xml:space="preserve"> </w:t>
      </w:r>
      <w:r w:rsidRPr="0036789A">
        <w:rPr>
          <w:rFonts w:ascii="David" w:hAnsi="David" w:cs="David" w:hint="cs"/>
          <w:b/>
          <w:bCs/>
          <w:sz w:val="24"/>
          <w:szCs w:val="24"/>
          <w:highlight w:val="yellow"/>
          <w:rtl/>
        </w:rPr>
        <w:t>זה נקרא בספרות "ודאות מעשית".</w:t>
      </w:r>
      <w:r>
        <w:rPr>
          <w:rFonts w:ascii="David" w:hAnsi="David" w:cs="David" w:hint="cs"/>
          <w:sz w:val="24"/>
          <w:szCs w:val="24"/>
          <w:rtl/>
        </w:rPr>
        <w:t xml:space="preserve"> עצם היכרותו עם תופעות הטבע, הוא צופה מה אמור לקרות באופן רגיל. אזרוק כדור לאוויר, הוא ייפול אליי חזרה, אלא אם כן יקרה משהו שישנה זאת. </w:t>
      </w:r>
    </w:p>
    <w:p w14:paraId="6F5D814D" w14:textId="6414E8FA" w:rsidR="0036789A" w:rsidRDefault="0036789A" w:rsidP="00A83BBD">
      <w:pPr>
        <w:jc w:val="both"/>
        <w:rPr>
          <w:rFonts w:ascii="David" w:hAnsi="David" w:cs="David"/>
          <w:sz w:val="24"/>
          <w:szCs w:val="24"/>
          <w:rtl/>
        </w:rPr>
      </w:pPr>
      <w:r w:rsidRPr="00A83BBD">
        <w:rPr>
          <w:rFonts w:ascii="David" w:hAnsi="David" w:cs="David" w:hint="cs"/>
          <w:sz w:val="24"/>
          <w:szCs w:val="24"/>
          <w:u w:val="single"/>
          <w:rtl/>
        </w:rPr>
        <w:t>בקלות דעת</w:t>
      </w:r>
      <w:r>
        <w:rPr>
          <w:rFonts w:ascii="David" w:hAnsi="David" w:cs="David" w:hint="cs"/>
          <w:sz w:val="24"/>
          <w:szCs w:val="24"/>
          <w:rtl/>
        </w:rPr>
        <w:t xml:space="preserve"> אדם מקווה שזה לא יקרה, זה לא ברמה של </w:t>
      </w:r>
      <w:r w:rsidR="00A83BBD">
        <w:rPr>
          <w:rFonts w:ascii="David" w:hAnsi="David" w:cs="David" w:hint="cs"/>
          <w:sz w:val="24"/>
          <w:szCs w:val="24"/>
          <w:rtl/>
        </w:rPr>
        <w:t>וודאות</w:t>
      </w:r>
      <w:r>
        <w:rPr>
          <w:rFonts w:ascii="David" w:hAnsi="David" w:cs="David" w:hint="cs"/>
          <w:sz w:val="24"/>
          <w:szCs w:val="24"/>
          <w:rtl/>
        </w:rPr>
        <w:t xml:space="preserve"> מעשית. העושה בונה על זה שזה לא יקרה בפועל. </w:t>
      </w:r>
      <w:r w:rsidR="00A83BBD">
        <w:rPr>
          <w:rFonts w:ascii="David" w:hAnsi="David" w:cs="David" w:hint="cs"/>
          <w:sz w:val="24"/>
          <w:szCs w:val="24"/>
          <w:rtl/>
        </w:rPr>
        <w:t>אך ב</w:t>
      </w:r>
      <w:r>
        <w:rPr>
          <w:rFonts w:ascii="David" w:hAnsi="David" w:cs="David" w:hint="cs"/>
          <w:sz w:val="24"/>
          <w:szCs w:val="24"/>
          <w:rtl/>
        </w:rPr>
        <w:t xml:space="preserve">מקרים של סיכונים שהם כמעט 100%, </w:t>
      </w:r>
      <w:r w:rsidR="00A83BBD">
        <w:rPr>
          <w:rFonts w:ascii="David" w:hAnsi="David" w:cs="David" w:hint="cs"/>
          <w:sz w:val="24"/>
          <w:szCs w:val="24"/>
          <w:rtl/>
        </w:rPr>
        <w:t>ו</w:t>
      </w:r>
      <w:r>
        <w:rPr>
          <w:rFonts w:ascii="David" w:hAnsi="David" w:cs="David" w:hint="cs"/>
          <w:sz w:val="24"/>
          <w:szCs w:val="24"/>
          <w:rtl/>
        </w:rPr>
        <w:t xml:space="preserve">האדם פועל בכל זאת- משווים את זה מבחינה ערכית לפעולה בכוונה. </w:t>
      </w:r>
    </w:p>
    <w:p w14:paraId="6ED30CD1" w14:textId="08CB6818" w:rsidR="00426AB4" w:rsidRDefault="00426AB4" w:rsidP="0036789A">
      <w:pPr>
        <w:jc w:val="both"/>
        <w:rPr>
          <w:rFonts w:ascii="David" w:hAnsi="David" w:cs="David"/>
          <w:sz w:val="24"/>
          <w:szCs w:val="24"/>
          <w:rtl/>
        </w:rPr>
      </w:pPr>
      <w:r w:rsidRPr="00A83BBD">
        <w:rPr>
          <w:rFonts w:ascii="David" w:hAnsi="David" w:cs="David" w:hint="cs"/>
          <w:b/>
          <w:bCs/>
          <w:sz w:val="24"/>
          <w:szCs w:val="24"/>
          <w:highlight w:val="green"/>
          <w:rtl/>
        </w:rPr>
        <w:t>קוגלר</w:t>
      </w:r>
      <w:r>
        <w:rPr>
          <w:rFonts w:ascii="David" w:hAnsi="David" w:cs="David" w:hint="cs"/>
          <w:sz w:val="24"/>
          <w:szCs w:val="24"/>
          <w:rtl/>
        </w:rPr>
        <w:t xml:space="preserve"> עורך דיון לגבי הגישה שלו אל מול הגישה של </w:t>
      </w:r>
      <w:r w:rsidRPr="00FD2168">
        <w:rPr>
          <w:rFonts w:ascii="David" w:hAnsi="David" w:cs="David" w:hint="cs"/>
          <w:b/>
          <w:bCs/>
          <w:sz w:val="24"/>
          <w:szCs w:val="24"/>
          <w:rtl/>
        </w:rPr>
        <w:t>פלר</w:t>
      </w:r>
      <w:r>
        <w:rPr>
          <w:rFonts w:ascii="David" w:hAnsi="David" w:cs="David" w:hint="cs"/>
          <w:sz w:val="24"/>
          <w:szCs w:val="24"/>
          <w:rtl/>
        </w:rPr>
        <w:t xml:space="preserve"> על </w:t>
      </w:r>
      <w:r w:rsidRPr="00FD2168">
        <w:rPr>
          <w:rFonts w:ascii="David" w:hAnsi="David" w:cs="David" w:hint="cs"/>
          <w:b/>
          <w:bCs/>
          <w:sz w:val="24"/>
          <w:szCs w:val="24"/>
          <w:rtl/>
        </w:rPr>
        <w:t>כלל הצפיות</w:t>
      </w:r>
      <w:r>
        <w:rPr>
          <w:rFonts w:ascii="David" w:hAnsi="David" w:cs="David" w:hint="cs"/>
          <w:sz w:val="24"/>
          <w:szCs w:val="24"/>
          <w:rtl/>
        </w:rPr>
        <w:t xml:space="preserve">. </w:t>
      </w:r>
      <w:r w:rsidR="00521744">
        <w:rPr>
          <w:rFonts w:ascii="David" w:hAnsi="David" w:cs="David" w:hint="cs"/>
          <w:sz w:val="24"/>
          <w:szCs w:val="24"/>
          <w:rtl/>
        </w:rPr>
        <w:t xml:space="preserve">הלכת </w:t>
      </w:r>
      <w:r w:rsidR="00FE65F7">
        <w:rPr>
          <w:rFonts w:ascii="David" w:hAnsi="David" w:cs="David" w:hint="cs"/>
          <w:sz w:val="24"/>
          <w:szCs w:val="24"/>
          <w:rtl/>
        </w:rPr>
        <w:t xml:space="preserve">הצפיות עוגנה לאחר תיקון 39 ככלל בחוק. מדובר באותו התוכן. קוגלר מדבר על </w:t>
      </w:r>
      <w:r w:rsidR="00FE65F7" w:rsidRPr="00FD2168">
        <w:rPr>
          <w:rFonts w:ascii="David" w:hAnsi="David" w:cs="David" w:hint="cs"/>
          <w:b/>
          <w:bCs/>
          <w:sz w:val="24"/>
          <w:szCs w:val="24"/>
          <w:highlight w:val="yellow"/>
          <w:u w:val="single"/>
          <w:rtl/>
        </w:rPr>
        <w:t>הרציונל</w:t>
      </w:r>
      <w:r w:rsidR="00FE65F7">
        <w:rPr>
          <w:rFonts w:ascii="David" w:hAnsi="David" w:cs="David" w:hint="cs"/>
          <w:sz w:val="24"/>
          <w:szCs w:val="24"/>
          <w:rtl/>
        </w:rPr>
        <w:t xml:space="preserve"> שעליו מבוססת </w:t>
      </w:r>
      <w:r w:rsidR="00FE65F7" w:rsidRPr="00FD2168">
        <w:rPr>
          <w:rFonts w:ascii="David" w:hAnsi="David" w:cs="David" w:hint="cs"/>
          <w:b/>
          <w:bCs/>
          <w:sz w:val="24"/>
          <w:szCs w:val="24"/>
          <w:rtl/>
        </w:rPr>
        <w:t>הנחת השקילות</w:t>
      </w:r>
      <w:r w:rsidR="00FE65F7">
        <w:rPr>
          <w:rFonts w:ascii="David" w:hAnsi="David" w:cs="David" w:hint="cs"/>
          <w:sz w:val="24"/>
          <w:szCs w:val="24"/>
          <w:rtl/>
        </w:rPr>
        <w:t xml:space="preserve"> ביחס </w:t>
      </w:r>
      <w:r w:rsidR="00FD2168">
        <w:rPr>
          <w:rFonts w:ascii="David" w:hAnsi="David" w:cs="David" w:hint="cs"/>
          <w:sz w:val="24"/>
          <w:szCs w:val="24"/>
          <w:rtl/>
        </w:rPr>
        <w:t>ל</w:t>
      </w:r>
      <w:r w:rsidR="00FE65F7">
        <w:rPr>
          <w:rFonts w:ascii="David" w:hAnsi="David" w:cs="David" w:hint="cs"/>
          <w:sz w:val="24"/>
          <w:szCs w:val="24"/>
          <w:rtl/>
        </w:rPr>
        <w:t xml:space="preserve">מצבים של הלכת הצפיות וכוונה. הוא אומר שיש מכנה משותף בין כוונה להסתברות קרובה לוודאי שגורם לשני מצבי הנפש האלה להיות זהים. בשני המצבים האלה יש משהו שלא קיים במצב של פזיזות רגילה- צופה משהו בהסתברות לא גבוהה. </w:t>
      </w:r>
      <w:r w:rsidR="00FE65F7" w:rsidRPr="00FD2168">
        <w:rPr>
          <w:rFonts w:ascii="David" w:hAnsi="David" w:cs="David" w:hint="cs"/>
          <w:b/>
          <w:bCs/>
          <w:sz w:val="24"/>
          <w:szCs w:val="24"/>
          <w:highlight w:val="yellow"/>
          <w:rtl/>
        </w:rPr>
        <w:t>קיומה של בחירה או החלטה לגרום לתוצאה</w:t>
      </w:r>
      <w:r w:rsidR="00FE65F7">
        <w:rPr>
          <w:rFonts w:ascii="David" w:hAnsi="David" w:cs="David" w:hint="cs"/>
          <w:sz w:val="24"/>
          <w:szCs w:val="24"/>
          <w:rtl/>
        </w:rPr>
        <w:t xml:space="preserve"> </w:t>
      </w:r>
      <w:r w:rsidR="00FE65F7">
        <w:rPr>
          <w:rFonts w:ascii="David" w:hAnsi="David" w:cs="David"/>
          <w:sz w:val="24"/>
          <w:szCs w:val="24"/>
          <w:rtl/>
        </w:rPr>
        <w:t>–</w:t>
      </w:r>
      <w:r w:rsidR="00FE65F7">
        <w:rPr>
          <w:rFonts w:ascii="David" w:hAnsi="David" w:cs="David" w:hint="cs"/>
          <w:sz w:val="24"/>
          <w:szCs w:val="24"/>
          <w:rtl/>
        </w:rPr>
        <w:t xml:space="preserve"> </w:t>
      </w:r>
      <w:r w:rsidR="00FE65F7" w:rsidRPr="00FD2168">
        <w:rPr>
          <w:rFonts w:ascii="David" w:hAnsi="David" w:cs="David" w:hint="cs"/>
          <w:b/>
          <w:bCs/>
          <w:sz w:val="24"/>
          <w:szCs w:val="24"/>
          <w:rtl/>
        </w:rPr>
        <w:t>בוחרים לפגוע בערך המוגן</w:t>
      </w:r>
      <w:r w:rsidR="00FE65F7">
        <w:rPr>
          <w:rFonts w:ascii="David" w:hAnsi="David" w:cs="David" w:hint="cs"/>
          <w:sz w:val="24"/>
          <w:szCs w:val="24"/>
          <w:rtl/>
        </w:rPr>
        <w:t xml:space="preserve">. בחירה מודעת ושקולה. זה משהו שאין לי במקרים של פזיזות רגילה, צפיית התוצאה בהסתברות לא מעשית, אדם לא בוחר לפגוע בערך המוגן, הוא בוחר לקחת סיכון. לעומת מקרים של הסתברות מעשית שאדם בוחר לפגוע בערך המוגן. </w:t>
      </w:r>
      <w:r w:rsidR="00105995">
        <w:rPr>
          <w:rFonts w:ascii="David" w:hAnsi="David" w:cs="David" w:hint="cs"/>
          <w:sz w:val="24"/>
          <w:szCs w:val="24"/>
          <w:rtl/>
        </w:rPr>
        <w:t xml:space="preserve">זה מה שגורם </w:t>
      </w:r>
      <w:proofErr w:type="spellStart"/>
      <w:r w:rsidR="00105995">
        <w:rPr>
          <w:rFonts w:ascii="David" w:hAnsi="David" w:cs="David" w:hint="cs"/>
          <w:sz w:val="24"/>
          <w:szCs w:val="24"/>
          <w:rtl/>
        </w:rPr>
        <w:t>לקוגלר</w:t>
      </w:r>
      <w:proofErr w:type="spellEnd"/>
      <w:r w:rsidR="00105995">
        <w:rPr>
          <w:rFonts w:ascii="David" w:hAnsi="David" w:cs="David" w:hint="cs"/>
          <w:sz w:val="24"/>
          <w:szCs w:val="24"/>
          <w:rtl/>
        </w:rPr>
        <w:t xml:space="preserve"> לחשוב שהם מצבי נפש זהים לעומת פזיזות.</w:t>
      </w:r>
    </w:p>
    <w:p w14:paraId="3F083D78" w14:textId="12CEA2AC" w:rsidR="00105995" w:rsidRDefault="00105995" w:rsidP="00105995">
      <w:pPr>
        <w:jc w:val="both"/>
        <w:rPr>
          <w:rFonts w:ascii="David" w:hAnsi="David" w:cs="David"/>
          <w:sz w:val="24"/>
          <w:szCs w:val="24"/>
          <w:rtl/>
        </w:rPr>
      </w:pPr>
      <w:r w:rsidRPr="00FD2168">
        <w:rPr>
          <w:rFonts w:ascii="David" w:hAnsi="David" w:cs="David" w:hint="cs"/>
          <w:b/>
          <w:bCs/>
          <w:sz w:val="24"/>
          <w:szCs w:val="24"/>
          <w:highlight w:val="green"/>
          <w:rtl/>
        </w:rPr>
        <w:t>פלר</w:t>
      </w:r>
      <w:r>
        <w:rPr>
          <w:rFonts w:ascii="David" w:hAnsi="David" w:cs="David" w:hint="cs"/>
          <w:sz w:val="24"/>
          <w:szCs w:val="24"/>
          <w:rtl/>
        </w:rPr>
        <w:t xml:space="preserve"> מציע גישה אחרת </w:t>
      </w:r>
      <w:r w:rsidR="00FD2168">
        <w:rPr>
          <w:rFonts w:ascii="David" w:hAnsi="David" w:cs="David" w:hint="cs"/>
          <w:sz w:val="24"/>
          <w:szCs w:val="24"/>
          <w:rtl/>
        </w:rPr>
        <w:t>לגבי</w:t>
      </w:r>
      <w:r>
        <w:rPr>
          <w:rFonts w:ascii="David" w:hAnsi="David" w:cs="David" w:hint="cs"/>
          <w:sz w:val="24"/>
          <w:szCs w:val="24"/>
          <w:rtl/>
        </w:rPr>
        <w:t xml:space="preserve"> </w:t>
      </w:r>
      <w:r w:rsidRPr="00FD2168">
        <w:rPr>
          <w:rFonts w:ascii="David" w:hAnsi="David" w:cs="David" w:hint="cs"/>
          <w:b/>
          <w:bCs/>
          <w:sz w:val="24"/>
          <w:szCs w:val="24"/>
          <w:rtl/>
        </w:rPr>
        <w:t>הבסיס הנורמטיבי של הלכת הצפיות</w:t>
      </w:r>
      <w:r>
        <w:rPr>
          <w:rFonts w:ascii="David" w:hAnsi="David" w:cs="David" w:hint="cs"/>
          <w:sz w:val="24"/>
          <w:szCs w:val="24"/>
          <w:rtl/>
        </w:rPr>
        <w:t xml:space="preserve">. </w:t>
      </w:r>
      <w:r w:rsidR="00FD2168">
        <w:rPr>
          <w:rFonts w:ascii="David" w:hAnsi="David" w:cs="David" w:hint="cs"/>
          <w:sz w:val="24"/>
          <w:szCs w:val="24"/>
          <w:rtl/>
        </w:rPr>
        <w:t>פלר</w:t>
      </w:r>
      <w:r>
        <w:rPr>
          <w:rFonts w:ascii="David" w:hAnsi="David" w:cs="David" w:hint="cs"/>
          <w:sz w:val="24"/>
          <w:szCs w:val="24"/>
          <w:rtl/>
        </w:rPr>
        <w:t xml:space="preserve"> אומר ש</w:t>
      </w:r>
      <w:r w:rsidR="00FD2168">
        <w:rPr>
          <w:rFonts w:ascii="David" w:hAnsi="David" w:cs="David" w:hint="cs"/>
          <w:sz w:val="24"/>
          <w:szCs w:val="24"/>
          <w:rtl/>
        </w:rPr>
        <w:t xml:space="preserve">בין </w:t>
      </w:r>
      <w:r>
        <w:rPr>
          <w:rFonts w:ascii="David" w:hAnsi="David" w:cs="David" w:hint="cs"/>
          <w:sz w:val="24"/>
          <w:szCs w:val="24"/>
          <w:rtl/>
        </w:rPr>
        <w:t xml:space="preserve">כוונה </w:t>
      </w:r>
      <w:r w:rsidR="00FD2168">
        <w:rPr>
          <w:rFonts w:ascii="David" w:hAnsi="David" w:cs="David" w:hint="cs"/>
          <w:sz w:val="24"/>
          <w:szCs w:val="24"/>
          <w:rtl/>
        </w:rPr>
        <w:t>ל</w:t>
      </w:r>
      <w:r>
        <w:rPr>
          <w:rFonts w:ascii="David" w:hAnsi="David" w:cs="David" w:hint="cs"/>
          <w:sz w:val="24"/>
          <w:szCs w:val="24"/>
          <w:rtl/>
        </w:rPr>
        <w:t>וודאות מעשית אין מכנה משותף</w:t>
      </w:r>
      <w:r w:rsidR="00FD2168">
        <w:rPr>
          <w:rFonts w:ascii="David" w:hAnsi="David" w:cs="David" w:hint="cs"/>
          <w:sz w:val="24"/>
          <w:szCs w:val="24"/>
          <w:rtl/>
        </w:rPr>
        <w:t>.</w:t>
      </w:r>
      <w:r>
        <w:rPr>
          <w:rFonts w:ascii="David" w:hAnsi="David" w:cs="David" w:hint="cs"/>
          <w:sz w:val="24"/>
          <w:szCs w:val="24"/>
          <w:rtl/>
        </w:rPr>
        <w:t xml:space="preserve"> </w:t>
      </w:r>
      <w:r w:rsidR="00FD2168" w:rsidRPr="00FD2168">
        <w:rPr>
          <w:rFonts w:ascii="David" w:hAnsi="David" w:cs="David" w:hint="cs"/>
          <w:sz w:val="24"/>
          <w:szCs w:val="24"/>
          <w:u w:val="single"/>
          <w:rtl/>
        </w:rPr>
        <w:t>ב</w:t>
      </w:r>
      <w:r w:rsidRPr="00FD2168">
        <w:rPr>
          <w:rFonts w:ascii="David" w:hAnsi="David" w:cs="David" w:hint="cs"/>
          <w:sz w:val="24"/>
          <w:szCs w:val="24"/>
          <w:u w:val="single"/>
          <w:rtl/>
        </w:rPr>
        <w:t>כוונה</w:t>
      </w:r>
      <w:r w:rsidR="00FD2168">
        <w:rPr>
          <w:rFonts w:ascii="David" w:hAnsi="David" w:cs="David" w:hint="cs"/>
          <w:sz w:val="24"/>
          <w:szCs w:val="24"/>
          <w:rtl/>
        </w:rPr>
        <w:t xml:space="preserve"> </w:t>
      </w:r>
      <w:r>
        <w:rPr>
          <w:rFonts w:ascii="David" w:hAnsi="David" w:cs="David" w:hint="cs"/>
          <w:sz w:val="24"/>
          <w:szCs w:val="24"/>
          <w:rtl/>
        </w:rPr>
        <w:t xml:space="preserve">אדם רוצה, </w:t>
      </w:r>
      <w:r w:rsidR="00FD2168" w:rsidRPr="00FD2168">
        <w:rPr>
          <w:rFonts w:ascii="David" w:hAnsi="David" w:cs="David" w:hint="cs"/>
          <w:sz w:val="24"/>
          <w:szCs w:val="24"/>
          <w:u w:val="single"/>
          <w:rtl/>
        </w:rPr>
        <w:t>ב</w:t>
      </w:r>
      <w:r w:rsidRPr="00FD2168">
        <w:rPr>
          <w:rFonts w:ascii="David" w:hAnsi="David" w:cs="David" w:hint="cs"/>
          <w:sz w:val="24"/>
          <w:szCs w:val="24"/>
          <w:u w:val="single"/>
          <w:rtl/>
        </w:rPr>
        <w:t>צפיות וודאית</w:t>
      </w:r>
      <w:r w:rsidR="00FD2168">
        <w:rPr>
          <w:rFonts w:ascii="David" w:hAnsi="David" w:cs="David" w:hint="cs"/>
          <w:sz w:val="24"/>
          <w:szCs w:val="24"/>
          <w:rtl/>
        </w:rPr>
        <w:t xml:space="preserve"> </w:t>
      </w:r>
      <w:r>
        <w:rPr>
          <w:rFonts w:ascii="David" w:hAnsi="David" w:cs="David" w:hint="cs"/>
          <w:sz w:val="24"/>
          <w:szCs w:val="24"/>
          <w:rtl/>
        </w:rPr>
        <w:t xml:space="preserve">אדם </w:t>
      </w:r>
      <w:r w:rsidRPr="00FD2168">
        <w:rPr>
          <w:rFonts w:ascii="David" w:hAnsi="David" w:cs="David" w:hint="cs"/>
          <w:sz w:val="24"/>
          <w:szCs w:val="24"/>
          <w:rtl/>
        </w:rPr>
        <w:t>לא</w:t>
      </w:r>
      <w:r>
        <w:rPr>
          <w:rFonts w:ascii="David" w:hAnsi="David" w:cs="David" w:hint="cs"/>
          <w:sz w:val="24"/>
          <w:szCs w:val="24"/>
          <w:rtl/>
        </w:rPr>
        <w:t xml:space="preserve"> רוצה. קוגלר מראה את הדמיון ביניהם לעומת פזיזות, פלר מדגיש את השוני ביניהם ומראה את המכנה המשותף בין פזיזות להלכת הצפיות שבשניהם אין רצון. פלר אומר שהם לא אותו הדבר, </w:t>
      </w:r>
      <w:r w:rsidRPr="00FD2168">
        <w:rPr>
          <w:rFonts w:ascii="David" w:hAnsi="David" w:cs="David" w:hint="cs"/>
          <w:b/>
          <w:bCs/>
          <w:sz w:val="24"/>
          <w:szCs w:val="24"/>
          <w:rtl/>
        </w:rPr>
        <w:t>לא מדובר במצבי נפש זהים, אבל הם שקולים ערכית</w:t>
      </w:r>
      <w:r>
        <w:rPr>
          <w:rFonts w:ascii="David" w:hAnsi="David" w:cs="David" w:hint="cs"/>
          <w:sz w:val="24"/>
          <w:szCs w:val="24"/>
          <w:rtl/>
        </w:rPr>
        <w:t xml:space="preserve">. המחוקק רואה את שני המצבים האלה </w:t>
      </w:r>
      <w:r w:rsidRPr="00FD2168">
        <w:rPr>
          <w:rFonts w:ascii="David" w:hAnsi="David" w:cs="David" w:hint="cs"/>
          <w:b/>
          <w:bCs/>
          <w:sz w:val="24"/>
          <w:szCs w:val="24"/>
          <w:rtl/>
        </w:rPr>
        <w:t>כמצבים שמבחינת השיפוט המוסרי שלהם הם מצבים שצריך לשפוט אותם בצורה זהה</w:t>
      </w:r>
      <w:r>
        <w:rPr>
          <w:rFonts w:ascii="David" w:hAnsi="David" w:cs="David" w:hint="cs"/>
          <w:sz w:val="24"/>
          <w:szCs w:val="24"/>
          <w:rtl/>
        </w:rPr>
        <w:t xml:space="preserve">. </w:t>
      </w:r>
    </w:p>
    <w:p w14:paraId="4EF45A95" w14:textId="596F5235" w:rsidR="00105995" w:rsidRPr="00FD2168" w:rsidRDefault="00105995" w:rsidP="00FD2168">
      <w:pPr>
        <w:jc w:val="center"/>
        <w:rPr>
          <w:rFonts w:ascii="David" w:hAnsi="David" w:cs="David"/>
          <w:sz w:val="24"/>
          <w:szCs w:val="24"/>
          <w:shd w:val="clear" w:color="auto" w:fill="FFFFCC"/>
          <w:rtl/>
        </w:rPr>
      </w:pPr>
      <w:r w:rsidRPr="00FD2168">
        <w:rPr>
          <w:rFonts w:ascii="David" w:hAnsi="David" w:cs="David" w:hint="cs"/>
          <w:b/>
          <w:bCs/>
          <w:sz w:val="24"/>
          <w:szCs w:val="24"/>
          <w:u w:val="single"/>
          <w:shd w:val="clear" w:color="auto" w:fill="FFFFCC"/>
          <w:rtl/>
        </w:rPr>
        <w:t>בשורה תחתונה</w:t>
      </w:r>
      <w:r w:rsidRPr="00FD2168">
        <w:rPr>
          <w:rFonts w:ascii="David" w:hAnsi="David" w:cs="David" w:hint="cs"/>
          <w:b/>
          <w:bCs/>
          <w:sz w:val="24"/>
          <w:szCs w:val="24"/>
          <w:shd w:val="clear" w:color="auto" w:fill="FFFFCC"/>
          <w:rtl/>
        </w:rPr>
        <w:t xml:space="preserve"> שניהם רואים הצדקה לראות את מי שפעל בוודאות מעשית כמי שהתכוון</w:t>
      </w:r>
      <w:r w:rsidRPr="00FD2168">
        <w:rPr>
          <w:rFonts w:ascii="David" w:hAnsi="David" w:cs="David" w:hint="cs"/>
          <w:sz w:val="24"/>
          <w:szCs w:val="24"/>
          <w:shd w:val="clear" w:color="auto" w:fill="FFFFCC"/>
          <w:rtl/>
        </w:rPr>
        <w:t>.</w:t>
      </w:r>
      <w:r w:rsidR="00FD2168">
        <w:rPr>
          <w:rFonts w:ascii="David" w:hAnsi="David" w:cs="David" w:hint="cs"/>
          <w:sz w:val="24"/>
          <w:szCs w:val="24"/>
          <w:shd w:val="clear" w:color="auto" w:fill="FFFFCC"/>
          <w:rtl/>
        </w:rPr>
        <w:t>, אך</w:t>
      </w:r>
      <w:r w:rsidRPr="00FD2168">
        <w:rPr>
          <w:rFonts w:ascii="David" w:hAnsi="David" w:cs="David" w:hint="cs"/>
          <w:sz w:val="24"/>
          <w:szCs w:val="24"/>
          <w:shd w:val="clear" w:color="auto" w:fill="FFFFCC"/>
          <w:rtl/>
        </w:rPr>
        <w:t xml:space="preserve"> מנימוקים שונים [אותו הדבר/ לא אותו דבר אבל שקולים ערכית].</w:t>
      </w:r>
    </w:p>
    <w:p w14:paraId="55187226" w14:textId="7327FA60" w:rsidR="00105995" w:rsidRDefault="00924D63" w:rsidP="00105995">
      <w:pPr>
        <w:jc w:val="both"/>
        <w:rPr>
          <w:rFonts w:ascii="David" w:hAnsi="David" w:cs="David"/>
          <w:sz w:val="24"/>
          <w:szCs w:val="24"/>
          <w:rtl/>
        </w:rPr>
      </w:pPr>
      <w:r w:rsidRPr="00900B2E">
        <w:rPr>
          <w:rFonts w:ascii="David" w:hAnsi="David" w:cs="David" w:hint="cs"/>
          <w:sz w:val="24"/>
          <w:szCs w:val="24"/>
          <w:highlight w:val="yellow"/>
          <w:rtl/>
        </w:rPr>
        <w:t>בתיקון 39 רואים שנקודת המוצא שהתקבלה היא נקודת המוצא של פלר</w:t>
      </w:r>
      <w:r>
        <w:rPr>
          <w:rFonts w:ascii="David" w:hAnsi="David" w:cs="David" w:hint="cs"/>
          <w:sz w:val="24"/>
          <w:szCs w:val="24"/>
          <w:rtl/>
        </w:rPr>
        <w:t>- צפייה בהס</w:t>
      </w:r>
      <w:r w:rsidR="00900B2E">
        <w:rPr>
          <w:rFonts w:ascii="David" w:hAnsi="David" w:cs="David" w:hint="cs"/>
          <w:sz w:val="24"/>
          <w:szCs w:val="24"/>
          <w:rtl/>
        </w:rPr>
        <w:t>ת</w:t>
      </w:r>
      <w:r>
        <w:rPr>
          <w:rFonts w:ascii="David" w:hAnsi="David" w:cs="David" w:hint="cs"/>
          <w:sz w:val="24"/>
          <w:szCs w:val="24"/>
          <w:rtl/>
        </w:rPr>
        <w:t xml:space="preserve">ברות גבוהה לוודאי מהווה </w:t>
      </w:r>
      <w:r w:rsidRPr="00900B2E">
        <w:rPr>
          <w:rFonts w:ascii="David" w:hAnsi="David" w:cs="David" w:hint="cs"/>
          <w:b/>
          <w:bCs/>
          <w:sz w:val="24"/>
          <w:szCs w:val="24"/>
          <w:rtl/>
        </w:rPr>
        <w:t>תחליף</w:t>
      </w:r>
      <w:r>
        <w:rPr>
          <w:rFonts w:ascii="David" w:hAnsi="David" w:cs="David" w:hint="cs"/>
          <w:sz w:val="24"/>
          <w:szCs w:val="24"/>
          <w:rtl/>
        </w:rPr>
        <w:t xml:space="preserve"> לכוונה, היא </w:t>
      </w:r>
      <w:r w:rsidRPr="00496B78">
        <w:rPr>
          <w:rFonts w:ascii="David" w:hAnsi="David" w:cs="David" w:hint="cs"/>
          <w:b/>
          <w:bCs/>
          <w:sz w:val="24"/>
          <w:szCs w:val="24"/>
          <w:rtl/>
        </w:rPr>
        <w:t>שקולה לה נורמטיבית אבל לא שקולה לה</w:t>
      </w:r>
      <w:r w:rsidR="00900B2E" w:rsidRPr="00496B78">
        <w:rPr>
          <w:rFonts w:ascii="David" w:hAnsi="David" w:cs="David" w:hint="cs"/>
          <w:b/>
          <w:bCs/>
          <w:sz w:val="24"/>
          <w:szCs w:val="24"/>
          <w:rtl/>
        </w:rPr>
        <w:t xml:space="preserve"> מבחינה מהותית/ עובדתית</w:t>
      </w:r>
      <w:r>
        <w:rPr>
          <w:rFonts w:ascii="David" w:hAnsi="David" w:cs="David" w:hint="cs"/>
          <w:sz w:val="24"/>
          <w:szCs w:val="24"/>
          <w:rtl/>
        </w:rPr>
        <w:t xml:space="preserve">. </w:t>
      </w:r>
    </w:p>
    <w:p w14:paraId="279441F4" w14:textId="6B374593" w:rsidR="00900B2E" w:rsidRDefault="00900B2E" w:rsidP="00105995">
      <w:pPr>
        <w:jc w:val="both"/>
        <w:rPr>
          <w:rFonts w:ascii="David" w:hAnsi="David" w:cs="David"/>
          <w:sz w:val="24"/>
          <w:szCs w:val="24"/>
          <w:rtl/>
        </w:rPr>
      </w:pPr>
      <w:r w:rsidRPr="00496B78">
        <w:rPr>
          <w:rFonts w:ascii="David" w:hAnsi="David" w:cs="David" w:hint="cs"/>
          <w:sz w:val="24"/>
          <w:szCs w:val="24"/>
          <w:shd w:val="clear" w:color="auto" w:fill="FFFFCC"/>
          <w:rtl/>
        </w:rPr>
        <w:t xml:space="preserve">כלל הצפיות חל על כל העבירות התוצאתיות, כך שאם יש עבירה שדורשת כוונה ביחס לתוצאה, אנחנו מבינים </w:t>
      </w:r>
      <w:r w:rsidRPr="00496B78">
        <w:rPr>
          <w:rFonts w:ascii="David" w:hAnsi="David" w:cs="David" w:hint="cs"/>
          <w:sz w:val="24"/>
          <w:szCs w:val="24"/>
          <w:u w:val="single"/>
          <w:shd w:val="clear" w:color="auto" w:fill="FFFFCC"/>
          <w:rtl/>
        </w:rPr>
        <w:t>שמספיק שמוכיחים</w:t>
      </w:r>
      <w:r w:rsidRPr="00496B78">
        <w:rPr>
          <w:rFonts w:ascii="David" w:hAnsi="David" w:cs="David" w:hint="cs"/>
          <w:sz w:val="24"/>
          <w:szCs w:val="24"/>
          <w:shd w:val="clear" w:color="auto" w:fill="FFFFCC"/>
          <w:rtl/>
        </w:rPr>
        <w:t xml:space="preserve"> שהנאשם צפה כאפשרות קרובה לוודאי שהתוצאה תקרה </w:t>
      </w:r>
      <w:r w:rsidR="00496B78">
        <w:rPr>
          <w:rFonts w:ascii="David" w:hAnsi="David" w:cs="David" w:hint="cs"/>
          <w:sz w:val="24"/>
          <w:szCs w:val="24"/>
          <w:shd w:val="clear" w:color="auto" w:fill="FFFFCC"/>
          <w:rtl/>
        </w:rPr>
        <w:t>ויוצאים</w:t>
      </w:r>
      <w:r w:rsidRPr="00496B78">
        <w:rPr>
          <w:rFonts w:ascii="David" w:hAnsi="David" w:cs="David" w:hint="cs"/>
          <w:sz w:val="24"/>
          <w:szCs w:val="24"/>
          <w:shd w:val="clear" w:color="auto" w:fill="FFFFCC"/>
          <w:rtl/>
        </w:rPr>
        <w:t xml:space="preserve"> מידי חובה להוכחת הכוונה</w:t>
      </w:r>
      <w:r>
        <w:rPr>
          <w:rFonts w:ascii="David" w:hAnsi="David" w:cs="David" w:hint="cs"/>
          <w:sz w:val="24"/>
          <w:szCs w:val="24"/>
          <w:rtl/>
        </w:rPr>
        <w:t xml:space="preserve">. </w:t>
      </w:r>
    </w:p>
    <w:p w14:paraId="5CCD357E" w14:textId="1EB1A4B7" w:rsidR="00496B78" w:rsidRDefault="00496B78" w:rsidP="00105995">
      <w:pPr>
        <w:jc w:val="both"/>
        <w:rPr>
          <w:rFonts w:ascii="David" w:hAnsi="David" w:cs="David"/>
          <w:b/>
          <w:bCs/>
          <w:sz w:val="24"/>
          <w:szCs w:val="24"/>
          <w:u w:val="single"/>
          <w:shd w:val="clear" w:color="auto" w:fill="FFFFCC"/>
          <w:rtl/>
        </w:rPr>
      </w:pPr>
      <w:r>
        <w:rPr>
          <w:rFonts w:ascii="David" w:hAnsi="David" w:cs="David" w:hint="cs"/>
          <w:b/>
          <w:bCs/>
          <w:noProof/>
          <w:sz w:val="24"/>
          <w:szCs w:val="24"/>
          <w:u w:val="single"/>
          <w:rtl/>
          <w:lang w:val="he-IL"/>
        </w:rPr>
        <mc:AlternateContent>
          <mc:Choice Requires="wps">
            <w:drawing>
              <wp:anchor distT="0" distB="0" distL="114300" distR="114300" simplePos="0" relativeHeight="251734016" behindDoc="0" locked="0" layoutInCell="1" allowOverlap="1" wp14:anchorId="0446903A" wp14:editId="778BBD00">
                <wp:simplePos x="0" y="0"/>
                <wp:positionH relativeFrom="margin">
                  <wp:posOffset>-177165</wp:posOffset>
                </wp:positionH>
                <wp:positionV relativeFrom="paragraph">
                  <wp:posOffset>7620</wp:posOffset>
                </wp:positionV>
                <wp:extent cx="6419850" cy="409575"/>
                <wp:effectExtent l="0" t="0" r="19050" b="28575"/>
                <wp:wrapNone/>
                <wp:docPr id="196" name="מלבן 196"/>
                <wp:cNvGraphicFramePr/>
                <a:graphic xmlns:a="http://schemas.openxmlformats.org/drawingml/2006/main">
                  <a:graphicData uri="http://schemas.microsoft.com/office/word/2010/wordprocessingShape">
                    <wps:wsp>
                      <wps:cNvSpPr/>
                      <wps:spPr>
                        <a:xfrm>
                          <a:off x="0" y="0"/>
                          <a:ext cx="6419850" cy="4095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59124283" w14:textId="77777777" w:rsidR="00496B78" w:rsidRPr="00496B78" w:rsidRDefault="00496B78" w:rsidP="00496B78">
                            <w:pPr>
                              <w:jc w:val="both"/>
                              <w:rPr>
                                <w:rFonts w:ascii="David" w:hAnsi="David" w:cs="David"/>
                                <w:sz w:val="24"/>
                                <w:szCs w:val="24"/>
                                <w:shd w:val="clear" w:color="auto" w:fill="FFFFCC"/>
                                <w:rtl/>
                              </w:rPr>
                            </w:pPr>
                            <w:r w:rsidRPr="00496B78">
                              <w:rPr>
                                <w:rFonts w:ascii="David" w:hAnsi="David" w:cs="David" w:hint="cs"/>
                                <w:b/>
                                <w:bCs/>
                                <w:sz w:val="24"/>
                                <w:szCs w:val="24"/>
                                <w:u w:val="single"/>
                                <w:shd w:val="clear" w:color="auto" w:fill="FFFFCC"/>
                                <w:rtl/>
                              </w:rPr>
                              <w:t>גם כלל עצימת העיניים וגם כלל הצפיות</w:t>
                            </w:r>
                            <w:r w:rsidRPr="00496B78">
                              <w:rPr>
                                <w:rFonts w:ascii="David" w:hAnsi="David" w:cs="David" w:hint="cs"/>
                                <w:sz w:val="24"/>
                                <w:szCs w:val="24"/>
                                <w:shd w:val="clear" w:color="auto" w:fill="FFFFCC"/>
                                <w:rtl/>
                              </w:rPr>
                              <w:t xml:space="preserve">- הם כללים שמרחיבים את רף הכניסה של המחשבה הפלילית, </w:t>
                            </w:r>
                            <w:r w:rsidRPr="00496B78">
                              <w:rPr>
                                <w:rFonts w:ascii="David" w:hAnsi="David" w:cs="David" w:hint="cs"/>
                                <w:b/>
                                <w:bCs/>
                                <w:color w:val="FF0000"/>
                                <w:sz w:val="24"/>
                                <w:szCs w:val="24"/>
                                <w:shd w:val="clear" w:color="auto" w:fill="FFFFCC"/>
                                <w:rtl/>
                              </w:rPr>
                              <w:t>מורידים את רף הכניסה של הנאשם לגדר העבירה</w:t>
                            </w:r>
                            <w:r w:rsidRPr="00496B78">
                              <w:rPr>
                                <w:rFonts w:ascii="David" w:hAnsi="David" w:cs="David" w:hint="cs"/>
                                <w:sz w:val="24"/>
                                <w:szCs w:val="24"/>
                                <w:shd w:val="clear" w:color="auto" w:fill="FFFFCC"/>
                                <w:rtl/>
                              </w:rPr>
                              <w:t xml:space="preserve">. הם מקלים על נטל ההוכחה של התביעה כשהיא רוצה להוכיח יסוד נפשי. </w:t>
                            </w:r>
                          </w:p>
                          <w:p w14:paraId="4CB88865" w14:textId="77777777" w:rsidR="00496B78" w:rsidRDefault="00496B78" w:rsidP="00496B78">
                            <w:pPr>
                              <w:jc w:val="cente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46903A" id="מלבן 196" o:spid="_x0000_s1033" style="position:absolute;left:0;text-align:left;margin-left:-13.95pt;margin-top:.6pt;width:505.5pt;height:32.2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" fillcolor="white [3201]" strokecolor="#70ad47 [3209]" strokeweight="1pt">
                <v:textbox>
                  <w:txbxContent>
                    <w:p w14:paraId="59124283" w14:textId="77777777" w:rsidR="00496B78" w:rsidRPr="00496B78" w:rsidRDefault="00496B78" w:rsidP="00496B78">
                      <w:pPr>
                        <w:jc w:val="both"/>
                        <w:rPr>
                          <w:rFonts w:ascii="David" w:hAnsi="David" w:cs="David"/>
                          <w:sz w:val="24"/>
                          <w:szCs w:val="24"/>
                          <w:shd w:val="clear" w:color="auto" w:fill="FFFFCC"/>
                          <w:rtl/>
                        </w:rPr>
                      </w:pPr>
                      <w:r w:rsidRPr="00496B78">
                        <w:rPr>
                          <w:rFonts w:ascii="David" w:hAnsi="David" w:cs="David" w:hint="cs"/>
                          <w:b/>
                          <w:bCs/>
                          <w:sz w:val="24"/>
                          <w:szCs w:val="24"/>
                          <w:u w:val="single"/>
                          <w:shd w:val="clear" w:color="auto" w:fill="FFFFCC"/>
                          <w:rtl/>
                        </w:rPr>
                        <w:t>גם כלל עצימת העיניים וגם כלל הצפיות</w:t>
                      </w:r>
                      <w:r w:rsidRPr="00496B78">
                        <w:rPr>
                          <w:rFonts w:ascii="David" w:hAnsi="David" w:cs="David" w:hint="cs"/>
                          <w:sz w:val="24"/>
                          <w:szCs w:val="24"/>
                          <w:shd w:val="clear" w:color="auto" w:fill="FFFFCC"/>
                          <w:rtl/>
                        </w:rPr>
                        <w:t xml:space="preserve">- הם כללים שמרחיבים את רף הכניסה של המחשבה הפלילית, </w:t>
                      </w:r>
                      <w:r w:rsidRPr="00496B78">
                        <w:rPr>
                          <w:rFonts w:ascii="David" w:hAnsi="David" w:cs="David" w:hint="cs"/>
                          <w:b/>
                          <w:bCs/>
                          <w:color w:val="FF0000"/>
                          <w:sz w:val="24"/>
                          <w:szCs w:val="24"/>
                          <w:shd w:val="clear" w:color="auto" w:fill="FFFFCC"/>
                          <w:rtl/>
                        </w:rPr>
                        <w:t>מורידים את רף הכניסה של הנאשם לגדר העבירה</w:t>
                      </w:r>
                      <w:r w:rsidRPr="00496B78">
                        <w:rPr>
                          <w:rFonts w:ascii="David" w:hAnsi="David" w:cs="David" w:hint="cs"/>
                          <w:sz w:val="24"/>
                          <w:szCs w:val="24"/>
                          <w:shd w:val="clear" w:color="auto" w:fill="FFFFCC"/>
                          <w:rtl/>
                        </w:rPr>
                        <w:t xml:space="preserve">. הם מקלים על נטל ההוכחה של התביעה כשהיא רוצה להוכיח יסוד נפשי. </w:t>
                      </w:r>
                    </w:p>
                    <w:p w14:paraId="4CB88865" w14:textId="77777777" w:rsidR="00496B78" w:rsidRDefault="00496B78" w:rsidP="00496B78">
                      <w:pPr>
                        <w:jc w:val="center"/>
                      </w:pPr>
                    </w:p>
                  </w:txbxContent>
                </v:textbox>
                <w10:wrap anchorx="margin"/>
              </v:rect>
            </w:pict>
          </mc:Fallback>
        </mc:AlternateContent>
      </w:r>
    </w:p>
    <w:p w14:paraId="3B99CC46" w14:textId="77777777" w:rsidR="00496B78" w:rsidRDefault="00496B78" w:rsidP="00105995">
      <w:pPr>
        <w:jc w:val="both"/>
        <w:rPr>
          <w:rFonts w:ascii="David" w:hAnsi="David" w:cs="David"/>
          <w:b/>
          <w:bCs/>
          <w:sz w:val="24"/>
          <w:szCs w:val="24"/>
          <w:u w:val="single"/>
          <w:shd w:val="clear" w:color="auto" w:fill="FFFFCC"/>
          <w:rtl/>
        </w:rPr>
      </w:pPr>
    </w:p>
    <w:p w14:paraId="792427F3" w14:textId="07F4994C" w:rsidR="00F2240F" w:rsidRPr="00496B78" w:rsidRDefault="00F2240F" w:rsidP="00105995">
      <w:pPr>
        <w:jc w:val="both"/>
        <w:rPr>
          <w:rFonts w:ascii="David" w:hAnsi="David" w:cs="David"/>
          <w:b/>
          <w:bCs/>
          <w:sz w:val="24"/>
          <w:szCs w:val="24"/>
          <w:rtl/>
        </w:rPr>
      </w:pPr>
      <w:r w:rsidRPr="00496B78">
        <w:rPr>
          <w:rFonts w:ascii="David" w:hAnsi="David" w:cs="David" w:hint="cs"/>
          <w:sz w:val="24"/>
          <w:szCs w:val="24"/>
          <w:u w:val="single"/>
          <w:rtl/>
        </w:rPr>
        <w:t>עצימת עיניים</w:t>
      </w:r>
      <w:r>
        <w:rPr>
          <w:rFonts w:ascii="David" w:hAnsi="David" w:cs="David" w:hint="cs"/>
          <w:sz w:val="24"/>
          <w:szCs w:val="24"/>
          <w:rtl/>
        </w:rPr>
        <w:t xml:space="preserve">- מספיק שאדם חשד ונמנע מלברר / </w:t>
      </w:r>
      <w:r w:rsidRPr="00496B78">
        <w:rPr>
          <w:rFonts w:ascii="David" w:hAnsi="David" w:cs="David" w:hint="cs"/>
          <w:sz w:val="24"/>
          <w:szCs w:val="24"/>
          <w:u w:val="single"/>
          <w:rtl/>
        </w:rPr>
        <w:t>כלל הצפיות</w:t>
      </w:r>
      <w:r>
        <w:rPr>
          <w:rFonts w:ascii="David" w:hAnsi="David" w:cs="David" w:hint="cs"/>
          <w:sz w:val="24"/>
          <w:szCs w:val="24"/>
          <w:rtl/>
        </w:rPr>
        <w:t xml:space="preserve">- מספיק להוכיח שהנאשם צפה את התוצאה כאפשרות קרובה לוודאי </w:t>
      </w:r>
      <w:r w:rsidRPr="00F2240F">
        <w:rPr>
          <w:rFonts w:ascii="David" w:hAnsi="David" w:cs="David"/>
          <w:sz w:val="24"/>
          <w:szCs w:val="24"/>
        </w:rPr>
        <w:sym w:font="Wingdings" w:char="F0DF"/>
      </w:r>
      <w:r>
        <w:rPr>
          <w:rFonts w:ascii="David" w:hAnsi="David" w:cs="David" w:hint="cs"/>
          <w:sz w:val="24"/>
          <w:szCs w:val="24"/>
          <w:rtl/>
        </w:rPr>
        <w:t xml:space="preserve"> שני כללים שמורידים את הרף הגבוה של הוכחת היסוד הנפשי </w:t>
      </w:r>
      <w:r w:rsidRPr="00496B78">
        <w:rPr>
          <w:rFonts w:ascii="David" w:hAnsi="David" w:cs="David" w:hint="cs"/>
          <w:b/>
          <w:bCs/>
          <w:sz w:val="24"/>
          <w:szCs w:val="24"/>
          <w:rtl/>
        </w:rPr>
        <w:t>ומאפשרים לייחס אחריות פלילית לאנשים גם ברף נמוך</w:t>
      </w:r>
      <w:r w:rsidR="00496B78">
        <w:rPr>
          <w:rFonts w:ascii="David" w:hAnsi="David" w:cs="David" w:hint="cs"/>
          <w:b/>
          <w:bCs/>
          <w:sz w:val="24"/>
          <w:szCs w:val="24"/>
          <w:rtl/>
        </w:rPr>
        <w:t xml:space="preserve"> יותר</w:t>
      </w:r>
      <w:r w:rsidRPr="00496B78">
        <w:rPr>
          <w:rFonts w:ascii="David" w:hAnsi="David" w:cs="David" w:hint="cs"/>
          <w:b/>
          <w:bCs/>
          <w:sz w:val="24"/>
          <w:szCs w:val="24"/>
          <w:rtl/>
        </w:rPr>
        <w:t>.</w:t>
      </w:r>
    </w:p>
    <w:p w14:paraId="530D72D6" w14:textId="11F32EDA" w:rsidR="00F2240F" w:rsidRPr="008B7EE6" w:rsidRDefault="00F2240F" w:rsidP="00BC5CAA">
      <w:pPr>
        <w:pStyle w:val="a7"/>
        <w:numPr>
          <w:ilvl w:val="0"/>
          <w:numId w:val="190"/>
        </w:numPr>
        <w:jc w:val="both"/>
        <w:rPr>
          <w:rFonts w:ascii="David" w:hAnsi="David" w:cs="David"/>
          <w:sz w:val="24"/>
          <w:szCs w:val="24"/>
          <w:rtl/>
        </w:rPr>
      </w:pPr>
      <w:r w:rsidRPr="008B7EE6">
        <w:rPr>
          <w:rFonts w:ascii="David" w:hAnsi="David" w:cs="David" w:hint="cs"/>
          <w:sz w:val="24"/>
          <w:szCs w:val="24"/>
          <w:rtl/>
        </w:rPr>
        <w:t xml:space="preserve">עצימת עיניים זה כלל שחל </w:t>
      </w:r>
      <w:r w:rsidRPr="008B7EE6">
        <w:rPr>
          <w:rFonts w:ascii="David" w:hAnsi="David" w:cs="David" w:hint="cs"/>
          <w:sz w:val="24"/>
          <w:szCs w:val="24"/>
          <w:u w:val="single"/>
          <w:rtl/>
        </w:rPr>
        <w:t>במישור ההכרתי</w:t>
      </w:r>
      <w:r w:rsidRPr="008B7EE6">
        <w:rPr>
          <w:rFonts w:ascii="David" w:hAnsi="David" w:cs="David" w:hint="cs"/>
          <w:sz w:val="24"/>
          <w:szCs w:val="24"/>
          <w:rtl/>
        </w:rPr>
        <w:t>, על מודעות- לטיב המעשה ולקיום הנסיבות.</w:t>
      </w:r>
    </w:p>
    <w:p w14:paraId="28EE1143" w14:textId="39590EE7" w:rsidR="00F2240F" w:rsidRPr="008B7EE6" w:rsidRDefault="00F2240F" w:rsidP="00BC5CAA">
      <w:pPr>
        <w:pStyle w:val="a7"/>
        <w:numPr>
          <w:ilvl w:val="0"/>
          <w:numId w:val="190"/>
        </w:numPr>
        <w:jc w:val="both"/>
        <w:rPr>
          <w:rFonts w:ascii="David" w:hAnsi="David" w:cs="David"/>
          <w:sz w:val="24"/>
          <w:szCs w:val="24"/>
          <w:rtl/>
        </w:rPr>
      </w:pPr>
      <w:r w:rsidRPr="008B7EE6">
        <w:rPr>
          <w:rFonts w:ascii="David" w:hAnsi="David" w:cs="David" w:hint="cs"/>
          <w:sz w:val="24"/>
          <w:szCs w:val="24"/>
          <w:rtl/>
        </w:rPr>
        <w:t xml:space="preserve">כלל הצפיות חל </w:t>
      </w:r>
      <w:r w:rsidRPr="008B7EE6">
        <w:rPr>
          <w:rFonts w:ascii="David" w:hAnsi="David" w:cs="David" w:hint="cs"/>
          <w:sz w:val="24"/>
          <w:szCs w:val="24"/>
          <w:u w:val="single"/>
          <w:rtl/>
        </w:rPr>
        <w:t>לגבי הרכיב התוצאתי</w:t>
      </w:r>
      <w:r w:rsidRPr="008B7EE6">
        <w:rPr>
          <w:rFonts w:ascii="David" w:hAnsi="David" w:cs="David" w:hint="cs"/>
          <w:sz w:val="24"/>
          <w:szCs w:val="24"/>
          <w:rtl/>
        </w:rPr>
        <w:t xml:space="preserve">, בעבירות תוצאה בלבד. </w:t>
      </w:r>
    </w:p>
    <w:p w14:paraId="289D861E" w14:textId="452D1AD0" w:rsidR="00F2240F" w:rsidRPr="00F2240F" w:rsidRDefault="00F2240F" w:rsidP="00105995">
      <w:pPr>
        <w:jc w:val="both"/>
        <w:rPr>
          <w:rFonts w:ascii="David" w:hAnsi="David" w:cs="David"/>
          <w:b/>
          <w:bCs/>
          <w:sz w:val="24"/>
          <w:szCs w:val="24"/>
          <w:rtl/>
        </w:rPr>
      </w:pPr>
      <w:r w:rsidRPr="008B7EE6">
        <w:rPr>
          <w:rFonts w:ascii="David" w:hAnsi="David" w:cs="David" w:hint="cs"/>
          <w:b/>
          <w:bCs/>
          <w:sz w:val="24"/>
          <w:szCs w:val="24"/>
          <w:u w:val="single"/>
          <w:rtl/>
        </w:rPr>
        <w:t>מה קורה עם עבירות מטרה התנהגותיות?</w:t>
      </w:r>
      <w:r>
        <w:rPr>
          <w:rFonts w:ascii="David" w:hAnsi="David" w:cs="David" w:hint="cs"/>
          <w:sz w:val="24"/>
          <w:szCs w:val="24"/>
          <w:rtl/>
        </w:rPr>
        <w:t xml:space="preserve"> לא עבירות תוצאה, ועדיין כולל</w:t>
      </w:r>
      <w:r w:rsidR="008B7EE6">
        <w:rPr>
          <w:rFonts w:ascii="David" w:hAnsi="David" w:cs="David" w:hint="cs"/>
          <w:sz w:val="24"/>
          <w:szCs w:val="24"/>
          <w:rtl/>
        </w:rPr>
        <w:t>ו</w:t>
      </w:r>
      <w:r>
        <w:rPr>
          <w:rFonts w:ascii="David" w:hAnsi="David" w:cs="David" w:hint="cs"/>
          <w:sz w:val="24"/>
          <w:szCs w:val="24"/>
          <w:rtl/>
        </w:rPr>
        <w:t xml:space="preserve">ת רכיב של כוונה מיוחדת שצריך להוכיח אותו. </w:t>
      </w:r>
      <w:r w:rsidRPr="008B7EE6">
        <w:rPr>
          <w:rFonts w:ascii="David" w:hAnsi="David" w:cs="David" w:hint="cs"/>
          <w:b/>
          <w:bCs/>
          <w:sz w:val="24"/>
          <w:szCs w:val="24"/>
          <w:rtl/>
        </w:rPr>
        <w:t>האם כלל הצפיות שמעוגן בסעיף 20(ב) שתמיד יחול על כוונה ביחס לתוצאה, יחול גם בעבירות התנהגות?</w:t>
      </w:r>
      <w:r>
        <w:rPr>
          <w:rFonts w:ascii="David" w:hAnsi="David" w:cs="David" w:hint="cs"/>
          <w:sz w:val="24"/>
          <w:szCs w:val="24"/>
          <w:rtl/>
        </w:rPr>
        <w:t xml:space="preserve"> אלה השאלות המשפטיות שעלו בפסקי הדין </w:t>
      </w:r>
      <w:r w:rsidRPr="008B7EE6">
        <w:rPr>
          <w:rFonts w:ascii="David" w:hAnsi="David" w:cs="David" w:hint="cs"/>
          <w:sz w:val="24"/>
          <w:szCs w:val="24"/>
          <w:shd w:val="clear" w:color="auto" w:fill="FBE4D5" w:themeFill="accent2" w:themeFillTint="33"/>
          <w:rtl/>
        </w:rPr>
        <w:t xml:space="preserve">ביטון נ' סולטאן </w:t>
      </w:r>
      <w:r>
        <w:rPr>
          <w:rFonts w:ascii="David" w:hAnsi="David" w:cs="David" w:hint="cs"/>
          <w:sz w:val="24"/>
          <w:szCs w:val="24"/>
          <w:rtl/>
        </w:rPr>
        <w:t xml:space="preserve">ופס"ד </w:t>
      </w:r>
      <w:r w:rsidRPr="008B7EE6">
        <w:rPr>
          <w:rFonts w:ascii="David" w:hAnsi="David" w:cs="David" w:hint="cs"/>
          <w:sz w:val="24"/>
          <w:szCs w:val="24"/>
          <w:shd w:val="clear" w:color="auto" w:fill="FBE4D5" w:themeFill="accent2" w:themeFillTint="33"/>
          <w:rtl/>
        </w:rPr>
        <w:t>אלגד</w:t>
      </w:r>
      <w:r>
        <w:rPr>
          <w:rFonts w:ascii="David" w:hAnsi="David" w:cs="David" w:hint="cs"/>
          <w:b/>
          <w:bCs/>
          <w:sz w:val="24"/>
          <w:szCs w:val="24"/>
          <w:rtl/>
        </w:rPr>
        <w:t>.</w:t>
      </w:r>
    </w:p>
    <w:p w14:paraId="2AD349F7" w14:textId="466E2043" w:rsidR="00F2240F" w:rsidRPr="00F2240F" w:rsidRDefault="00F2240F" w:rsidP="00105995">
      <w:pPr>
        <w:jc w:val="both"/>
        <w:rPr>
          <w:rFonts w:ascii="David" w:hAnsi="David" w:cs="David"/>
          <w:b/>
          <w:bCs/>
          <w:color w:val="FF0000"/>
          <w:sz w:val="24"/>
          <w:szCs w:val="24"/>
          <w:u w:val="single"/>
          <w:rtl/>
        </w:rPr>
      </w:pPr>
      <w:r w:rsidRPr="00F2240F">
        <w:rPr>
          <w:rFonts w:ascii="David" w:hAnsi="David" w:cs="David" w:hint="cs"/>
          <w:b/>
          <w:bCs/>
          <w:color w:val="FF0000"/>
          <w:sz w:val="24"/>
          <w:szCs w:val="24"/>
          <w:u w:val="single"/>
          <w:rtl/>
        </w:rPr>
        <w:lastRenderedPageBreak/>
        <w:t>עבירות לדוגמה-</w:t>
      </w:r>
    </w:p>
    <w:p w14:paraId="09D88575" w14:textId="27771977" w:rsidR="00F2240F" w:rsidRDefault="00F2240F" w:rsidP="00105995">
      <w:pPr>
        <w:jc w:val="both"/>
        <w:rPr>
          <w:rFonts w:ascii="David" w:hAnsi="David" w:cs="David"/>
          <w:sz w:val="24"/>
          <w:szCs w:val="24"/>
          <w:rtl/>
        </w:rPr>
      </w:pPr>
      <w:r>
        <w:rPr>
          <w:rFonts w:ascii="David" w:hAnsi="David" w:cs="David" w:hint="cs"/>
          <w:sz w:val="24"/>
          <w:szCs w:val="24"/>
          <w:rtl/>
        </w:rPr>
        <w:t xml:space="preserve">"הגורם לחברו חבלה חמורה </w:t>
      </w:r>
      <w:r w:rsidRPr="00F2240F">
        <w:rPr>
          <w:rFonts w:ascii="David" w:hAnsi="David" w:cs="David" w:hint="cs"/>
          <w:sz w:val="24"/>
          <w:szCs w:val="24"/>
          <w:highlight w:val="green"/>
          <w:rtl/>
        </w:rPr>
        <w:t>בכוונה</w:t>
      </w:r>
      <w:r>
        <w:rPr>
          <w:rFonts w:ascii="David" w:hAnsi="David" w:cs="David" w:hint="cs"/>
          <w:sz w:val="24"/>
          <w:szCs w:val="24"/>
          <w:rtl/>
        </w:rPr>
        <w:t xml:space="preserve">, דינו.." </w:t>
      </w:r>
      <w:r w:rsidRPr="00F2240F">
        <w:rPr>
          <w:rFonts w:ascii="David" w:hAnsi="David" w:cs="David"/>
          <w:sz w:val="24"/>
          <w:szCs w:val="24"/>
        </w:rPr>
        <w:sym w:font="Wingdings" w:char="F0DF"/>
      </w:r>
      <w:r>
        <w:rPr>
          <w:rFonts w:ascii="David" w:hAnsi="David" w:cs="David" w:hint="cs"/>
          <w:sz w:val="24"/>
          <w:szCs w:val="24"/>
          <w:rtl/>
        </w:rPr>
        <w:t xml:space="preserve"> </w:t>
      </w:r>
      <w:r w:rsidRPr="00B83C8E">
        <w:rPr>
          <w:rFonts w:ascii="David" w:hAnsi="David" w:cs="David" w:hint="cs"/>
          <w:b/>
          <w:bCs/>
          <w:sz w:val="24"/>
          <w:szCs w:val="24"/>
          <w:rtl/>
        </w:rPr>
        <w:t>עבירה תוצאתית</w:t>
      </w:r>
      <w:r>
        <w:rPr>
          <w:rFonts w:ascii="David" w:hAnsi="David" w:cs="David" w:hint="cs"/>
          <w:sz w:val="24"/>
          <w:szCs w:val="24"/>
          <w:rtl/>
        </w:rPr>
        <w:t xml:space="preserve">. </w:t>
      </w:r>
      <w:r w:rsidRPr="00F2240F">
        <w:rPr>
          <w:rFonts w:ascii="David" w:hAnsi="David" w:cs="David" w:hint="cs"/>
          <w:sz w:val="24"/>
          <w:szCs w:val="24"/>
          <w:u w:val="single"/>
          <w:rtl/>
        </w:rPr>
        <w:t>היסוד הנפשי</w:t>
      </w:r>
      <w:r>
        <w:rPr>
          <w:rFonts w:ascii="David" w:hAnsi="David" w:cs="David" w:hint="cs"/>
          <w:sz w:val="24"/>
          <w:szCs w:val="24"/>
          <w:rtl/>
        </w:rPr>
        <w:t xml:space="preserve"> הנדרש הוא מודעות לטיב המעשה, לקיום הנסיבות ואפשרות גרימת התוצאה וביחס לרכיב התוצאתי של חבלה חמורה צריך להוכיח גם כוונה(רצון). מספיק שנוכיח שאדם פעל כשהוא צופה בוודאות מעשית שהמעשה שלו יגרום לחבלה חמורה- כלל הצפיות. </w:t>
      </w:r>
    </w:p>
    <w:p w14:paraId="73E4B372" w14:textId="625EC143" w:rsidR="00F2240F" w:rsidRDefault="00F2240F" w:rsidP="00105995">
      <w:pPr>
        <w:jc w:val="both"/>
        <w:rPr>
          <w:rFonts w:ascii="David" w:hAnsi="David" w:cs="David"/>
          <w:sz w:val="24"/>
          <w:szCs w:val="24"/>
          <w:rtl/>
        </w:rPr>
      </w:pPr>
      <w:r>
        <w:rPr>
          <w:rFonts w:ascii="David" w:hAnsi="David" w:cs="David" w:hint="cs"/>
          <w:sz w:val="24"/>
          <w:szCs w:val="24"/>
          <w:rtl/>
        </w:rPr>
        <w:t xml:space="preserve">"המאיים על אדם </w:t>
      </w:r>
      <w:r w:rsidRPr="00F2240F">
        <w:rPr>
          <w:rFonts w:ascii="David" w:hAnsi="David" w:cs="David" w:hint="cs"/>
          <w:sz w:val="24"/>
          <w:szCs w:val="24"/>
          <w:highlight w:val="green"/>
          <w:rtl/>
        </w:rPr>
        <w:t>בכוונה</w:t>
      </w:r>
      <w:r>
        <w:rPr>
          <w:rFonts w:ascii="David" w:hAnsi="David" w:cs="David" w:hint="cs"/>
          <w:sz w:val="24"/>
          <w:szCs w:val="24"/>
          <w:rtl/>
        </w:rPr>
        <w:t xml:space="preserve"> להפחידו, דינו.." </w:t>
      </w:r>
      <w:r w:rsidRPr="00F2240F">
        <w:rPr>
          <w:rFonts w:ascii="David" w:hAnsi="David" w:cs="David"/>
          <w:sz w:val="24"/>
          <w:szCs w:val="24"/>
        </w:rPr>
        <w:sym w:font="Wingdings" w:char="F0DF"/>
      </w:r>
      <w:r>
        <w:rPr>
          <w:rFonts w:ascii="David" w:hAnsi="David" w:cs="David" w:hint="cs"/>
          <w:sz w:val="24"/>
          <w:szCs w:val="24"/>
          <w:rtl/>
        </w:rPr>
        <w:t xml:space="preserve"> </w:t>
      </w:r>
      <w:r w:rsidR="00B525C4" w:rsidRPr="00B83C8E">
        <w:rPr>
          <w:rFonts w:ascii="David" w:hAnsi="David" w:cs="David" w:hint="cs"/>
          <w:b/>
          <w:bCs/>
          <w:sz w:val="24"/>
          <w:szCs w:val="24"/>
          <w:rtl/>
        </w:rPr>
        <w:t>עבירה התנהגותית</w:t>
      </w:r>
      <w:r w:rsidR="00B525C4">
        <w:rPr>
          <w:rFonts w:ascii="David" w:hAnsi="David" w:cs="David" w:hint="cs"/>
          <w:sz w:val="24"/>
          <w:szCs w:val="24"/>
          <w:rtl/>
        </w:rPr>
        <w:t xml:space="preserve">. נדרשת מודעות לגבי טיב המעשה ולגבי קיום הנסיבות [שהוא מאיים ומולו עומד אדם]. המונח בכוונה אינו בתוך עבירה תוצאתית, ולכן נדרש גם להוכיח כוונה לפי סעיף 90(א)(2)- </w:t>
      </w:r>
      <w:r w:rsidR="00B525C4" w:rsidRPr="00B83C8E">
        <w:rPr>
          <w:rFonts w:ascii="David" w:hAnsi="David" w:cs="David" w:hint="cs"/>
          <w:b/>
          <w:bCs/>
          <w:sz w:val="24"/>
          <w:szCs w:val="24"/>
          <w:rtl/>
        </w:rPr>
        <w:t>עבירת מטרה/כוונה מיוחדת</w:t>
      </w:r>
      <w:r w:rsidR="00B525C4">
        <w:rPr>
          <w:rFonts w:ascii="David" w:hAnsi="David" w:cs="David" w:hint="cs"/>
          <w:sz w:val="24"/>
          <w:szCs w:val="24"/>
          <w:rtl/>
        </w:rPr>
        <w:t xml:space="preserve">. רכיב הרצון מתייחס להשגת יעד, שהוא לא חלק מהיסוד העובדתי של העבירה. </w:t>
      </w:r>
    </w:p>
    <w:p w14:paraId="68291435" w14:textId="449DC56A" w:rsidR="00B83C8E" w:rsidRDefault="00B83C8E" w:rsidP="00105995">
      <w:pPr>
        <w:jc w:val="both"/>
        <w:rPr>
          <w:rFonts w:ascii="David" w:hAnsi="David" w:cs="David"/>
          <w:sz w:val="24"/>
          <w:szCs w:val="24"/>
          <w:rtl/>
        </w:rPr>
      </w:pPr>
      <w:r>
        <w:rPr>
          <w:rFonts w:ascii="David" w:hAnsi="David" w:cs="David" w:hint="cs"/>
          <w:sz w:val="24"/>
          <w:szCs w:val="24"/>
          <w:rtl/>
        </w:rPr>
        <w:t xml:space="preserve">מבחינת פשיטא, </w:t>
      </w:r>
      <w:r w:rsidRPr="00B83C8E">
        <w:rPr>
          <w:rFonts w:ascii="David" w:hAnsi="David" w:cs="David" w:hint="cs"/>
          <w:sz w:val="24"/>
          <w:szCs w:val="24"/>
          <w:highlight w:val="yellow"/>
          <w:rtl/>
        </w:rPr>
        <w:t>החוק שותק לגבי תחולת כלל הצפיות על עבירות מטרה שהן עבירות התנהגות</w:t>
      </w:r>
      <w:r>
        <w:rPr>
          <w:rFonts w:ascii="David" w:hAnsi="David" w:cs="David" w:hint="cs"/>
          <w:sz w:val="24"/>
          <w:szCs w:val="24"/>
          <w:rtl/>
        </w:rPr>
        <w:t>. החוק אומר שרק לגבי עבירות כוונה תוצאתיות חל כלל הצפיות. מה זה אומר?</w:t>
      </w:r>
    </w:p>
    <w:p w14:paraId="73AB3D29" w14:textId="55C99058" w:rsidR="00B83C8E" w:rsidRDefault="00B83C8E" w:rsidP="00105995">
      <w:pPr>
        <w:jc w:val="both"/>
        <w:rPr>
          <w:rFonts w:ascii="David" w:hAnsi="David" w:cs="David"/>
          <w:sz w:val="24"/>
          <w:szCs w:val="24"/>
          <w:rtl/>
        </w:rPr>
      </w:pPr>
      <w:r w:rsidRPr="00085443">
        <w:rPr>
          <w:rFonts w:ascii="David" w:hAnsi="David" w:cs="David" w:hint="cs"/>
          <w:b/>
          <w:bCs/>
          <w:sz w:val="24"/>
          <w:szCs w:val="24"/>
          <w:u w:val="single"/>
          <w:rtl/>
        </w:rPr>
        <w:t>בפסיקה</w:t>
      </w:r>
      <w:r>
        <w:rPr>
          <w:rFonts w:ascii="David" w:hAnsi="David" w:cs="David" w:hint="cs"/>
          <w:sz w:val="24"/>
          <w:szCs w:val="24"/>
          <w:rtl/>
        </w:rPr>
        <w:t xml:space="preserve"> הובאו כמה דעות לאורך השנים. יש המון פסיקה שעוסקת בשאלה הזו של הלכת הצפיות. </w:t>
      </w:r>
      <w:r w:rsidRPr="00F545F9">
        <w:rPr>
          <w:rFonts w:ascii="David" w:hAnsi="David" w:cs="David" w:hint="cs"/>
          <w:b/>
          <w:bCs/>
          <w:sz w:val="24"/>
          <w:szCs w:val="24"/>
          <w:shd w:val="clear" w:color="auto" w:fill="FBE4D5" w:themeFill="accent2" w:themeFillTint="33"/>
          <w:rtl/>
        </w:rPr>
        <w:t>בפס"ד אלבה</w:t>
      </w:r>
      <w:r>
        <w:rPr>
          <w:rFonts w:ascii="David" w:hAnsi="David" w:cs="David" w:hint="cs"/>
          <w:sz w:val="24"/>
          <w:szCs w:val="24"/>
          <w:rtl/>
        </w:rPr>
        <w:t xml:space="preserve">, עבירה של הסתה לגזענות, עבירת התנהגות שהיא עבירת מטרה. היה </w:t>
      </w:r>
      <w:r w:rsidRPr="00085443">
        <w:rPr>
          <w:rFonts w:ascii="David" w:hAnsi="David" w:cs="David" w:hint="cs"/>
          <w:b/>
          <w:bCs/>
          <w:sz w:val="24"/>
          <w:szCs w:val="24"/>
          <w:rtl/>
        </w:rPr>
        <w:t>ויכוח בין השופטים לגבי השאלה האם להחיל את התוכן של כלל הצפיות גם על עבירות מטרה</w:t>
      </w:r>
      <w:r>
        <w:rPr>
          <w:rFonts w:ascii="David" w:hAnsi="David" w:cs="David" w:hint="cs"/>
          <w:sz w:val="24"/>
          <w:szCs w:val="24"/>
          <w:rtl/>
        </w:rPr>
        <w:t xml:space="preserve">. </w:t>
      </w:r>
      <w:r w:rsidRPr="00085443">
        <w:rPr>
          <w:rFonts w:ascii="David" w:hAnsi="David" w:cs="David" w:hint="cs"/>
          <w:b/>
          <w:bCs/>
          <w:sz w:val="24"/>
          <w:szCs w:val="24"/>
          <w:highlight w:val="green"/>
          <w:rtl/>
        </w:rPr>
        <w:t>השופטים מצא ובך</w:t>
      </w:r>
      <w:r>
        <w:rPr>
          <w:rFonts w:ascii="David" w:hAnsi="David" w:cs="David" w:hint="cs"/>
          <w:sz w:val="24"/>
          <w:szCs w:val="24"/>
          <w:rtl/>
        </w:rPr>
        <w:t xml:space="preserve"> נקטו </w:t>
      </w:r>
      <w:r w:rsidRPr="00986146">
        <w:rPr>
          <w:rFonts w:ascii="David" w:hAnsi="David" w:cs="David" w:hint="cs"/>
          <w:sz w:val="24"/>
          <w:szCs w:val="24"/>
          <w:u w:val="single"/>
          <w:shd w:val="clear" w:color="auto" w:fill="FBE4D5" w:themeFill="accent2" w:themeFillTint="33"/>
          <w:rtl/>
        </w:rPr>
        <w:t>בגישה גורפת</w:t>
      </w:r>
      <w:r>
        <w:rPr>
          <w:rFonts w:ascii="David" w:hAnsi="David" w:cs="David" w:hint="cs"/>
          <w:sz w:val="24"/>
          <w:szCs w:val="24"/>
          <w:rtl/>
        </w:rPr>
        <w:t xml:space="preserve">. הם אמרו שמרגע שהחוק קבע תחולה גורפת של הלכת הצפיות הישנה על עבירות כוונה תוצאתיות, אז ברור שהייתה כוונה גם להחיל את זה על עבירות כוונה התנהגותיות. </w:t>
      </w:r>
      <w:r w:rsidRPr="00085443">
        <w:rPr>
          <w:rFonts w:ascii="David" w:hAnsi="David" w:cs="David" w:hint="cs"/>
          <w:b/>
          <w:bCs/>
          <w:sz w:val="24"/>
          <w:szCs w:val="24"/>
          <w:rtl/>
        </w:rPr>
        <w:t>אין הבדל משמעותי בין עבירות כוונה תוצאתיות לבין עבירות מטרה מיוחדת שהן התנהגותיות. ההבדל הוא דווקא ביסוד העובדתי, ולא בנפשי</w:t>
      </w:r>
      <w:r>
        <w:rPr>
          <w:rFonts w:ascii="David" w:hAnsi="David" w:cs="David" w:hint="cs"/>
          <w:sz w:val="24"/>
          <w:szCs w:val="24"/>
          <w:rtl/>
        </w:rPr>
        <w:t xml:space="preserve">. ההבדל בין שני סוגי העבירות לא קשור ליסוד הנפשי. אין סיבה שאותה הלכת צפיות פסיקתית שחלה לפני תיקון 39 לא תמשיך לחול גם על עבירות המטרה ההתנהגותיות. </w:t>
      </w:r>
      <w:r w:rsidR="009B0832" w:rsidRPr="00085443">
        <w:rPr>
          <w:rFonts w:ascii="David" w:hAnsi="David" w:cs="David" w:hint="cs"/>
          <w:b/>
          <w:bCs/>
          <w:sz w:val="24"/>
          <w:szCs w:val="24"/>
          <w:rtl/>
        </w:rPr>
        <w:t>זה לא הסדר שלילי לגבי עבירות מטרה</w:t>
      </w:r>
      <w:r w:rsidR="009B0832">
        <w:rPr>
          <w:rFonts w:ascii="David" w:hAnsi="David" w:cs="David" w:hint="cs"/>
          <w:sz w:val="24"/>
          <w:szCs w:val="24"/>
          <w:rtl/>
        </w:rPr>
        <w:t xml:space="preserve">. המחוקק לא אמר כלום אבל ההלכה הישנה תמשיך לחול. </w:t>
      </w:r>
    </w:p>
    <w:p w14:paraId="30B359F5" w14:textId="6E72014C" w:rsidR="009B0832" w:rsidRDefault="009B0832" w:rsidP="00105995">
      <w:pPr>
        <w:jc w:val="both"/>
        <w:rPr>
          <w:rFonts w:ascii="David" w:hAnsi="David" w:cs="David"/>
          <w:sz w:val="24"/>
          <w:szCs w:val="24"/>
          <w:rtl/>
        </w:rPr>
      </w:pPr>
      <w:r w:rsidRPr="00085443">
        <w:rPr>
          <w:rFonts w:ascii="David" w:hAnsi="David" w:cs="David" w:hint="cs"/>
          <w:b/>
          <w:bCs/>
          <w:sz w:val="24"/>
          <w:szCs w:val="24"/>
          <w:u w:val="single"/>
          <w:rtl/>
        </w:rPr>
        <w:t>לעומתם</w:t>
      </w:r>
      <w:r>
        <w:rPr>
          <w:rFonts w:ascii="David" w:hAnsi="David" w:cs="David" w:hint="cs"/>
          <w:sz w:val="24"/>
          <w:szCs w:val="24"/>
          <w:rtl/>
        </w:rPr>
        <w:t xml:space="preserve">, </w:t>
      </w:r>
      <w:r w:rsidRPr="00085443">
        <w:rPr>
          <w:rFonts w:ascii="David" w:hAnsi="David" w:cs="David" w:hint="cs"/>
          <w:b/>
          <w:bCs/>
          <w:sz w:val="24"/>
          <w:szCs w:val="24"/>
          <w:highlight w:val="green"/>
          <w:rtl/>
        </w:rPr>
        <w:t>שופטי הרוב בפס"ד אלבה (ברק, גולדברג, דורנר, טל, טירקל)</w:t>
      </w:r>
      <w:r>
        <w:rPr>
          <w:rFonts w:ascii="David" w:hAnsi="David" w:cs="David" w:hint="cs"/>
          <w:sz w:val="24"/>
          <w:szCs w:val="24"/>
          <w:rtl/>
        </w:rPr>
        <w:t xml:space="preserve"> הם הציעו גישה אחרת. במקום לנקוט גישה גורפת, יש לנקוט </w:t>
      </w:r>
      <w:r w:rsidRPr="00986146">
        <w:rPr>
          <w:rFonts w:ascii="David" w:hAnsi="David" w:cs="David" w:hint="cs"/>
          <w:sz w:val="24"/>
          <w:szCs w:val="24"/>
          <w:u w:val="single"/>
          <w:shd w:val="clear" w:color="auto" w:fill="FBE4D5" w:themeFill="accent2" w:themeFillTint="33"/>
          <w:rtl/>
        </w:rPr>
        <w:t>גישה יותר גמישה שמתאימה את עצמה</w:t>
      </w:r>
      <w:r>
        <w:rPr>
          <w:rFonts w:ascii="David" w:hAnsi="David" w:cs="David" w:hint="cs"/>
          <w:sz w:val="24"/>
          <w:szCs w:val="24"/>
          <w:rtl/>
        </w:rPr>
        <w:t xml:space="preserve">. המחוקק לא קבע את כלל הצפיות על עבירות המטרה ויש בעיה לקבוע את זה. זה </w:t>
      </w:r>
      <w:r w:rsidRPr="00085443">
        <w:rPr>
          <w:rFonts w:ascii="David" w:hAnsi="David" w:cs="David" w:hint="cs"/>
          <w:b/>
          <w:bCs/>
          <w:sz w:val="24"/>
          <w:szCs w:val="24"/>
          <w:highlight w:val="yellow"/>
          <w:rtl/>
        </w:rPr>
        <w:t>פוגע בעקרון החוקיות, החלת הלכת הצפיות מחמירה עם הנאשם</w:t>
      </w:r>
      <w:r>
        <w:rPr>
          <w:rFonts w:ascii="David" w:hAnsi="David" w:cs="David" w:hint="cs"/>
          <w:sz w:val="24"/>
          <w:szCs w:val="24"/>
          <w:rtl/>
        </w:rPr>
        <w:t>. המשמעות היא שאני רק מראה שהוא צפה בוודאות מעשית ואני יכולה להכניס אותו לגדר העבירה. השופטים חוששים להחמיר עם הנאשם כאשר זה לא כתוב בחוק, לעומת הקלה עם הנאשם [</w:t>
      </w:r>
      <w:r w:rsidRPr="00085443">
        <w:rPr>
          <w:rFonts w:ascii="David" w:hAnsi="David" w:cs="David" w:hint="cs"/>
          <w:color w:val="FF0000"/>
          <w:sz w:val="24"/>
          <w:szCs w:val="24"/>
          <w:rtl/>
        </w:rPr>
        <w:t xml:space="preserve">לדוגמה </w:t>
      </w:r>
      <w:r>
        <w:rPr>
          <w:rFonts w:ascii="David" w:hAnsi="David" w:cs="David" w:hint="cs"/>
          <w:sz w:val="24"/>
          <w:szCs w:val="24"/>
          <w:rtl/>
        </w:rPr>
        <w:t>הר שפי]. מצד שני, קשה גם להגיד ש</w:t>
      </w:r>
      <w:r w:rsidR="00085443">
        <w:rPr>
          <w:rFonts w:ascii="David" w:hAnsi="David" w:cs="David" w:hint="cs"/>
          <w:sz w:val="24"/>
          <w:szCs w:val="24"/>
          <w:rtl/>
        </w:rPr>
        <w:t>בכך</w:t>
      </w:r>
      <w:r>
        <w:rPr>
          <w:rFonts w:ascii="David" w:hAnsi="David" w:cs="David" w:hint="cs"/>
          <w:sz w:val="24"/>
          <w:szCs w:val="24"/>
          <w:rtl/>
        </w:rPr>
        <w:t xml:space="preserve"> שהמחוקק עיגן את סעיף 20(ב) הוא קבע הסדר שלילי לגבי עבירות המטרה. השאלה האם הלכת הצפיות הפסיקתית היא שאלה שצריכה להיבחן באופן ענייני ופרשני לגבי כל עבירה ועבירה. </w:t>
      </w:r>
      <w:r w:rsidRPr="00D70946">
        <w:rPr>
          <w:rFonts w:ascii="David" w:hAnsi="David" w:cs="David" w:hint="cs"/>
          <w:b/>
          <w:bCs/>
          <w:sz w:val="24"/>
          <w:szCs w:val="24"/>
          <w:highlight w:val="yellow"/>
          <w:rtl/>
        </w:rPr>
        <w:t>ביהמ"ש יצטרך לדון בכל מקרה לגופו ולהחליט מה נכון לעשות מבחינת שיקולי מדיניות, שיקולי שכל ישר וכו'</w:t>
      </w:r>
      <w:r>
        <w:rPr>
          <w:rFonts w:ascii="David" w:hAnsi="David" w:cs="David" w:hint="cs"/>
          <w:sz w:val="24"/>
          <w:szCs w:val="24"/>
          <w:rtl/>
        </w:rPr>
        <w:t xml:space="preserve">. לדוגמה שיקול ללמה לא לאפשר - זו הגנה על חופש הביטוי. הזכות של הנאשם לחופש הביטוי. </w:t>
      </w:r>
      <w:r w:rsidR="00274EC3" w:rsidRPr="00D70946">
        <w:rPr>
          <w:rFonts w:ascii="David" w:hAnsi="David" w:cs="David" w:hint="cs"/>
          <w:b/>
          <w:bCs/>
          <w:sz w:val="24"/>
          <w:szCs w:val="24"/>
          <w:highlight w:val="yellow"/>
          <w:rtl/>
        </w:rPr>
        <w:t>תכלית האיסור הופ</w:t>
      </w:r>
      <w:r w:rsidR="00085443" w:rsidRPr="00D70946">
        <w:rPr>
          <w:rFonts w:ascii="David" w:hAnsi="David" w:cs="David" w:hint="cs"/>
          <w:b/>
          <w:bCs/>
          <w:sz w:val="24"/>
          <w:szCs w:val="24"/>
          <w:highlight w:val="yellow"/>
          <w:rtl/>
        </w:rPr>
        <w:t>כת</w:t>
      </w:r>
      <w:r w:rsidR="00274EC3" w:rsidRPr="00D70946">
        <w:rPr>
          <w:rFonts w:ascii="David" w:hAnsi="David" w:cs="David" w:hint="cs"/>
          <w:b/>
          <w:bCs/>
          <w:sz w:val="24"/>
          <w:szCs w:val="24"/>
          <w:highlight w:val="yellow"/>
          <w:rtl/>
        </w:rPr>
        <w:t xml:space="preserve"> להיות המצפן</w:t>
      </w:r>
      <w:r w:rsidR="00274EC3">
        <w:rPr>
          <w:rFonts w:ascii="David" w:hAnsi="David" w:cs="David" w:hint="cs"/>
          <w:sz w:val="24"/>
          <w:szCs w:val="24"/>
          <w:rtl/>
        </w:rPr>
        <w:t xml:space="preserve">, אמת המידה שאמורה לכוון את ביהמ"ש האם להחיל את הלכת הצפיות על עבירות מטרה התנהגותיות. </w:t>
      </w:r>
    </w:p>
    <w:p w14:paraId="327121D5" w14:textId="4FFF1746" w:rsidR="00274EC3" w:rsidRDefault="00274EC3" w:rsidP="00105995">
      <w:pPr>
        <w:jc w:val="both"/>
        <w:rPr>
          <w:rFonts w:ascii="David" w:hAnsi="David" w:cs="David"/>
          <w:sz w:val="24"/>
          <w:szCs w:val="24"/>
          <w:rtl/>
        </w:rPr>
      </w:pPr>
      <w:r w:rsidRPr="00085443">
        <w:rPr>
          <w:rFonts w:ascii="David" w:hAnsi="David" w:cs="David" w:hint="cs"/>
          <w:b/>
          <w:bCs/>
          <w:sz w:val="24"/>
          <w:szCs w:val="24"/>
          <w:u w:val="single"/>
          <w:shd w:val="clear" w:color="auto" w:fill="FBE4D5" w:themeFill="accent2" w:themeFillTint="33"/>
          <w:rtl/>
        </w:rPr>
        <w:t>פס"ד אלגד</w:t>
      </w:r>
      <w:r w:rsidRPr="00274EC3">
        <w:rPr>
          <w:rFonts w:ascii="David" w:hAnsi="David" w:cs="David" w:hint="cs"/>
          <w:b/>
          <w:bCs/>
          <w:sz w:val="24"/>
          <w:szCs w:val="24"/>
          <w:rtl/>
        </w:rPr>
        <w:t xml:space="preserve">- </w:t>
      </w:r>
      <w:r w:rsidR="00861C2D">
        <w:rPr>
          <w:rFonts w:ascii="David" w:hAnsi="David" w:cs="David" w:hint="cs"/>
          <w:sz w:val="24"/>
          <w:szCs w:val="24"/>
          <w:rtl/>
        </w:rPr>
        <w:t>מחילים את כלל הצפיות לגבי העבירה הספציפית הזו, אבל לא נלמד מהחל</w:t>
      </w:r>
      <w:r w:rsidR="00085443">
        <w:rPr>
          <w:rFonts w:ascii="David" w:hAnsi="David" w:cs="David" w:hint="cs"/>
          <w:sz w:val="24"/>
          <w:szCs w:val="24"/>
          <w:rtl/>
        </w:rPr>
        <w:t>ת</w:t>
      </w:r>
      <w:r w:rsidR="00861C2D">
        <w:rPr>
          <w:rFonts w:ascii="David" w:hAnsi="David" w:cs="David" w:hint="cs"/>
          <w:sz w:val="24"/>
          <w:szCs w:val="24"/>
          <w:rtl/>
        </w:rPr>
        <w:t xml:space="preserve"> הכלל כהחלה גורפת על כל</w:t>
      </w:r>
      <w:r w:rsidR="00085443">
        <w:rPr>
          <w:rFonts w:ascii="David" w:hAnsi="David" w:cs="David" w:hint="cs"/>
          <w:sz w:val="24"/>
          <w:szCs w:val="24"/>
          <w:rtl/>
        </w:rPr>
        <w:t xml:space="preserve"> </w:t>
      </w:r>
      <w:r w:rsidR="00861C2D">
        <w:rPr>
          <w:rFonts w:ascii="David" w:hAnsi="David" w:cs="David" w:hint="cs"/>
          <w:sz w:val="24"/>
          <w:szCs w:val="24"/>
          <w:rtl/>
        </w:rPr>
        <w:t xml:space="preserve">העבירות. </w:t>
      </w:r>
    </w:p>
    <w:p w14:paraId="310329F6" w14:textId="2B2DB1CF" w:rsidR="00861C2D" w:rsidRDefault="00085443" w:rsidP="00105995">
      <w:pPr>
        <w:jc w:val="both"/>
        <w:rPr>
          <w:rFonts w:ascii="David" w:hAnsi="David" w:cs="David"/>
          <w:sz w:val="24"/>
          <w:szCs w:val="24"/>
          <w:rtl/>
        </w:rPr>
      </w:pPr>
      <w:r>
        <w:rPr>
          <w:rFonts w:ascii="David" w:hAnsi="David" w:cs="David" w:hint="cs"/>
          <w:sz w:val="24"/>
          <w:szCs w:val="24"/>
          <w:rtl/>
        </w:rPr>
        <w:t xml:space="preserve">פסק הדין </w:t>
      </w:r>
      <w:r w:rsidR="00861C2D">
        <w:rPr>
          <w:rFonts w:ascii="David" w:hAnsi="David" w:cs="David" w:hint="cs"/>
          <w:sz w:val="24"/>
          <w:szCs w:val="24"/>
          <w:rtl/>
        </w:rPr>
        <w:t xml:space="preserve">מדגים את הדילמה הזו. יש עבירה של </w:t>
      </w:r>
      <w:r w:rsidR="00861C2D" w:rsidRPr="00085443">
        <w:rPr>
          <w:rFonts w:ascii="David" w:hAnsi="David" w:cs="David" w:hint="cs"/>
          <w:b/>
          <w:bCs/>
          <w:color w:val="4472C4" w:themeColor="accent1"/>
          <w:sz w:val="24"/>
          <w:szCs w:val="24"/>
          <w:rtl/>
        </w:rPr>
        <w:t>סעיף 244 שיבוש מהלכי משפט</w:t>
      </w:r>
      <w:r w:rsidR="00861C2D">
        <w:rPr>
          <w:rFonts w:ascii="David" w:hAnsi="David" w:cs="David" w:hint="cs"/>
          <w:sz w:val="24"/>
          <w:szCs w:val="24"/>
          <w:rtl/>
        </w:rPr>
        <w:t xml:space="preserve">. </w:t>
      </w:r>
      <w:r w:rsidR="00861C2D" w:rsidRPr="00085443">
        <w:rPr>
          <w:rFonts w:ascii="David" w:hAnsi="David" w:cs="David" w:hint="cs"/>
          <w:b/>
          <w:bCs/>
          <w:sz w:val="24"/>
          <w:szCs w:val="24"/>
          <w:rtl/>
        </w:rPr>
        <w:t>עבירת התנהגות עם רכיב של כוונה</w:t>
      </w:r>
      <w:r w:rsidR="00861C2D">
        <w:rPr>
          <w:rFonts w:ascii="David" w:hAnsi="David" w:cs="David" w:hint="cs"/>
          <w:sz w:val="24"/>
          <w:szCs w:val="24"/>
          <w:rtl/>
        </w:rPr>
        <w:t xml:space="preserve">. הוא נכנס למועדון, הייתה קטטה, הוא נפצע מרסיס זכוכית, לא רצה שידעו שהוא עובד במועדון בלי היתר, הוא שיקר בחקירה לגבי הקטטה ואמר שהוא לא היה במועדון. שיקר שקר גס כדי לנסות לחלץ את עצמו מלהסתבך בהקשרים האחרים. הטענה שעלתה שברור שזה לא היה מרצון להכשיל הליך שיפוטי אלא כדי למנוע בעיות אחרות. השאלה היא האם הצפיות הקרובה לוודאי יכולה להחליף את הכוונה? </w:t>
      </w:r>
    </w:p>
    <w:p w14:paraId="6AF92863" w14:textId="1B34D9DA" w:rsidR="00861C2D" w:rsidRDefault="00861C2D" w:rsidP="00105995">
      <w:pPr>
        <w:jc w:val="both"/>
        <w:rPr>
          <w:rFonts w:ascii="David" w:hAnsi="David" w:cs="David"/>
          <w:sz w:val="24"/>
          <w:szCs w:val="24"/>
          <w:rtl/>
        </w:rPr>
      </w:pPr>
      <w:r w:rsidRPr="00085443">
        <w:rPr>
          <w:rFonts w:ascii="David" w:hAnsi="David" w:cs="David" w:hint="cs"/>
          <w:b/>
          <w:bCs/>
          <w:sz w:val="24"/>
          <w:szCs w:val="24"/>
          <w:rtl/>
        </w:rPr>
        <w:t xml:space="preserve">מאמצים את </w:t>
      </w:r>
      <w:r w:rsidRPr="00635B9C">
        <w:rPr>
          <w:rFonts w:ascii="David" w:hAnsi="David" w:cs="David" w:hint="cs"/>
          <w:b/>
          <w:bCs/>
          <w:sz w:val="24"/>
          <w:szCs w:val="24"/>
          <w:u w:val="single"/>
          <w:rtl/>
        </w:rPr>
        <w:t>הגישה הגמישה</w:t>
      </w:r>
      <w:r w:rsidRPr="00085443">
        <w:rPr>
          <w:rFonts w:ascii="David" w:hAnsi="David" w:cs="David" w:hint="cs"/>
          <w:b/>
          <w:bCs/>
          <w:sz w:val="24"/>
          <w:szCs w:val="24"/>
          <w:rtl/>
        </w:rPr>
        <w:t xml:space="preserve"> של פס"ד אלבה</w:t>
      </w:r>
      <w:r>
        <w:rPr>
          <w:rFonts w:ascii="David" w:hAnsi="David" w:cs="David" w:hint="cs"/>
          <w:sz w:val="24"/>
          <w:szCs w:val="24"/>
          <w:rtl/>
        </w:rPr>
        <w:t xml:space="preserve">, </w:t>
      </w:r>
      <w:r w:rsidR="00085443">
        <w:rPr>
          <w:rFonts w:ascii="David" w:hAnsi="David" w:cs="David" w:hint="cs"/>
          <w:sz w:val="24"/>
          <w:szCs w:val="24"/>
          <w:rtl/>
        </w:rPr>
        <w:t xml:space="preserve">לפיה </w:t>
      </w:r>
      <w:r>
        <w:rPr>
          <w:rFonts w:ascii="David" w:hAnsi="David" w:cs="David" w:hint="cs"/>
          <w:sz w:val="24"/>
          <w:szCs w:val="24"/>
          <w:rtl/>
        </w:rPr>
        <w:t xml:space="preserve">נקבע לפי כל מקרה ומקרה. במקרה הנ"ל, לא היה ערך חברתי פודה בבסיס העבירה שהוא ערך הפוך כמו בעבירות ביטוי. בעבירות של הכשלת הליך שיפוטי, כאשר אני אוסרת </w:t>
      </w:r>
      <w:r w:rsidR="00085443">
        <w:rPr>
          <w:rFonts w:ascii="David" w:hAnsi="David" w:cs="David" w:hint="cs"/>
          <w:sz w:val="24"/>
          <w:szCs w:val="24"/>
          <w:rtl/>
        </w:rPr>
        <w:t xml:space="preserve">על </w:t>
      </w:r>
      <w:r>
        <w:rPr>
          <w:rFonts w:ascii="David" w:hAnsi="David" w:cs="David" w:hint="cs"/>
          <w:sz w:val="24"/>
          <w:szCs w:val="24"/>
          <w:rtl/>
        </w:rPr>
        <w:t>אדם לפעול בצורה מסוימת אני לא פוגעת בערך חברתי מסוים. גם כאשר אדם צופה בהכשלת הליך שיפוטי זה מספיק כדי לשקלל את עבירת המטרה.</w:t>
      </w:r>
    </w:p>
    <w:p w14:paraId="35EA01E7" w14:textId="553AAF7C" w:rsidR="00861C2D" w:rsidRDefault="00861C2D" w:rsidP="00861C2D">
      <w:pPr>
        <w:jc w:val="both"/>
        <w:rPr>
          <w:rFonts w:ascii="David" w:hAnsi="David" w:cs="David"/>
          <w:sz w:val="24"/>
          <w:szCs w:val="24"/>
          <w:rtl/>
        </w:rPr>
      </w:pPr>
      <w:r w:rsidRPr="00085443">
        <w:rPr>
          <w:rFonts w:ascii="David" w:hAnsi="David" w:cs="David" w:hint="cs"/>
          <w:b/>
          <w:bCs/>
          <w:sz w:val="24"/>
          <w:szCs w:val="24"/>
          <w:u w:val="single"/>
          <w:shd w:val="clear" w:color="auto" w:fill="FBE4D5" w:themeFill="accent2" w:themeFillTint="33"/>
          <w:rtl/>
        </w:rPr>
        <w:t>פס"ד ביטון נ' סולטאן</w:t>
      </w:r>
      <w:r w:rsidR="00085443" w:rsidRPr="00085443">
        <w:rPr>
          <w:rFonts w:ascii="David" w:hAnsi="David" w:cs="David" w:hint="cs"/>
          <w:b/>
          <w:bCs/>
          <w:sz w:val="24"/>
          <w:szCs w:val="24"/>
          <w:rtl/>
        </w:rPr>
        <w:t>-</w:t>
      </w:r>
      <w:r w:rsidR="00085443">
        <w:rPr>
          <w:rFonts w:ascii="David" w:hAnsi="David" w:cs="David" w:hint="cs"/>
          <w:sz w:val="24"/>
          <w:szCs w:val="24"/>
          <w:rtl/>
        </w:rPr>
        <w:t xml:space="preserve"> </w:t>
      </w:r>
      <w:r>
        <w:rPr>
          <w:rFonts w:ascii="David" w:hAnsi="David" w:cs="David" w:hint="cs"/>
          <w:sz w:val="24"/>
          <w:szCs w:val="24"/>
          <w:rtl/>
        </w:rPr>
        <w:t xml:space="preserve">רלוונטי </w:t>
      </w:r>
      <w:r w:rsidRPr="000C24CA">
        <w:rPr>
          <w:rFonts w:ascii="David" w:hAnsi="David" w:cs="David" w:hint="cs"/>
          <w:b/>
          <w:bCs/>
          <w:color w:val="4472C4" w:themeColor="accent1"/>
          <w:sz w:val="24"/>
          <w:szCs w:val="24"/>
          <w:rtl/>
        </w:rPr>
        <w:t>לעבירת לשון הרע</w:t>
      </w:r>
      <w:r>
        <w:rPr>
          <w:rFonts w:ascii="David" w:hAnsi="David" w:cs="David" w:hint="cs"/>
          <w:sz w:val="24"/>
          <w:szCs w:val="24"/>
          <w:rtl/>
        </w:rPr>
        <w:t xml:space="preserve">. </w:t>
      </w:r>
      <w:r w:rsidRPr="00D70946">
        <w:rPr>
          <w:rFonts w:ascii="David" w:hAnsi="David" w:cs="David" w:hint="cs"/>
          <w:b/>
          <w:bCs/>
          <w:sz w:val="24"/>
          <w:szCs w:val="24"/>
          <w:u w:val="single"/>
          <w:rtl/>
        </w:rPr>
        <w:t>קובלנה פלילית פרטית</w:t>
      </w:r>
      <w:r>
        <w:rPr>
          <w:rFonts w:ascii="David" w:hAnsi="David" w:cs="David" w:hint="cs"/>
          <w:sz w:val="24"/>
          <w:szCs w:val="24"/>
          <w:rtl/>
        </w:rPr>
        <w:t xml:space="preserve">- יוצא דופן, רק בעבירות מסוימות שיש להן אופי של פגיעה של אדם בחברו. כאשר המדינה לא רוצה לנהל את ההליך הפלילי מנימוקים מסוימים, כמו תביעה על הגנה על השם הטוב.  בפסק הדין הזה מתעוררת השאלה מה קורה כאשר אדם עובר עבירה מחוק לשון איסור הרע, סעיף 6, "המפרסם לשון הרע, בכוונה לפגוע". מה קורה כאשר אדם מפרסם לשון הרע מבלי רצון לפגוע, אבל הוא יודע שיש צפיות מעשית לפגיעה. </w:t>
      </w:r>
      <w:r w:rsidRPr="00D70946">
        <w:rPr>
          <w:rFonts w:ascii="David" w:hAnsi="David" w:cs="David" w:hint="cs"/>
          <w:b/>
          <w:bCs/>
          <w:sz w:val="24"/>
          <w:szCs w:val="24"/>
          <w:highlight w:val="yellow"/>
          <w:rtl/>
        </w:rPr>
        <w:t>הנשיא ברק</w:t>
      </w:r>
      <w:r>
        <w:rPr>
          <w:rFonts w:ascii="David" w:hAnsi="David" w:cs="David" w:hint="cs"/>
          <w:sz w:val="24"/>
          <w:szCs w:val="24"/>
          <w:rtl/>
        </w:rPr>
        <w:t xml:space="preserve"> </w:t>
      </w:r>
      <w:r w:rsidRPr="00D70946">
        <w:rPr>
          <w:rFonts w:ascii="David" w:hAnsi="David" w:cs="David" w:hint="cs"/>
          <w:b/>
          <w:bCs/>
          <w:sz w:val="24"/>
          <w:szCs w:val="24"/>
          <w:rtl/>
        </w:rPr>
        <w:t>קובע שהלכת הצפיות לא תחול באופן גורף אלא באופן פרטני</w:t>
      </w:r>
      <w:r>
        <w:rPr>
          <w:rFonts w:ascii="David" w:hAnsi="David" w:cs="David" w:hint="cs"/>
          <w:sz w:val="24"/>
          <w:szCs w:val="24"/>
          <w:rtl/>
        </w:rPr>
        <w:t xml:space="preserve">. זוהי שאלה פרשנית שתיקבע </w:t>
      </w:r>
      <w:r w:rsidRPr="00D70946">
        <w:rPr>
          <w:rFonts w:ascii="David" w:hAnsi="David" w:cs="David" w:hint="cs"/>
          <w:sz w:val="24"/>
          <w:szCs w:val="24"/>
          <w:u w:val="single"/>
          <w:rtl/>
        </w:rPr>
        <w:t>לפי תכלית האיסור</w:t>
      </w:r>
      <w:r>
        <w:rPr>
          <w:rFonts w:ascii="David" w:hAnsi="David" w:cs="David" w:hint="cs"/>
          <w:sz w:val="24"/>
          <w:szCs w:val="24"/>
          <w:rtl/>
        </w:rPr>
        <w:t xml:space="preserve">. </w:t>
      </w:r>
      <w:r w:rsidR="007A6164" w:rsidRPr="00B00B93">
        <w:rPr>
          <w:rFonts w:ascii="David" w:hAnsi="David" w:cs="David" w:hint="cs"/>
          <w:sz w:val="24"/>
          <w:szCs w:val="24"/>
          <w:highlight w:val="yellow"/>
          <w:rtl/>
        </w:rPr>
        <w:t>ביהמ"ש קובע שההלכה לא תחול בגלל הצורך להגן על חופש הביטוי</w:t>
      </w:r>
      <w:r w:rsidR="007A6164">
        <w:rPr>
          <w:rFonts w:ascii="David" w:hAnsi="David" w:cs="David" w:hint="cs"/>
          <w:sz w:val="24"/>
          <w:szCs w:val="24"/>
          <w:rtl/>
        </w:rPr>
        <w:t xml:space="preserve">. לאור הזכות של חופש הביטוי, לא מצדיק להחיל את ההלכה הזו. </w:t>
      </w:r>
    </w:p>
    <w:p w14:paraId="45F0E767" w14:textId="77777777" w:rsidR="00C90EDF" w:rsidRDefault="00C90EDF" w:rsidP="00861C2D">
      <w:pPr>
        <w:jc w:val="both"/>
        <w:rPr>
          <w:rFonts w:ascii="David" w:hAnsi="David" w:cs="David"/>
          <w:sz w:val="24"/>
          <w:szCs w:val="24"/>
          <w:rtl/>
        </w:rPr>
      </w:pPr>
      <w:r w:rsidRPr="00B00B93">
        <w:rPr>
          <w:rFonts w:ascii="David" w:hAnsi="David" w:cs="David" w:hint="cs"/>
          <w:b/>
          <w:bCs/>
          <w:sz w:val="24"/>
          <w:szCs w:val="24"/>
          <w:u w:val="single"/>
          <w:rtl/>
        </w:rPr>
        <w:t>שיקול שברק מזכיר בפס"ד ביטון</w:t>
      </w:r>
      <w:r>
        <w:rPr>
          <w:rFonts w:ascii="David" w:hAnsi="David" w:cs="David" w:hint="cs"/>
          <w:sz w:val="24"/>
          <w:szCs w:val="24"/>
          <w:rtl/>
        </w:rPr>
        <w:t xml:space="preserve">- ברק מנסה להשוות בין עבירות התנהגות לעבירות תוצאה. ברק אומר שאי אפשר להתעלם בכל זאת, מהבדל שקיים, בין עבירות מטרה התנהגותיות לבין עבירות כוונה תוצאתיות. </w:t>
      </w:r>
    </w:p>
    <w:p w14:paraId="4B26145C" w14:textId="7EC90B4F" w:rsidR="002E4448" w:rsidRDefault="00B00B93" w:rsidP="00861C2D">
      <w:pPr>
        <w:jc w:val="both"/>
        <w:rPr>
          <w:rFonts w:ascii="David" w:hAnsi="David" w:cs="David"/>
          <w:sz w:val="24"/>
          <w:szCs w:val="24"/>
          <w:rtl/>
        </w:rPr>
      </w:pPr>
      <w:r w:rsidRPr="00B00B93">
        <w:rPr>
          <w:rFonts w:ascii="David" w:hAnsi="David" w:cs="David" w:hint="cs"/>
          <w:sz w:val="24"/>
          <w:szCs w:val="24"/>
          <w:u w:val="single"/>
          <w:rtl/>
        </w:rPr>
        <w:lastRenderedPageBreak/>
        <w:t>עבירות תוצאתיות</w:t>
      </w:r>
      <w:r>
        <w:rPr>
          <w:rFonts w:ascii="David" w:hAnsi="David" w:cs="David" w:hint="cs"/>
          <w:sz w:val="24"/>
          <w:szCs w:val="24"/>
          <w:rtl/>
        </w:rPr>
        <w:t xml:space="preserve">- </w:t>
      </w:r>
      <w:r w:rsidR="00C90EDF" w:rsidRPr="00660E6B">
        <w:rPr>
          <w:rFonts w:ascii="David" w:hAnsi="David" w:cs="David" w:hint="cs"/>
          <w:sz w:val="24"/>
          <w:szCs w:val="24"/>
          <w:shd w:val="clear" w:color="auto" w:fill="FFFFCC"/>
          <w:rtl/>
        </w:rPr>
        <w:t>היסוד העובדתי מותנה שתתקיים התוצאה- יש החמרה ביסוד העובדתי</w:t>
      </w:r>
      <w:r w:rsidR="00C90EDF">
        <w:rPr>
          <w:rFonts w:ascii="David" w:hAnsi="David" w:cs="David" w:hint="cs"/>
          <w:sz w:val="24"/>
          <w:szCs w:val="24"/>
          <w:rtl/>
        </w:rPr>
        <w:t xml:space="preserve">. במקום הזה </w:t>
      </w:r>
      <w:r w:rsidR="00C90EDF" w:rsidRPr="00660E6B">
        <w:rPr>
          <w:rFonts w:ascii="David" w:hAnsi="David" w:cs="David" w:hint="cs"/>
          <w:sz w:val="24"/>
          <w:szCs w:val="24"/>
          <w:shd w:val="clear" w:color="auto" w:fill="FFFFCC"/>
          <w:rtl/>
        </w:rPr>
        <w:t>יש מקום באופן גורף להנמיך את רף הכניסה ליסוד הנפשי</w:t>
      </w:r>
      <w:r w:rsidR="00C90EDF">
        <w:rPr>
          <w:rFonts w:ascii="David" w:hAnsi="David" w:cs="David" w:hint="cs"/>
          <w:sz w:val="24"/>
          <w:szCs w:val="24"/>
          <w:rtl/>
        </w:rPr>
        <w:t>. תוצאה רעה צריכה לקרות בעקבות המעשה.</w:t>
      </w:r>
    </w:p>
    <w:p w14:paraId="54F85629" w14:textId="75D846C7" w:rsidR="00C90EDF" w:rsidRDefault="00C90EDF" w:rsidP="00861C2D">
      <w:pPr>
        <w:jc w:val="both"/>
        <w:rPr>
          <w:rFonts w:ascii="David" w:hAnsi="David" w:cs="David"/>
          <w:sz w:val="24"/>
          <w:szCs w:val="24"/>
          <w:rtl/>
        </w:rPr>
      </w:pPr>
      <w:r w:rsidRPr="00660E6B">
        <w:rPr>
          <w:rFonts w:ascii="David" w:hAnsi="David" w:cs="David" w:hint="cs"/>
          <w:sz w:val="24"/>
          <w:szCs w:val="24"/>
          <w:u w:val="single"/>
          <w:rtl/>
        </w:rPr>
        <w:t>עבירות  התנהגות</w:t>
      </w:r>
      <w:r w:rsidR="00660E6B" w:rsidRPr="00660E6B">
        <w:rPr>
          <w:rFonts w:ascii="David" w:hAnsi="David" w:cs="David" w:hint="cs"/>
          <w:sz w:val="24"/>
          <w:szCs w:val="24"/>
          <w:u w:val="single"/>
          <w:rtl/>
        </w:rPr>
        <w:t>יות</w:t>
      </w:r>
      <w:r>
        <w:rPr>
          <w:rFonts w:ascii="David" w:hAnsi="David" w:cs="David" w:hint="cs"/>
          <w:sz w:val="24"/>
          <w:szCs w:val="24"/>
          <w:rtl/>
        </w:rPr>
        <w:t xml:space="preserve"> </w:t>
      </w:r>
      <w:r w:rsidR="00B00B93">
        <w:rPr>
          <w:rFonts w:ascii="David" w:hAnsi="David" w:cs="David" w:hint="cs"/>
          <w:sz w:val="24"/>
          <w:szCs w:val="24"/>
          <w:rtl/>
        </w:rPr>
        <w:t xml:space="preserve">- </w:t>
      </w:r>
      <w:r>
        <w:rPr>
          <w:rFonts w:ascii="David" w:hAnsi="David" w:cs="David" w:hint="cs"/>
          <w:sz w:val="24"/>
          <w:szCs w:val="24"/>
          <w:rtl/>
        </w:rPr>
        <w:t xml:space="preserve">לא נלווית תוצאה מזיקה במישור העובדתי. </w:t>
      </w:r>
      <w:r w:rsidRPr="00660E6B">
        <w:rPr>
          <w:rFonts w:ascii="David" w:hAnsi="David" w:cs="David" w:hint="cs"/>
          <w:sz w:val="24"/>
          <w:szCs w:val="24"/>
          <w:shd w:val="clear" w:color="auto" w:fill="FFFFCC"/>
          <w:rtl/>
        </w:rPr>
        <w:t>עיקר החומרה הוא בגלל ביצוע מעשה בליווי היסוד הנפשי</w:t>
      </w:r>
      <w:r>
        <w:rPr>
          <w:rFonts w:ascii="David" w:hAnsi="David" w:cs="David" w:hint="cs"/>
          <w:sz w:val="24"/>
          <w:szCs w:val="24"/>
          <w:rtl/>
        </w:rPr>
        <w:t xml:space="preserve">. לכן אומר ברק בעבירות מטרה התנהגותיות </w:t>
      </w:r>
      <w:r w:rsidRPr="00660E6B">
        <w:rPr>
          <w:rFonts w:ascii="David" w:hAnsi="David" w:cs="David" w:hint="cs"/>
          <w:sz w:val="24"/>
          <w:szCs w:val="24"/>
          <w:shd w:val="clear" w:color="auto" w:fill="FFFFCC"/>
          <w:rtl/>
        </w:rPr>
        <w:t>יש מקום להותיר לביהמ"ש שיקול דעת</w:t>
      </w:r>
      <w:r>
        <w:rPr>
          <w:rFonts w:ascii="David" w:hAnsi="David" w:cs="David" w:hint="cs"/>
          <w:sz w:val="24"/>
          <w:szCs w:val="24"/>
          <w:rtl/>
        </w:rPr>
        <w:t xml:space="preserve"> האם לוותר על דרישת הכוונה ולהסתפק בוודאות מעשית בלבד ולהנמיך את רף הכניסה לעבירה, או שלא</w:t>
      </w:r>
      <w:r w:rsidR="00B00B93">
        <w:rPr>
          <w:rFonts w:ascii="David" w:hAnsi="David" w:cs="David" w:hint="cs"/>
          <w:sz w:val="24"/>
          <w:szCs w:val="24"/>
          <w:rtl/>
        </w:rPr>
        <w:t>ו</w:t>
      </w:r>
      <w:r>
        <w:rPr>
          <w:rFonts w:ascii="David" w:hAnsi="David" w:cs="David" w:hint="cs"/>
          <w:sz w:val="24"/>
          <w:szCs w:val="24"/>
          <w:rtl/>
        </w:rPr>
        <w:t xml:space="preserve"> דווקא </w:t>
      </w:r>
      <w:r w:rsidR="00B00B93">
        <w:rPr>
          <w:rFonts w:ascii="David" w:hAnsi="David" w:cs="David" w:hint="cs"/>
          <w:sz w:val="24"/>
          <w:szCs w:val="24"/>
          <w:rtl/>
        </w:rPr>
        <w:t>ו</w:t>
      </w:r>
      <w:r>
        <w:rPr>
          <w:rFonts w:ascii="David" w:hAnsi="David" w:cs="David" w:hint="cs"/>
          <w:sz w:val="24"/>
          <w:szCs w:val="24"/>
          <w:rtl/>
        </w:rPr>
        <w:t xml:space="preserve">באותו מקרה יש להשאיר את רף הכניסה ליסוד הנפשי כרף גבוה יותר. </w:t>
      </w:r>
    </w:p>
    <w:p w14:paraId="0ECA3DCA" w14:textId="41087D08" w:rsidR="00C90EDF" w:rsidRDefault="00C90EDF" w:rsidP="00861C2D">
      <w:pPr>
        <w:jc w:val="both"/>
        <w:rPr>
          <w:rFonts w:ascii="David" w:hAnsi="David" w:cs="David"/>
          <w:sz w:val="24"/>
          <w:szCs w:val="24"/>
          <w:rtl/>
        </w:rPr>
      </w:pPr>
      <w:r>
        <w:rPr>
          <w:rFonts w:ascii="David" w:hAnsi="David" w:cs="David" w:hint="cs"/>
          <w:sz w:val="24"/>
          <w:szCs w:val="24"/>
          <w:rtl/>
        </w:rPr>
        <w:t xml:space="preserve">המהלך של </w:t>
      </w:r>
      <w:r w:rsidRPr="00A85727">
        <w:rPr>
          <w:rFonts w:ascii="David" w:hAnsi="David" w:cs="David" w:hint="cs"/>
          <w:sz w:val="24"/>
          <w:szCs w:val="24"/>
          <w:highlight w:val="yellow"/>
          <w:rtl/>
        </w:rPr>
        <w:t>ברק</w:t>
      </w:r>
      <w:r>
        <w:rPr>
          <w:rFonts w:ascii="David" w:hAnsi="David" w:cs="David" w:hint="cs"/>
          <w:sz w:val="24"/>
          <w:szCs w:val="24"/>
          <w:rtl/>
        </w:rPr>
        <w:t xml:space="preserve"> מזכיר את הרעיון שיש משחק טרייד אוף בין יסוד עובדתי ליסוד נפשי. ככל שהיסוד העובדתי מחמיר וחזק יותר, היסוד הנפשי יכול להיות קל יותר. וההיפך. </w:t>
      </w:r>
    </w:p>
    <w:p w14:paraId="7DB1627C" w14:textId="3240FFEC" w:rsidR="00C90EDF" w:rsidRDefault="00C90EDF" w:rsidP="00861C2D">
      <w:pPr>
        <w:jc w:val="both"/>
        <w:rPr>
          <w:rFonts w:ascii="David" w:hAnsi="David" w:cs="David"/>
          <w:sz w:val="24"/>
          <w:szCs w:val="24"/>
          <w:rtl/>
        </w:rPr>
      </w:pPr>
      <w:r w:rsidRPr="00A85727">
        <w:rPr>
          <w:rFonts w:ascii="David" w:hAnsi="David" w:cs="David" w:hint="cs"/>
          <w:sz w:val="24"/>
          <w:szCs w:val="24"/>
          <w:highlight w:val="yellow"/>
          <w:rtl/>
        </w:rPr>
        <w:t>יש היגיון שיש דין שונה בין תחולה גורפת על עבירות כוונה תוצאתיות לעבירה מטרה התנהגותיות</w:t>
      </w:r>
      <w:r>
        <w:rPr>
          <w:rFonts w:ascii="David" w:hAnsi="David" w:cs="David" w:hint="cs"/>
          <w:sz w:val="24"/>
          <w:szCs w:val="24"/>
          <w:rtl/>
        </w:rPr>
        <w:t xml:space="preserve">. </w:t>
      </w:r>
    </w:p>
    <w:p w14:paraId="38786AED" w14:textId="724046A4" w:rsidR="00C90EDF" w:rsidRPr="00C94DFB" w:rsidRDefault="00A96F6C" w:rsidP="00861C2D">
      <w:pPr>
        <w:jc w:val="both"/>
        <w:rPr>
          <w:rFonts w:ascii="David" w:hAnsi="David" w:cs="David"/>
          <w:b/>
          <w:bCs/>
          <w:sz w:val="24"/>
          <w:szCs w:val="24"/>
          <w:rtl/>
        </w:rPr>
      </w:pPr>
      <w:r w:rsidRPr="00A6563B">
        <w:rPr>
          <w:rFonts w:ascii="David" w:hAnsi="David" w:cs="David" w:hint="cs"/>
          <w:b/>
          <w:bCs/>
          <w:sz w:val="24"/>
          <w:szCs w:val="24"/>
          <w:shd w:val="clear" w:color="auto" w:fill="FBE4D5" w:themeFill="accent2" w:themeFillTint="33"/>
          <w:rtl/>
        </w:rPr>
        <w:t>המסקנה בפסק הדין ביטון נ' סולטאן: לגבי עבירת לשון הרע בסעיף 6 לחוק איסור לשון הרע, לא חל כלל הצפיות</w:t>
      </w:r>
      <w:r w:rsidRPr="00A6563B">
        <w:rPr>
          <w:rFonts w:ascii="David" w:hAnsi="David" w:cs="David" w:hint="cs"/>
          <w:b/>
          <w:bCs/>
          <w:sz w:val="24"/>
          <w:szCs w:val="24"/>
          <w:rtl/>
        </w:rPr>
        <w:t>.</w:t>
      </w:r>
    </w:p>
    <w:p w14:paraId="564557F8" w14:textId="0A26EE1C" w:rsidR="00F545F9" w:rsidRDefault="00C94DFB" w:rsidP="00861C2D">
      <w:pPr>
        <w:jc w:val="both"/>
        <w:rPr>
          <w:rFonts w:ascii="David" w:hAnsi="David" w:cs="David"/>
          <w:sz w:val="24"/>
          <w:szCs w:val="24"/>
          <w:rtl/>
        </w:rPr>
      </w:pPr>
      <w:r>
        <w:rPr>
          <w:rFonts w:ascii="David" w:hAnsi="David" w:cs="David" w:hint="cs"/>
          <w:sz w:val="24"/>
          <w:szCs w:val="24"/>
          <w:rtl/>
        </w:rPr>
        <w:t>*</w:t>
      </w:r>
      <w:r w:rsidRPr="00F545F9">
        <w:rPr>
          <w:rFonts w:ascii="David" w:hAnsi="David" w:cs="David" w:hint="cs"/>
          <w:sz w:val="24"/>
          <w:szCs w:val="24"/>
          <w:u w:val="single"/>
          <w:rtl/>
        </w:rPr>
        <w:t>עבירה מטרה התנהגותית</w:t>
      </w:r>
      <w:r>
        <w:rPr>
          <w:rFonts w:ascii="David" w:hAnsi="David" w:cs="David" w:hint="cs"/>
          <w:sz w:val="24"/>
          <w:szCs w:val="24"/>
          <w:rtl/>
        </w:rPr>
        <w:t>- אני צופה בהסתברות קרובה לוודאי שבאיום שלי יש אפשרות להפחדת האחר.</w:t>
      </w:r>
      <w:r w:rsidR="005D269B">
        <w:rPr>
          <w:rFonts w:ascii="David" w:hAnsi="David" w:cs="David" w:hint="cs"/>
          <w:sz w:val="24"/>
          <w:szCs w:val="24"/>
          <w:rtl/>
        </w:rPr>
        <w:t xml:space="preserve"> יותר קל להוכיח צפייה מאשר רצון. </w:t>
      </w:r>
      <w:r w:rsidR="00230998">
        <w:rPr>
          <w:rFonts w:ascii="David" w:hAnsi="David" w:cs="David" w:hint="cs"/>
          <w:sz w:val="24"/>
          <w:szCs w:val="24"/>
          <w:rtl/>
        </w:rPr>
        <w:t>יכול להיות</w:t>
      </w:r>
      <w:r w:rsidR="005D269B">
        <w:rPr>
          <w:rFonts w:ascii="David" w:hAnsi="David" w:cs="David" w:hint="cs"/>
          <w:sz w:val="24"/>
          <w:szCs w:val="24"/>
          <w:rtl/>
        </w:rPr>
        <w:t xml:space="preserve"> רלוונטי לעניין הקלה בנטל ההוכחה</w:t>
      </w:r>
      <w:r w:rsidR="00EC44C8">
        <w:rPr>
          <w:rFonts w:ascii="David" w:hAnsi="David" w:cs="David" w:hint="cs"/>
          <w:sz w:val="24"/>
          <w:szCs w:val="24"/>
          <w:rtl/>
        </w:rPr>
        <w:t xml:space="preserve"> [דיברנו על חזקות שקשורות לנטל ההוכחה]</w:t>
      </w:r>
      <w:r w:rsidR="005D269B">
        <w:rPr>
          <w:rFonts w:ascii="David" w:hAnsi="David" w:cs="David" w:hint="cs"/>
          <w:sz w:val="24"/>
          <w:szCs w:val="24"/>
          <w:rtl/>
        </w:rPr>
        <w:t xml:space="preserve">. </w:t>
      </w:r>
      <w:r>
        <w:rPr>
          <w:rFonts w:ascii="David" w:hAnsi="David" w:cs="David" w:hint="cs"/>
          <w:sz w:val="24"/>
          <w:szCs w:val="24"/>
          <w:rtl/>
        </w:rPr>
        <w:t xml:space="preserve"> </w:t>
      </w:r>
    </w:p>
    <w:p w14:paraId="38FAF42A" w14:textId="77777777" w:rsidR="00A6563B" w:rsidRDefault="00F545F9" w:rsidP="00BC5CAA">
      <w:pPr>
        <w:pStyle w:val="a7"/>
        <w:numPr>
          <w:ilvl w:val="0"/>
          <w:numId w:val="191"/>
        </w:numPr>
        <w:jc w:val="both"/>
        <w:rPr>
          <w:rFonts w:ascii="David" w:hAnsi="David" w:cs="David"/>
          <w:sz w:val="24"/>
          <w:szCs w:val="24"/>
        </w:rPr>
      </w:pPr>
      <w:r w:rsidRPr="00A6563B">
        <w:rPr>
          <w:rFonts w:ascii="David" w:hAnsi="David" w:cs="David" w:hint="cs"/>
          <w:sz w:val="24"/>
          <w:szCs w:val="24"/>
          <w:rtl/>
        </w:rPr>
        <w:t xml:space="preserve">להראות </w:t>
      </w:r>
      <w:r w:rsidRPr="00A6563B">
        <w:rPr>
          <w:rFonts w:ascii="David" w:hAnsi="David" w:cs="David" w:hint="cs"/>
          <w:sz w:val="24"/>
          <w:szCs w:val="24"/>
          <w:u w:val="single"/>
          <w:rtl/>
        </w:rPr>
        <w:t>כוונה</w:t>
      </w:r>
      <w:r w:rsidRPr="00A6563B">
        <w:rPr>
          <w:rFonts w:ascii="David" w:hAnsi="David" w:cs="David" w:hint="cs"/>
          <w:sz w:val="24"/>
          <w:szCs w:val="24"/>
          <w:rtl/>
        </w:rPr>
        <w:t xml:space="preserve"> שהיעד התממש. צריך להראות שהנאשם איים על פלוני מתוך רצון להפחיד את פלוני. </w:t>
      </w:r>
    </w:p>
    <w:p w14:paraId="513DB8B3" w14:textId="74995265" w:rsidR="00C94DFB" w:rsidRPr="00A6563B" w:rsidRDefault="00F545F9" w:rsidP="00BC5CAA">
      <w:pPr>
        <w:pStyle w:val="a7"/>
        <w:numPr>
          <w:ilvl w:val="0"/>
          <w:numId w:val="191"/>
        </w:numPr>
        <w:jc w:val="both"/>
        <w:rPr>
          <w:rFonts w:ascii="David" w:hAnsi="David" w:cs="David"/>
          <w:sz w:val="24"/>
          <w:szCs w:val="24"/>
          <w:rtl/>
        </w:rPr>
      </w:pPr>
      <w:r w:rsidRPr="00A6563B">
        <w:rPr>
          <w:rFonts w:ascii="David" w:hAnsi="David" w:cs="David" w:hint="cs"/>
          <w:sz w:val="24"/>
          <w:szCs w:val="24"/>
          <w:u w:val="single"/>
          <w:rtl/>
        </w:rPr>
        <w:t>כלל הצפיות</w:t>
      </w:r>
      <w:r w:rsidRPr="00A6563B">
        <w:rPr>
          <w:rFonts w:ascii="David" w:hAnsi="David" w:cs="David" w:hint="cs"/>
          <w:sz w:val="24"/>
          <w:szCs w:val="24"/>
          <w:rtl/>
        </w:rPr>
        <w:t xml:space="preserve">- להראות שאדם צופה בוודאות מעשית שהאיומים שלו יובילו להפחדת פלוני. אפשרות קרובה לוודאי שהאיומים יובילו להפחדה. הוא פעל ואיים, צפה בהסתברות של 99% שהאיומים יגרמו להפחדה.  </w:t>
      </w:r>
    </w:p>
    <w:p w14:paraId="7BBDDE56" w14:textId="0714B3EF" w:rsidR="007D4492" w:rsidRDefault="007D4492" w:rsidP="00861C2D">
      <w:pPr>
        <w:jc w:val="both"/>
        <w:rPr>
          <w:rFonts w:ascii="David" w:hAnsi="David" w:cs="David"/>
          <w:sz w:val="24"/>
          <w:szCs w:val="24"/>
          <w:rtl/>
        </w:rPr>
      </w:pPr>
      <w:r>
        <w:rPr>
          <w:rFonts w:ascii="David" w:hAnsi="David" w:cs="David" w:hint="cs"/>
          <w:sz w:val="24"/>
          <w:szCs w:val="24"/>
          <w:rtl/>
        </w:rPr>
        <w:t>מרגע שיש את כלל הצפיות אנחנו יודעים מה הדין לגבי עבירות כוונה תוצאתיות. לגבי עבירות מטרה התנהגותיות, נקבע בפסיקה שכל מקרה ידון לגופו [</w:t>
      </w:r>
      <w:bookmarkStart w:id="101" w:name="_Hlk75301505"/>
      <w:r>
        <w:rPr>
          <w:rFonts w:ascii="David" w:hAnsi="David" w:cs="David" w:hint="cs"/>
          <w:sz w:val="24"/>
          <w:szCs w:val="24"/>
          <w:rtl/>
        </w:rPr>
        <w:t>לפי נסיבות המקרה, לפי הערך המוגן שנפגע במניעת המעשה, שיקולים נורמטיביים.</w:t>
      </w:r>
      <w:bookmarkEnd w:id="101"/>
      <w:r>
        <w:rPr>
          <w:rFonts w:ascii="David" w:hAnsi="David" w:cs="David" w:hint="cs"/>
          <w:sz w:val="24"/>
          <w:szCs w:val="24"/>
          <w:rtl/>
        </w:rPr>
        <w:t xml:space="preserve">.]. </w:t>
      </w:r>
      <w:bookmarkStart w:id="102" w:name="_Hlk75301522"/>
      <w:r w:rsidRPr="00D42E90">
        <w:rPr>
          <w:rFonts w:ascii="David" w:hAnsi="David" w:cs="David" w:hint="cs"/>
          <w:b/>
          <w:bCs/>
          <w:sz w:val="24"/>
          <w:szCs w:val="24"/>
          <w:rtl/>
        </w:rPr>
        <w:t>קרמניצר אמר שהם כמחוקקים שכחו לכתוב לגבי עבירות מטרה התנהגותיות</w:t>
      </w:r>
      <w:r>
        <w:rPr>
          <w:rFonts w:ascii="David" w:hAnsi="David" w:cs="David" w:hint="cs"/>
          <w:sz w:val="24"/>
          <w:szCs w:val="24"/>
          <w:rtl/>
        </w:rPr>
        <w:t xml:space="preserve">. </w:t>
      </w:r>
      <w:bookmarkEnd w:id="102"/>
      <w:r w:rsidR="008007D0" w:rsidRPr="00D42E90">
        <w:rPr>
          <w:rFonts w:ascii="David" w:hAnsi="David" w:cs="David" w:hint="cs"/>
          <w:sz w:val="24"/>
          <w:szCs w:val="24"/>
          <w:highlight w:val="yellow"/>
          <w:rtl/>
        </w:rPr>
        <w:t>נותרה הדילמה מלפני התיקון.</w:t>
      </w:r>
      <w:r w:rsidR="008007D0">
        <w:rPr>
          <w:rFonts w:ascii="David" w:hAnsi="David" w:cs="David" w:hint="cs"/>
          <w:sz w:val="24"/>
          <w:szCs w:val="24"/>
          <w:rtl/>
        </w:rPr>
        <w:t xml:space="preserve"> </w:t>
      </w:r>
    </w:p>
    <w:p w14:paraId="40479065" w14:textId="7D06BB11" w:rsidR="00137AD5" w:rsidRDefault="00137AD5" w:rsidP="00861C2D">
      <w:pPr>
        <w:jc w:val="both"/>
        <w:rPr>
          <w:rFonts w:ascii="David" w:hAnsi="David" w:cs="David"/>
          <w:sz w:val="24"/>
          <w:szCs w:val="24"/>
          <w:rtl/>
        </w:rPr>
      </w:pPr>
      <w:bookmarkStart w:id="103" w:name="_Hlk75301451"/>
      <w:r w:rsidRPr="00137AD5">
        <w:rPr>
          <w:rFonts w:ascii="David" w:hAnsi="David" w:cs="David" w:hint="cs"/>
          <w:b/>
          <w:bCs/>
          <w:sz w:val="24"/>
          <w:szCs w:val="24"/>
          <w:rtl/>
        </w:rPr>
        <w:t>יש 2 גישות:</w:t>
      </w:r>
      <w:r>
        <w:rPr>
          <w:rFonts w:ascii="David" w:hAnsi="David" w:cs="David" w:hint="cs"/>
          <w:sz w:val="24"/>
          <w:szCs w:val="24"/>
          <w:rtl/>
        </w:rPr>
        <w:t xml:space="preserve"> </w:t>
      </w:r>
      <w:r w:rsidRPr="00DD0FAB">
        <w:rPr>
          <w:rFonts w:ascii="David" w:hAnsi="David" w:cs="David" w:hint="cs"/>
          <w:b/>
          <w:bCs/>
          <w:sz w:val="24"/>
          <w:szCs w:val="24"/>
          <w:highlight w:val="yellow"/>
          <w:rtl/>
        </w:rPr>
        <w:t>מיעוט באלבה- גישה גורפת</w:t>
      </w:r>
      <w:r>
        <w:rPr>
          <w:rFonts w:ascii="David" w:hAnsi="David" w:cs="David" w:hint="cs"/>
          <w:sz w:val="24"/>
          <w:szCs w:val="24"/>
          <w:rtl/>
        </w:rPr>
        <w:t xml:space="preserve"> ש</w:t>
      </w:r>
      <w:r w:rsidR="00D42E90">
        <w:rPr>
          <w:rFonts w:ascii="David" w:hAnsi="David" w:cs="David" w:hint="cs"/>
          <w:sz w:val="24"/>
          <w:szCs w:val="24"/>
          <w:rtl/>
        </w:rPr>
        <w:t>ב</w:t>
      </w:r>
      <w:r>
        <w:rPr>
          <w:rFonts w:ascii="David" w:hAnsi="David" w:cs="David" w:hint="cs"/>
          <w:sz w:val="24"/>
          <w:szCs w:val="24"/>
          <w:rtl/>
        </w:rPr>
        <w:t xml:space="preserve">כל עבירות מטרה התנהגותיות יחול כלל הצפיות. לעומת </w:t>
      </w:r>
      <w:r w:rsidRPr="00D42E90">
        <w:rPr>
          <w:rFonts w:ascii="David" w:hAnsi="David" w:cs="David" w:hint="cs"/>
          <w:b/>
          <w:bCs/>
          <w:sz w:val="24"/>
          <w:szCs w:val="24"/>
          <w:highlight w:val="yellow"/>
          <w:rtl/>
        </w:rPr>
        <w:t>גי</w:t>
      </w:r>
      <w:r w:rsidRPr="00DD0FAB">
        <w:rPr>
          <w:rFonts w:ascii="David" w:hAnsi="David" w:cs="David" w:hint="cs"/>
          <w:b/>
          <w:bCs/>
          <w:sz w:val="24"/>
          <w:szCs w:val="24"/>
          <w:highlight w:val="yellow"/>
          <w:rtl/>
        </w:rPr>
        <w:t>שת הגמישות של הרוב באלבה</w:t>
      </w:r>
      <w:r>
        <w:rPr>
          <w:rFonts w:ascii="David" w:hAnsi="David" w:cs="David" w:hint="cs"/>
          <w:sz w:val="24"/>
          <w:szCs w:val="24"/>
          <w:rtl/>
        </w:rPr>
        <w:t xml:space="preserve">, נבחן כל מקרה לגופו תוך שקילת שיקולים. פסק דין אלבה הוא המפתח את ההלכה שמאומצת </w:t>
      </w:r>
      <w:r w:rsidR="00D42E90">
        <w:rPr>
          <w:rFonts w:ascii="David" w:hAnsi="David" w:cs="David" w:hint="cs"/>
          <w:sz w:val="24"/>
          <w:szCs w:val="24"/>
          <w:rtl/>
        </w:rPr>
        <w:t>ב</w:t>
      </w:r>
      <w:r>
        <w:rPr>
          <w:rFonts w:ascii="David" w:hAnsi="David" w:cs="David" w:hint="cs"/>
          <w:sz w:val="24"/>
          <w:szCs w:val="24"/>
          <w:rtl/>
        </w:rPr>
        <w:t>מקרים הבאים [אלגד, ביטון</w:t>
      </w:r>
      <w:r w:rsidR="00114065">
        <w:rPr>
          <w:rFonts w:ascii="David" w:hAnsi="David" w:cs="David" w:hint="cs"/>
          <w:sz w:val="24"/>
          <w:szCs w:val="24"/>
          <w:rtl/>
        </w:rPr>
        <w:t>- שם מיישמים את ההלכה</w:t>
      </w:r>
      <w:r>
        <w:rPr>
          <w:rFonts w:ascii="David" w:hAnsi="David" w:cs="David" w:hint="cs"/>
          <w:sz w:val="24"/>
          <w:szCs w:val="24"/>
          <w:rtl/>
        </w:rPr>
        <w:t xml:space="preserve">]. </w:t>
      </w:r>
    </w:p>
    <w:bookmarkEnd w:id="103"/>
    <w:p w14:paraId="531090E8" w14:textId="76A14222" w:rsidR="00DD0FAB" w:rsidRDefault="008C7988" w:rsidP="00861C2D">
      <w:pPr>
        <w:jc w:val="both"/>
        <w:rPr>
          <w:rFonts w:ascii="David" w:hAnsi="David" w:cs="David"/>
          <w:sz w:val="24"/>
          <w:szCs w:val="24"/>
          <w:rtl/>
        </w:rPr>
      </w:pPr>
      <w:r w:rsidRPr="00822FBB">
        <w:rPr>
          <mc:AlternateContent>
            <mc:Choice Requires="w16se">
              <w:rFonts w:ascii="David" w:hAnsi="David" w:cs="David" w:hint="cs"/>
            </mc:Choice>
            <mc:Fallback>
              <w:rFonts w:ascii="Segoe UI Emoji" w:eastAsia="Segoe UI Emoji" w:hAnsi="Segoe UI Emoji" w:cs="Segoe UI Emoji"/>
            </mc:Fallback>
          </mc:AlternateContent>
          <w:b/>
          <w:bCs/>
          <w:color w:val="4472C4" w:themeColor="accent1"/>
          <w:sz w:val="24"/>
          <w:szCs w:val="24"/>
          <w:rtl/>
        </w:rPr>
        <mc:AlternateContent>
          <mc:Choice Requires="w16se">
            <w16se:symEx w16se:font="Segoe UI Emoji" w16se:char="2665"/>
          </mc:Choice>
          <mc:Fallback>
            <w:t>♥</w:t>
          </mc:Fallback>
        </mc:AlternateContent>
      </w:r>
      <w:r w:rsidR="0067574E" w:rsidRPr="00822FBB">
        <w:rPr>
          <w:rFonts w:ascii="David" w:hAnsi="David" w:cs="David" w:hint="cs"/>
          <w:b/>
          <w:bCs/>
          <w:color w:val="4472C4" w:themeColor="accent1"/>
          <w:sz w:val="24"/>
          <w:szCs w:val="24"/>
          <w:rtl/>
        </w:rPr>
        <w:t>אפשר להזכיר את שתי הגישות בקייסים במבחן</w:t>
      </w:r>
      <w:r w:rsidR="0067574E" w:rsidRPr="0067574E">
        <w:rPr>
          <w:rFonts w:ascii="David" w:hAnsi="David" w:cs="David" w:hint="cs"/>
          <w:color w:val="4472C4" w:themeColor="accent1"/>
          <w:sz w:val="24"/>
          <w:szCs w:val="24"/>
          <w:rtl/>
        </w:rPr>
        <w:t xml:space="preserve">. </w:t>
      </w:r>
      <w:r w:rsidR="001C4B36">
        <w:rPr>
          <w:rFonts w:ascii="David" w:hAnsi="David" w:cs="David" w:hint="cs"/>
          <w:sz w:val="24"/>
          <w:szCs w:val="24"/>
          <w:rtl/>
        </w:rPr>
        <w:t>לציין דעת מיעוט/רוב.</w:t>
      </w:r>
    </w:p>
    <w:p w14:paraId="15148039" w14:textId="3FA721E2" w:rsidR="00B83C8E" w:rsidRDefault="002915ED" w:rsidP="00105995">
      <w:pPr>
        <w:jc w:val="both"/>
        <w:rPr>
          <w:rFonts w:ascii="David" w:hAnsi="David" w:cs="David"/>
          <w:sz w:val="24"/>
          <w:szCs w:val="24"/>
          <w:rtl/>
        </w:rPr>
      </w:pPr>
      <w:r w:rsidRPr="00FD1D3C">
        <w:rPr>
          <w:rFonts w:ascii="David" w:hAnsi="David" w:cs="David" w:hint="cs"/>
          <w:b/>
          <w:bCs/>
          <w:sz w:val="24"/>
          <w:szCs w:val="24"/>
          <w:shd w:val="clear" w:color="auto" w:fill="FBE4D5" w:themeFill="accent2" w:themeFillTint="33"/>
          <w:rtl/>
        </w:rPr>
        <w:t>פס"ד בורוכוב נ' יפת</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הוזכר בביטון נ' סולטאן. פסק דין ישן, יש שם את אותו ויכוח. הפסיקה שקראנו היא יותר חדשה שמגוללת את ההיסטוריה של פסקי הדין האלה. מדבר על עבירות ביטוי והחלת כלל הצפיות על עבירות אלה. </w:t>
      </w:r>
    </w:p>
    <w:p w14:paraId="09CBB911" w14:textId="61656B61" w:rsidR="002915ED" w:rsidRPr="002915ED" w:rsidRDefault="002915ED" w:rsidP="00105995">
      <w:pPr>
        <w:jc w:val="both"/>
        <w:rPr>
          <w:rFonts w:ascii="David" w:hAnsi="David" w:cs="David"/>
          <w:b/>
          <w:bCs/>
          <w:sz w:val="24"/>
          <w:szCs w:val="24"/>
          <w:rtl/>
        </w:rPr>
      </w:pPr>
      <w:r w:rsidRPr="002915ED">
        <w:rPr>
          <w:rFonts w:ascii="David" w:hAnsi="David" w:cs="David" w:hint="cs"/>
          <w:b/>
          <w:bCs/>
          <w:sz w:val="24"/>
          <w:szCs w:val="24"/>
          <w:highlight w:val="yellow"/>
          <w:rtl/>
        </w:rPr>
        <w:t>התיקון לא קבע כלום לגבי עבירות מטרה התנהגותיות ולכן כל הפסיקה הישנה נותרה רלוונטית.</w:t>
      </w:r>
    </w:p>
    <w:p w14:paraId="0AD5424E" w14:textId="6F9A934A" w:rsidR="002915ED" w:rsidRPr="00885113" w:rsidRDefault="00885113" w:rsidP="00885113">
      <w:pPr>
        <w:shd w:val="clear" w:color="auto" w:fill="FBE4D5" w:themeFill="accent2" w:themeFillTint="33"/>
        <w:jc w:val="center"/>
        <w:rPr>
          <w:rFonts w:ascii="David" w:hAnsi="David" w:cs="David"/>
          <w:b/>
          <w:bCs/>
          <w:sz w:val="28"/>
          <w:szCs w:val="28"/>
          <w:u w:val="single"/>
          <w:rtl/>
        </w:rPr>
      </w:pPr>
      <w:r w:rsidRPr="00885113">
        <w:rPr>
          <w:rFonts w:ascii="David" w:hAnsi="David" w:cs="David" w:hint="cs"/>
          <w:b/>
          <w:bCs/>
          <w:sz w:val="28"/>
          <w:szCs w:val="28"/>
          <w:u w:val="single"/>
          <w:rtl/>
        </w:rPr>
        <w:t>פזיזות</w:t>
      </w:r>
    </w:p>
    <w:p w14:paraId="63D232C9" w14:textId="0A34026A" w:rsidR="00F2240F" w:rsidRDefault="001C4B36" w:rsidP="00105995">
      <w:pPr>
        <w:jc w:val="both"/>
        <w:rPr>
          <w:rFonts w:ascii="David" w:hAnsi="David" w:cs="David"/>
          <w:sz w:val="24"/>
          <w:szCs w:val="24"/>
          <w:rtl/>
        </w:rPr>
      </w:pPr>
      <w:r>
        <w:rPr>
          <w:rFonts w:ascii="David" w:hAnsi="David" w:cs="David" w:hint="cs"/>
          <w:sz w:val="24"/>
          <w:szCs w:val="24"/>
          <w:rtl/>
        </w:rPr>
        <w:t xml:space="preserve">יסוד נפשי חפצי שונה. </w:t>
      </w:r>
      <w:r w:rsidR="00FD1D3C">
        <w:rPr>
          <w:rFonts w:ascii="David" w:hAnsi="David" w:cs="David" w:hint="cs"/>
          <w:sz w:val="24"/>
          <w:szCs w:val="24"/>
          <w:rtl/>
        </w:rPr>
        <w:t>תחת הפזיזות ישנם</w:t>
      </w:r>
      <w:r>
        <w:rPr>
          <w:rFonts w:ascii="David" w:hAnsi="David" w:cs="David" w:hint="cs"/>
          <w:sz w:val="24"/>
          <w:szCs w:val="24"/>
          <w:rtl/>
        </w:rPr>
        <w:t xml:space="preserve"> אדישות וקלות דעת. </w:t>
      </w:r>
      <w:r w:rsidRPr="00FD1D3C">
        <w:rPr>
          <w:rFonts w:ascii="David" w:hAnsi="David" w:cs="David" w:hint="cs"/>
          <w:b/>
          <w:bCs/>
          <w:sz w:val="24"/>
          <w:szCs w:val="24"/>
          <w:u w:val="single"/>
          <w:rtl/>
        </w:rPr>
        <w:t>עד תיקון 39</w:t>
      </w:r>
      <w:r w:rsidRPr="00FD1D3C">
        <w:rPr>
          <w:rFonts w:ascii="David" w:hAnsi="David" w:cs="David" w:hint="cs"/>
          <w:b/>
          <w:bCs/>
          <w:sz w:val="24"/>
          <w:szCs w:val="24"/>
          <w:rtl/>
        </w:rPr>
        <w:t xml:space="preserve"> לא הייתה אבחנה בין סוגי הפזיזות</w:t>
      </w:r>
      <w:r>
        <w:rPr>
          <w:rFonts w:ascii="David" w:hAnsi="David" w:cs="David" w:hint="cs"/>
          <w:sz w:val="24"/>
          <w:szCs w:val="24"/>
          <w:rtl/>
        </w:rPr>
        <w:t>. המש</w:t>
      </w:r>
      <w:r w:rsidR="00FD1D3C">
        <w:rPr>
          <w:rFonts w:ascii="David" w:hAnsi="David" w:cs="David" w:hint="cs"/>
          <w:sz w:val="24"/>
          <w:szCs w:val="24"/>
          <w:rtl/>
        </w:rPr>
        <w:t>פ</w:t>
      </w:r>
      <w:r>
        <w:rPr>
          <w:rFonts w:ascii="David" w:hAnsi="David" w:cs="David" w:hint="cs"/>
          <w:sz w:val="24"/>
          <w:szCs w:val="24"/>
          <w:rtl/>
        </w:rPr>
        <w:t xml:space="preserve">ט הישראלי נשען על </w:t>
      </w:r>
      <w:r w:rsidRPr="00FD1D3C">
        <w:rPr>
          <w:rFonts w:ascii="David" w:hAnsi="David" w:cs="David" w:hint="cs"/>
          <w:sz w:val="24"/>
          <w:szCs w:val="24"/>
          <w:u w:val="single"/>
          <w:rtl/>
        </w:rPr>
        <w:t>המשפט האנגלו אמריקני</w:t>
      </w:r>
      <w:r>
        <w:rPr>
          <w:rFonts w:ascii="David" w:hAnsi="David" w:cs="David" w:hint="cs"/>
          <w:sz w:val="24"/>
          <w:szCs w:val="24"/>
          <w:rtl/>
        </w:rPr>
        <w:t xml:space="preserve"> שהציב 3 קטגוריות מרכזיות: כוונה, פזיזות ורשלנות. ההבדל בין כוונה לפזיזות</w:t>
      </w:r>
      <w:r w:rsidR="00FD1D3C">
        <w:rPr>
          <w:rFonts w:ascii="David" w:hAnsi="David" w:cs="David" w:hint="cs"/>
          <w:sz w:val="24"/>
          <w:szCs w:val="24"/>
          <w:rtl/>
        </w:rPr>
        <w:t>:</w:t>
      </w:r>
      <w:r>
        <w:rPr>
          <w:rFonts w:ascii="David" w:hAnsi="David" w:cs="David" w:hint="cs"/>
          <w:sz w:val="24"/>
          <w:szCs w:val="24"/>
          <w:rtl/>
        </w:rPr>
        <w:t xml:space="preserve"> </w:t>
      </w:r>
      <w:r w:rsidRPr="00FD1D3C">
        <w:rPr>
          <w:rFonts w:ascii="David" w:hAnsi="David" w:cs="David" w:hint="cs"/>
          <w:b/>
          <w:bCs/>
          <w:sz w:val="24"/>
          <w:szCs w:val="24"/>
          <w:rtl/>
        </w:rPr>
        <w:t>שבפזיזות יש רק צפייה</w:t>
      </w:r>
      <w:r w:rsidR="00FD1D3C">
        <w:rPr>
          <w:rFonts w:ascii="David" w:hAnsi="David" w:cs="David" w:hint="cs"/>
          <w:b/>
          <w:bCs/>
          <w:sz w:val="24"/>
          <w:szCs w:val="24"/>
          <w:rtl/>
        </w:rPr>
        <w:t>,</w:t>
      </w:r>
      <w:r w:rsidRPr="00FD1D3C">
        <w:rPr>
          <w:rFonts w:ascii="David" w:hAnsi="David" w:cs="David" w:hint="cs"/>
          <w:b/>
          <w:bCs/>
          <w:sz w:val="24"/>
          <w:szCs w:val="24"/>
          <w:rtl/>
        </w:rPr>
        <w:t xml:space="preserve"> ללא רצון</w:t>
      </w:r>
      <w:r>
        <w:rPr>
          <w:rFonts w:ascii="David" w:hAnsi="David" w:cs="David" w:hint="cs"/>
          <w:sz w:val="24"/>
          <w:szCs w:val="24"/>
          <w:rtl/>
        </w:rPr>
        <w:t xml:space="preserve">. </w:t>
      </w:r>
      <w:r w:rsidRPr="00FD1D3C">
        <w:rPr>
          <w:rFonts w:ascii="David" w:hAnsi="David" w:cs="David" w:hint="cs"/>
          <w:b/>
          <w:bCs/>
          <w:sz w:val="24"/>
          <w:szCs w:val="24"/>
          <w:highlight w:val="yellow"/>
          <w:rtl/>
        </w:rPr>
        <w:t>תיקון 39 קובע תת הבחנה נוספת בין קלות דעת לאדישות</w:t>
      </w:r>
      <w:r>
        <w:rPr>
          <w:rFonts w:ascii="David" w:hAnsi="David" w:cs="David" w:hint="cs"/>
          <w:sz w:val="24"/>
          <w:szCs w:val="24"/>
          <w:rtl/>
        </w:rPr>
        <w:t xml:space="preserve">. אין רצון פוזיטיבי, אבל בשני המקרים אדם לוקח סיכון בלתי סביר ביודעין, ההבדל שבאדישות לפועל לא אכפת אם הסיכון יתממש כן או לא לעומת קלות דעת שהפועל מקווה שהסיכון לא יתממש. </w:t>
      </w:r>
    </w:p>
    <w:p w14:paraId="274634BF" w14:textId="28C7B285" w:rsidR="001C4B36" w:rsidRDefault="001C4B36" w:rsidP="00105995">
      <w:pPr>
        <w:jc w:val="both"/>
        <w:rPr>
          <w:rFonts w:ascii="David" w:hAnsi="David" w:cs="David"/>
          <w:sz w:val="24"/>
          <w:szCs w:val="24"/>
          <w:rtl/>
        </w:rPr>
      </w:pPr>
      <w:r w:rsidRPr="00FD1D3C">
        <w:rPr>
          <w:rFonts w:ascii="David" w:hAnsi="David" w:cs="David" w:hint="cs"/>
          <w:b/>
          <w:bCs/>
          <w:sz w:val="24"/>
          <w:szCs w:val="24"/>
          <w:rtl/>
        </w:rPr>
        <w:t xml:space="preserve">יש משהו </w:t>
      </w:r>
      <w:r w:rsidRPr="00FD1D3C">
        <w:rPr>
          <w:rFonts w:ascii="David" w:hAnsi="David" w:cs="David" w:hint="cs"/>
          <w:b/>
          <w:bCs/>
          <w:sz w:val="24"/>
          <w:szCs w:val="24"/>
          <w:u w:val="single"/>
          <w:rtl/>
        </w:rPr>
        <w:t>פרדוקסלי</w:t>
      </w:r>
      <w:r w:rsidRPr="00FD1D3C">
        <w:rPr>
          <w:rFonts w:ascii="David" w:hAnsi="David" w:cs="David" w:hint="cs"/>
          <w:b/>
          <w:bCs/>
          <w:sz w:val="24"/>
          <w:szCs w:val="24"/>
          <w:rtl/>
        </w:rPr>
        <w:t xml:space="preserve"> בין צפייה שמשהו רע קורה, ויש רצון שלא רוצים שיקרה, ועדיין עושה את זה</w:t>
      </w:r>
      <w:r>
        <w:rPr>
          <w:rFonts w:ascii="David" w:hAnsi="David" w:cs="David" w:hint="cs"/>
          <w:sz w:val="24"/>
          <w:szCs w:val="24"/>
          <w:rtl/>
        </w:rPr>
        <w:t>. כלומר אם אני לא רוצה שזה יקרה ואני צופה שזה יקרה, אני לא אעשה את זה.</w:t>
      </w:r>
    </w:p>
    <w:p w14:paraId="101865CC" w14:textId="0040068B" w:rsidR="001C4B36" w:rsidRDefault="001C4B36" w:rsidP="00105995">
      <w:pPr>
        <w:jc w:val="both"/>
        <w:rPr>
          <w:rFonts w:ascii="David" w:hAnsi="David" w:cs="David"/>
          <w:sz w:val="24"/>
          <w:szCs w:val="24"/>
          <w:rtl/>
        </w:rPr>
      </w:pPr>
      <w:r>
        <w:rPr>
          <w:rFonts w:ascii="David" w:hAnsi="David" w:cs="David" w:hint="cs"/>
          <w:sz w:val="24"/>
          <w:szCs w:val="24"/>
          <w:rtl/>
        </w:rPr>
        <w:t xml:space="preserve">האדישות וקלות </w:t>
      </w:r>
      <w:r w:rsidR="00FD1D3C">
        <w:rPr>
          <w:rFonts w:ascii="David" w:hAnsi="David" w:cs="David" w:hint="cs"/>
          <w:sz w:val="24"/>
          <w:szCs w:val="24"/>
          <w:rtl/>
        </w:rPr>
        <w:t>ה</w:t>
      </w:r>
      <w:r>
        <w:rPr>
          <w:rFonts w:ascii="David" w:hAnsi="David" w:cs="David" w:hint="cs"/>
          <w:sz w:val="24"/>
          <w:szCs w:val="24"/>
          <w:rtl/>
        </w:rPr>
        <w:t>דעת מכסים שני מקרים פרד</w:t>
      </w:r>
      <w:r w:rsidR="00FD1D3C">
        <w:rPr>
          <w:rFonts w:ascii="David" w:hAnsi="David" w:cs="David" w:hint="cs"/>
          <w:sz w:val="24"/>
          <w:szCs w:val="24"/>
          <w:rtl/>
        </w:rPr>
        <w:t>י</w:t>
      </w:r>
      <w:r>
        <w:rPr>
          <w:rFonts w:ascii="David" w:hAnsi="David" w:cs="David" w:hint="cs"/>
          <w:sz w:val="24"/>
          <w:szCs w:val="24"/>
          <w:rtl/>
        </w:rPr>
        <w:t xml:space="preserve">גמטיים אחרים. </w:t>
      </w:r>
      <w:r w:rsidRPr="00906A07">
        <w:rPr>
          <w:rFonts w:ascii="David" w:hAnsi="David" w:cs="David" w:hint="cs"/>
          <w:b/>
          <w:bCs/>
          <w:sz w:val="28"/>
          <w:szCs w:val="28"/>
          <w:shd w:val="clear" w:color="auto" w:fill="FFFFCC"/>
          <w:rtl/>
        </w:rPr>
        <w:t>אדישות</w:t>
      </w:r>
      <w:r>
        <w:rPr>
          <w:rFonts w:ascii="David" w:hAnsi="David" w:cs="David" w:hint="cs"/>
          <w:sz w:val="24"/>
          <w:szCs w:val="24"/>
          <w:rtl/>
        </w:rPr>
        <w:t xml:space="preserve">- נראה מצבים שבהם אדם רוצה להשיג משהו מסוים, וכדי להשיג את הפעולה הרצויה הוא עלול לגרום לתוצאה שאין לו רצון שהיא תקרה, הוא אדיש לשאלה אם היא תקרה או לא. </w:t>
      </w:r>
      <w:r w:rsidRPr="001160FD">
        <w:rPr>
          <w:rFonts w:ascii="David" w:hAnsi="David" w:cs="David" w:hint="cs"/>
          <w:b/>
          <w:bCs/>
          <w:sz w:val="24"/>
          <w:szCs w:val="24"/>
          <w:shd w:val="clear" w:color="auto" w:fill="FFFFCC"/>
          <w:rtl/>
        </w:rPr>
        <w:t>תיגרם תוצאת לוואי בדרך להשיג מטרה שהיא החשובה לאדם עצמו</w:t>
      </w:r>
      <w:r>
        <w:rPr>
          <w:rFonts w:ascii="David" w:hAnsi="David" w:cs="David" w:hint="cs"/>
          <w:sz w:val="24"/>
          <w:szCs w:val="24"/>
          <w:rtl/>
        </w:rPr>
        <w:t xml:space="preserve">. לגבי תוצאת הלוואי האדם אדיש לה. </w:t>
      </w:r>
      <w:r w:rsidRPr="001160FD">
        <w:rPr>
          <w:rFonts w:ascii="David" w:hAnsi="David" w:cs="David" w:hint="cs"/>
          <w:b/>
          <w:bCs/>
          <w:color w:val="FF0000"/>
          <w:sz w:val="24"/>
          <w:szCs w:val="24"/>
          <w:rtl/>
        </w:rPr>
        <w:t>לדוגמה</w:t>
      </w:r>
      <w:r>
        <w:rPr>
          <w:rFonts w:ascii="David" w:hAnsi="David" w:cs="David" w:hint="cs"/>
          <w:sz w:val="24"/>
          <w:szCs w:val="24"/>
          <w:rtl/>
        </w:rPr>
        <w:t>, האסיר שמתכנן בריחה ע"י פיצוץ הקיר המשותף לתא שלו למשרד הסוהרים.</w:t>
      </w:r>
      <w:r>
        <w:rPr>
          <w:rFonts w:ascii="David" w:hAnsi="David" w:cs="David" w:hint="cs"/>
          <w:sz w:val="24"/>
          <w:szCs w:val="24"/>
        </w:rPr>
        <w:t xml:space="preserve"> </w:t>
      </w:r>
      <w:r>
        <w:rPr>
          <w:rFonts w:ascii="David" w:hAnsi="David" w:cs="David" w:hint="cs"/>
          <w:sz w:val="24"/>
          <w:szCs w:val="24"/>
          <w:rtl/>
        </w:rPr>
        <w:t>הוא מבין שהמטרה שלו לברוח, יש הסתברות גבוהה שאדם ייפגע כתוצאה מכך, אין לו עניין שזה יקרה אבל גם לא אכפת לו והוא פועל מתוך אדישות לשאלה אם מישהו ייפגע.</w:t>
      </w:r>
    </w:p>
    <w:p w14:paraId="5DDF581F" w14:textId="58DD3E4E" w:rsidR="001C4B36" w:rsidRDefault="001C4B36" w:rsidP="00105995">
      <w:pPr>
        <w:jc w:val="both"/>
        <w:rPr>
          <w:rFonts w:ascii="David" w:hAnsi="David" w:cs="David"/>
          <w:sz w:val="24"/>
          <w:szCs w:val="24"/>
          <w:rtl/>
        </w:rPr>
      </w:pPr>
      <w:r w:rsidRPr="00906A07">
        <w:rPr>
          <w:rFonts w:ascii="David" w:hAnsi="David" w:cs="David" w:hint="cs"/>
          <w:b/>
          <w:bCs/>
          <w:sz w:val="28"/>
          <w:szCs w:val="28"/>
          <w:shd w:val="clear" w:color="auto" w:fill="FFFFCC"/>
          <w:rtl/>
        </w:rPr>
        <w:t>קלות דעת</w:t>
      </w:r>
      <w:r w:rsidR="001160FD">
        <w:rPr>
          <w:rFonts w:ascii="David" w:hAnsi="David" w:cs="David" w:hint="cs"/>
          <w:sz w:val="24"/>
          <w:szCs w:val="24"/>
          <w:rtl/>
        </w:rPr>
        <w:t>-</w:t>
      </w:r>
      <w:r>
        <w:rPr>
          <w:rFonts w:ascii="David" w:hAnsi="David" w:cs="David" w:hint="cs"/>
          <w:sz w:val="24"/>
          <w:szCs w:val="24"/>
          <w:rtl/>
        </w:rPr>
        <w:t xml:space="preserve"> מקרה אחר- </w:t>
      </w:r>
      <w:r w:rsidRPr="001160FD">
        <w:rPr>
          <w:rFonts w:ascii="David" w:hAnsi="David" w:cs="David" w:hint="cs"/>
          <w:b/>
          <w:bCs/>
          <w:sz w:val="24"/>
          <w:szCs w:val="24"/>
          <w:shd w:val="clear" w:color="auto" w:fill="FFFFCC"/>
          <w:rtl/>
        </w:rPr>
        <w:t>אדם מעוניין לשמור על הערך המוגן, אבל בוחר בקו פעולה שיביא לפגיעה באותו ערך.</w:t>
      </w:r>
      <w:r>
        <w:rPr>
          <w:rFonts w:ascii="David" w:hAnsi="David" w:cs="David" w:hint="cs"/>
          <w:sz w:val="24"/>
          <w:szCs w:val="24"/>
          <w:rtl/>
        </w:rPr>
        <w:t xml:space="preserve"> מצב שנשמע מוזר. </w:t>
      </w:r>
      <w:r w:rsidR="00D73E63">
        <w:rPr>
          <w:rFonts w:ascii="David" w:hAnsi="David" w:cs="David" w:hint="cs"/>
          <w:b/>
          <w:bCs/>
          <w:sz w:val="24"/>
          <w:szCs w:val="24"/>
          <w:highlight w:val="green"/>
          <w:rtl/>
        </w:rPr>
        <w:t>ב</w:t>
      </w:r>
      <w:r w:rsidRPr="00DC5B6E">
        <w:rPr>
          <w:rFonts w:ascii="David" w:hAnsi="David" w:cs="David" w:hint="cs"/>
          <w:b/>
          <w:bCs/>
          <w:sz w:val="24"/>
          <w:szCs w:val="24"/>
          <w:highlight w:val="green"/>
          <w:rtl/>
        </w:rPr>
        <w:t>מאמר של קרן שפירא-אטינגר</w:t>
      </w:r>
      <w:r w:rsidR="00D73E63">
        <w:rPr>
          <w:rFonts w:ascii="David" w:hAnsi="David" w:cs="David" w:hint="cs"/>
          <w:sz w:val="24"/>
          <w:szCs w:val="24"/>
          <w:rtl/>
        </w:rPr>
        <w:t>, היא</w:t>
      </w:r>
      <w:r>
        <w:rPr>
          <w:rFonts w:ascii="David" w:hAnsi="David" w:cs="David" w:hint="cs"/>
          <w:sz w:val="24"/>
          <w:szCs w:val="24"/>
          <w:rtl/>
        </w:rPr>
        <w:t xml:space="preserve"> מתייחסת למצבים של קלות הדעת. מבחינת האינטואיציה המוסרית מצב כזה שאדם צופה שמשהו יקרה והוא מקווה שלא יקרה הוא </w:t>
      </w:r>
      <w:r w:rsidRPr="00D73E63">
        <w:rPr>
          <w:rFonts w:ascii="David" w:hAnsi="David" w:cs="David" w:hint="cs"/>
          <w:b/>
          <w:bCs/>
          <w:sz w:val="24"/>
          <w:szCs w:val="24"/>
          <w:rtl/>
        </w:rPr>
        <w:t xml:space="preserve">מעורר </w:t>
      </w:r>
      <w:r w:rsidRPr="00D73E63">
        <w:rPr>
          <w:rFonts w:ascii="David" w:hAnsi="David" w:cs="David" w:hint="cs"/>
          <w:b/>
          <w:bCs/>
          <w:sz w:val="24"/>
          <w:szCs w:val="24"/>
          <w:u w:val="single"/>
          <w:rtl/>
        </w:rPr>
        <w:t>פחות</w:t>
      </w:r>
      <w:r w:rsidRPr="00D73E63">
        <w:rPr>
          <w:rFonts w:ascii="David" w:hAnsi="David" w:cs="David" w:hint="cs"/>
          <w:b/>
          <w:bCs/>
          <w:sz w:val="24"/>
          <w:szCs w:val="24"/>
          <w:rtl/>
        </w:rPr>
        <w:t xml:space="preserve"> סלידה מוסרית</w:t>
      </w:r>
      <w:r>
        <w:rPr>
          <w:rFonts w:ascii="David" w:hAnsi="David" w:cs="David" w:hint="cs"/>
          <w:sz w:val="24"/>
          <w:szCs w:val="24"/>
          <w:rtl/>
        </w:rPr>
        <w:t xml:space="preserve"> לעומת כוונה. </w:t>
      </w:r>
      <w:r w:rsidRPr="00D73E63">
        <w:rPr>
          <w:rFonts w:ascii="David" w:hAnsi="David" w:cs="David" w:hint="cs"/>
          <w:b/>
          <w:bCs/>
          <w:sz w:val="24"/>
          <w:szCs w:val="24"/>
          <w:rtl/>
        </w:rPr>
        <w:t xml:space="preserve">קל הדעת הוא </w:t>
      </w:r>
      <w:r w:rsidRPr="00D73E63">
        <w:rPr>
          <w:rFonts w:ascii="David" w:hAnsi="David" w:cs="David" w:hint="cs"/>
          <w:b/>
          <w:bCs/>
          <w:sz w:val="24"/>
          <w:szCs w:val="24"/>
          <w:u w:val="single"/>
          <w:rtl/>
        </w:rPr>
        <w:t>פחות</w:t>
      </w:r>
      <w:r w:rsidRPr="00D73E63">
        <w:rPr>
          <w:rFonts w:ascii="David" w:hAnsi="David" w:cs="David" w:hint="cs"/>
          <w:b/>
          <w:bCs/>
          <w:sz w:val="24"/>
          <w:szCs w:val="24"/>
          <w:rtl/>
        </w:rPr>
        <w:t xml:space="preserve"> "רשע".</w:t>
      </w:r>
      <w:r>
        <w:rPr>
          <w:rFonts w:ascii="David" w:hAnsi="David" w:cs="David" w:hint="cs"/>
          <w:sz w:val="24"/>
          <w:szCs w:val="24"/>
          <w:rtl/>
        </w:rPr>
        <w:t xml:space="preserve"> אבל המקרים האלה תובעים בחריפות הסדר להיתכנות הפעולה המנטלית הלא </w:t>
      </w:r>
      <w:r>
        <w:rPr>
          <w:rFonts w:ascii="David" w:hAnsi="David" w:cs="David" w:hint="cs"/>
          <w:sz w:val="24"/>
          <w:szCs w:val="24"/>
          <w:rtl/>
        </w:rPr>
        <w:lastRenderedPageBreak/>
        <w:t xml:space="preserve">הגיונית הזאת. </w:t>
      </w:r>
      <w:r w:rsidR="00BC7E4B">
        <w:rPr>
          <w:rFonts w:ascii="David" w:hAnsi="David" w:cs="David" w:hint="cs"/>
          <w:sz w:val="24"/>
          <w:szCs w:val="24"/>
          <w:rtl/>
        </w:rPr>
        <w:t>מקרים של חוסר רציונליות, מבחינה הגיונית היינו אמורים להימנע מהמצבים האלה אבל יש אנשים שעדיין מבצעים.</w:t>
      </w:r>
    </w:p>
    <w:p w14:paraId="448FB298" w14:textId="6B4A174D" w:rsidR="00BC7E4B" w:rsidRDefault="00BC7E4B" w:rsidP="00105995">
      <w:pPr>
        <w:jc w:val="both"/>
        <w:rPr>
          <w:rFonts w:ascii="David" w:hAnsi="David" w:cs="David"/>
          <w:sz w:val="24"/>
          <w:szCs w:val="24"/>
          <w:rtl/>
        </w:rPr>
      </w:pPr>
      <w:r w:rsidRPr="00374B0F">
        <w:rPr>
          <w:rFonts w:ascii="David" w:hAnsi="David" w:cs="David" w:hint="cs"/>
          <w:b/>
          <w:bCs/>
          <w:sz w:val="24"/>
          <w:szCs w:val="24"/>
          <w:rtl/>
        </w:rPr>
        <w:t>קרן</w:t>
      </w:r>
      <w:r>
        <w:rPr>
          <w:rFonts w:ascii="David" w:hAnsi="David" w:cs="David" w:hint="cs"/>
          <w:sz w:val="24"/>
          <w:szCs w:val="24"/>
          <w:rtl/>
        </w:rPr>
        <w:t xml:space="preserve"> מכנה מצבים בהם אדם מעוניין</w:t>
      </w:r>
      <w:r w:rsidR="00374B0F">
        <w:rPr>
          <w:rFonts w:ascii="David" w:hAnsi="David" w:cs="David" w:hint="cs"/>
          <w:sz w:val="24"/>
          <w:szCs w:val="24"/>
          <w:rtl/>
        </w:rPr>
        <w:t xml:space="preserve"> בכנות</w:t>
      </w:r>
      <w:r>
        <w:rPr>
          <w:rFonts w:ascii="David" w:hAnsi="David" w:cs="David" w:hint="cs"/>
          <w:sz w:val="24"/>
          <w:szCs w:val="24"/>
          <w:rtl/>
        </w:rPr>
        <w:t xml:space="preserve"> לשמור על אינטרס מסוים ובו זמנית מסכן את אותו אינטרס סיכון לא סביר- </w:t>
      </w:r>
      <w:r w:rsidRPr="00374B0F">
        <w:rPr>
          <w:rFonts w:ascii="David" w:hAnsi="David" w:cs="David" w:hint="cs"/>
          <w:b/>
          <w:bCs/>
          <w:sz w:val="24"/>
          <w:szCs w:val="24"/>
          <w:highlight w:val="yellow"/>
          <w:rtl/>
        </w:rPr>
        <w:t>"המהמר המטורף" או "האיוול המוחלט".</w:t>
      </w:r>
      <w:r>
        <w:rPr>
          <w:rFonts w:ascii="David" w:hAnsi="David" w:cs="David" w:hint="cs"/>
          <w:sz w:val="24"/>
          <w:szCs w:val="24"/>
          <w:rtl/>
        </w:rPr>
        <w:t xml:space="preserve"> נותנת</w:t>
      </w:r>
      <w:r w:rsidR="0093444C">
        <w:rPr>
          <w:rFonts w:ascii="David" w:hAnsi="David" w:cs="David" w:hint="cs"/>
          <w:sz w:val="24"/>
          <w:szCs w:val="24"/>
          <w:rtl/>
        </w:rPr>
        <w:t xml:space="preserve"> את ה</w:t>
      </w:r>
      <w:r w:rsidRPr="00374B0F">
        <w:rPr>
          <w:rFonts w:ascii="David" w:hAnsi="David" w:cs="David" w:hint="cs"/>
          <w:b/>
          <w:bCs/>
          <w:color w:val="FF0000"/>
          <w:sz w:val="24"/>
          <w:szCs w:val="24"/>
          <w:rtl/>
        </w:rPr>
        <w:t>דוגמה</w:t>
      </w:r>
      <w:r w:rsidRPr="00374B0F">
        <w:rPr>
          <w:rFonts w:ascii="David" w:hAnsi="David" w:cs="David" w:hint="cs"/>
          <w:color w:val="FF0000"/>
          <w:sz w:val="24"/>
          <w:szCs w:val="24"/>
          <w:rtl/>
        </w:rPr>
        <w:t xml:space="preserve"> </w:t>
      </w:r>
      <w:r>
        <w:rPr>
          <w:rFonts w:ascii="David" w:hAnsi="David" w:cs="David" w:hint="cs"/>
          <w:sz w:val="24"/>
          <w:szCs w:val="24"/>
          <w:rtl/>
        </w:rPr>
        <w:t xml:space="preserve">של </w:t>
      </w:r>
      <w:r w:rsidR="0093444C">
        <w:rPr>
          <w:rFonts w:ascii="David" w:hAnsi="David" w:cs="David" w:hint="cs"/>
          <w:sz w:val="24"/>
          <w:szCs w:val="24"/>
          <w:rtl/>
        </w:rPr>
        <w:t>ה</w:t>
      </w:r>
      <w:r>
        <w:rPr>
          <w:rFonts w:ascii="David" w:hAnsi="David" w:cs="David" w:hint="cs"/>
          <w:sz w:val="24"/>
          <w:szCs w:val="24"/>
          <w:rtl/>
        </w:rPr>
        <w:t xml:space="preserve">רופאה עם </w:t>
      </w:r>
      <w:r w:rsidR="0093444C">
        <w:rPr>
          <w:rFonts w:ascii="David" w:hAnsi="David" w:cs="David" w:hint="cs"/>
          <w:sz w:val="24"/>
          <w:szCs w:val="24"/>
          <w:rtl/>
        </w:rPr>
        <w:t>ה</w:t>
      </w:r>
      <w:r>
        <w:rPr>
          <w:rFonts w:ascii="David" w:hAnsi="David" w:cs="David" w:hint="cs"/>
          <w:sz w:val="24"/>
          <w:szCs w:val="24"/>
          <w:rtl/>
        </w:rPr>
        <w:t>בקבוקים</w:t>
      </w:r>
      <w:r w:rsidR="0093444C">
        <w:rPr>
          <w:rFonts w:ascii="David" w:hAnsi="David" w:cs="David" w:hint="cs"/>
          <w:sz w:val="24"/>
          <w:szCs w:val="24"/>
          <w:rtl/>
        </w:rPr>
        <w:t>. היא</w:t>
      </w:r>
      <w:r>
        <w:rPr>
          <w:rFonts w:ascii="David" w:hAnsi="David" w:cs="David" w:hint="cs"/>
          <w:sz w:val="24"/>
          <w:szCs w:val="24"/>
          <w:rtl/>
        </w:rPr>
        <w:t xml:space="preserve"> רוצה לתת לחולה תרופה מסוימת. היא מוצאת בארון 10 בקבוקים לא מסומנים- 9 מכילים את התרופה הטובה ו-1 מכיל רעל קטלני. הרופאה </w:t>
      </w:r>
      <w:r w:rsidRPr="0093444C">
        <w:rPr>
          <w:rFonts w:ascii="David" w:hAnsi="David" w:cs="David" w:hint="cs"/>
          <w:sz w:val="24"/>
          <w:szCs w:val="24"/>
          <w:u w:val="single"/>
          <w:rtl/>
        </w:rPr>
        <w:t>רוצה לעזור לחולה בצורה כנה ואמיתית</w:t>
      </w:r>
      <w:r>
        <w:rPr>
          <w:rFonts w:ascii="David" w:hAnsi="David" w:cs="David" w:hint="cs"/>
          <w:sz w:val="24"/>
          <w:szCs w:val="24"/>
          <w:rtl/>
        </w:rPr>
        <w:t xml:space="preserve">, אבל היא </w:t>
      </w:r>
      <w:r w:rsidRPr="0093444C">
        <w:rPr>
          <w:rFonts w:ascii="David" w:hAnsi="David" w:cs="David" w:hint="cs"/>
          <w:sz w:val="24"/>
          <w:szCs w:val="24"/>
          <w:u w:val="single"/>
          <w:rtl/>
        </w:rPr>
        <w:t>בוחרת באופן שרירותי</w:t>
      </w:r>
      <w:r>
        <w:rPr>
          <w:rFonts w:ascii="David" w:hAnsi="David" w:cs="David" w:hint="cs"/>
          <w:sz w:val="24"/>
          <w:szCs w:val="24"/>
          <w:rtl/>
        </w:rPr>
        <w:t xml:space="preserve"> בקבוק מהם. הרופאה מקווה בכל ליבה שמדובר בבקבוק של התרופה האמיתית, היא עושה את זה בשקילות וריכוז גמור. בפועל מסתבר שהבקבוק הוא רעיל, החולה מת. קרן שפירא אומרת שהרופאה היא לא רשעה מוחלטת, היא הייתה מעוניינת בשלום הפציינט שלה, אבל היא בחרה בדרך של הימור מטורף, מסוכן, </w:t>
      </w:r>
      <w:r w:rsidRPr="0093444C">
        <w:rPr>
          <w:rFonts w:ascii="David" w:hAnsi="David" w:cs="David" w:hint="cs"/>
          <w:b/>
          <w:bCs/>
          <w:sz w:val="24"/>
          <w:szCs w:val="24"/>
          <w:rtl/>
        </w:rPr>
        <w:t>סיכון מחושב</w:t>
      </w:r>
      <w:r w:rsidR="0093444C" w:rsidRPr="0093444C">
        <w:rPr>
          <w:rFonts w:ascii="David" w:hAnsi="David" w:cs="David" w:hint="cs"/>
          <w:b/>
          <w:bCs/>
          <w:sz w:val="24"/>
          <w:szCs w:val="24"/>
          <w:rtl/>
        </w:rPr>
        <w:t>-</w:t>
      </w:r>
      <w:r w:rsidRPr="0093444C">
        <w:rPr>
          <w:rFonts w:ascii="David" w:hAnsi="David" w:cs="David" w:hint="cs"/>
          <w:b/>
          <w:bCs/>
          <w:sz w:val="24"/>
          <w:szCs w:val="24"/>
          <w:rtl/>
        </w:rPr>
        <w:t xml:space="preserve"> 10% שבחירתה תביא לתוצאה שהיא מבקשת למנוע (מוות)</w:t>
      </w:r>
      <w:r>
        <w:rPr>
          <w:rFonts w:ascii="David" w:hAnsi="David" w:cs="David" w:hint="cs"/>
          <w:sz w:val="24"/>
          <w:szCs w:val="24"/>
          <w:rtl/>
        </w:rPr>
        <w:t>.</w:t>
      </w:r>
    </w:p>
    <w:p w14:paraId="6C3CEF32" w14:textId="6AF8ABB8" w:rsidR="00BC7E4B" w:rsidRDefault="00BC7E4B" w:rsidP="0093444C">
      <w:pPr>
        <w:jc w:val="both"/>
        <w:rPr>
          <w:rFonts w:ascii="David" w:hAnsi="David" w:cs="David"/>
          <w:sz w:val="24"/>
          <w:szCs w:val="24"/>
          <w:rtl/>
        </w:rPr>
      </w:pPr>
      <w:r>
        <w:rPr>
          <w:rFonts w:ascii="David" w:hAnsi="David" w:cs="David" w:hint="cs"/>
          <w:sz w:val="24"/>
          <w:szCs w:val="24"/>
          <w:rtl/>
        </w:rPr>
        <w:t xml:space="preserve">הדרך להסביר את ההימור המטורף היא לראות את המקרים האלה כמעין </w:t>
      </w:r>
      <w:r w:rsidRPr="0093444C">
        <w:rPr>
          <w:rFonts w:ascii="David" w:hAnsi="David" w:cs="David" w:hint="cs"/>
          <w:b/>
          <w:bCs/>
          <w:sz w:val="24"/>
          <w:szCs w:val="24"/>
          <w:rtl/>
        </w:rPr>
        <w:t>מקרים של מחשבת משאלה</w:t>
      </w:r>
      <w:r w:rsidR="00477E55">
        <w:rPr>
          <w:rFonts w:ascii="David" w:hAnsi="David" w:cs="David" w:hint="cs"/>
          <w:sz w:val="24"/>
          <w:szCs w:val="24"/>
          <w:rtl/>
        </w:rPr>
        <w:t xml:space="preserve"> </w:t>
      </w:r>
      <w:r w:rsidR="00477E55" w:rsidRPr="0093444C">
        <w:rPr>
          <w:rFonts w:ascii="David" w:hAnsi="David" w:cs="David"/>
          <w:b/>
          <w:bCs/>
          <w:sz w:val="24"/>
          <w:szCs w:val="24"/>
        </w:rPr>
        <w:t>wishing thinking</w:t>
      </w:r>
      <w:r w:rsidRPr="0093444C">
        <w:rPr>
          <w:rFonts w:ascii="David" w:hAnsi="David" w:cs="David" w:hint="cs"/>
          <w:b/>
          <w:bCs/>
          <w:sz w:val="24"/>
          <w:szCs w:val="24"/>
          <w:rtl/>
        </w:rPr>
        <w:t>,</w:t>
      </w:r>
      <w:r>
        <w:rPr>
          <w:rFonts w:ascii="David" w:hAnsi="David" w:cs="David" w:hint="cs"/>
          <w:sz w:val="24"/>
          <w:szCs w:val="24"/>
          <w:rtl/>
        </w:rPr>
        <w:t xml:space="preserve"> </w:t>
      </w:r>
      <w:r w:rsidRPr="0093444C">
        <w:rPr>
          <w:rFonts w:ascii="David" w:hAnsi="David" w:cs="David" w:hint="cs"/>
          <w:b/>
          <w:bCs/>
          <w:sz w:val="24"/>
          <w:szCs w:val="24"/>
          <w:rtl/>
        </w:rPr>
        <w:t>שלא נובעים מתהליך הגיוני שאדם עושה</w:t>
      </w:r>
      <w:r>
        <w:rPr>
          <w:rFonts w:ascii="David" w:hAnsi="David" w:cs="David" w:hint="cs"/>
          <w:sz w:val="24"/>
          <w:szCs w:val="24"/>
          <w:rtl/>
        </w:rPr>
        <w:t xml:space="preserve">. מצבי התודעה האלה מאופיינים </w:t>
      </w:r>
      <w:r w:rsidRPr="0093444C">
        <w:rPr>
          <w:rFonts w:ascii="David" w:hAnsi="David" w:cs="David" w:hint="cs"/>
          <w:sz w:val="24"/>
          <w:szCs w:val="24"/>
          <w:highlight w:val="yellow"/>
          <w:rtl/>
        </w:rPr>
        <w:t>כדחיקת המחשבה</w:t>
      </w:r>
      <w:r>
        <w:rPr>
          <w:rFonts w:ascii="David" w:hAnsi="David" w:cs="David" w:hint="cs"/>
          <w:sz w:val="24"/>
          <w:szCs w:val="24"/>
          <w:rtl/>
        </w:rPr>
        <w:t xml:space="preserve">, מסלק את האפשרות לסיכון לקצה המוח. הוא מסגל השקפה שלא מבוססת באופן רציונלי על המציאות. </w:t>
      </w:r>
      <w:r w:rsidR="00477E55" w:rsidRPr="0093444C">
        <w:rPr>
          <w:rFonts w:ascii="David" w:hAnsi="David" w:cs="David" w:hint="cs"/>
          <w:sz w:val="24"/>
          <w:szCs w:val="24"/>
          <w:highlight w:val="yellow"/>
          <w:rtl/>
        </w:rPr>
        <w:t>"לי זה לא יקרה".</w:t>
      </w:r>
      <w:r w:rsidR="00477E55">
        <w:rPr>
          <w:rFonts w:ascii="David" w:hAnsi="David" w:cs="David" w:hint="cs"/>
          <w:sz w:val="24"/>
          <w:szCs w:val="24"/>
          <w:rtl/>
        </w:rPr>
        <w:t xml:space="preserve"> האדם משכנע את עצמו, למרות שיש לו מידע שאמור להוביל אותו למסקנה מסוימת, הוא עושה מניפולציה במידע שגורמ</w:t>
      </w:r>
      <w:r w:rsidR="0093444C">
        <w:rPr>
          <w:rFonts w:ascii="David" w:hAnsi="David" w:cs="David" w:hint="cs"/>
          <w:sz w:val="24"/>
          <w:szCs w:val="24"/>
          <w:rtl/>
        </w:rPr>
        <w:t>ת</w:t>
      </w:r>
      <w:r w:rsidR="00477E55">
        <w:rPr>
          <w:rFonts w:ascii="David" w:hAnsi="David" w:cs="David" w:hint="cs"/>
          <w:sz w:val="24"/>
          <w:szCs w:val="24"/>
          <w:rtl/>
        </w:rPr>
        <w:t xml:space="preserve"> לו להטעיה ולפרש את המידע בצורה לא כמו שצריך. הוא מייפה את הדברים. </w:t>
      </w:r>
      <w:r w:rsidR="00477E55" w:rsidRPr="0093444C">
        <w:rPr>
          <w:rFonts w:ascii="David" w:hAnsi="David" w:cs="David" w:hint="cs"/>
          <w:b/>
          <w:bCs/>
          <w:sz w:val="24"/>
          <w:szCs w:val="24"/>
          <w:highlight w:val="yellow"/>
          <w:rtl/>
        </w:rPr>
        <w:t>הוא הופך את הסיכון לתיאורטי, למרות שמבחינת החיים זה סיכון מעשי.</w:t>
      </w:r>
      <w:r w:rsidR="00477E55" w:rsidRPr="00477E55">
        <w:rPr>
          <w:rFonts w:ascii="David" w:hAnsi="David" w:cs="David" w:hint="cs"/>
          <w:b/>
          <w:bCs/>
          <w:sz w:val="24"/>
          <w:szCs w:val="24"/>
          <w:rtl/>
        </w:rPr>
        <w:t xml:space="preserve"> </w:t>
      </w:r>
      <w:r w:rsidR="00021B2E">
        <w:rPr>
          <w:rFonts w:ascii="David" w:hAnsi="David" w:cs="David" w:hint="cs"/>
          <w:sz w:val="24"/>
          <w:szCs w:val="24"/>
          <w:rtl/>
        </w:rPr>
        <w:t xml:space="preserve">האדם מודע להסתברות הדברים, הוא </w:t>
      </w:r>
      <w:r w:rsidR="00021B2E" w:rsidRPr="0093444C">
        <w:rPr>
          <w:rFonts w:ascii="David" w:hAnsi="David" w:cs="David" w:hint="cs"/>
          <w:sz w:val="24"/>
          <w:szCs w:val="24"/>
          <w:u w:val="single"/>
          <w:rtl/>
        </w:rPr>
        <w:t>מרוכז</w:t>
      </w:r>
      <w:r w:rsidR="00021B2E">
        <w:rPr>
          <w:rFonts w:ascii="David" w:hAnsi="David" w:cs="David" w:hint="cs"/>
          <w:sz w:val="24"/>
          <w:szCs w:val="24"/>
          <w:rtl/>
        </w:rPr>
        <w:t xml:space="preserve">, הוא מפעיל על עצמו מניפולציה פסיכולוגית שגורמת לו לפעול בצורה לא רציונלית. </w:t>
      </w:r>
    </w:p>
    <w:p w14:paraId="4D9FDC26" w14:textId="7CD52BF7" w:rsidR="008F4CF5" w:rsidRDefault="00021B2E" w:rsidP="00906A07">
      <w:pPr>
        <w:jc w:val="both"/>
        <w:rPr>
          <w:rFonts w:ascii="David" w:hAnsi="David" w:cs="David"/>
          <w:sz w:val="24"/>
          <w:szCs w:val="24"/>
          <w:rtl/>
        </w:rPr>
      </w:pPr>
      <w:r w:rsidRPr="0093444C">
        <w:rPr>
          <w:rFonts w:ascii="David" w:hAnsi="David" w:cs="David" w:hint="cs"/>
          <w:b/>
          <w:bCs/>
          <w:sz w:val="24"/>
          <w:szCs w:val="24"/>
          <w:u w:val="single"/>
          <w:rtl/>
        </w:rPr>
        <w:t xml:space="preserve">יש הבדל בין פעולה מתוך יחס נפשי </w:t>
      </w:r>
      <w:r w:rsidR="0093444C">
        <w:rPr>
          <w:rFonts w:ascii="David" w:hAnsi="David" w:cs="David" w:hint="cs"/>
          <w:b/>
          <w:bCs/>
          <w:sz w:val="24"/>
          <w:szCs w:val="24"/>
          <w:u w:val="single"/>
          <w:rtl/>
        </w:rPr>
        <w:t xml:space="preserve">של </w:t>
      </w:r>
      <w:r w:rsidRPr="0093444C">
        <w:rPr>
          <w:rFonts w:ascii="David" w:hAnsi="David" w:cs="David" w:hint="cs"/>
          <w:b/>
          <w:bCs/>
          <w:sz w:val="24"/>
          <w:szCs w:val="24"/>
          <w:u w:val="single"/>
          <w:rtl/>
        </w:rPr>
        <w:t>קלות דע</w:t>
      </w:r>
      <w:r w:rsidR="0093444C">
        <w:rPr>
          <w:rFonts w:ascii="David" w:hAnsi="David" w:cs="David" w:hint="cs"/>
          <w:b/>
          <w:bCs/>
          <w:sz w:val="24"/>
          <w:szCs w:val="24"/>
          <w:u w:val="single"/>
          <w:rtl/>
        </w:rPr>
        <w:t xml:space="preserve">ת </w:t>
      </w:r>
      <w:r w:rsidRPr="0093444C">
        <w:rPr>
          <w:rFonts w:ascii="David" w:hAnsi="David" w:cs="David" w:hint="cs"/>
          <w:b/>
          <w:bCs/>
          <w:sz w:val="24"/>
          <w:szCs w:val="24"/>
          <w:u w:val="single"/>
          <w:rtl/>
        </w:rPr>
        <w:t>לבין מקרי רשלנות</w:t>
      </w:r>
      <w:r>
        <w:rPr>
          <w:rFonts w:ascii="David" w:hAnsi="David" w:cs="David" w:hint="cs"/>
          <w:sz w:val="24"/>
          <w:szCs w:val="24"/>
          <w:rtl/>
        </w:rPr>
        <w:t xml:space="preserve">. בקלות דעת יש צפייה שהדברים יקרו. הרשלן לא מודע לאפשרות שהמעשים שלו יגרמו לתוצאה. </w:t>
      </w:r>
      <w:r w:rsidRPr="00924336">
        <w:rPr>
          <w:rFonts w:ascii="David" w:hAnsi="David" w:cs="David" w:hint="cs"/>
          <w:sz w:val="24"/>
          <w:szCs w:val="24"/>
          <w:highlight w:val="yellow"/>
          <w:rtl/>
        </w:rPr>
        <w:t>לרשלן אין את האינפורמציה בראשו</w:t>
      </w:r>
      <w:r>
        <w:rPr>
          <w:rFonts w:ascii="David" w:hAnsi="David" w:cs="David" w:hint="cs"/>
          <w:sz w:val="24"/>
          <w:szCs w:val="24"/>
          <w:rtl/>
        </w:rPr>
        <w:t xml:space="preserve">. </w:t>
      </w:r>
      <w:r w:rsidRPr="00924336">
        <w:rPr>
          <w:rFonts w:ascii="David" w:hAnsi="David" w:cs="David" w:hint="cs"/>
          <w:sz w:val="24"/>
          <w:szCs w:val="24"/>
          <w:highlight w:val="yellow"/>
          <w:rtl/>
        </w:rPr>
        <w:t>קל הדעת בוחר להדחיק את האינפורמציה שנמצאת בראשו</w:t>
      </w:r>
      <w:r>
        <w:rPr>
          <w:rFonts w:ascii="David" w:hAnsi="David" w:cs="David" w:hint="cs"/>
          <w:sz w:val="24"/>
          <w:szCs w:val="24"/>
          <w:rtl/>
        </w:rPr>
        <w:t>. הוא מתעלם ממנה. גורם לה לא להשפיע על ההחלטה שלו. לרשלן אין בכלל את הידיעה הזאת.</w:t>
      </w:r>
      <w:r w:rsidR="008F4CF5">
        <w:rPr>
          <w:rFonts w:ascii="David" w:hAnsi="David" w:cs="David" w:hint="cs"/>
          <w:sz w:val="24"/>
          <w:szCs w:val="24"/>
          <w:rtl/>
        </w:rPr>
        <w:t xml:space="preserve"> </w:t>
      </w:r>
      <w:r w:rsidR="00906A07" w:rsidRPr="00906A07">
        <w:rPr>
          <w:rFonts w:ascii="David" w:hAnsi="David" w:cs="David"/>
          <w:sz w:val="24"/>
          <w:szCs w:val="24"/>
        </w:rPr>
        <w:sym w:font="Wingdings" w:char="F0DF"/>
      </w:r>
      <w:r w:rsidR="00906A07">
        <w:rPr>
          <w:rFonts w:ascii="David" w:hAnsi="David" w:cs="David" w:hint="cs"/>
          <w:sz w:val="24"/>
          <w:szCs w:val="24"/>
          <w:rtl/>
        </w:rPr>
        <w:t xml:space="preserve"> </w:t>
      </w:r>
      <w:r w:rsidR="008F4CF5">
        <w:rPr>
          <w:rFonts w:ascii="David" w:hAnsi="David" w:cs="David" w:hint="cs"/>
          <w:sz w:val="24"/>
          <w:szCs w:val="24"/>
          <w:rtl/>
        </w:rPr>
        <w:t>זה נראה כמו קו גבול דק, אבל משמעותי מאוד. עולם המחשבה הפלילית לעומת עולם הרשלנות.</w:t>
      </w:r>
    </w:p>
    <w:p w14:paraId="58F6632F" w14:textId="3980E2FE" w:rsidR="00F435E9" w:rsidRPr="00906A07" w:rsidRDefault="0012267C" w:rsidP="00105995">
      <w:pPr>
        <w:jc w:val="both"/>
        <w:rPr>
          <w:rFonts w:ascii="David" w:hAnsi="David" w:cs="David"/>
          <w:b/>
          <w:bCs/>
          <w:sz w:val="24"/>
          <w:szCs w:val="24"/>
          <w:u w:val="single"/>
          <w:shd w:val="clear" w:color="auto" w:fill="FFFFCC"/>
          <w:rtl/>
        </w:rPr>
      </w:pPr>
      <w:r w:rsidRPr="00906A07">
        <w:rPr>
          <w:rFonts w:ascii="David" w:hAnsi="David" w:cs="David" w:hint="cs"/>
          <w:b/>
          <w:bCs/>
          <w:sz w:val="24"/>
          <w:szCs w:val="24"/>
          <w:u w:val="single"/>
          <w:shd w:val="clear" w:color="auto" w:fill="FFFFCC"/>
          <w:rtl/>
        </w:rPr>
        <w:t>סיכון סביר</w:t>
      </w:r>
    </w:p>
    <w:p w14:paraId="71647CB0" w14:textId="06D43AD1" w:rsidR="00105995" w:rsidRPr="00184262" w:rsidRDefault="0012267C" w:rsidP="00184262">
      <w:pPr>
        <w:pStyle w:val="a7"/>
        <w:numPr>
          <w:ilvl w:val="0"/>
          <w:numId w:val="63"/>
        </w:numPr>
        <w:jc w:val="both"/>
        <w:rPr>
          <w:rFonts w:ascii="David" w:hAnsi="David" w:cs="David"/>
          <w:sz w:val="24"/>
          <w:szCs w:val="24"/>
          <w:rtl/>
        </w:rPr>
      </w:pPr>
      <w:r w:rsidRPr="00184262">
        <w:rPr>
          <w:rFonts w:ascii="David" w:hAnsi="David" w:cs="David" w:hint="cs"/>
          <w:b/>
          <w:bCs/>
          <w:sz w:val="24"/>
          <w:szCs w:val="24"/>
          <w:shd w:val="clear" w:color="auto" w:fill="FFFFCC"/>
          <w:rtl/>
        </w:rPr>
        <w:t>ההגדרה של קלות הדעת</w:t>
      </w:r>
      <w:r w:rsidRPr="00184262">
        <w:rPr>
          <w:rFonts w:ascii="David" w:hAnsi="David" w:cs="David" w:hint="cs"/>
          <w:sz w:val="24"/>
          <w:szCs w:val="24"/>
          <w:rtl/>
        </w:rPr>
        <w:t xml:space="preserve">- </w:t>
      </w:r>
      <w:r w:rsidRPr="00184262">
        <w:rPr>
          <w:rFonts w:ascii="David" w:hAnsi="David" w:cs="David" w:hint="cs"/>
          <w:b/>
          <w:bCs/>
          <w:sz w:val="24"/>
          <w:szCs w:val="24"/>
          <w:highlight w:val="yellow"/>
          <w:rtl/>
        </w:rPr>
        <w:t xml:space="preserve">ס' </w:t>
      </w:r>
      <w:r w:rsidR="00906A07" w:rsidRPr="00184262">
        <w:rPr>
          <w:rFonts w:ascii="David" w:hAnsi="David" w:cs="David" w:hint="cs"/>
          <w:b/>
          <w:bCs/>
          <w:sz w:val="24"/>
          <w:szCs w:val="24"/>
          <w:highlight w:val="yellow"/>
          <w:rtl/>
        </w:rPr>
        <w:t>20(א)</w:t>
      </w:r>
      <w:r w:rsidRPr="00184262">
        <w:rPr>
          <w:rFonts w:ascii="David" w:hAnsi="David" w:cs="David" w:hint="cs"/>
          <w:b/>
          <w:bCs/>
          <w:sz w:val="24"/>
          <w:szCs w:val="24"/>
          <w:highlight w:val="yellow"/>
          <w:rtl/>
        </w:rPr>
        <w:t>(2)(ב</w:t>
      </w:r>
      <w:r w:rsidRPr="00184262">
        <w:rPr>
          <w:rFonts w:ascii="David" w:hAnsi="David" w:cs="David" w:hint="cs"/>
          <w:b/>
          <w:bCs/>
          <w:sz w:val="24"/>
          <w:szCs w:val="24"/>
          <w:rtl/>
        </w:rPr>
        <w:t>)</w:t>
      </w:r>
      <w:r w:rsidRPr="00184262">
        <w:rPr>
          <w:rFonts w:ascii="David" w:hAnsi="David" w:cs="David" w:hint="cs"/>
          <w:sz w:val="24"/>
          <w:szCs w:val="24"/>
          <w:rtl/>
        </w:rPr>
        <w:t xml:space="preserve"> </w:t>
      </w:r>
      <w:r w:rsidR="00906A07" w:rsidRPr="00184262">
        <w:rPr>
          <w:rFonts w:ascii="David" w:hAnsi="David" w:cs="David"/>
          <w:sz w:val="24"/>
          <w:szCs w:val="24"/>
          <w:rtl/>
        </w:rPr>
        <w:t>–</w:t>
      </w:r>
      <w:r w:rsidRPr="00184262">
        <w:rPr>
          <w:rFonts w:ascii="David" w:hAnsi="David" w:cs="David" w:hint="cs"/>
          <w:sz w:val="24"/>
          <w:szCs w:val="24"/>
          <w:rtl/>
        </w:rPr>
        <w:t xml:space="preserve"> </w:t>
      </w:r>
      <w:r w:rsidR="00906A07" w:rsidRPr="00184262">
        <w:rPr>
          <w:rFonts w:ascii="David" w:hAnsi="David" w:cs="David" w:hint="cs"/>
          <w:sz w:val="24"/>
          <w:szCs w:val="24"/>
          <w:rtl/>
        </w:rPr>
        <w:t>"</w:t>
      </w:r>
      <w:r w:rsidRPr="00184262">
        <w:rPr>
          <w:rFonts w:ascii="David" w:hAnsi="David" w:cs="David" w:hint="cs"/>
          <w:sz w:val="24"/>
          <w:szCs w:val="24"/>
          <w:rtl/>
        </w:rPr>
        <w:t>נטילת סיכון בלתי סביר לאפשרות גרימת התוצאות האמורות</w:t>
      </w:r>
      <w:r w:rsidR="00906A07" w:rsidRPr="00184262">
        <w:rPr>
          <w:rFonts w:ascii="David" w:hAnsi="David" w:cs="David" w:hint="cs"/>
          <w:sz w:val="24"/>
          <w:szCs w:val="24"/>
          <w:rtl/>
        </w:rPr>
        <w:t>,</w:t>
      </w:r>
      <w:r w:rsidRPr="00184262">
        <w:rPr>
          <w:rFonts w:ascii="David" w:hAnsi="David" w:cs="David" w:hint="cs"/>
          <w:sz w:val="24"/>
          <w:szCs w:val="24"/>
          <w:rtl/>
        </w:rPr>
        <w:t xml:space="preserve"> מתוך תקווה להצליח למנען</w:t>
      </w:r>
      <w:r w:rsidR="00906A07" w:rsidRPr="00184262">
        <w:rPr>
          <w:rFonts w:ascii="David" w:hAnsi="David" w:cs="David" w:hint="cs"/>
          <w:sz w:val="24"/>
          <w:szCs w:val="24"/>
          <w:rtl/>
        </w:rPr>
        <w:t>"</w:t>
      </w:r>
      <w:r w:rsidR="006E1AE6" w:rsidRPr="00184262">
        <w:rPr>
          <w:rFonts w:ascii="David" w:hAnsi="David" w:cs="David" w:hint="cs"/>
          <w:sz w:val="24"/>
          <w:szCs w:val="24"/>
          <w:rtl/>
        </w:rPr>
        <w:t xml:space="preserve">. </w:t>
      </w:r>
    </w:p>
    <w:p w14:paraId="459A9263" w14:textId="7632967E" w:rsidR="0012267C" w:rsidRDefault="0012267C" w:rsidP="0016379A">
      <w:pPr>
        <w:jc w:val="both"/>
        <w:rPr>
          <w:rFonts w:ascii="David" w:hAnsi="David" w:cs="David"/>
          <w:sz w:val="24"/>
          <w:szCs w:val="24"/>
          <w:rtl/>
        </w:rPr>
      </w:pPr>
      <w:r>
        <w:rPr>
          <w:rFonts w:ascii="David" w:hAnsi="David" w:cs="David" w:hint="cs"/>
          <w:sz w:val="24"/>
          <w:szCs w:val="24"/>
          <w:rtl/>
        </w:rPr>
        <w:t xml:space="preserve">החוק מדבר על מודעות ורצון </w:t>
      </w:r>
      <w:r w:rsidR="0016379A">
        <w:rPr>
          <w:rFonts w:ascii="David" w:hAnsi="David" w:cs="David" w:hint="cs"/>
          <w:sz w:val="24"/>
          <w:szCs w:val="24"/>
          <w:rtl/>
        </w:rPr>
        <w:t>בסוף הסעיף</w:t>
      </w:r>
      <w:r>
        <w:rPr>
          <w:rFonts w:ascii="David" w:hAnsi="David" w:cs="David" w:hint="cs"/>
          <w:sz w:val="24"/>
          <w:szCs w:val="24"/>
          <w:rtl/>
        </w:rPr>
        <w:t>. מבוסס על ההנחה שאדם נוטל סיכון לא סביר.</w:t>
      </w:r>
    </w:p>
    <w:p w14:paraId="55FD0B65" w14:textId="040666BF" w:rsidR="0012267C" w:rsidRDefault="0012267C" w:rsidP="0036789A">
      <w:pPr>
        <w:jc w:val="both"/>
        <w:rPr>
          <w:rFonts w:ascii="David" w:hAnsi="David" w:cs="David"/>
          <w:sz w:val="24"/>
          <w:szCs w:val="24"/>
          <w:rtl/>
        </w:rPr>
      </w:pPr>
      <w:r>
        <w:rPr>
          <w:rFonts w:ascii="David" w:hAnsi="David" w:cs="David" w:hint="cs"/>
          <w:sz w:val="24"/>
          <w:szCs w:val="24"/>
          <w:rtl/>
        </w:rPr>
        <w:t xml:space="preserve">מה קורה אם אדם נוטל </w:t>
      </w:r>
      <w:r w:rsidRPr="00906A07">
        <w:rPr>
          <w:rFonts w:ascii="David" w:hAnsi="David" w:cs="David" w:hint="cs"/>
          <w:sz w:val="24"/>
          <w:szCs w:val="24"/>
          <w:u w:val="single"/>
          <w:rtl/>
        </w:rPr>
        <w:t>סיכון סביר</w:t>
      </w:r>
      <w:r>
        <w:rPr>
          <w:rFonts w:ascii="David" w:hAnsi="David" w:cs="David" w:hint="cs"/>
          <w:sz w:val="24"/>
          <w:szCs w:val="24"/>
          <w:rtl/>
        </w:rPr>
        <w:t xml:space="preserve"> תוך שהוא צופה את תוצאת גרימת התוצאה ומקווה לא לגרום לה? </w:t>
      </w:r>
      <w:r w:rsidRPr="00906A07">
        <w:rPr>
          <w:rFonts w:ascii="David" w:hAnsi="David" w:cs="David" w:hint="cs"/>
          <w:b/>
          <w:bCs/>
          <w:sz w:val="24"/>
          <w:szCs w:val="24"/>
          <w:rtl/>
        </w:rPr>
        <w:t>זה לא נכלל במסגרת המחשבה הפלילית. זה בסדר</w:t>
      </w:r>
      <w:r>
        <w:rPr>
          <w:rFonts w:ascii="David" w:hAnsi="David" w:cs="David" w:hint="cs"/>
          <w:sz w:val="24"/>
          <w:szCs w:val="24"/>
          <w:rtl/>
        </w:rPr>
        <w:t xml:space="preserve">. </w:t>
      </w:r>
      <w:r w:rsidRPr="00906A07">
        <w:rPr>
          <w:rFonts w:ascii="David" w:hAnsi="David" w:cs="David" w:hint="cs"/>
          <w:sz w:val="24"/>
          <w:szCs w:val="24"/>
          <w:highlight w:val="yellow"/>
          <w:rtl/>
        </w:rPr>
        <w:t xml:space="preserve">היסוד הנפשי של קלות הדעת מחייב להראות שמעשי הנאשם הם נקיטת </w:t>
      </w:r>
      <w:r w:rsidRPr="00906A07">
        <w:rPr>
          <w:rFonts w:ascii="David" w:hAnsi="David" w:cs="David" w:hint="cs"/>
          <w:sz w:val="24"/>
          <w:szCs w:val="24"/>
          <w:highlight w:val="yellow"/>
          <w:u w:val="single"/>
          <w:rtl/>
        </w:rPr>
        <w:t>סיכון בלתי סביר</w:t>
      </w:r>
      <w:r>
        <w:rPr>
          <w:rFonts w:ascii="David" w:hAnsi="David" w:cs="David" w:hint="cs"/>
          <w:sz w:val="24"/>
          <w:szCs w:val="24"/>
          <w:rtl/>
        </w:rPr>
        <w:t xml:space="preserve">. </w:t>
      </w:r>
      <w:r w:rsidRPr="00906A07">
        <w:rPr>
          <w:rFonts w:ascii="David" w:hAnsi="David" w:cs="David" w:hint="cs"/>
          <w:b/>
          <w:bCs/>
          <w:sz w:val="24"/>
          <w:szCs w:val="24"/>
          <w:highlight w:val="yellow"/>
          <w:rtl/>
        </w:rPr>
        <w:t>זוהי שאלה נורמטיבית שביהמ"ש אמור להכריע בעניינה</w:t>
      </w:r>
      <w:r>
        <w:rPr>
          <w:rFonts w:ascii="David" w:hAnsi="David" w:cs="David" w:hint="cs"/>
          <w:sz w:val="24"/>
          <w:szCs w:val="24"/>
          <w:rtl/>
        </w:rPr>
        <w:t xml:space="preserve">. שאלה ערכית לגבי סבירות הסיכון. </w:t>
      </w:r>
      <w:r w:rsidRPr="00635B9C">
        <w:rPr>
          <w:rFonts w:ascii="David" w:hAnsi="David" w:cs="David" w:hint="cs"/>
          <w:b/>
          <w:bCs/>
          <w:sz w:val="24"/>
          <w:szCs w:val="24"/>
          <w:shd w:val="clear" w:color="auto" w:fill="FBE4D5" w:themeFill="accent2" w:themeFillTint="33"/>
          <w:rtl/>
        </w:rPr>
        <w:t>ביהמ"ש עורך איזון אינטרסים</w:t>
      </w:r>
      <w:r w:rsidRPr="00635B9C">
        <w:rPr>
          <w:rFonts w:ascii="David" w:hAnsi="David" w:cs="David" w:hint="cs"/>
          <w:sz w:val="24"/>
          <w:szCs w:val="24"/>
          <w:shd w:val="clear" w:color="auto" w:fill="FBE4D5" w:themeFill="accent2" w:themeFillTint="33"/>
          <w:rtl/>
        </w:rPr>
        <w:t xml:space="preserve">- </w:t>
      </w:r>
      <w:r w:rsidRPr="00635B9C">
        <w:rPr>
          <w:rFonts w:ascii="David" w:hAnsi="David" w:cs="David" w:hint="cs"/>
          <w:b/>
          <w:bCs/>
          <w:sz w:val="24"/>
          <w:szCs w:val="24"/>
          <w:shd w:val="clear" w:color="auto" w:fill="FBE4D5" w:themeFill="accent2" w:themeFillTint="33"/>
          <w:rtl/>
        </w:rPr>
        <w:t>מצד אחד הוא מתחשב בנזק שעלול להיגרם</w:t>
      </w:r>
      <w:r w:rsidRPr="00635B9C">
        <w:rPr>
          <w:rFonts w:ascii="David" w:hAnsi="David" w:cs="David" w:hint="cs"/>
          <w:sz w:val="24"/>
          <w:szCs w:val="24"/>
          <w:shd w:val="clear" w:color="auto" w:fill="FBE4D5" w:themeFill="accent2" w:themeFillTint="33"/>
          <w:rtl/>
        </w:rPr>
        <w:t xml:space="preserve"> [מבחינת האיכות, הכמות, דרגת ההסתברות</w:t>
      </w:r>
      <w:r w:rsidR="00906A07" w:rsidRPr="00635B9C">
        <w:rPr>
          <w:rFonts w:ascii="David" w:hAnsi="David" w:cs="David" w:hint="cs"/>
          <w:sz w:val="24"/>
          <w:szCs w:val="24"/>
          <w:shd w:val="clear" w:color="auto" w:fill="FBE4D5" w:themeFill="accent2" w:themeFillTint="33"/>
          <w:rtl/>
        </w:rPr>
        <w:t>,</w:t>
      </w:r>
      <w:r w:rsidRPr="00635B9C">
        <w:rPr>
          <w:rFonts w:ascii="David" w:hAnsi="David" w:cs="David" w:hint="cs"/>
          <w:sz w:val="24"/>
          <w:szCs w:val="24"/>
          <w:shd w:val="clear" w:color="auto" w:fill="FBE4D5" w:themeFill="accent2" w:themeFillTint="33"/>
          <w:rtl/>
        </w:rPr>
        <w:t xml:space="preserve"> הערך החברתי הנפגע, באיזה רמה והסתברות] </w:t>
      </w:r>
      <w:r w:rsidRPr="00635B9C">
        <w:rPr>
          <w:rFonts w:ascii="David" w:hAnsi="David" w:cs="David" w:hint="cs"/>
          <w:b/>
          <w:bCs/>
          <w:sz w:val="24"/>
          <w:szCs w:val="24"/>
          <w:shd w:val="clear" w:color="auto" w:fill="FBE4D5" w:themeFill="accent2" w:themeFillTint="33"/>
          <w:rtl/>
        </w:rPr>
        <w:t>מצד שני הוא חושב מה התועלת שתופק מההתנהגות</w:t>
      </w:r>
      <w:r w:rsidRPr="00635B9C">
        <w:rPr>
          <w:rFonts w:ascii="David" w:hAnsi="David" w:cs="David" w:hint="cs"/>
          <w:sz w:val="24"/>
          <w:szCs w:val="24"/>
          <w:shd w:val="clear" w:color="auto" w:fill="FBE4D5" w:themeFill="accent2" w:themeFillTint="33"/>
          <w:rtl/>
        </w:rPr>
        <w:t xml:space="preserve"> [לפי אותם מדדים].</w:t>
      </w:r>
      <w:r>
        <w:rPr>
          <w:rFonts w:ascii="David" w:hAnsi="David" w:cs="David" w:hint="cs"/>
          <w:sz w:val="24"/>
          <w:szCs w:val="24"/>
          <w:rtl/>
        </w:rPr>
        <w:t xml:space="preserve"> לדרגת ההסתברות שהנזק </w:t>
      </w:r>
      <w:r w:rsidR="00906A07">
        <w:rPr>
          <w:rFonts w:ascii="David" w:hAnsi="David" w:cs="David" w:hint="cs"/>
          <w:sz w:val="24"/>
          <w:szCs w:val="24"/>
          <w:rtl/>
        </w:rPr>
        <w:t>י</w:t>
      </w:r>
      <w:r>
        <w:rPr>
          <w:rFonts w:ascii="David" w:hAnsi="David" w:cs="David" w:hint="cs"/>
          <w:sz w:val="24"/>
          <w:szCs w:val="24"/>
          <w:rtl/>
        </w:rPr>
        <w:t xml:space="preserve">תרחש יש תפקיד בהכרעה האם הסיכוי סביר או לא. </w:t>
      </w:r>
      <w:r w:rsidRPr="00906A07">
        <w:rPr>
          <w:rFonts w:ascii="David" w:hAnsi="David" w:cs="David" w:hint="cs"/>
          <w:sz w:val="24"/>
          <w:szCs w:val="24"/>
          <w:highlight w:val="yellow"/>
          <w:rtl/>
        </w:rPr>
        <w:t>ככל שההסתברות של התממשות הסיכון נמו</w:t>
      </w:r>
      <w:r w:rsidR="00906A07" w:rsidRPr="00906A07">
        <w:rPr>
          <w:rFonts w:ascii="David" w:hAnsi="David" w:cs="David" w:hint="cs"/>
          <w:sz w:val="24"/>
          <w:szCs w:val="24"/>
          <w:highlight w:val="yellow"/>
          <w:rtl/>
        </w:rPr>
        <w:t xml:space="preserve">כה </w:t>
      </w:r>
      <w:r w:rsidRPr="00906A07">
        <w:rPr>
          <w:rFonts w:ascii="David" w:hAnsi="David" w:cs="David" w:hint="cs"/>
          <w:sz w:val="24"/>
          <w:szCs w:val="24"/>
          <w:highlight w:val="yellow"/>
          <w:rtl/>
        </w:rPr>
        <w:t xml:space="preserve">יותר, אז הסיכון </w:t>
      </w:r>
      <w:r w:rsidR="00906A07" w:rsidRPr="00906A07">
        <w:rPr>
          <w:rFonts w:ascii="David" w:hAnsi="David" w:cs="David" w:hint="cs"/>
          <w:sz w:val="24"/>
          <w:szCs w:val="24"/>
          <w:highlight w:val="yellow"/>
          <w:rtl/>
        </w:rPr>
        <w:t>י</w:t>
      </w:r>
      <w:r w:rsidRPr="00906A07">
        <w:rPr>
          <w:rFonts w:ascii="David" w:hAnsi="David" w:cs="David" w:hint="cs"/>
          <w:sz w:val="24"/>
          <w:szCs w:val="24"/>
          <w:highlight w:val="yellow"/>
          <w:rtl/>
        </w:rPr>
        <w:t>היה סביר יותר</w:t>
      </w:r>
      <w:r>
        <w:rPr>
          <w:rFonts w:ascii="David" w:hAnsi="David" w:cs="David" w:hint="cs"/>
          <w:sz w:val="24"/>
          <w:szCs w:val="24"/>
          <w:rtl/>
        </w:rPr>
        <w:t xml:space="preserve">. ולהיפך. סוג הנזק- רכוש, חיים, ערכים אחרים. </w:t>
      </w:r>
    </w:p>
    <w:p w14:paraId="5C6A761C" w14:textId="0D74EBAD" w:rsidR="0012267C" w:rsidRDefault="0012267C" w:rsidP="0036789A">
      <w:pPr>
        <w:jc w:val="both"/>
        <w:rPr>
          <w:rFonts w:ascii="David" w:hAnsi="David" w:cs="David"/>
          <w:sz w:val="24"/>
          <w:szCs w:val="24"/>
          <w:rtl/>
        </w:rPr>
      </w:pPr>
      <w:r w:rsidRPr="0016379A">
        <w:rPr>
          <w:rFonts w:ascii="David" w:hAnsi="David" w:cs="David" w:hint="cs"/>
          <w:b/>
          <w:bCs/>
          <w:sz w:val="24"/>
          <w:szCs w:val="24"/>
          <w:shd w:val="clear" w:color="auto" w:fill="FBE4D5" w:themeFill="accent2" w:themeFillTint="33"/>
          <w:rtl/>
        </w:rPr>
        <w:t>פס"ד דויטש</w:t>
      </w:r>
      <w:r>
        <w:rPr>
          <w:rFonts w:ascii="David" w:hAnsi="David" w:cs="David" w:hint="cs"/>
          <w:sz w:val="24"/>
          <w:szCs w:val="24"/>
          <w:rtl/>
        </w:rPr>
        <w:t xml:space="preserve">, דיבר על אדריכל שיצא עם פועלים שלו לחצוב אבנים באתר טבע, והגיעו פקחים ואמרו לו שאם הם ימשיכו לחפור באותו מקום יש סכנה של מפולת רצינית. הוא לא הקשיב לאזהרות, מחמת מניעים כלכליים, </w:t>
      </w:r>
      <w:r w:rsidR="00906A07">
        <w:rPr>
          <w:rFonts w:ascii="David" w:hAnsi="David" w:cs="David" w:hint="cs"/>
          <w:sz w:val="24"/>
          <w:szCs w:val="24"/>
          <w:rtl/>
        </w:rPr>
        <w:t>ואכן</w:t>
      </w:r>
      <w:r>
        <w:rPr>
          <w:rFonts w:ascii="David" w:hAnsi="David" w:cs="David" w:hint="cs"/>
          <w:sz w:val="24"/>
          <w:szCs w:val="24"/>
          <w:rtl/>
        </w:rPr>
        <w:t xml:space="preserve"> המפולת קרתה. שניים מהפועלים נהרגו. </w:t>
      </w:r>
      <w:r w:rsidRPr="00906A07">
        <w:rPr>
          <w:rFonts w:ascii="David" w:hAnsi="David" w:cs="David" w:hint="cs"/>
          <w:b/>
          <w:bCs/>
          <w:color w:val="4472C4" w:themeColor="accent1"/>
          <w:sz w:val="24"/>
          <w:szCs w:val="24"/>
          <w:rtl/>
        </w:rPr>
        <w:t>דויטש הועמד לדין על עבירת הריגה</w:t>
      </w:r>
      <w:r>
        <w:rPr>
          <w:rFonts w:ascii="David" w:hAnsi="David" w:cs="David" w:hint="cs"/>
          <w:sz w:val="24"/>
          <w:szCs w:val="24"/>
          <w:rtl/>
        </w:rPr>
        <w:t xml:space="preserve">. ביהמ"ש המחוזי הרשיע אותו. לפני התיקון לא הייתה הבחנה בין קלות דעת לאדישות. הייתה פזיזות. </w:t>
      </w:r>
      <w:r w:rsidR="00DD56CA" w:rsidRPr="00906A07">
        <w:rPr>
          <w:rFonts w:ascii="David" w:hAnsi="David" w:cs="David" w:hint="cs"/>
          <w:b/>
          <w:bCs/>
          <w:sz w:val="24"/>
          <w:szCs w:val="24"/>
          <w:rtl/>
        </w:rPr>
        <w:t>ביישום המושגיות החדשה של התיקון, דויטש היה קל דעת</w:t>
      </w:r>
      <w:r w:rsidR="00DD56CA">
        <w:rPr>
          <w:rFonts w:ascii="David" w:hAnsi="David" w:cs="David" w:hint="cs"/>
          <w:sz w:val="24"/>
          <w:szCs w:val="24"/>
          <w:rtl/>
        </w:rPr>
        <w:t xml:space="preserve">. הוא לא רצה שהפועלים שלו ייפגעו, הוא פשוט האמין ש"לי זה לא יקרה". </w:t>
      </w:r>
      <w:r w:rsidR="00DD56CA" w:rsidRPr="00906A07">
        <w:rPr>
          <w:rFonts w:ascii="David" w:hAnsi="David" w:cs="David" w:hint="cs"/>
          <w:b/>
          <w:bCs/>
          <w:sz w:val="24"/>
          <w:szCs w:val="24"/>
          <w:highlight w:val="yellow"/>
          <w:rtl/>
        </w:rPr>
        <w:t>בחר לא לתת לאינפורמציה את המשקל הנכון, דחק אותה לקרן זווית.</w:t>
      </w:r>
      <w:r w:rsidR="00DD56CA" w:rsidRPr="00906A07">
        <w:rPr>
          <w:rFonts w:ascii="David" w:hAnsi="David" w:cs="David" w:hint="cs"/>
          <w:b/>
          <w:bCs/>
          <w:sz w:val="24"/>
          <w:szCs w:val="24"/>
          <w:rtl/>
        </w:rPr>
        <w:t xml:space="preserve"> </w:t>
      </w:r>
    </w:p>
    <w:p w14:paraId="0FD9AC49" w14:textId="0E35D733" w:rsidR="00B02960" w:rsidRDefault="00B02960" w:rsidP="0036789A">
      <w:pPr>
        <w:jc w:val="both"/>
        <w:rPr>
          <w:rFonts w:ascii="David" w:hAnsi="David" w:cs="David"/>
          <w:sz w:val="24"/>
          <w:szCs w:val="24"/>
          <w:rtl/>
        </w:rPr>
      </w:pPr>
      <w:r w:rsidRPr="006E1AE6">
        <w:rPr>
          <w:rFonts w:ascii="David" w:hAnsi="David" w:cs="David" w:hint="cs"/>
          <w:b/>
          <w:bCs/>
          <w:sz w:val="24"/>
          <w:szCs w:val="24"/>
          <w:rtl/>
        </w:rPr>
        <w:t>דויטש נטל סיכון בלתי סביר-</w:t>
      </w:r>
      <w:r>
        <w:rPr>
          <w:rFonts w:ascii="David" w:hAnsi="David" w:cs="David" w:hint="cs"/>
          <w:sz w:val="24"/>
          <w:szCs w:val="24"/>
          <w:rtl/>
        </w:rPr>
        <w:t xml:space="preserve"> היה סיכון של פגיעה בחיי אדם, לעומת תועלת כלכלית. ברור שבמשוואה הזו ערך חיי אדם גבוה יותר. רמת ההסתברות של הפגיעה הייתה גבוהה, הגיעו פקחים והתריעו. הוא עדיין בחר להמשיך לפעול. השקילות הזו מראה שיש כאן נטילת סיכון בלתי סביר. </w:t>
      </w:r>
    </w:p>
    <w:p w14:paraId="7585D4D7" w14:textId="77777777" w:rsidR="006F7612" w:rsidRPr="00184262" w:rsidRDefault="006E1AE6" w:rsidP="00184262">
      <w:pPr>
        <w:pStyle w:val="a7"/>
        <w:numPr>
          <w:ilvl w:val="0"/>
          <w:numId w:val="63"/>
        </w:numPr>
        <w:jc w:val="both"/>
        <w:rPr>
          <w:rFonts w:ascii="David" w:hAnsi="David" w:cs="David"/>
          <w:sz w:val="24"/>
          <w:szCs w:val="24"/>
          <w:rtl/>
        </w:rPr>
      </w:pPr>
      <w:r w:rsidRPr="00184262">
        <w:rPr>
          <w:rFonts w:ascii="David" w:hAnsi="David" w:cs="David" w:hint="cs"/>
          <w:b/>
          <w:bCs/>
          <w:sz w:val="24"/>
          <w:szCs w:val="24"/>
          <w:shd w:val="clear" w:color="auto" w:fill="FFFFCC"/>
          <w:rtl/>
        </w:rPr>
        <w:t>הגדרת האדישות</w:t>
      </w:r>
      <w:r w:rsidRPr="00184262">
        <w:rPr>
          <w:rFonts w:ascii="David" w:hAnsi="David" w:cs="David" w:hint="cs"/>
          <w:sz w:val="24"/>
          <w:szCs w:val="24"/>
          <w:rtl/>
        </w:rPr>
        <w:t xml:space="preserve">- </w:t>
      </w:r>
      <w:r w:rsidRPr="00184262">
        <w:rPr>
          <w:rFonts w:ascii="David" w:hAnsi="David" w:cs="David" w:hint="cs"/>
          <w:b/>
          <w:bCs/>
          <w:sz w:val="24"/>
          <w:szCs w:val="24"/>
          <w:highlight w:val="yellow"/>
          <w:rtl/>
        </w:rPr>
        <w:t xml:space="preserve">ס' </w:t>
      </w:r>
      <w:r w:rsidR="006F7612" w:rsidRPr="00184262">
        <w:rPr>
          <w:rFonts w:ascii="David" w:hAnsi="David" w:cs="David" w:hint="cs"/>
          <w:b/>
          <w:bCs/>
          <w:sz w:val="24"/>
          <w:szCs w:val="24"/>
          <w:highlight w:val="yellow"/>
          <w:rtl/>
        </w:rPr>
        <w:t>20(א)</w:t>
      </w:r>
      <w:r w:rsidRPr="00184262">
        <w:rPr>
          <w:rFonts w:ascii="David" w:hAnsi="David" w:cs="David" w:hint="cs"/>
          <w:b/>
          <w:bCs/>
          <w:sz w:val="24"/>
          <w:szCs w:val="24"/>
          <w:highlight w:val="yellow"/>
          <w:rtl/>
        </w:rPr>
        <w:t>(2)(א)-</w:t>
      </w:r>
      <w:r w:rsidRPr="00184262">
        <w:rPr>
          <w:rFonts w:ascii="David" w:hAnsi="David" w:cs="David" w:hint="cs"/>
          <w:sz w:val="24"/>
          <w:szCs w:val="24"/>
          <w:rtl/>
        </w:rPr>
        <w:t xml:space="preserve"> </w:t>
      </w:r>
      <w:r w:rsidR="006F7612" w:rsidRPr="00184262">
        <w:rPr>
          <w:rFonts w:ascii="David" w:hAnsi="David" w:cs="David" w:hint="cs"/>
          <w:sz w:val="24"/>
          <w:szCs w:val="24"/>
          <w:rtl/>
        </w:rPr>
        <w:t>"</w:t>
      </w:r>
      <w:r w:rsidRPr="00184262">
        <w:rPr>
          <w:rFonts w:ascii="David" w:hAnsi="David" w:cs="David" w:hint="cs"/>
          <w:sz w:val="24"/>
          <w:szCs w:val="24"/>
          <w:rtl/>
        </w:rPr>
        <w:t>שוויון נפש לאפשרות גרימת התוצאות האמורות</w:t>
      </w:r>
      <w:r w:rsidR="006F7612" w:rsidRPr="00184262">
        <w:rPr>
          <w:rFonts w:ascii="David" w:hAnsi="David" w:cs="David" w:hint="cs"/>
          <w:sz w:val="24"/>
          <w:szCs w:val="24"/>
          <w:rtl/>
        </w:rPr>
        <w:t>"</w:t>
      </w:r>
      <w:r w:rsidRPr="00184262">
        <w:rPr>
          <w:rFonts w:ascii="David" w:hAnsi="David" w:cs="David" w:hint="cs"/>
          <w:sz w:val="24"/>
          <w:szCs w:val="24"/>
          <w:rtl/>
        </w:rPr>
        <w:t xml:space="preserve">. </w:t>
      </w:r>
    </w:p>
    <w:p w14:paraId="75F051AF" w14:textId="047BC804" w:rsidR="00184262" w:rsidRPr="00184262" w:rsidRDefault="006E1AE6" w:rsidP="00184262">
      <w:pPr>
        <w:jc w:val="both"/>
        <w:rPr>
          <w:rFonts w:ascii="David" w:hAnsi="David" w:cs="David"/>
          <w:sz w:val="24"/>
          <w:szCs w:val="24"/>
          <w:rtl/>
        </w:rPr>
      </w:pPr>
      <w:r w:rsidRPr="006E1AE6">
        <w:rPr>
          <w:rFonts w:ascii="David" w:hAnsi="David" w:cs="David" w:hint="cs"/>
          <w:b/>
          <w:bCs/>
          <w:sz w:val="24"/>
          <w:szCs w:val="24"/>
          <w:rtl/>
        </w:rPr>
        <w:t xml:space="preserve">באדישות לא מזכירים את הנקודה של נטילת סיכון בלתי סביר. </w:t>
      </w:r>
      <w:r w:rsidRPr="006F7612">
        <w:rPr>
          <w:rFonts w:ascii="David" w:hAnsi="David" w:cs="David" w:hint="cs"/>
          <w:b/>
          <w:bCs/>
          <w:sz w:val="24"/>
          <w:szCs w:val="24"/>
          <w:highlight w:val="yellow"/>
          <w:u w:val="single"/>
          <w:rtl/>
        </w:rPr>
        <w:t>כל</w:t>
      </w:r>
      <w:r w:rsidRPr="006F7612">
        <w:rPr>
          <w:rFonts w:ascii="David" w:hAnsi="David" w:cs="David" w:hint="cs"/>
          <w:b/>
          <w:bCs/>
          <w:sz w:val="24"/>
          <w:szCs w:val="24"/>
          <w:highlight w:val="yellow"/>
          <w:rtl/>
        </w:rPr>
        <w:t xml:space="preserve"> המלומדים מסכימים שדרישת הסיכון הבלתי סביר נדרשת גם בצורה של אדישות</w:t>
      </w:r>
      <w:r>
        <w:rPr>
          <w:rFonts w:ascii="David" w:hAnsi="David" w:cs="David" w:hint="cs"/>
          <w:sz w:val="24"/>
          <w:szCs w:val="24"/>
          <w:rtl/>
        </w:rPr>
        <w:t xml:space="preserve">, למרות שזה לא מוזכר במפורש ע"י המחוקק. אז </w:t>
      </w:r>
      <w:r w:rsidRPr="006F7612">
        <w:rPr>
          <w:rFonts w:ascii="David" w:hAnsi="David" w:cs="David" w:hint="cs"/>
          <w:sz w:val="24"/>
          <w:szCs w:val="24"/>
          <w:u w:val="single"/>
          <w:rtl/>
        </w:rPr>
        <w:t>למה לא כתבו?</w:t>
      </w:r>
      <w:r>
        <w:rPr>
          <w:rFonts w:ascii="David" w:hAnsi="David" w:cs="David" w:hint="cs"/>
          <w:sz w:val="24"/>
          <w:szCs w:val="24"/>
        </w:rPr>
        <w:t xml:space="preserve"> </w:t>
      </w:r>
      <w:r w:rsidRPr="006F7612">
        <w:rPr>
          <w:rFonts w:ascii="David" w:hAnsi="David" w:cs="David" w:hint="cs"/>
          <w:b/>
          <w:bCs/>
          <w:sz w:val="24"/>
          <w:szCs w:val="24"/>
          <w:rtl/>
        </w:rPr>
        <w:t>לא רצו להכביד על התביעה בכל פעם את הצורך להוכיח את זה</w:t>
      </w:r>
      <w:r>
        <w:rPr>
          <w:rFonts w:ascii="David" w:hAnsi="David" w:cs="David" w:hint="cs"/>
          <w:sz w:val="24"/>
          <w:szCs w:val="24"/>
          <w:rtl/>
        </w:rPr>
        <w:t xml:space="preserve">. כאשר אדם פועל בצורה שלא אכפת לו אם זה יקרה, זה יותר ברור שיש סיכון בלתי סביר. </w:t>
      </w:r>
    </w:p>
    <w:p w14:paraId="3E8DFB5A" w14:textId="5C34BE63" w:rsidR="00184262" w:rsidRPr="00184262" w:rsidRDefault="00184262" w:rsidP="00184262">
      <w:pPr>
        <w:pStyle w:val="a7"/>
        <w:numPr>
          <w:ilvl w:val="0"/>
          <w:numId w:val="63"/>
        </w:numPr>
        <w:jc w:val="both"/>
        <w:rPr>
          <w:rFonts w:ascii="David" w:hAnsi="David" w:cs="David"/>
          <w:b/>
          <w:bCs/>
          <w:sz w:val="24"/>
          <w:szCs w:val="24"/>
          <w:shd w:val="clear" w:color="auto" w:fill="FFFFCC"/>
          <w:rtl/>
        </w:rPr>
      </w:pPr>
      <w:r w:rsidRPr="00184262">
        <w:rPr>
          <w:rFonts w:ascii="David" w:hAnsi="David" w:cs="David" w:hint="cs"/>
          <w:b/>
          <w:bCs/>
          <w:sz w:val="24"/>
          <w:szCs w:val="24"/>
          <w:shd w:val="clear" w:color="auto" w:fill="FFFFCC"/>
          <w:rtl/>
        </w:rPr>
        <w:lastRenderedPageBreak/>
        <w:t>כוונה-</w:t>
      </w:r>
    </w:p>
    <w:p w14:paraId="50E55476" w14:textId="566C10F7" w:rsidR="00702827" w:rsidRDefault="006E1AE6" w:rsidP="0036789A">
      <w:pPr>
        <w:jc w:val="both"/>
        <w:rPr>
          <w:rFonts w:ascii="David" w:hAnsi="David" w:cs="David"/>
          <w:sz w:val="24"/>
          <w:szCs w:val="24"/>
          <w:rtl/>
        </w:rPr>
      </w:pPr>
      <w:r w:rsidRPr="00702827">
        <w:rPr>
          <w:rFonts w:ascii="David" w:hAnsi="David" w:cs="David" w:hint="cs"/>
          <w:sz w:val="24"/>
          <w:szCs w:val="24"/>
          <w:highlight w:val="yellow"/>
          <w:rtl/>
        </w:rPr>
        <w:t xml:space="preserve">ישנה מחלוקת בין מלומדים לגבי </w:t>
      </w:r>
      <w:r w:rsidRPr="00184262">
        <w:rPr>
          <w:rFonts w:ascii="David" w:hAnsi="David" w:cs="David" w:hint="cs"/>
          <w:b/>
          <w:bCs/>
          <w:sz w:val="24"/>
          <w:szCs w:val="24"/>
          <w:highlight w:val="yellow"/>
          <w:rtl/>
        </w:rPr>
        <w:t>כוונה</w:t>
      </w:r>
      <w:r>
        <w:rPr>
          <w:rFonts w:ascii="David" w:hAnsi="David" w:cs="David" w:hint="cs"/>
          <w:sz w:val="24"/>
          <w:szCs w:val="24"/>
          <w:rtl/>
        </w:rPr>
        <w:t xml:space="preserve">. </w:t>
      </w:r>
      <w:r w:rsidR="00702827" w:rsidRPr="00184262">
        <w:rPr>
          <w:rFonts w:ascii="David" w:hAnsi="David" w:cs="David" w:hint="cs"/>
          <w:b/>
          <w:bCs/>
          <w:sz w:val="24"/>
          <w:szCs w:val="24"/>
          <w:highlight w:val="green"/>
          <w:rtl/>
        </w:rPr>
        <w:t>קרמנ</w:t>
      </w:r>
      <w:r w:rsidR="00184262" w:rsidRPr="00184262">
        <w:rPr>
          <w:rFonts w:ascii="David" w:hAnsi="David" w:cs="David" w:hint="cs"/>
          <w:b/>
          <w:bCs/>
          <w:sz w:val="24"/>
          <w:szCs w:val="24"/>
          <w:highlight w:val="green"/>
          <w:rtl/>
        </w:rPr>
        <w:t>י</w:t>
      </w:r>
      <w:r w:rsidR="00702827" w:rsidRPr="00184262">
        <w:rPr>
          <w:rFonts w:ascii="David" w:hAnsi="David" w:cs="David" w:hint="cs"/>
          <w:b/>
          <w:bCs/>
          <w:sz w:val="24"/>
          <w:szCs w:val="24"/>
          <w:highlight w:val="green"/>
          <w:rtl/>
        </w:rPr>
        <w:t>צר</w:t>
      </w:r>
      <w:r w:rsidR="00702827">
        <w:rPr>
          <w:rFonts w:ascii="David" w:hAnsi="David" w:cs="David" w:hint="cs"/>
          <w:sz w:val="24"/>
          <w:szCs w:val="24"/>
          <w:rtl/>
        </w:rPr>
        <w:t xml:space="preserve">, </w:t>
      </w:r>
      <w:r w:rsidR="00702827" w:rsidRPr="00184262">
        <w:rPr>
          <w:rFonts w:ascii="David" w:hAnsi="David" w:cs="David" w:hint="cs"/>
          <w:b/>
          <w:bCs/>
          <w:sz w:val="24"/>
          <w:szCs w:val="24"/>
          <w:rtl/>
        </w:rPr>
        <w:t>ממנסחי התיקון</w:t>
      </w:r>
      <w:r w:rsidR="00702827">
        <w:rPr>
          <w:rFonts w:ascii="David" w:hAnsi="David" w:cs="David" w:hint="cs"/>
          <w:sz w:val="24"/>
          <w:szCs w:val="24"/>
          <w:rtl/>
        </w:rPr>
        <w:t xml:space="preserve">, אומר </w:t>
      </w:r>
      <w:r w:rsidR="00702827" w:rsidRPr="00C679AA">
        <w:rPr>
          <w:rFonts w:ascii="David" w:hAnsi="David" w:cs="David" w:hint="cs"/>
          <w:b/>
          <w:bCs/>
          <w:sz w:val="24"/>
          <w:szCs w:val="24"/>
          <w:rtl/>
        </w:rPr>
        <w:t>שהתביעה צריכה להוכיח סיכון בלתי סביר</w:t>
      </w:r>
      <w:r w:rsidR="00702827">
        <w:rPr>
          <w:rFonts w:ascii="David" w:hAnsi="David" w:cs="David" w:hint="cs"/>
          <w:sz w:val="24"/>
          <w:szCs w:val="24"/>
          <w:rtl/>
        </w:rPr>
        <w:t xml:space="preserve">. רק אם הסיכון עצמו בלתי סביר האדם יורשע. </w:t>
      </w:r>
      <w:r w:rsidR="00702827" w:rsidRPr="00C679AA">
        <w:rPr>
          <w:rFonts w:ascii="David" w:hAnsi="David" w:cs="David" w:hint="cs"/>
          <w:sz w:val="24"/>
          <w:szCs w:val="24"/>
          <w:u w:val="single"/>
          <w:rtl/>
        </w:rPr>
        <w:t>לא כתבו את זה</w:t>
      </w:r>
      <w:r w:rsidR="00702827">
        <w:rPr>
          <w:rFonts w:ascii="David" w:hAnsi="David" w:cs="David" w:hint="cs"/>
          <w:sz w:val="24"/>
          <w:szCs w:val="24"/>
          <w:rtl/>
        </w:rPr>
        <w:t xml:space="preserve"> כי </w:t>
      </w:r>
      <w:r w:rsidR="00702827" w:rsidRPr="00C679AA">
        <w:rPr>
          <w:rFonts w:ascii="David" w:hAnsi="David" w:cs="David" w:hint="cs"/>
          <w:b/>
          <w:bCs/>
          <w:sz w:val="24"/>
          <w:szCs w:val="24"/>
          <w:rtl/>
        </w:rPr>
        <w:t>בדר"כ במצבים שאדם פועל מתוך רצון לפגוע בערך המוגן, ממילא אלה בדר"כ מצבים של סיכונים בלתי סבירים</w:t>
      </w:r>
      <w:r w:rsidR="00702827">
        <w:rPr>
          <w:rFonts w:ascii="David" w:hAnsi="David" w:cs="David" w:hint="cs"/>
          <w:sz w:val="24"/>
          <w:szCs w:val="24"/>
          <w:rtl/>
        </w:rPr>
        <w:t xml:space="preserve">. זה </w:t>
      </w:r>
      <w:r w:rsidR="00702827" w:rsidRPr="00C679AA">
        <w:rPr>
          <w:rFonts w:ascii="David" w:hAnsi="David" w:cs="David" w:hint="cs"/>
          <w:sz w:val="24"/>
          <w:szCs w:val="24"/>
          <w:rtl/>
        </w:rPr>
        <w:t>עניין טריוויאלי, די ברור שיקרה</w:t>
      </w:r>
      <w:r w:rsidR="00702827">
        <w:rPr>
          <w:rFonts w:ascii="David" w:hAnsi="David" w:cs="David" w:hint="cs"/>
          <w:sz w:val="24"/>
          <w:szCs w:val="24"/>
          <w:rtl/>
        </w:rPr>
        <w:t xml:space="preserve">. כדי להקל את התביעה, לא לגרום לה להוכיח את עניין הסיכון הבלתי סביר. </w:t>
      </w:r>
    </w:p>
    <w:p w14:paraId="14E1BAB7" w14:textId="209FD780" w:rsidR="00702827" w:rsidRDefault="00702827" w:rsidP="00982A8E">
      <w:pPr>
        <w:jc w:val="both"/>
        <w:rPr>
          <w:rFonts w:ascii="David" w:hAnsi="David" w:cs="David"/>
          <w:sz w:val="24"/>
          <w:szCs w:val="24"/>
          <w:rtl/>
        </w:rPr>
      </w:pPr>
      <w:r w:rsidRPr="00C679AA">
        <w:rPr>
          <w:rFonts w:ascii="David" w:hAnsi="David" w:cs="David" w:hint="cs"/>
          <w:b/>
          <w:bCs/>
          <w:sz w:val="24"/>
          <w:szCs w:val="24"/>
          <w:highlight w:val="green"/>
          <w:rtl/>
        </w:rPr>
        <w:t>קוגלר</w:t>
      </w:r>
      <w:r>
        <w:rPr>
          <w:rFonts w:ascii="David" w:hAnsi="David" w:cs="David" w:hint="cs"/>
          <w:sz w:val="24"/>
          <w:szCs w:val="24"/>
          <w:rtl/>
        </w:rPr>
        <w:t xml:space="preserve"> חולק עליו לעניין כוונה. </w:t>
      </w:r>
      <w:r w:rsidRPr="00C679AA">
        <w:rPr>
          <w:rFonts w:ascii="David" w:hAnsi="David" w:cs="David" w:hint="cs"/>
          <w:b/>
          <w:bCs/>
          <w:sz w:val="24"/>
          <w:szCs w:val="24"/>
          <w:rtl/>
        </w:rPr>
        <w:t xml:space="preserve">כאשר אדם פועל בכוונה לא צריך להוכיח שהוא נטל סיכון </w:t>
      </w:r>
      <w:r w:rsidR="00C679AA">
        <w:rPr>
          <w:rFonts w:ascii="David" w:hAnsi="David" w:cs="David" w:hint="cs"/>
          <w:b/>
          <w:bCs/>
          <w:sz w:val="24"/>
          <w:szCs w:val="24"/>
          <w:rtl/>
        </w:rPr>
        <w:t>בלתי</w:t>
      </w:r>
      <w:r w:rsidRPr="00C679AA">
        <w:rPr>
          <w:rFonts w:ascii="David" w:hAnsi="David" w:cs="David" w:hint="cs"/>
          <w:b/>
          <w:bCs/>
          <w:sz w:val="24"/>
          <w:szCs w:val="24"/>
          <w:rtl/>
        </w:rPr>
        <w:t xml:space="preserve"> סביר</w:t>
      </w:r>
      <w:r>
        <w:rPr>
          <w:rFonts w:ascii="David" w:hAnsi="David" w:cs="David" w:hint="cs"/>
          <w:sz w:val="24"/>
          <w:szCs w:val="24"/>
          <w:rtl/>
        </w:rPr>
        <w:t xml:space="preserve">. הדרישה הזאת יורדת. גם אם הסיכון סביר, אם האדם פעל מתוך רצון שהתוצאה הרעה תקרה- האדם יורשע. </w:t>
      </w:r>
      <w:r w:rsidRPr="00C679AA">
        <w:rPr>
          <w:rFonts w:ascii="David" w:hAnsi="David" w:cs="David" w:hint="cs"/>
          <w:sz w:val="24"/>
          <w:szCs w:val="24"/>
          <w:highlight w:val="yellow"/>
          <w:rtl/>
        </w:rPr>
        <w:t>יש לו רצון פוזיטיבי לפגוע בערך חברתי מוגן, האנטי חברתיות כה גדולה ומספיקה כדי לכונן את מידת האשמה המוסרית שמצדיקה הפללה, הרשעות כה גדולה, גם אם נטל סיכון סביר</w:t>
      </w:r>
      <w:r>
        <w:rPr>
          <w:rFonts w:ascii="David" w:hAnsi="David" w:cs="David" w:hint="cs"/>
          <w:sz w:val="24"/>
          <w:szCs w:val="24"/>
          <w:rtl/>
        </w:rPr>
        <w:t xml:space="preserve">. </w:t>
      </w:r>
      <w:r w:rsidRPr="00C679AA">
        <w:rPr>
          <w:rFonts w:ascii="David" w:hAnsi="David" w:cs="David" w:hint="cs"/>
          <w:sz w:val="24"/>
          <w:szCs w:val="24"/>
          <w:highlight w:val="yellow"/>
          <w:rtl/>
        </w:rPr>
        <w:t>יש הצדקה להפללה</w:t>
      </w:r>
      <w:r>
        <w:rPr>
          <w:rFonts w:ascii="David" w:hAnsi="David" w:cs="David" w:hint="cs"/>
          <w:sz w:val="24"/>
          <w:szCs w:val="24"/>
          <w:rtl/>
        </w:rPr>
        <w:t xml:space="preserve">. </w:t>
      </w:r>
    </w:p>
    <w:p w14:paraId="718438EB" w14:textId="77777777" w:rsidR="005B7EB4" w:rsidRDefault="005B7EB4" w:rsidP="0036789A">
      <w:pPr>
        <w:jc w:val="both"/>
        <w:rPr>
          <w:rFonts w:ascii="David" w:hAnsi="David" w:cs="David"/>
          <w:sz w:val="24"/>
          <w:szCs w:val="24"/>
          <w:rtl/>
        </w:rPr>
      </w:pPr>
    </w:p>
    <w:p w14:paraId="221A212A" w14:textId="77777777" w:rsidR="005B7EB4" w:rsidRDefault="00982A8E" w:rsidP="005B7EB4">
      <w:pPr>
        <w:jc w:val="both"/>
        <w:rPr>
          <w:rFonts w:ascii="David" w:hAnsi="David" w:cs="David"/>
          <w:sz w:val="24"/>
          <w:szCs w:val="24"/>
          <w:rtl/>
        </w:rPr>
      </w:pPr>
      <w:r>
        <w:rPr>
          <w:rFonts w:ascii="David" w:hAnsi="David" w:cs="David" w:hint="cs"/>
          <w:sz w:val="24"/>
          <w:szCs w:val="24"/>
          <w:rtl/>
        </w:rPr>
        <w:t xml:space="preserve">באיזה מקרים התביעה תטען שיש </w:t>
      </w:r>
      <w:r w:rsidRPr="00F73022">
        <w:rPr>
          <w:rFonts w:ascii="David" w:hAnsi="David" w:cs="David" w:hint="cs"/>
          <w:b/>
          <w:bCs/>
          <w:sz w:val="24"/>
          <w:szCs w:val="24"/>
          <w:rtl/>
        </w:rPr>
        <w:t>נטילת סיכון סביר?</w:t>
      </w:r>
      <w:r w:rsidR="00312E51">
        <w:rPr>
          <w:rFonts w:ascii="David" w:hAnsi="David" w:cs="David" w:hint="cs"/>
          <w:sz w:val="24"/>
          <w:szCs w:val="24"/>
          <w:rtl/>
        </w:rPr>
        <w:t xml:space="preserve"> </w:t>
      </w:r>
      <w:r w:rsidR="00312E51" w:rsidRPr="005B7EB4">
        <w:rPr>
          <w:rFonts w:ascii="David" w:hAnsi="David" w:cs="David" w:hint="cs"/>
          <w:b/>
          <w:bCs/>
          <w:sz w:val="24"/>
          <w:szCs w:val="24"/>
          <w:highlight w:val="yellow"/>
          <w:rtl/>
        </w:rPr>
        <w:t>מצבי חירום</w:t>
      </w:r>
      <w:r w:rsidR="00312E51">
        <w:rPr>
          <w:rFonts w:ascii="David" w:hAnsi="David" w:cs="David" w:hint="cs"/>
          <w:sz w:val="24"/>
          <w:szCs w:val="24"/>
          <w:rtl/>
        </w:rPr>
        <w:t xml:space="preserve"> שאדם פועל ועלול לגרום לתוצאה קטלנית. </w:t>
      </w:r>
      <w:r w:rsidR="00312E51" w:rsidRPr="005B7EB4">
        <w:rPr>
          <w:rFonts w:ascii="David" w:hAnsi="David" w:cs="David" w:hint="cs"/>
          <w:b/>
          <w:bCs/>
          <w:color w:val="FF0000"/>
          <w:sz w:val="24"/>
          <w:szCs w:val="24"/>
          <w:rtl/>
        </w:rPr>
        <w:t>למשל</w:t>
      </w:r>
      <w:r w:rsidR="00312E51">
        <w:rPr>
          <w:rFonts w:ascii="David" w:hAnsi="David" w:cs="David" w:hint="cs"/>
          <w:sz w:val="24"/>
          <w:szCs w:val="24"/>
          <w:rtl/>
        </w:rPr>
        <w:t xml:space="preserve">, רפואה- במהלך ניתוח יש סיכונים לגרום לשיתוק וכו', אבל בכל זאת עושים את זה כדי להציל את החיים. </w:t>
      </w:r>
      <w:r w:rsidR="00F73022">
        <w:rPr>
          <w:rFonts w:ascii="David" w:hAnsi="David" w:cs="David" w:hint="cs"/>
          <w:sz w:val="24"/>
          <w:szCs w:val="24"/>
          <w:rtl/>
        </w:rPr>
        <w:t xml:space="preserve"> </w:t>
      </w:r>
      <w:r w:rsidR="00F73022" w:rsidRPr="005B7EB4">
        <w:rPr>
          <w:rFonts w:ascii="David" w:hAnsi="David" w:cs="David" w:hint="cs"/>
          <w:b/>
          <w:bCs/>
          <w:color w:val="FF0000"/>
          <w:sz w:val="24"/>
          <w:szCs w:val="24"/>
          <w:rtl/>
        </w:rPr>
        <w:t>דוגמה</w:t>
      </w:r>
      <w:r w:rsidR="00F73022">
        <w:rPr>
          <w:rFonts w:ascii="David" w:hAnsi="David" w:cs="David" w:hint="cs"/>
          <w:sz w:val="24"/>
          <w:szCs w:val="24"/>
          <w:rtl/>
        </w:rPr>
        <w:t xml:space="preserve"> בתחום הפלילי- ביהמ"ש מנתח את פעולת הנאשם דרך הדוקטרינה של סיכון סביר ומגיע למסקנה שהסיכון סביר. </w:t>
      </w:r>
      <w:r w:rsidR="00F73022" w:rsidRPr="00692BFA">
        <w:rPr>
          <w:rFonts w:ascii="David" w:hAnsi="David" w:cs="David" w:hint="cs"/>
          <w:b/>
          <w:bCs/>
          <w:sz w:val="24"/>
          <w:szCs w:val="24"/>
          <w:u w:val="single"/>
          <w:shd w:val="clear" w:color="auto" w:fill="FBE4D5" w:themeFill="accent2" w:themeFillTint="33"/>
          <w:rtl/>
        </w:rPr>
        <w:t>פס"ד צור</w:t>
      </w:r>
      <w:r w:rsidR="00F73022">
        <w:rPr>
          <w:rFonts w:ascii="David" w:hAnsi="David" w:cs="David" w:hint="cs"/>
          <w:sz w:val="24"/>
          <w:szCs w:val="24"/>
          <w:rtl/>
        </w:rPr>
        <w:t xml:space="preserve">, פסק דין ישן משנת 78, ע"פ 364/78. עסק ביסוד נפשי של רשלנות. </w:t>
      </w:r>
      <w:r w:rsidR="00F73022" w:rsidRPr="005B7EB4">
        <w:rPr>
          <w:rFonts w:ascii="David" w:hAnsi="David" w:cs="David" w:hint="cs"/>
          <w:b/>
          <w:bCs/>
          <w:sz w:val="24"/>
          <w:szCs w:val="24"/>
          <w:rtl/>
        </w:rPr>
        <w:t xml:space="preserve">גם ברשלנות מדברים על צורך להוכיח פעולה תוך נטילת סיכון </w:t>
      </w:r>
      <w:r w:rsidR="00F73022" w:rsidRPr="000F4FA5">
        <w:rPr>
          <w:rFonts w:ascii="David" w:hAnsi="David" w:cs="David" w:hint="cs"/>
          <w:b/>
          <w:bCs/>
          <w:sz w:val="24"/>
          <w:szCs w:val="24"/>
          <w:u w:val="single"/>
          <w:rtl/>
        </w:rPr>
        <w:t>בלתי</w:t>
      </w:r>
      <w:r w:rsidR="00F73022" w:rsidRPr="005B7EB4">
        <w:rPr>
          <w:rFonts w:ascii="David" w:hAnsi="David" w:cs="David" w:hint="cs"/>
          <w:b/>
          <w:bCs/>
          <w:sz w:val="24"/>
          <w:szCs w:val="24"/>
          <w:rtl/>
        </w:rPr>
        <w:t xml:space="preserve"> סביר</w:t>
      </w:r>
      <w:r w:rsidR="00F73022">
        <w:rPr>
          <w:rFonts w:ascii="David" w:hAnsi="David" w:cs="David" w:hint="cs"/>
          <w:sz w:val="24"/>
          <w:szCs w:val="24"/>
          <w:rtl/>
        </w:rPr>
        <w:t xml:space="preserve">. </w:t>
      </w:r>
    </w:p>
    <w:p w14:paraId="3C6FD346" w14:textId="119936A6" w:rsidR="00FE65F7" w:rsidRDefault="005B7EB4" w:rsidP="005B7EB4">
      <w:pPr>
        <w:jc w:val="both"/>
        <w:rPr>
          <w:rFonts w:ascii="David" w:hAnsi="David" w:cs="David"/>
          <w:sz w:val="24"/>
          <w:szCs w:val="24"/>
          <w:rtl/>
        </w:rPr>
      </w:pPr>
      <w:r w:rsidRPr="005B7EB4">
        <w:rPr>
          <w:rFonts w:ascii="David" w:hAnsi="David" w:cs="David" w:hint="cs"/>
          <w:b/>
          <w:bCs/>
          <w:sz w:val="24"/>
          <w:szCs w:val="24"/>
          <w:shd w:val="clear" w:color="auto" w:fill="FBE4D5" w:themeFill="accent2" w:themeFillTint="33"/>
          <w:rtl/>
        </w:rPr>
        <w:t>רקע</w:t>
      </w:r>
      <w:r>
        <w:rPr>
          <w:rFonts w:ascii="David" w:hAnsi="David" w:cs="David" w:hint="cs"/>
          <w:sz w:val="24"/>
          <w:szCs w:val="24"/>
          <w:rtl/>
        </w:rPr>
        <w:t xml:space="preserve">- </w:t>
      </w:r>
      <w:r w:rsidR="00F73022">
        <w:rPr>
          <w:rFonts w:ascii="David" w:hAnsi="David" w:cs="David" w:hint="cs"/>
          <w:sz w:val="24"/>
          <w:szCs w:val="24"/>
          <w:rtl/>
        </w:rPr>
        <w:t xml:space="preserve">חבורת מטיילים יצאו לטייל בנחל, המדריכים צפו בדרגת הסתברות לא גבוהה שיהיה שיטפון. החליטו לצאת לטיול. מה שקרה שהם מגיעים ומתחיל שיטפון, לא מספיקים לחלץ את המטיילים מהמקום ויש מטיילים שמתו. לא צפו שהמוות יקרה, מקום שאדם מן היישוב צפה את האפשרות =רשלנות. ייחסו אחריות בגרימת מוות ברשלנות. בימ"ש </w:t>
      </w:r>
      <w:r w:rsidR="00F73022" w:rsidRPr="000F4FA5">
        <w:rPr>
          <w:rFonts w:ascii="David" w:hAnsi="David" w:cs="David" w:hint="cs"/>
          <w:b/>
          <w:bCs/>
          <w:sz w:val="24"/>
          <w:szCs w:val="24"/>
          <w:rtl/>
        </w:rPr>
        <w:t>השלום</w:t>
      </w:r>
      <w:r w:rsidR="00F73022">
        <w:rPr>
          <w:rFonts w:ascii="David" w:hAnsi="David" w:cs="David" w:hint="cs"/>
          <w:sz w:val="24"/>
          <w:szCs w:val="24"/>
          <w:rtl/>
        </w:rPr>
        <w:t xml:space="preserve"> אומר שבכניסה לנחל אדם סביר לא היה צופה את השיטפון ואת האפשרות שייגרם מוות בעקבות השיטפון. לא מרשיעים כי מכריעים שלא היה יסוד נפשי של רשלנות [הכרעה תמוהה כי היו התרעות]. </w:t>
      </w:r>
      <w:r w:rsidR="00F73022" w:rsidRPr="000F4FA5">
        <w:rPr>
          <w:rFonts w:ascii="David" w:hAnsi="David" w:cs="David" w:hint="cs"/>
          <w:b/>
          <w:bCs/>
          <w:sz w:val="24"/>
          <w:szCs w:val="24"/>
          <w:rtl/>
        </w:rPr>
        <w:t>המחוזי</w:t>
      </w:r>
      <w:r w:rsidR="00F73022">
        <w:rPr>
          <w:rFonts w:ascii="David" w:hAnsi="David" w:cs="David" w:hint="cs"/>
          <w:sz w:val="24"/>
          <w:szCs w:val="24"/>
          <w:rtl/>
        </w:rPr>
        <w:t xml:space="preserve"> הרשיע בגרימת מוות ברשלנות, </w:t>
      </w:r>
      <w:r w:rsidR="00F73022" w:rsidRPr="000F4FA5">
        <w:rPr>
          <w:rFonts w:ascii="David" w:hAnsi="David" w:cs="David" w:hint="cs"/>
          <w:b/>
          <w:bCs/>
          <w:sz w:val="24"/>
          <w:szCs w:val="24"/>
          <w:rtl/>
        </w:rPr>
        <w:t>והעליון זיכה אותם</w:t>
      </w:r>
      <w:r w:rsidR="00580097" w:rsidRPr="000F4FA5">
        <w:rPr>
          <w:rFonts w:ascii="David" w:hAnsi="David" w:cs="David" w:hint="cs"/>
          <w:b/>
          <w:bCs/>
          <w:sz w:val="24"/>
          <w:szCs w:val="24"/>
          <w:rtl/>
        </w:rPr>
        <w:t>: אין רשלנות והסיכון סביר</w:t>
      </w:r>
      <w:r w:rsidR="00580097">
        <w:rPr>
          <w:rFonts w:ascii="David" w:hAnsi="David" w:cs="David" w:hint="cs"/>
          <w:sz w:val="24"/>
          <w:szCs w:val="24"/>
          <w:rtl/>
        </w:rPr>
        <w:t xml:space="preserve">. </w:t>
      </w:r>
    </w:p>
    <w:p w14:paraId="12D06A10" w14:textId="64501765" w:rsidR="00580097" w:rsidRDefault="00580097" w:rsidP="0036789A">
      <w:pPr>
        <w:jc w:val="both"/>
        <w:rPr>
          <w:rFonts w:ascii="David" w:hAnsi="David" w:cs="David"/>
          <w:sz w:val="24"/>
          <w:szCs w:val="24"/>
          <w:rtl/>
        </w:rPr>
      </w:pPr>
      <w:r w:rsidRPr="00A27B5D">
        <w:rPr>
          <w:rFonts w:ascii="David" w:hAnsi="David" w:cs="David" w:hint="cs"/>
          <w:sz w:val="24"/>
          <w:szCs w:val="24"/>
          <w:highlight w:val="yellow"/>
          <w:rtl/>
        </w:rPr>
        <w:t>כנגד הנזק, צריך לשקול את התועלת שנגרמה לפרט ולחברה</w:t>
      </w:r>
      <w:r>
        <w:rPr>
          <w:rFonts w:ascii="David" w:hAnsi="David" w:cs="David" w:hint="cs"/>
          <w:sz w:val="24"/>
          <w:szCs w:val="24"/>
          <w:rtl/>
        </w:rPr>
        <w:t xml:space="preserve">. צריך לקחת בחשבון את </w:t>
      </w:r>
      <w:r w:rsidRPr="00A27B5D">
        <w:rPr>
          <w:rFonts w:ascii="David" w:hAnsi="David" w:cs="David" w:hint="cs"/>
          <w:sz w:val="24"/>
          <w:szCs w:val="24"/>
          <w:highlight w:val="yellow"/>
          <w:rtl/>
        </w:rPr>
        <w:t>רמת ההסתברות הנמוכה</w:t>
      </w:r>
      <w:r>
        <w:rPr>
          <w:rFonts w:ascii="David" w:hAnsi="David" w:cs="David" w:hint="cs"/>
          <w:sz w:val="24"/>
          <w:szCs w:val="24"/>
          <w:rtl/>
        </w:rPr>
        <w:t xml:space="preserve"> בעקבות התרעת </w:t>
      </w:r>
      <w:r w:rsidR="00A27B5D">
        <w:rPr>
          <w:rFonts w:ascii="David" w:hAnsi="David" w:cs="David" w:hint="cs"/>
          <w:sz w:val="24"/>
          <w:szCs w:val="24"/>
          <w:rtl/>
        </w:rPr>
        <w:t>המוות</w:t>
      </w:r>
      <w:r>
        <w:rPr>
          <w:rFonts w:ascii="David" w:hAnsi="David" w:cs="David" w:hint="cs"/>
          <w:sz w:val="24"/>
          <w:szCs w:val="24"/>
          <w:rtl/>
        </w:rPr>
        <w:t xml:space="preserve"> באחוזים נמוכים. באיזון בין האינטרסים יש סיכונים שמותר לקחת. גם אם נגרם נזק, זה לא תמיד מגלם סיכון לא סביר. </w:t>
      </w:r>
      <w:r w:rsidR="005F1430">
        <w:rPr>
          <w:rFonts w:ascii="David" w:hAnsi="David" w:cs="David" w:hint="cs"/>
          <w:sz w:val="24"/>
          <w:szCs w:val="24"/>
          <w:rtl/>
        </w:rPr>
        <w:t xml:space="preserve">פסק הדין אומר שבמקרה הזה היה מוצדק ליטול את הסיכון. </w:t>
      </w:r>
      <w:r w:rsidR="005F1430" w:rsidRPr="00A27B5D">
        <w:rPr>
          <w:rFonts w:ascii="David" w:hAnsi="David" w:cs="David" w:hint="cs"/>
          <w:b/>
          <w:bCs/>
          <w:sz w:val="24"/>
          <w:szCs w:val="24"/>
          <w:highlight w:val="yellow"/>
          <w:rtl/>
        </w:rPr>
        <w:t>הערך של טיולים, ידיעת הארץ זה ערך חברתי חיובי</w:t>
      </w:r>
      <w:r w:rsidR="005F1430">
        <w:rPr>
          <w:rFonts w:ascii="David" w:hAnsi="David" w:cs="David" w:hint="cs"/>
          <w:sz w:val="24"/>
          <w:szCs w:val="24"/>
          <w:rtl/>
        </w:rPr>
        <w:t xml:space="preserve">. מבקשים שאנשים לא יימנעו לצאת לטייל, מלעשות פעולות חינוך. </w:t>
      </w:r>
    </w:p>
    <w:p w14:paraId="2FC8671A" w14:textId="459336AD" w:rsidR="00D00F29" w:rsidRDefault="00D00F29" w:rsidP="0036789A">
      <w:pPr>
        <w:jc w:val="both"/>
        <w:rPr>
          <w:rFonts w:ascii="David" w:hAnsi="David" w:cs="David"/>
          <w:sz w:val="24"/>
          <w:szCs w:val="24"/>
          <w:rtl/>
        </w:rPr>
      </w:pPr>
      <w:r w:rsidRPr="00A27B5D">
        <w:rPr>
          <w:rFonts w:ascii="David" w:hAnsi="David" w:cs="David" w:hint="cs"/>
          <w:b/>
          <w:bCs/>
          <w:sz w:val="24"/>
          <w:szCs w:val="24"/>
          <w:highlight w:val="yellow"/>
          <w:rtl/>
        </w:rPr>
        <w:t>ערך חיי אדם מול ערך טיולים והכרת הארץ</w:t>
      </w:r>
      <w:r>
        <w:rPr>
          <w:rFonts w:ascii="David" w:hAnsi="David" w:cs="David" w:hint="cs"/>
          <w:sz w:val="24"/>
          <w:szCs w:val="24"/>
          <w:rtl/>
        </w:rPr>
        <w:t xml:space="preserve">. אפשר להעביר </w:t>
      </w:r>
      <w:r w:rsidRPr="00A27B5D">
        <w:rPr>
          <w:rFonts w:ascii="David" w:hAnsi="David" w:cs="David" w:hint="cs"/>
          <w:b/>
          <w:bCs/>
          <w:color w:val="C00000"/>
          <w:sz w:val="24"/>
          <w:szCs w:val="24"/>
          <w:rtl/>
        </w:rPr>
        <w:t>ביקורת</w:t>
      </w:r>
      <w:r w:rsidRPr="00A27B5D">
        <w:rPr>
          <w:rFonts w:ascii="David" w:hAnsi="David" w:cs="David" w:hint="cs"/>
          <w:color w:val="C00000"/>
          <w:sz w:val="24"/>
          <w:szCs w:val="24"/>
          <w:rtl/>
        </w:rPr>
        <w:t xml:space="preserve"> </w:t>
      </w:r>
      <w:r>
        <w:rPr>
          <w:rFonts w:ascii="David" w:hAnsi="David" w:cs="David" w:hint="cs"/>
          <w:sz w:val="24"/>
          <w:szCs w:val="24"/>
          <w:rtl/>
        </w:rPr>
        <w:t>על זה.</w:t>
      </w:r>
      <w:r w:rsidR="00975B06">
        <w:rPr>
          <w:rFonts w:ascii="David" w:hAnsi="David" w:cs="David" w:hint="cs"/>
          <w:sz w:val="24"/>
          <w:szCs w:val="24"/>
          <w:rtl/>
        </w:rPr>
        <w:t xml:space="preserve"> </w:t>
      </w:r>
    </w:p>
    <w:p w14:paraId="3BA56177" w14:textId="7B05165A" w:rsidR="00975B06" w:rsidRPr="00A02958" w:rsidRDefault="00975B06" w:rsidP="0036789A">
      <w:pPr>
        <w:jc w:val="both"/>
        <w:rPr>
          <w:rFonts w:ascii="David" w:hAnsi="David" w:cs="David"/>
          <w:b/>
          <w:bCs/>
          <w:sz w:val="24"/>
          <w:szCs w:val="24"/>
          <w:rtl/>
        </w:rPr>
      </w:pPr>
      <w:r>
        <w:rPr>
          <w:rFonts w:ascii="David" w:hAnsi="David" w:cs="David" w:hint="cs"/>
          <w:sz w:val="24"/>
          <w:szCs w:val="24"/>
          <w:rtl/>
        </w:rPr>
        <w:t xml:space="preserve">זה גם </w:t>
      </w:r>
      <w:r w:rsidRPr="00A02958">
        <w:rPr>
          <w:rFonts w:ascii="David" w:hAnsi="David" w:cs="David" w:hint="cs"/>
          <w:b/>
          <w:bCs/>
          <w:sz w:val="24"/>
          <w:szCs w:val="24"/>
          <w:highlight w:val="yellow"/>
          <w:rtl/>
        </w:rPr>
        <w:t>פוגע בוודאות המשפטית</w:t>
      </w:r>
      <w:r>
        <w:rPr>
          <w:rFonts w:ascii="David" w:hAnsi="David" w:cs="David" w:hint="cs"/>
          <w:sz w:val="24"/>
          <w:szCs w:val="24"/>
          <w:rtl/>
        </w:rPr>
        <w:t xml:space="preserve">. </w:t>
      </w:r>
      <w:r w:rsidRPr="00A02958">
        <w:rPr>
          <w:rFonts w:ascii="David" w:hAnsi="David" w:cs="David" w:hint="cs"/>
          <w:b/>
          <w:bCs/>
          <w:sz w:val="24"/>
          <w:szCs w:val="24"/>
          <w:rtl/>
        </w:rPr>
        <w:t xml:space="preserve">נאשם לא יכול לדעת האם מעשיו יקבעו כסיכון סביר כן או לא, כי ביהמ"ש קובע את זה רק בדיעבד. </w:t>
      </w:r>
    </w:p>
    <w:p w14:paraId="0D3781CB" w14:textId="2EDD2063" w:rsidR="00975B06" w:rsidRDefault="00975B06" w:rsidP="0036789A">
      <w:pPr>
        <w:jc w:val="both"/>
        <w:rPr>
          <w:rFonts w:ascii="David" w:hAnsi="David" w:cs="David"/>
          <w:sz w:val="24"/>
          <w:szCs w:val="24"/>
          <w:rtl/>
        </w:rPr>
      </w:pPr>
      <w:r w:rsidRPr="00692BFA">
        <w:rPr>
          <w:rFonts w:ascii="David" w:hAnsi="David" w:cs="David" w:hint="cs"/>
          <w:b/>
          <w:bCs/>
          <w:sz w:val="24"/>
          <w:szCs w:val="24"/>
          <w:u w:val="single"/>
          <w:shd w:val="clear" w:color="auto" w:fill="FBE4D5" w:themeFill="accent2" w:themeFillTint="33"/>
          <w:rtl/>
        </w:rPr>
        <w:t>פס"ד מזרחי</w:t>
      </w:r>
      <w:r>
        <w:rPr>
          <w:rFonts w:ascii="David" w:hAnsi="David" w:cs="David" w:hint="cs"/>
          <w:sz w:val="24"/>
          <w:szCs w:val="24"/>
          <w:rtl/>
        </w:rPr>
        <w:t xml:space="preserve">- נוהג בכביש בין עירוני שיש כמה נתיבים, הוא </w:t>
      </w:r>
      <w:r w:rsidRPr="004A4600">
        <w:rPr>
          <w:rFonts w:ascii="David" w:hAnsi="David" w:cs="David" w:hint="cs"/>
          <w:sz w:val="24"/>
          <w:szCs w:val="24"/>
          <w:u w:val="single"/>
          <w:rtl/>
        </w:rPr>
        <w:t>נוהג במהירות המותרת</w:t>
      </w:r>
      <w:r>
        <w:rPr>
          <w:rFonts w:ascii="David" w:hAnsi="David" w:cs="David" w:hint="cs"/>
          <w:sz w:val="24"/>
          <w:szCs w:val="24"/>
          <w:rtl/>
        </w:rPr>
        <w:t xml:space="preserve">. באיזשהו שלב ילדים מגיעים לכביש, הוא מפחית את המהירות, משאית שעוברת באותו רגע מסתירה לו את שדה הראייה, והילדים עוברים והוא דורס אותם למוות. </w:t>
      </w:r>
      <w:r w:rsidRPr="004A4600">
        <w:rPr>
          <w:rFonts w:ascii="David" w:hAnsi="David" w:cs="David" w:hint="cs"/>
          <w:b/>
          <w:bCs/>
          <w:sz w:val="24"/>
          <w:szCs w:val="24"/>
          <w:rtl/>
        </w:rPr>
        <w:t>הפסיקה אומרת שלגבי ילדים צריך לצפות הכל</w:t>
      </w:r>
      <w:r>
        <w:rPr>
          <w:rFonts w:ascii="David" w:hAnsi="David" w:cs="David" w:hint="cs"/>
          <w:sz w:val="24"/>
          <w:szCs w:val="24"/>
          <w:rtl/>
        </w:rPr>
        <w:t xml:space="preserve">, תמיד צריך לצפות שילדים ייכנסו לכביש. </w:t>
      </w:r>
      <w:r w:rsidRPr="004A4600">
        <w:rPr>
          <w:rFonts w:ascii="David" w:hAnsi="David" w:cs="David" w:hint="cs"/>
          <w:b/>
          <w:bCs/>
          <w:sz w:val="24"/>
          <w:szCs w:val="24"/>
          <w:rtl/>
        </w:rPr>
        <w:t>מבחינת ביהמ"ש הסיכון היה בלתי סביר</w:t>
      </w:r>
      <w:r w:rsidRPr="004A4600">
        <w:rPr>
          <w:rFonts w:ascii="David" w:hAnsi="David" w:cs="David" w:hint="cs"/>
          <w:sz w:val="24"/>
          <w:szCs w:val="24"/>
          <w:rtl/>
        </w:rPr>
        <w:t>.</w:t>
      </w:r>
      <w:r>
        <w:rPr>
          <w:rFonts w:ascii="David" w:hAnsi="David" w:cs="David" w:hint="cs"/>
          <w:sz w:val="24"/>
          <w:szCs w:val="24"/>
          <w:rtl/>
        </w:rPr>
        <w:t xml:space="preserve"> מהרגע שראה ילדים בקצה של הכביש הוא היה צריך לעצור. </w:t>
      </w:r>
      <w:r w:rsidRPr="004A4600">
        <w:rPr>
          <w:rFonts w:ascii="David" w:hAnsi="David" w:cs="David" w:hint="cs"/>
          <w:b/>
          <w:bCs/>
          <w:sz w:val="24"/>
          <w:szCs w:val="24"/>
          <w:highlight w:val="green"/>
          <w:rtl/>
        </w:rPr>
        <w:t>השופט זוסמן, היה בדעת מיעוט,</w:t>
      </w:r>
      <w:r>
        <w:rPr>
          <w:rFonts w:ascii="David" w:hAnsi="David" w:cs="David" w:hint="cs"/>
          <w:sz w:val="24"/>
          <w:szCs w:val="24"/>
          <w:rtl/>
        </w:rPr>
        <w:t xml:space="preserve"> ואומר שנכון צריך לצפות מילדים לקפוץ לכביש, אבל הסיכון שמזרחי לקח הוא סיכון סביר. ברגע שהוא האט בכביש בין עירוני למהירות 50 קמ"ש וראה את הילדים בקרן זווית, אמנם הוא לא עצר לגמרי- ואז יש סיכון שייכנסו בך מאחורה- או אפילו לא האט ל20, אבל עדיין </w:t>
      </w:r>
      <w:r w:rsidRPr="004A4600">
        <w:rPr>
          <w:rFonts w:ascii="David" w:hAnsi="David" w:cs="David" w:hint="cs"/>
          <w:b/>
          <w:bCs/>
          <w:sz w:val="24"/>
          <w:szCs w:val="24"/>
          <w:rtl/>
        </w:rPr>
        <w:t>בהאטה שלו ניתן לראות נטילת סיכון סביר.</w:t>
      </w:r>
      <w:r>
        <w:rPr>
          <w:rFonts w:ascii="David" w:hAnsi="David" w:cs="David" w:hint="cs"/>
          <w:sz w:val="24"/>
          <w:szCs w:val="24"/>
          <w:rtl/>
        </w:rPr>
        <w:t xml:space="preserve"> יש סיכון כי הוא המשיך לנסוע, אבל הוא סביר כי המשמעות היא </w:t>
      </w:r>
      <w:r w:rsidRPr="004A4600">
        <w:rPr>
          <w:rFonts w:ascii="David" w:hAnsi="David" w:cs="David" w:hint="cs"/>
          <w:sz w:val="24"/>
          <w:szCs w:val="24"/>
          <w:u w:val="single"/>
          <w:rtl/>
        </w:rPr>
        <w:t>שיש תועלת בהתנהגות</w:t>
      </w:r>
      <w:r>
        <w:rPr>
          <w:rFonts w:ascii="David" w:hAnsi="David" w:cs="David" w:hint="cs"/>
          <w:sz w:val="24"/>
          <w:szCs w:val="24"/>
          <w:rtl/>
        </w:rPr>
        <w:t xml:space="preserve">. אם יצטרכו להאט כל הזמן, לא יוכלו לנהוג בכבישים מהירים-משתק את התנועה בכבישים, זה יסכן את הנהגים מאחורייך. התוצאה היא שהוא הורשע לבסוף. אל מול ערך חיי אדם יש לשקול את התועלת בצד הסיכון. </w:t>
      </w:r>
      <w:r w:rsidR="003725B7">
        <w:rPr>
          <w:rFonts w:ascii="David" w:hAnsi="David" w:cs="David" w:hint="cs"/>
          <w:sz w:val="24"/>
          <w:szCs w:val="24"/>
          <w:rtl/>
        </w:rPr>
        <w:t>ההכרעה הנורמטיבית לגבי מהו סיכון סביר היא של ביהמ"ש, ויש מספר שיקולים שהיא לוקחת בחשבון [הסתברות הנזק, תועלת בנקיטת הסיכון..]</w:t>
      </w:r>
      <w:r w:rsidR="00BA1503">
        <w:rPr>
          <w:rFonts w:ascii="David" w:hAnsi="David" w:cs="David" w:hint="cs"/>
          <w:sz w:val="24"/>
          <w:szCs w:val="24"/>
          <w:rtl/>
        </w:rPr>
        <w:t>.</w:t>
      </w:r>
    </w:p>
    <w:p w14:paraId="74303640" w14:textId="0E54F8EF" w:rsidR="00BA1503" w:rsidRDefault="00BA1503" w:rsidP="0036789A">
      <w:pPr>
        <w:jc w:val="both"/>
        <w:rPr>
          <w:rFonts w:ascii="David" w:hAnsi="David" w:cs="David"/>
          <w:sz w:val="24"/>
          <w:szCs w:val="24"/>
          <w:rtl/>
        </w:rPr>
      </w:pPr>
      <w:r w:rsidRPr="004A4600">
        <w:rPr>
          <w:rFonts w:ascii="David" w:hAnsi="David" w:cs="David" w:hint="cs"/>
          <w:b/>
          <w:bCs/>
          <w:sz w:val="24"/>
          <w:szCs w:val="24"/>
          <w:shd w:val="clear" w:color="auto" w:fill="FFFFCC"/>
          <w:rtl/>
        </w:rPr>
        <w:t xml:space="preserve">קלות הדעת </w:t>
      </w:r>
      <w:r w:rsidRPr="004A4600">
        <w:rPr>
          <w:rFonts w:ascii="David" w:hAnsi="David" w:cs="David" w:hint="cs"/>
          <w:b/>
          <w:bCs/>
          <w:sz w:val="24"/>
          <w:szCs w:val="24"/>
          <w:u w:val="single"/>
          <w:shd w:val="clear" w:color="auto" w:fill="FFFFCC"/>
          <w:rtl/>
        </w:rPr>
        <w:t>במשפט הגרמני</w:t>
      </w:r>
      <w:r w:rsidRPr="004A4600">
        <w:rPr>
          <w:rFonts w:ascii="David" w:hAnsi="David" w:cs="David" w:hint="cs"/>
          <w:b/>
          <w:bCs/>
          <w:sz w:val="24"/>
          <w:szCs w:val="24"/>
          <w:rtl/>
        </w:rPr>
        <w:t>,</w:t>
      </w:r>
      <w:r>
        <w:rPr>
          <w:rFonts w:ascii="David" w:hAnsi="David" w:cs="David" w:hint="cs"/>
          <w:sz w:val="24"/>
          <w:szCs w:val="24"/>
          <w:rtl/>
        </w:rPr>
        <w:t xml:space="preserve"> מדינות קונטיננטאליו</w:t>
      </w:r>
      <w:r>
        <w:rPr>
          <w:rFonts w:ascii="David" w:hAnsi="David" w:cs="David" w:hint="eastAsia"/>
          <w:sz w:val="24"/>
          <w:szCs w:val="24"/>
          <w:rtl/>
        </w:rPr>
        <w:t>ת</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הגרמנים הלכו לקצה השני של המשפט הפלילי, לאור לקחים ממלחמת העולם השנייה. נזהר</w:t>
      </w:r>
      <w:r w:rsidR="004A4600">
        <w:rPr>
          <w:rFonts w:ascii="David" w:hAnsi="David" w:cs="David" w:hint="cs"/>
          <w:sz w:val="24"/>
          <w:szCs w:val="24"/>
          <w:rtl/>
        </w:rPr>
        <w:t>ים</w:t>
      </w:r>
      <w:r>
        <w:rPr>
          <w:rFonts w:ascii="David" w:hAnsi="David" w:cs="David" w:hint="cs"/>
          <w:sz w:val="24"/>
          <w:szCs w:val="24"/>
          <w:rtl/>
        </w:rPr>
        <w:t xml:space="preserve"> בהרשעה של נאשמים, נות</w:t>
      </w:r>
      <w:r w:rsidR="004A4600">
        <w:rPr>
          <w:rFonts w:ascii="David" w:hAnsi="David" w:cs="David" w:hint="cs"/>
          <w:sz w:val="24"/>
          <w:szCs w:val="24"/>
          <w:rtl/>
        </w:rPr>
        <w:t xml:space="preserve">נים </w:t>
      </w:r>
      <w:r>
        <w:rPr>
          <w:rFonts w:ascii="David" w:hAnsi="David" w:cs="David" w:hint="cs"/>
          <w:sz w:val="24"/>
          <w:szCs w:val="24"/>
          <w:rtl/>
        </w:rPr>
        <w:t>כבוד לעקרון האשם, נות</w:t>
      </w:r>
      <w:r w:rsidR="004A4600">
        <w:rPr>
          <w:rFonts w:ascii="David" w:hAnsi="David" w:cs="David" w:hint="cs"/>
          <w:sz w:val="24"/>
          <w:szCs w:val="24"/>
          <w:rtl/>
        </w:rPr>
        <w:t>נים</w:t>
      </w:r>
      <w:r>
        <w:rPr>
          <w:rFonts w:ascii="David" w:hAnsi="David" w:cs="David" w:hint="cs"/>
          <w:sz w:val="24"/>
          <w:szCs w:val="24"/>
          <w:rtl/>
        </w:rPr>
        <w:t xml:space="preserve"> מקום לכבוד האדם- זכות מוחלטת</w:t>
      </w:r>
      <w:r w:rsidR="004A4600">
        <w:rPr>
          <w:rFonts w:ascii="David" w:hAnsi="David" w:cs="David" w:hint="cs"/>
          <w:sz w:val="24"/>
          <w:szCs w:val="24"/>
          <w:rtl/>
        </w:rPr>
        <w:t>,</w:t>
      </w:r>
      <w:r>
        <w:rPr>
          <w:rFonts w:ascii="David" w:hAnsi="David" w:cs="David" w:hint="cs"/>
          <w:sz w:val="24"/>
          <w:szCs w:val="24"/>
          <w:rtl/>
        </w:rPr>
        <w:t xml:space="preserve"> לא יחסית כמו בישראל. לא ניתן לפגוע בכבוד האדם. </w:t>
      </w:r>
      <w:r w:rsidRPr="004A4600">
        <w:rPr>
          <w:rFonts w:ascii="David" w:hAnsi="David" w:cs="David" w:hint="cs"/>
          <w:b/>
          <w:bCs/>
          <w:sz w:val="24"/>
          <w:szCs w:val="24"/>
          <w:highlight w:val="yellow"/>
          <w:rtl/>
        </w:rPr>
        <w:t>הגרמנים בנו את היסוד הנפשי בצורה כזאת שהוא מאוד רגיש לניואנסים, שמנסים לשקף בדיוק את האשם של האדם, מחלק להמון קטגוריות</w:t>
      </w:r>
      <w:r>
        <w:rPr>
          <w:rFonts w:ascii="David" w:hAnsi="David" w:cs="David" w:hint="cs"/>
          <w:sz w:val="24"/>
          <w:szCs w:val="24"/>
          <w:rtl/>
        </w:rPr>
        <w:t xml:space="preserve">. </w:t>
      </w:r>
    </w:p>
    <w:p w14:paraId="5931141D" w14:textId="68842DC2" w:rsidR="00BA1503" w:rsidRDefault="00BA1503" w:rsidP="0036789A">
      <w:pPr>
        <w:jc w:val="both"/>
        <w:rPr>
          <w:rFonts w:ascii="David" w:hAnsi="David" w:cs="David"/>
          <w:sz w:val="24"/>
          <w:szCs w:val="24"/>
          <w:rtl/>
        </w:rPr>
      </w:pPr>
      <w:r w:rsidRPr="004A4600">
        <w:rPr>
          <w:rFonts w:ascii="David" w:hAnsi="David" w:cs="David" w:hint="cs"/>
          <w:b/>
          <w:bCs/>
          <w:sz w:val="24"/>
          <w:szCs w:val="24"/>
          <w:u w:val="single"/>
          <w:shd w:val="clear" w:color="auto" w:fill="FFFFCC"/>
          <w:rtl/>
        </w:rPr>
        <w:t>המשפט האנגלו אמריקאי</w:t>
      </w:r>
      <w:r>
        <w:rPr>
          <w:rFonts w:ascii="David" w:hAnsi="David" w:cs="David" w:hint="cs"/>
          <w:sz w:val="24"/>
          <w:szCs w:val="24"/>
          <w:rtl/>
        </w:rPr>
        <w:t xml:space="preserve"> מחולק בגסות ל-3: כוונה / פזיזות / רשלנות.</w:t>
      </w:r>
    </w:p>
    <w:p w14:paraId="1996BFB3" w14:textId="0701AFB3" w:rsidR="00BA1503" w:rsidRDefault="00BA1503" w:rsidP="0036789A">
      <w:pPr>
        <w:jc w:val="both"/>
        <w:rPr>
          <w:rFonts w:ascii="David" w:hAnsi="David" w:cs="David"/>
          <w:sz w:val="24"/>
          <w:szCs w:val="24"/>
          <w:rtl/>
        </w:rPr>
      </w:pPr>
      <w:r w:rsidRPr="004A4600">
        <w:rPr>
          <w:rFonts w:ascii="David" w:hAnsi="David" w:cs="David" w:hint="cs"/>
          <w:b/>
          <w:bCs/>
          <w:sz w:val="24"/>
          <w:szCs w:val="24"/>
          <w:u w:val="single"/>
          <w:shd w:val="clear" w:color="auto" w:fill="FFFFCC"/>
          <w:rtl/>
        </w:rPr>
        <w:t>בישראל</w:t>
      </w:r>
      <w:r>
        <w:rPr>
          <w:rFonts w:ascii="David" w:hAnsi="David" w:cs="David" w:hint="cs"/>
          <w:sz w:val="24"/>
          <w:szCs w:val="24"/>
          <w:rtl/>
        </w:rPr>
        <w:t xml:space="preserve"> יש עוד קטגוריה בתוך הפזיזות.</w:t>
      </w:r>
    </w:p>
    <w:p w14:paraId="66BE2078" w14:textId="432FEC96" w:rsidR="00BA1503" w:rsidRDefault="00BA1503" w:rsidP="0036789A">
      <w:pPr>
        <w:jc w:val="both"/>
        <w:rPr>
          <w:rFonts w:ascii="David" w:hAnsi="David" w:cs="David"/>
          <w:sz w:val="24"/>
          <w:szCs w:val="24"/>
          <w:rtl/>
        </w:rPr>
      </w:pPr>
      <w:r w:rsidRPr="004A4600">
        <w:rPr>
          <w:rFonts w:ascii="David" w:hAnsi="David" w:cs="David" w:hint="cs"/>
          <w:b/>
          <w:bCs/>
          <w:sz w:val="24"/>
          <w:szCs w:val="24"/>
          <w:rtl/>
        </w:rPr>
        <w:t>הגרמנים חילקו לעוד יותר קטגוריות</w:t>
      </w:r>
      <w:r>
        <w:rPr>
          <w:rFonts w:ascii="David" w:hAnsi="David" w:cs="David" w:hint="cs"/>
          <w:sz w:val="24"/>
          <w:szCs w:val="24"/>
          <w:rtl/>
        </w:rPr>
        <w:t>. מבקשים להתאים את האשם הפלילי והיקף הענישה שמתאימים אליו. לא להכניס לקטגוריה גדולה מדי.</w:t>
      </w:r>
    </w:p>
    <w:p w14:paraId="209419B3" w14:textId="6116768E" w:rsidR="00BA1503" w:rsidRDefault="00BA1503" w:rsidP="0036789A">
      <w:pPr>
        <w:jc w:val="both"/>
        <w:rPr>
          <w:rFonts w:ascii="David" w:hAnsi="David" w:cs="David"/>
          <w:sz w:val="24"/>
          <w:szCs w:val="24"/>
          <w:rtl/>
        </w:rPr>
      </w:pPr>
      <w:r w:rsidRPr="004A4600">
        <w:rPr>
          <w:rFonts w:ascii="David" w:hAnsi="David" w:cs="David" w:hint="cs"/>
          <w:sz w:val="24"/>
          <w:szCs w:val="24"/>
          <w:highlight w:val="yellow"/>
          <w:rtl/>
        </w:rPr>
        <w:lastRenderedPageBreak/>
        <w:t>קלות הדעת הגרמנית שונה מהישראלית</w:t>
      </w:r>
      <w:r>
        <w:rPr>
          <w:rFonts w:ascii="David" w:hAnsi="David" w:cs="David" w:hint="cs"/>
          <w:sz w:val="24"/>
          <w:szCs w:val="24"/>
          <w:rtl/>
        </w:rPr>
        <w:t>. המחשבה הפלילית היא כוונה ישירה= רצון</w:t>
      </w:r>
      <w:r w:rsidR="004A4600">
        <w:rPr>
          <w:rFonts w:ascii="David" w:hAnsi="David" w:cs="David" w:hint="cs"/>
          <w:sz w:val="24"/>
          <w:szCs w:val="24"/>
          <w:rtl/>
        </w:rPr>
        <w:t>;</w:t>
      </w:r>
      <w:r>
        <w:rPr>
          <w:rFonts w:ascii="David" w:hAnsi="David" w:cs="David" w:hint="cs"/>
          <w:sz w:val="24"/>
          <w:szCs w:val="24"/>
          <w:rtl/>
        </w:rPr>
        <w:t xml:space="preserve"> וכוונה עקיפה= הלכת הצפיות, כאילו מתכוון לפי צפיות מעשית. ואדישות- מקרים שלאדם לא אכפת.</w:t>
      </w:r>
    </w:p>
    <w:p w14:paraId="1AB39871" w14:textId="77777777" w:rsidR="004A4600" w:rsidRDefault="00BA1503" w:rsidP="004A4600">
      <w:pPr>
        <w:jc w:val="both"/>
        <w:rPr>
          <w:rFonts w:ascii="David" w:hAnsi="David" w:cs="David"/>
          <w:sz w:val="24"/>
          <w:szCs w:val="24"/>
          <w:rtl/>
        </w:rPr>
      </w:pPr>
      <w:r>
        <w:rPr>
          <w:rFonts w:ascii="David" w:hAnsi="David" w:cs="David" w:hint="cs"/>
          <w:sz w:val="24"/>
          <w:szCs w:val="24"/>
          <w:rtl/>
        </w:rPr>
        <w:t xml:space="preserve">לעומת זאת, מקרים יוצאי הדופן שמסמלים את עולם הרשלנות החריג, </w:t>
      </w:r>
      <w:r w:rsidR="00B701FE" w:rsidRPr="004A4600">
        <w:rPr>
          <w:rFonts w:ascii="David" w:hAnsi="David" w:cs="David" w:hint="cs"/>
          <w:sz w:val="24"/>
          <w:szCs w:val="24"/>
          <w:highlight w:val="yellow"/>
          <w:rtl/>
        </w:rPr>
        <w:t>מקרים שאדם נוטל סיכון בלתי סביר בין אם עושה ביודעין או לא ביודעין. כל אלה מסווגים בגרמניה כרשלנות</w:t>
      </w:r>
      <w:r w:rsidR="00B701FE">
        <w:rPr>
          <w:rFonts w:ascii="David" w:hAnsi="David" w:cs="David" w:hint="cs"/>
          <w:sz w:val="24"/>
          <w:szCs w:val="24"/>
          <w:rtl/>
        </w:rPr>
        <w:t xml:space="preserve">. </w:t>
      </w:r>
      <w:r w:rsidR="00B701FE" w:rsidRPr="004A4600">
        <w:rPr>
          <w:rFonts w:ascii="David" w:hAnsi="David" w:cs="David" w:hint="cs"/>
          <w:b/>
          <w:bCs/>
          <w:sz w:val="24"/>
          <w:szCs w:val="24"/>
          <w:rtl/>
        </w:rPr>
        <w:t>החיתוך הוא אחר. למה?</w:t>
      </w:r>
      <w:r w:rsidR="00B701FE" w:rsidRPr="004A4600">
        <w:rPr>
          <w:rFonts w:ascii="David" w:hAnsi="David" w:cs="David" w:hint="cs"/>
          <w:b/>
          <w:bCs/>
          <w:sz w:val="24"/>
          <w:szCs w:val="24"/>
        </w:rPr>
        <w:t xml:space="preserve"> </w:t>
      </w:r>
      <w:r w:rsidR="00B701FE" w:rsidRPr="004A4600">
        <w:rPr>
          <w:rFonts w:ascii="David" w:hAnsi="David" w:cs="David" w:hint="cs"/>
          <w:b/>
          <w:bCs/>
          <w:sz w:val="24"/>
          <w:szCs w:val="24"/>
          <w:rtl/>
        </w:rPr>
        <w:t xml:space="preserve">נעשה במקום שיש </w:t>
      </w:r>
      <w:r w:rsidR="00B701FE" w:rsidRPr="004A4600">
        <w:rPr>
          <w:rFonts w:ascii="David" w:hAnsi="David" w:cs="David" w:hint="cs"/>
          <w:b/>
          <w:bCs/>
          <w:sz w:val="24"/>
          <w:szCs w:val="24"/>
          <w:u w:val="single"/>
          <w:rtl/>
        </w:rPr>
        <w:t>בחירה</w:t>
      </w:r>
      <w:r w:rsidR="00B701FE">
        <w:rPr>
          <w:rFonts w:ascii="David" w:hAnsi="David" w:cs="David" w:hint="cs"/>
          <w:sz w:val="24"/>
          <w:szCs w:val="24"/>
          <w:rtl/>
        </w:rPr>
        <w:t xml:space="preserve">. כאשר האדם בוחר לפגוע בערך חברתי מוגן הוא ייכנס לעולם המחשבה הפלילית- כוונה לפגוע, צפייה וודאית לפגיעה, לא אכפת לו ויש פגיעה מסוימת. </w:t>
      </w:r>
    </w:p>
    <w:p w14:paraId="39EB2C67" w14:textId="6DC431B3" w:rsidR="00B701FE" w:rsidRDefault="00B701FE" w:rsidP="004A4600">
      <w:pPr>
        <w:jc w:val="both"/>
        <w:rPr>
          <w:rFonts w:ascii="David" w:hAnsi="David" w:cs="David"/>
          <w:sz w:val="24"/>
          <w:szCs w:val="24"/>
          <w:rtl/>
        </w:rPr>
      </w:pPr>
      <w:r>
        <w:rPr>
          <w:rFonts w:ascii="David" w:hAnsi="David" w:cs="David" w:hint="cs"/>
          <w:sz w:val="24"/>
          <w:szCs w:val="24"/>
          <w:rtl/>
        </w:rPr>
        <w:t xml:space="preserve">במקרים של נטילת סיכון בלתי סביר </w:t>
      </w:r>
      <w:r w:rsidRPr="004A4600">
        <w:rPr>
          <w:rFonts w:ascii="David" w:hAnsi="David" w:cs="David" w:hint="cs"/>
          <w:sz w:val="24"/>
          <w:szCs w:val="24"/>
          <w:u w:val="single"/>
          <w:rtl/>
        </w:rPr>
        <w:t>עם תקווה למנוע</w:t>
      </w:r>
      <w:r>
        <w:rPr>
          <w:rFonts w:ascii="David" w:hAnsi="David" w:cs="David" w:hint="cs"/>
          <w:sz w:val="24"/>
          <w:szCs w:val="24"/>
          <w:rtl/>
        </w:rPr>
        <w:t xml:space="preserve">, אין </w:t>
      </w:r>
      <w:r w:rsidRPr="00B701FE">
        <w:rPr>
          <w:rFonts w:ascii="David" w:hAnsi="David" w:cs="David" w:hint="cs"/>
          <w:b/>
          <w:bCs/>
          <w:sz w:val="24"/>
          <w:szCs w:val="24"/>
          <w:highlight w:val="yellow"/>
          <w:rtl/>
        </w:rPr>
        <w:t>בחירה</w:t>
      </w:r>
      <w:r>
        <w:rPr>
          <w:rFonts w:ascii="David" w:hAnsi="David" w:cs="David" w:hint="cs"/>
          <w:sz w:val="24"/>
          <w:szCs w:val="24"/>
          <w:rtl/>
        </w:rPr>
        <w:t xml:space="preserve"> לפגוע. אין אנטי חברתיות מוצדקת.</w:t>
      </w:r>
    </w:p>
    <w:p w14:paraId="6CED1F42" w14:textId="23BB870D" w:rsidR="00B701FE" w:rsidRDefault="00B701FE" w:rsidP="00B701FE">
      <w:pPr>
        <w:jc w:val="both"/>
        <w:rPr>
          <w:rFonts w:ascii="David" w:hAnsi="David" w:cs="David"/>
          <w:sz w:val="24"/>
          <w:szCs w:val="24"/>
          <w:rtl/>
        </w:rPr>
      </w:pPr>
      <w:r w:rsidRPr="004A4600">
        <w:rPr>
          <w:rFonts w:ascii="David" w:hAnsi="David" w:cs="David" w:hint="cs"/>
          <w:b/>
          <w:bCs/>
          <w:sz w:val="24"/>
          <w:szCs w:val="24"/>
          <w:highlight w:val="yellow"/>
          <w:rtl/>
        </w:rPr>
        <w:t xml:space="preserve">הגרמנים שמים את קו הגבול בין מחשבה פלילית לרשלנות </w:t>
      </w:r>
      <w:r w:rsidRPr="004A4600">
        <w:rPr>
          <w:rFonts w:ascii="David" w:hAnsi="David" w:cs="David"/>
          <w:b/>
          <w:bCs/>
          <w:sz w:val="24"/>
          <w:szCs w:val="24"/>
          <w:highlight w:val="yellow"/>
        </w:rPr>
        <w:sym w:font="Wingdings" w:char="F0DF"/>
      </w:r>
      <w:r w:rsidRPr="004A4600">
        <w:rPr>
          <w:rFonts w:ascii="David" w:hAnsi="David" w:cs="David" w:hint="cs"/>
          <w:b/>
          <w:bCs/>
          <w:sz w:val="24"/>
          <w:szCs w:val="24"/>
          <w:highlight w:val="yellow"/>
          <w:rtl/>
        </w:rPr>
        <w:t xml:space="preserve"> בין האדישות לקלות הדעת הישראלי</w:t>
      </w:r>
      <w:r>
        <w:rPr>
          <w:rFonts w:ascii="David" w:hAnsi="David" w:cs="David" w:hint="cs"/>
          <w:sz w:val="24"/>
          <w:szCs w:val="24"/>
          <w:rtl/>
        </w:rPr>
        <w:t xml:space="preserve">. </w:t>
      </w:r>
      <w:r w:rsidRPr="004A4600">
        <w:rPr>
          <w:rFonts w:ascii="David" w:hAnsi="David" w:cs="David" w:hint="cs"/>
          <w:b/>
          <w:bCs/>
          <w:sz w:val="24"/>
          <w:szCs w:val="24"/>
          <w:rtl/>
        </w:rPr>
        <w:t>הגרמנים הכניסו את קלות הדעת לעולם הרשלנות.</w:t>
      </w:r>
      <w:r>
        <w:rPr>
          <w:rFonts w:ascii="David" w:hAnsi="David" w:cs="David" w:hint="cs"/>
          <w:sz w:val="24"/>
          <w:szCs w:val="24"/>
          <w:rtl/>
        </w:rPr>
        <w:t xml:space="preserve"> מרחיבים את עולם הרשלנות על חשבון הצרת המחשבה הפלילית. </w:t>
      </w:r>
    </w:p>
    <w:p w14:paraId="6C38B026" w14:textId="55C79C75" w:rsidR="00B701FE" w:rsidRDefault="00B701FE" w:rsidP="00B701FE">
      <w:pPr>
        <w:jc w:val="both"/>
        <w:rPr>
          <w:rFonts w:ascii="David" w:hAnsi="David" w:cs="David"/>
          <w:sz w:val="24"/>
          <w:szCs w:val="24"/>
          <w:rtl/>
        </w:rPr>
      </w:pPr>
      <w:r w:rsidRPr="004A4600">
        <w:rPr>
          <w:rFonts w:ascii="David" w:hAnsi="David" w:cs="David" w:hint="cs"/>
          <w:b/>
          <w:bCs/>
          <w:sz w:val="24"/>
          <w:szCs w:val="24"/>
          <w:u w:val="single"/>
          <w:rtl/>
        </w:rPr>
        <w:t>המשמעות היא</w:t>
      </w:r>
      <w:r>
        <w:rPr>
          <w:rFonts w:ascii="David" w:hAnsi="David" w:cs="David" w:hint="cs"/>
          <w:sz w:val="24"/>
          <w:szCs w:val="24"/>
          <w:rtl/>
        </w:rPr>
        <w:t xml:space="preserve">: </w:t>
      </w:r>
      <w:r w:rsidRPr="004A4600">
        <w:rPr>
          <w:rFonts w:ascii="David" w:hAnsi="David" w:cs="David" w:hint="cs"/>
          <w:b/>
          <w:bCs/>
          <w:sz w:val="24"/>
          <w:szCs w:val="24"/>
          <w:highlight w:val="yellow"/>
          <w:rtl/>
        </w:rPr>
        <w:t>הכללת קלות דעת כמחשבה פלילית בישראל</w:t>
      </w:r>
      <w:r>
        <w:rPr>
          <w:rFonts w:ascii="David" w:hAnsi="David" w:cs="David" w:hint="cs"/>
          <w:sz w:val="24"/>
          <w:szCs w:val="24"/>
          <w:rtl/>
        </w:rPr>
        <w:t xml:space="preserve">, מי שקל דעת ייחשף לייחוס אחריות </w:t>
      </w:r>
      <w:r w:rsidRPr="0068378E">
        <w:rPr>
          <w:rFonts w:ascii="David" w:hAnsi="David" w:cs="David" w:hint="cs"/>
          <w:sz w:val="24"/>
          <w:szCs w:val="24"/>
          <w:u w:val="single"/>
          <w:rtl/>
        </w:rPr>
        <w:t>לרוב</w:t>
      </w:r>
      <w:r>
        <w:rPr>
          <w:rFonts w:ascii="David" w:hAnsi="David" w:cs="David" w:hint="cs"/>
          <w:sz w:val="24"/>
          <w:szCs w:val="24"/>
          <w:rtl/>
        </w:rPr>
        <w:t xml:space="preserve"> העבירות שקיימות</w:t>
      </w:r>
      <w:r w:rsidR="00F57233">
        <w:rPr>
          <w:rFonts w:ascii="David" w:hAnsi="David" w:cs="David" w:hint="cs"/>
          <w:sz w:val="24"/>
          <w:szCs w:val="24"/>
          <w:rtl/>
        </w:rPr>
        <w:t xml:space="preserve"> [ברירת מחדל מחשבה פלילית=מינימום קלות דעת]</w:t>
      </w:r>
      <w:r>
        <w:rPr>
          <w:rFonts w:ascii="David" w:hAnsi="David" w:cs="David" w:hint="cs"/>
          <w:sz w:val="24"/>
          <w:szCs w:val="24"/>
          <w:rtl/>
        </w:rPr>
        <w:t xml:space="preserve">. </w:t>
      </w:r>
      <w:r w:rsidRPr="006E1ED4">
        <w:rPr>
          <w:rFonts w:ascii="David" w:hAnsi="David" w:cs="David" w:hint="cs"/>
          <w:b/>
          <w:bCs/>
          <w:sz w:val="24"/>
          <w:szCs w:val="24"/>
          <w:highlight w:val="yellow"/>
          <w:rtl/>
        </w:rPr>
        <w:t>בגרמניה, קלי הדעת בדר"כ לא יופללו</w:t>
      </w:r>
      <w:r>
        <w:rPr>
          <w:rFonts w:ascii="David" w:hAnsi="David" w:cs="David" w:hint="cs"/>
          <w:sz w:val="24"/>
          <w:szCs w:val="24"/>
          <w:rtl/>
        </w:rPr>
        <w:t xml:space="preserve">. </w:t>
      </w:r>
      <w:r w:rsidRPr="0068378E">
        <w:rPr>
          <w:rFonts w:ascii="David" w:hAnsi="David" w:cs="David" w:hint="cs"/>
          <w:b/>
          <w:bCs/>
          <w:sz w:val="24"/>
          <w:szCs w:val="24"/>
          <w:rtl/>
        </w:rPr>
        <w:t>עבירות הרשלנות הן מעטות, נחשבות כחריג</w:t>
      </w:r>
      <w:r>
        <w:rPr>
          <w:rFonts w:ascii="David" w:hAnsi="David" w:cs="David" w:hint="cs"/>
          <w:sz w:val="24"/>
          <w:szCs w:val="24"/>
          <w:rtl/>
        </w:rPr>
        <w:t xml:space="preserve">. העונש קל יותר, מעטות יותר מבחינת כמות עבירות. </w:t>
      </w:r>
    </w:p>
    <w:p w14:paraId="65CA1ADB" w14:textId="0F9DC108" w:rsidR="006E1ED4" w:rsidRDefault="006E1ED4" w:rsidP="00B701FE">
      <w:pPr>
        <w:jc w:val="both"/>
        <w:rPr>
          <w:rFonts w:ascii="David" w:hAnsi="David" w:cs="David"/>
          <w:sz w:val="24"/>
          <w:szCs w:val="24"/>
          <w:rtl/>
        </w:rPr>
      </w:pPr>
      <w:r w:rsidRPr="0068378E">
        <w:rPr>
          <w:rFonts w:ascii="David" w:hAnsi="David" w:cs="David" w:hint="cs"/>
          <w:sz w:val="24"/>
          <w:szCs w:val="24"/>
          <w:u w:val="single"/>
          <w:rtl/>
        </w:rPr>
        <w:t xml:space="preserve">כותבים </w:t>
      </w:r>
      <w:r w:rsidRPr="0068378E">
        <w:rPr>
          <w:rFonts w:ascii="David" w:hAnsi="David" w:cs="David" w:hint="cs"/>
          <w:sz w:val="24"/>
          <w:szCs w:val="24"/>
          <w:highlight w:val="yellow"/>
          <w:u w:val="single"/>
          <w:rtl/>
        </w:rPr>
        <w:t>בגרמניה</w:t>
      </w:r>
      <w:r>
        <w:rPr>
          <w:rFonts w:ascii="David" w:hAnsi="David" w:cs="David" w:hint="cs"/>
          <w:sz w:val="24"/>
          <w:szCs w:val="24"/>
          <w:rtl/>
        </w:rPr>
        <w:t xml:space="preserve">, כמו </w:t>
      </w:r>
      <w:r w:rsidRPr="0068378E">
        <w:rPr>
          <w:rFonts w:ascii="David" w:hAnsi="David" w:cs="David" w:hint="cs"/>
          <w:sz w:val="24"/>
          <w:szCs w:val="24"/>
          <w:highlight w:val="green"/>
          <w:rtl/>
        </w:rPr>
        <w:t>רוקסין ותומס ויגן</w:t>
      </w:r>
      <w:r>
        <w:rPr>
          <w:rFonts w:ascii="David" w:hAnsi="David" w:cs="David" w:hint="cs"/>
          <w:sz w:val="24"/>
          <w:szCs w:val="24"/>
          <w:rtl/>
        </w:rPr>
        <w:t xml:space="preserve">, </w:t>
      </w:r>
      <w:r w:rsidR="0068378E">
        <w:rPr>
          <w:rFonts w:ascii="David" w:hAnsi="David" w:cs="David" w:hint="cs"/>
          <w:sz w:val="24"/>
          <w:szCs w:val="24"/>
          <w:rtl/>
        </w:rPr>
        <w:t>מתעסקים המון</w:t>
      </w:r>
      <w:r>
        <w:rPr>
          <w:rFonts w:ascii="David" w:hAnsi="David" w:cs="David" w:hint="cs"/>
          <w:sz w:val="24"/>
          <w:szCs w:val="24"/>
          <w:rtl/>
        </w:rPr>
        <w:t xml:space="preserve"> </w:t>
      </w:r>
      <w:r w:rsidRPr="0068378E">
        <w:rPr>
          <w:rFonts w:ascii="David" w:hAnsi="David" w:cs="David" w:hint="cs"/>
          <w:b/>
          <w:bCs/>
          <w:sz w:val="24"/>
          <w:szCs w:val="24"/>
          <w:rtl/>
        </w:rPr>
        <w:t>בהבדלים בין אדישות לקלות הדעת. זה קו הגבול שמסמן את הדיכוטומיה בין מחשבה פלילית לרשלנות</w:t>
      </w:r>
      <w:r>
        <w:rPr>
          <w:rFonts w:ascii="David" w:hAnsi="David" w:cs="David" w:hint="cs"/>
          <w:sz w:val="24"/>
          <w:szCs w:val="24"/>
          <w:rtl/>
        </w:rPr>
        <w:t xml:space="preserve">. </w:t>
      </w:r>
      <w:r w:rsidRPr="0068378E">
        <w:rPr>
          <w:rFonts w:ascii="David" w:hAnsi="David" w:cs="David" w:hint="cs"/>
          <w:b/>
          <w:bCs/>
          <w:sz w:val="24"/>
          <w:szCs w:val="24"/>
          <w:highlight w:val="yellow"/>
          <w:rtl/>
        </w:rPr>
        <w:t>בישראל</w:t>
      </w:r>
      <w:r>
        <w:rPr>
          <w:rFonts w:ascii="David" w:hAnsi="David" w:cs="David" w:hint="cs"/>
          <w:sz w:val="24"/>
          <w:szCs w:val="24"/>
          <w:rtl/>
        </w:rPr>
        <w:t xml:space="preserve">, </w:t>
      </w:r>
      <w:r w:rsidRPr="0068378E">
        <w:rPr>
          <w:rFonts w:ascii="David" w:hAnsi="David" w:cs="David" w:hint="cs"/>
          <w:b/>
          <w:bCs/>
          <w:sz w:val="24"/>
          <w:szCs w:val="24"/>
          <w:rtl/>
        </w:rPr>
        <w:t>העיסוק יהיה בין קלות דעת לרשלנות</w:t>
      </w:r>
      <w:r>
        <w:rPr>
          <w:rFonts w:ascii="David" w:hAnsi="David" w:cs="David" w:hint="cs"/>
          <w:sz w:val="24"/>
          <w:szCs w:val="24"/>
          <w:rtl/>
        </w:rPr>
        <w:t>.</w:t>
      </w:r>
    </w:p>
    <w:p w14:paraId="0BE9077C" w14:textId="3C83871B" w:rsidR="00172E18" w:rsidRDefault="00172E18" w:rsidP="00B701FE">
      <w:pPr>
        <w:jc w:val="both"/>
        <w:rPr>
          <w:rFonts w:ascii="David" w:hAnsi="David" w:cs="David"/>
          <w:sz w:val="24"/>
          <w:szCs w:val="24"/>
          <w:rtl/>
        </w:rPr>
      </w:pPr>
      <w:r>
        <w:rPr>
          <w:rFonts w:ascii="David" w:hAnsi="David" w:cs="David" w:hint="cs"/>
          <w:sz w:val="24"/>
          <w:szCs w:val="24"/>
          <w:rtl/>
        </w:rPr>
        <w:t xml:space="preserve">כל שיטת משפט, לאור החיתוכים שהיא עושה, יש עיסוק אחר. </w:t>
      </w:r>
    </w:p>
    <w:p w14:paraId="1CE2F6A5" w14:textId="26C56630" w:rsidR="00172E18" w:rsidRDefault="00172E18" w:rsidP="00B701FE">
      <w:pPr>
        <w:jc w:val="both"/>
        <w:rPr>
          <w:rFonts w:ascii="David" w:hAnsi="David" w:cs="David"/>
          <w:sz w:val="24"/>
          <w:szCs w:val="24"/>
          <w:rtl/>
        </w:rPr>
      </w:pPr>
      <w:r w:rsidRPr="0068378E">
        <w:rPr>
          <w:rFonts w:ascii="David" w:hAnsi="David" w:cs="David" w:hint="cs"/>
          <w:b/>
          <w:bCs/>
          <w:sz w:val="24"/>
          <w:szCs w:val="24"/>
          <w:u w:val="single"/>
          <w:rtl/>
        </w:rPr>
        <w:t>במשפט האנגלו</w:t>
      </w:r>
      <w:r w:rsidR="0068378E" w:rsidRPr="0068378E">
        <w:rPr>
          <w:rFonts w:ascii="David" w:hAnsi="David" w:cs="David" w:hint="cs"/>
          <w:b/>
          <w:bCs/>
          <w:sz w:val="24"/>
          <w:szCs w:val="24"/>
          <w:u w:val="single"/>
          <w:rtl/>
        </w:rPr>
        <w:t>-</w:t>
      </w:r>
      <w:r w:rsidRPr="0068378E">
        <w:rPr>
          <w:rFonts w:ascii="David" w:hAnsi="David" w:cs="David" w:hint="cs"/>
          <w:b/>
          <w:bCs/>
          <w:sz w:val="24"/>
          <w:szCs w:val="24"/>
          <w:u w:val="single"/>
          <w:rtl/>
        </w:rPr>
        <w:t>אמריקאי</w:t>
      </w:r>
      <w:r>
        <w:rPr>
          <w:rFonts w:ascii="David" w:hAnsi="David" w:cs="David" w:hint="cs"/>
          <w:sz w:val="24"/>
          <w:szCs w:val="24"/>
          <w:rtl/>
        </w:rPr>
        <w:t xml:space="preserve">, </w:t>
      </w:r>
      <w:r w:rsidRPr="0068378E">
        <w:rPr>
          <w:rFonts w:ascii="David" w:hAnsi="David" w:cs="David" w:hint="cs"/>
          <w:b/>
          <w:bCs/>
          <w:sz w:val="24"/>
          <w:szCs w:val="24"/>
          <w:rtl/>
        </w:rPr>
        <w:t>החיתוך בין פזיזות לרשלנות</w:t>
      </w:r>
      <w:r>
        <w:rPr>
          <w:rFonts w:ascii="David" w:hAnsi="David" w:cs="David" w:hint="cs"/>
          <w:sz w:val="24"/>
          <w:szCs w:val="24"/>
          <w:rtl/>
        </w:rPr>
        <w:t xml:space="preserve">. החיתוך הוא </w:t>
      </w:r>
      <w:r w:rsidRPr="0068378E">
        <w:rPr>
          <w:rFonts w:ascii="David" w:hAnsi="David" w:cs="David" w:hint="cs"/>
          <w:b/>
          <w:bCs/>
          <w:sz w:val="24"/>
          <w:szCs w:val="24"/>
          <w:rtl/>
        </w:rPr>
        <w:t>הכי גס</w:t>
      </w:r>
      <w:r>
        <w:rPr>
          <w:rFonts w:ascii="David" w:hAnsi="David" w:cs="David" w:hint="cs"/>
          <w:sz w:val="24"/>
          <w:szCs w:val="24"/>
          <w:rtl/>
        </w:rPr>
        <w:t xml:space="preserve">. הכי פחות מכירים בקטגוריות שיורדות לרזולוציה. </w:t>
      </w:r>
      <w:r w:rsidR="00C62EA1" w:rsidRPr="0068378E">
        <w:rPr>
          <w:rFonts w:ascii="David" w:hAnsi="David" w:cs="David" w:hint="cs"/>
          <w:b/>
          <w:bCs/>
          <w:sz w:val="24"/>
          <w:szCs w:val="24"/>
          <w:rtl/>
        </w:rPr>
        <w:t>הכי מחמירים עם נאשמים</w:t>
      </w:r>
      <w:r w:rsidR="00C62EA1">
        <w:rPr>
          <w:rFonts w:ascii="David" w:hAnsi="David" w:cs="David" w:hint="cs"/>
          <w:sz w:val="24"/>
          <w:szCs w:val="24"/>
          <w:rtl/>
        </w:rPr>
        <w:t xml:space="preserve">. מכניסים כל מי שהוא מודע, גם אם לא רוצה, למחשבה הפלילית. לגרמנים זה לא מספיק אם אתה מודע ולא רוצה זה רשלנות. </w:t>
      </w:r>
    </w:p>
    <w:p w14:paraId="33AB9448" w14:textId="17EF9662" w:rsidR="00C62EA1" w:rsidRDefault="00C62EA1" w:rsidP="00B701FE">
      <w:pPr>
        <w:jc w:val="both"/>
        <w:rPr>
          <w:rFonts w:ascii="David" w:hAnsi="David" w:cs="David"/>
          <w:sz w:val="24"/>
          <w:szCs w:val="24"/>
          <w:rtl/>
        </w:rPr>
      </w:pPr>
      <w:r w:rsidRPr="0068378E">
        <w:rPr>
          <w:rFonts w:ascii="David" w:hAnsi="David" w:cs="David" w:hint="cs"/>
          <w:b/>
          <w:bCs/>
          <w:sz w:val="24"/>
          <w:szCs w:val="24"/>
          <w:rtl/>
        </w:rPr>
        <w:t>בישראל, בתיקון 39, הכניסו את האדישות</w:t>
      </w:r>
      <w:r>
        <w:rPr>
          <w:rFonts w:ascii="David" w:hAnsi="David" w:cs="David" w:hint="cs"/>
          <w:sz w:val="24"/>
          <w:szCs w:val="24"/>
          <w:rtl/>
        </w:rPr>
        <w:t xml:space="preserve">. עד התיקון הדין הישראלי היה מבוסס על השיטה האנגלו-אמריקאית. </w:t>
      </w:r>
      <w:r w:rsidRPr="0068378E">
        <w:rPr>
          <w:rFonts w:ascii="David" w:hAnsi="David" w:cs="David" w:hint="cs"/>
          <w:b/>
          <w:bCs/>
          <w:sz w:val="24"/>
          <w:szCs w:val="24"/>
          <w:rtl/>
        </w:rPr>
        <w:t xml:space="preserve">הכניסו מתוך רצון לייצר הבחנה יותר נאמנה </w:t>
      </w:r>
      <w:r w:rsidRPr="0068378E">
        <w:rPr>
          <w:rFonts w:ascii="David" w:hAnsi="David" w:cs="David" w:hint="cs"/>
          <w:b/>
          <w:bCs/>
          <w:sz w:val="24"/>
          <w:szCs w:val="24"/>
          <w:highlight w:val="yellow"/>
          <w:rtl/>
        </w:rPr>
        <w:t>לעיקרון האשם</w:t>
      </w:r>
      <w:r>
        <w:rPr>
          <w:rFonts w:ascii="David" w:hAnsi="David" w:cs="David" w:hint="cs"/>
          <w:sz w:val="24"/>
          <w:szCs w:val="24"/>
          <w:rtl/>
        </w:rPr>
        <w:t xml:space="preserve">. הבחנות דקות ורגישות יותר בין המצבים השונים, בין קל הדעת לבין האדיש. קלות הדעת כן נכנסת למחשבה הפלילית, לעומת הגרמנים [אבל קלות הדעת שלהם שונה]. </w:t>
      </w:r>
    </w:p>
    <w:p w14:paraId="5D68E51F" w14:textId="752442CA" w:rsidR="00C62EA1" w:rsidRDefault="00C62EA1" w:rsidP="00B701FE">
      <w:pPr>
        <w:jc w:val="both"/>
        <w:rPr>
          <w:rFonts w:ascii="David" w:hAnsi="David" w:cs="David"/>
          <w:sz w:val="24"/>
          <w:szCs w:val="24"/>
          <w:rtl/>
        </w:rPr>
      </w:pPr>
      <w:r w:rsidRPr="0068378E">
        <w:rPr>
          <w:rFonts w:ascii="David" w:hAnsi="David" w:cs="David" w:hint="cs"/>
          <w:sz w:val="24"/>
          <w:szCs w:val="24"/>
          <w:highlight w:val="yellow"/>
          <w:rtl/>
        </w:rPr>
        <w:t>עד הרפורמה של עבירות ההמתה, לא היו עבירות ספציפיות שהבחינו בין אדישות לקלות דעת</w:t>
      </w:r>
      <w:r>
        <w:rPr>
          <w:rFonts w:ascii="David" w:hAnsi="David" w:cs="David" w:hint="cs"/>
          <w:sz w:val="24"/>
          <w:szCs w:val="24"/>
          <w:rtl/>
        </w:rPr>
        <w:t>. לא היו עבירות שהיסוד הנפשי שהמחוקק כתב הייתה אדישות. [</w:t>
      </w:r>
      <w:r w:rsidR="0068378E">
        <w:rPr>
          <w:rFonts w:ascii="David" w:hAnsi="David" w:cs="David" w:hint="cs"/>
          <w:sz w:val="24"/>
          <w:szCs w:val="24"/>
          <w:rtl/>
        </w:rPr>
        <w:t>הייתה</w:t>
      </w:r>
      <w:r>
        <w:rPr>
          <w:rFonts w:ascii="David" w:hAnsi="David" w:cs="David" w:hint="cs"/>
          <w:sz w:val="24"/>
          <w:szCs w:val="24"/>
          <w:rtl/>
        </w:rPr>
        <w:t xml:space="preserve"> עבירה שותקת</w:t>
      </w:r>
      <w:r w:rsidR="0068378E">
        <w:rPr>
          <w:rFonts w:ascii="David" w:hAnsi="David" w:cs="David" w:hint="cs"/>
          <w:sz w:val="24"/>
          <w:szCs w:val="24"/>
          <w:rtl/>
        </w:rPr>
        <w:t>=</w:t>
      </w:r>
      <w:r>
        <w:rPr>
          <w:rFonts w:ascii="David" w:hAnsi="David" w:cs="David" w:hint="cs"/>
          <w:sz w:val="24"/>
          <w:szCs w:val="24"/>
          <w:rtl/>
        </w:rPr>
        <w:t xml:space="preserve"> מינימום קלות דעת או שהי</w:t>
      </w:r>
      <w:r w:rsidR="0068378E">
        <w:rPr>
          <w:rFonts w:ascii="David" w:hAnsi="David" w:cs="David" w:hint="cs"/>
          <w:sz w:val="24"/>
          <w:szCs w:val="24"/>
          <w:rtl/>
        </w:rPr>
        <w:t>ית</w:t>
      </w:r>
      <w:r>
        <w:rPr>
          <w:rFonts w:ascii="David" w:hAnsi="David" w:cs="David" w:hint="cs"/>
          <w:sz w:val="24"/>
          <w:szCs w:val="24"/>
          <w:rtl/>
        </w:rPr>
        <w:t>ה נדרש</w:t>
      </w:r>
      <w:r w:rsidR="0068378E">
        <w:rPr>
          <w:rFonts w:ascii="David" w:hAnsi="David" w:cs="David" w:hint="cs"/>
          <w:sz w:val="24"/>
          <w:szCs w:val="24"/>
          <w:rtl/>
        </w:rPr>
        <w:t>ת</w:t>
      </w:r>
      <w:r>
        <w:rPr>
          <w:rFonts w:ascii="David" w:hAnsi="David" w:cs="David" w:hint="cs"/>
          <w:sz w:val="24"/>
          <w:szCs w:val="24"/>
          <w:rtl/>
        </w:rPr>
        <w:t xml:space="preserve"> כוונה]. </w:t>
      </w:r>
    </w:p>
    <w:p w14:paraId="1B051F05" w14:textId="5FF54A23" w:rsidR="00C62EA1" w:rsidRDefault="00C62EA1" w:rsidP="00B701FE">
      <w:pPr>
        <w:jc w:val="both"/>
        <w:rPr>
          <w:rFonts w:ascii="David" w:hAnsi="David" w:cs="David"/>
          <w:sz w:val="24"/>
          <w:szCs w:val="24"/>
          <w:rtl/>
        </w:rPr>
      </w:pPr>
      <w:r>
        <w:rPr>
          <w:rFonts w:ascii="David" w:hAnsi="David" w:cs="David" w:hint="cs"/>
          <w:sz w:val="24"/>
          <w:szCs w:val="24"/>
          <w:rtl/>
        </w:rPr>
        <w:t xml:space="preserve">התקווה היא כשהמחוקק יעשה רפורמות בחלק הספציפי, הוא יוכל להשתמש בהבחנה בין אדישות לקלות דעת ולייצר מדרג </w:t>
      </w:r>
      <w:r w:rsidR="00775CBA">
        <w:rPr>
          <w:rFonts w:ascii="David" w:hAnsi="David" w:cs="David" w:hint="cs"/>
          <w:sz w:val="24"/>
          <w:szCs w:val="24"/>
          <w:rtl/>
        </w:rPr>
        <w:t xml:space="preserve">חומרה </w:t>
      </w:r>
      <w:r>
        <w:rPr>
          <w:rFonts w:ascii="David" w:hAnsi="David" w:cs="David" w:hint="cs"/>
          <w:sz w:val="24"/>
          <w:szCs w:val="24"/>
          <w:rtl/>
        </w:rPr>
        <w:t xml:space="preserve">של עבירות. </w:t>
      </w:r>
      <w:r w:rsidR="0067776F" w:rsidRPr="0068378E">
        <w:rPr>
          <w:rFonts w:ascii="David" w:hAnsi="David" w:cs="David" w:hint="cs"/>
          <w:b/>
          <w:bCs/>
          <w:sz w:val="24"/>
          <w:szCs w:val="24"/>
          <w:rtl/>
        </w:rPr>
        <w:t>קרמ</w:t>
      </w:r>
      <w:r w:rsidR="0068378E" w:rsidRPr="0068378E">
        <w:rPr>
          <w:rFonts w:ascii="David" w:hAnsi="David" w:cs="David" w:hint="cs"/>
          <w:b/>
          <w:bCs/>
          <w:sz w:val="24"/>
          <w:szCs w:val="24"/>
          <w:rtl/>
        </w:rPr>
        <w:t>נ</w:t>
      </w:r>
      <w:r w:rsidR="0067776F" w:rsidRPr="0068378E">
        <w:rPr>
          <w:rFonts w:ascii="David" w:hAnsi="David" w:cs="David" w:hint="cs"/>
          <w:b/>
          <w:bCs/>
          <w:sz w:val="24"/>
          <w:szCs w:val="24"/>
          <w:rtl/>
        </w:rPr>
        <w:t>יצר</w:t>
      </w:r>
      <w:r w:rsidR="0067776F">
        <w:rPr>
          <w:rFonts w:ascii="David" w:hAnsi="David" w:cs="David" w:hint="cs"/>
          <w:sz w:val="24"/>
          <w:szCs w:val="24"/>
          <w:rtl/>
        </w:rPr>
        <w:t xml:space="preserve"> עמד בראש הוועדה של הרפורמה של החלק הספציפי של עבירות ההמתה. </w:t>
      </w:r>
    </w:p>
    <w:p w14:paraId="53CE33D4" w14:textId="77777777" w:rsidR="0068378E" w:rsidRDefault="00B6205B" w:rsidP="0068378E">
      <w:pPr>
        <w:pStyle w:val="a7"/>
        <w:numPr>
          <w:ilvl w:val="0"/>
          <w:numId w:val="111"/>
        </w:numPr>
        <w:jc w:val="both"/>
        <w:rPr>
          <w:rFonts w:ascii="David" w:hAnsi="David" w:cs="David"/>
          <w:sz w:val="24"/>
          <w:szCs w:val="24"/>
        </w:rPr>
      </w:pPr>
      <w:r w:rsidRPr="00B6205B">
        <w:rPr>
          <w:rFonts w:ascii="David" w:hAnsi="David" w:cs="David" w:hint="cs"/>
          <w:sz w:val="24"/>
          <w:szCs w:val="24"/>
          <w:u w:val="single"/>
          <w:rtl/>
        </w:rPr>
        <w:t>לשיעור הבא-</w:t>
      </w:r>
      <w:r w:rsidRPr="00B6205B">
        <w:rPr>
          <w:rFonts w:ascii="David" w:hAnsi="David" w:cs="David" w:hint="cs"/>
          <w:sz w:val="24"/>
          <w:szCs w:val="24"/>
          <w:rtl/>
        </w:rPr>
        <w:t xml:space="preserve"> לחזור על המאמר של קרן שפירא אטינגר. חצי שעה ראשונה. בשעה הבאה נדבר על רשלנות.</w:t>
      </w:r>
    </w:p>
    <w:p w14:paraId="2774D759" w14:textId="1027CDF3" w:rsidR="00B6205B" w:rsidRPr="0068378E" w:rsidRDefault="007D42FC" w:rsidP="0068378E">
      <w:pPr>
        <w:pStyle w:val="a7"/>
        <w:numPr>
          <w:ilvl w:val="0"/>
          <w:numId w:val="111"/>
        </w:numPr>
        <w:jc w:val="both"/>
        <w:rPr>
          <w:rFonts w:ascii="David" w:hAnsi="David" w:cs="David"/>
          <w:sz w:val="24"/>
          <w:szCs w:val="24"/>
          <w:rtl/>
        </w:rPr>
      </w:pPr>
      <w:r w:rsidRPr="007D42FC">
        <w:rPr>
          <w:rFonts w:ascii="David" w:hAnsi="David" w:cs="David" w:hint="cs"/>
          <w:sz w:val="24"/>
          <w:szCs w:val="24"/>
          <w:rtl/>
        </w:rPr>
        <w:t>+</w:t>
      </w:r>
      <w:r w:rsidR="00B6205B" w:rsidRPr="0068378E">
        <w:rPr>
          <w:rFonts w:ascii="David" w:hAnsi="David" w:cs="David" w:hint="cs"/>
          <w:sz w:val="24"/>
          <w:szCs w:val="24"/>
          <w:rtl/>
        </w:rPr>
        <w:t xml:space="preserve">לקרוא את חומרי הקריאה של נושא רשלנות. נפגשים פיזית באוניברסיטה בחמישי. </w:t>
      </w:r>
    </w:p>
    <w:p w14:paraId="2B302ED1" w14:textId="3223C735" w:rsidR="004966A2" w:rsidRDefault="00F35DD9" w:rsidP="0036789A">
      <w:pPr>
        <w:jc w:val="both"/>
        <w:rPr>
          <w:rFonts w:ascii="David" w:hAnsi="David" w:cs="David"/>
          <w:sz w:val="24"/>
          <w:szCs w:val="24"/>
          <w:rtl/>
        </w:rPr>
      </w:pPr>
      <w:r>
        <w:rPr>
          <w:rFonts w:ascii="David" w:hAnsi="David" w:cs="David" w:hint="cs"/>
          <w:noProof/>
          <w:sz w:val="24"/>
          <w:szCs w:val="24"/>
          <w:rtl/>
          <w:lang w:val="he-IL"/>
        </w:rPr>
        <mc:AlternateContent>
          <mc:Choice Requires="wps">
            <w:drawing>
              <wp:anchor distT="0" distB="0" distL="114300" distR="114300" simplePos="0" relativeHeight="251736064" behindDoc="0" locked="0" layoutInCell="1" allowOverlap="1" wp14:anchorId="192A11A3" wp14:editId="5F70F25B">
                <wp:simplePos x="0" y="0"/>
                <wp:positionH relativeFrom="column">
                  <wp:posOffset>2204084</wp:posOffset>
                </wp:positionH>
                <wp:positionV relativeFrom="paragraph">
                  <wp:posOffset>864870</wp:posOffset>
                </wp:positionV>
                <wp:extent cx="3381375" cy="581025"/>
                <wp:effectExtent l="0" t="0" r="28575" b="28575"/>
                <wp:wrapNone/>
                <wp:docPr id="201" name="מחבר ישר 201"/>
                <wp:cNvGraphicFramePr/>
                <a:graphic xmlns:a="http://schemas.openxmlformats.org/drawingml/2006/main">
                  <a:graphicData uri="http://schemas.microsoft.com/office/word/2010/wordprocessingShape">
                    <wps:wsp>
                      <wps:cNvCnPr/>
                      <wps:spPr>
                        <a:xfrm>
                          <a:off x="0" y="0"/>
                          <a:ext cx="3381375" cy="58102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1F2790B7" id="מחבר ישר 201" o:spid="_x0000_s1026" style="position:absolute;left:0;text-align:left;z-index:251736064;visibility:visible;mso-wrap-style:square;mso-wrap-distance-left:9pt;mso-wrap-distance-top:0;mso-wrap-distance-right:9pt;mso-wrap-distance-bottom:0;mso-position-horizontal:absolute;mso-position-horizontal-relative:text;mso-position-vertical:absolute;mso-position-vertical-relative:text" from="173.55pt,68.1pt" to="439.8pt,1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" strokecolor="#ed7d31 [3205]" strokeweight=".5pt">
                <v:stroke joinstyle="miter"/>
              </v:line>
            </w:pict>
          </mc:Fallback>
        </mc:AlternateContent>
      </w:r>
      <w:r>
        <w:rPr>
          <w:rFonts w:ascii="David" w:hAnsi="David" w:cs="David" w:hint="cs"/>
          <w:noProof/>
          <w:sz w:val="24"/>
          <w:szCs w:val="24"/>
          <w:rtl/>
          <w:lang w:val="he-IL"/>
        </w:rPr>
        <mc:AlternateContent>
          <mc:Choice Requires="wps">
            <w:drawing>
              <wp:anchor distT="0" distB="0" distL="114300" distR="114300" simplePos="0" relativeHeight="251735040" behindDoc="0" locked="0" layoutInCell="1" allowOverlap="1" wp14:anchorId="067684F7" wp14:editId="77609C41">
                <wp:simplePos x="0" y="0"/>
                <wp:positionH relativeFrom="column">
                  <wp:posOffset>2108834</wp:posOffset>
                </wp:positionH>
                <wp:positionV relativeFrom="paragraph">
                  <wp:posOffset>569595</wp:posOffset>
                </wp:positionV>
                <wp:extent cx="3514725" cy="781050"/>
                <wp:effectExtent l="0" t="0" r="28575" b="19050"/>
                <wp:wrapNone/>
                <wp:docPr id="200" name="מחבר ישר 200"/>
                <wp:cNvGraphicFramePr/>
                <a:graphic xmlns:a="http://schemas.openxmlformats.org/drawingml/2006/main">
                  <a:graphicData uri="http://schemas.microsoft.com/office/word/2010/wordprocessingShape">
                    <wps:wsp>
                      <wps:cNvCnPr/>
                      <wps:spPr>
                        <a:xfrm flipV="1">
                          <a:off x="0" y="0"/>
                          <a:ext cx="3514725" cy="781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04D3C6" id="מחבר ישר 200" o:spid="_x0000_s1026" style="position:absolute;left:0;text-align:left;flip:y;z-index:251735040;visibility:visible;mso-wrap-style:square;mso-wrap-distance-left:9pt;mso-wrap-distance-top:0;mso-wrap-distance-right:9pt;mso-wrap-distance-bottom:0;mso-position-horizontal:absolute;mso-position-horizontal-relative:text;mso-position-vertical:absolute;mso-position-vertical-relative:text" from="166.05pt,44.85pt" to="442.8pt,10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" strokecolor="#4472c4 [3204]" strokeweight=".5pt">
                <v:stroke joinstyle="miter"/>
              </v:line>
            </w:pict>
          </mc:Fallback>
        </mc:AlternateContent>
      </w:r>
      <w:r w:rsidR="004966A2">
        <w:rPr>
          <w:rFonts w:ascii="David" w:hAnsi="David" w:cs="David" w:hint="cs"/>
          <w:sz w:val="24"/>
          <w:szCs w:val="24"/>
          <w:rtl/>
        </w:rPr>
        <w:t xml:space="preserve">       </w:t>
      </w:r>
      <w:r>
        <w:rPr>
          <w:rFonts w:ascii="David" w:hAnsi="David" w:cs="David"/>
          <w:noProof/>
          <w:sz w:val="24"/>
          <w:szCs w:val="24"/>
          <w:rtl/>
          <w:lang w:val="he-IL"/>
        </w:rPr>
        <w:drawing>
          <wp:inline distT="0" distB="0" distL="0" distR="0" wp14:anchorId="2D0C2B4D" wp14:editId="33E8792A">
            <wp:extent cx="4000500" cy="1600200"/>
            <wp:effectExtent l="0" t="0" r="0" b="19050"/>
            <wp:docPr id="198" name="דיאגרמה 1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219DFCD8" w14:textId="7DD8D5BC" w:rsidR="006870C5" w:rsidRDefault="006870C5" w:rsidP="0036789A">
      <w:pPr>
        <w:jc w:val="both"/>
        <w:rPr>
          <w:rFonts w:ascii="David" w:hAnsi="David" w:cs="David"/>
          <w:sz w:val="24"/>
          <w:szCs w:val="24"/>
          <w:rtl/>
        </w:rPr>
      </w:pPr>
    </w:p>
    <w:p w14:paraId="028C7CF2" w14:textId="73A99256" w:rsidR="006870C5" w:rsidRDefault="006870C5" w:rsidP="0036789A">
      <w:pPr>
        <w:jc w:val="both"/>
        <w:rPr>
          <w:rFonts w:ascii="David" w:hAnsi="David" w:cs="David"/>
          <w:sz w:val="24"/>
          <w:szCs w:val="24"/>
          <w:rtl/>
        </w:rPr>
      </w:pPr>
      <w:r w:rsidRPr="00C3758E">
        <w:rPr>
          <w:rFonts w:ascii="David" w:hAnsi="David" w:cs="David" w:hint="cs"/>
          <w:b/>
          <w:bCs/>
          <w:color w:val="4472C4" w:themeColor="accent1"/>
          <w:sz w:val="24"/>
          <w:szCs w:val="24"/>
          <w:rtl/>
        </w:rPr>
        <w:t>הקו הכחול</w:t>
      </w:r>
      <w:r>
        <w:rPr>
          <w:rFonts w:ascii="David" w:hAnsi="David" w:cs="David" w:hint="cs"/>
          <w:sz w:val="24"/>
          <w:szCs w:val="24"/>
          <w:rtl/>
        </w:rPr>
        <w:t xml:space="preserve">- קו הגבול בין אדישות לרשלנות: </w:t>
      </w:r>
      <w:r w:rsidRPr="00CD1B71">
        <w:rPr>
          <w:rFonts w:ascii="David" w:hAnsi="David" w:cs="David" w:hint="cs"/>
          <w:b/>
          <w:bCs/>
          <w:sz w:val="24"/>
          <w:szCs w:val="24"/>
          <w:rtl/>
        </w:rPr>
        <w:t>בגרמניה</w:t>
      </w:r>
      <w:r>
        <w:rPr>
          <w:rFonts w:ascii="David" w:hAnsi="David" w:cs="David" w:hint="cs"/>
          <w:sz w:val="24"/>
          <w:szCs w:val="24"/>
          <w:rtl/>
        </w:rPr>
        <w:t xml:space="preserve">. קלות הדעת נחשבת בעולם הרשלנות. </w:t>
      </w:r>
    </w:p>
    <w:p w14:paraId="4B5FE5CD" w14:textId="6F647379" w:rsidR="006870C5" w:rsidRDefault="006870C5" w:rsidP="0036789A">
      <w:pPr>
        <w:jc w:val="both"/>
        <w:rPr>
          <w:rFonts w:ascii="David" w:hAnsi="David" w:cs="David"/>
          <w:sz w:val="24"/>
          <w:szCs w:val="24"/>
          <w:rtl/>
        </w:rPr>
      </w:pPr>
      <w:r w:rsidRPr="00C3758E">
        <w:rPr>
          <w:rFonts w:ascii="David" w:hAnsi="David" w:cs="David" w:hint="cs"/>
          <w:b/>
          <w:bCs/>
          <w:color w:val="ED7D31" w:themeColor="accent2"/>
          <w:sz w:val="24"/>
          <w:szCs w:val="24"/>
          <w:rtl/>
        </w:rPr>
        <w:t>הקו הכתום</w:t>
      </w:r>
      <w:r>
        <w:rPr>
          <w:rFonts w:ascii="David" w:hAnsi="David" w:cs="David" w:hint="cs"/>
          <w:sz w:val="24"/>
          <w:szCs w:val="24"/>
          <w:rtl/>
        </w:rPr>
        <w:t xml:space="preserve">- קו הגבול בין קלות הדעת לרשלנות: </w:t>
      </w:r>
      <w:r w:rsidRPr="00CD1B71">
        <w:rPr>
          <w:rFonts w:ascii="David" w:hAnsi="David" w:cs="David" w:hint="cs"/>
          <w:b/>
          <w:bCs/>
          <w:sz w:val="24"/>
          <w:szCs w:val="24"/>
          <w:rtl/>
        </w:rPr>
        <w:t>בישראל</w:t>
      </w:r>
      <w:r>
        <w:rPr>
          <w:rFonts w:ascii="David" w:hAnsi="David" w:cs="David" w:hint="cs"/>
          <w:sz w:val="24"/>
          <w:szCs w:val="24"/>
          <w:rtl/>
        </w:rPr>
        <w:t>. הפזיזות מחולקת לאדישות וקלות דעת.</w:t>
      </w:r>
      <w:r w:rsidR="000B3CB5">
        <w:rPr>
          <w:rFonts w:ascii="David" w:hAnsi="David" w:cs="David" w:hint="cs"/>
          <w:sz w:val="24"/>
          <w:szCs w:val="24"/>
          <w:rtl/>
        </w:rPr>
        <w:t xml:space="preserve"> חלק מעולם המחשבה הפלילית. </w:t>
      </w:r>
    </w:p>
    <w:p w14:paraId="7BAECE1B" w14:textId="1A72F39C" w:rsidR="00CD1B71" w:rsidRDefault="00CD1B71" w:rsidP="0036789A">
      <w:pPr>
        <w:jc w:val="both"/>
        <w:rPr>
          <w:rFonts w:ascii="David" w:hAnsi="David" w:cs="David"/>
          <w:sz w:val="24"/>
          <w:szCs w:val="24"/>
          <w:rtl/>
        </w:rPr>
      </w:pPr>
      <w:r w:rsidRPr="00CD1B71">
        <w:rPr>
          <w:rFonts w:ascii="David" w:hAnsi="David" w:cs="David" w:hint="cs"/>
          <w:b/>
          <w:bCs/>
          <w:color w:val="808080" w:themeColor="background1" w:themeShade="80"/>
          <w:sz w:val="24"/>
          <w:szCs w:val="24"/>
          <w:rtl/>
        </w:rPr>
        <w:t>3 הקטגוריות משמאל</w:t>
      </w:r>
      <w:r>
        <w:rPr>
          <w:rFonts w:ascii="David" w:hAnsi="David" w:cs="David" w:hint="cs"/>
          <w:sz w:val="24"/>
          <w:szCs w:val="24"/>
          <w:rtl/>
        </w:rPr>
        <w:t xml:space="preserve">- </w:t>
      </w:r>
      <w:r w:rsidRPr="00CD1B71">
        <w:rPr>
          <w:rFonts w:ascii="David" w:hAnsi="David" w:cs="David" w:hint="cs"/>
          <w:b/>
          <w:bCs/>
          <w:sz w:val="24"/>
          <w:szCs w:val="24"/>
          <w:rtl/>
        </w:rPr>
        <w:t>אנגליה</w:t>
      </w:r>
      <w:r>
        <w:rPr>
          <w:rFonts w:ascii="David" w:hAnsi="David" w:cs="David" w:hint="cs"/>
          <w:sz w:val="24"/>
          <w:szCs w:val="24"/>
          <w:rtl/>
        </w:rPr>
        <w:t xml:space="preserve">. </w:t>
      </w:r>
    </w:p>
    <w:p w14:paraId="27CA84E9" w14:textId="77777777" w:rsidR="00085443" w:rsidRDefault="00085443" w:rsidP="0036789A">
      <w:pPr>
        <w:jc w:val="both"/>
        <w:rPr>
          <w:rFonts w:ascii="David" w:hAnsi="David" w:cs="David"/>
          <w:sz w:val="24"/>
          <w:szCs w:val="24"/>
          <w:rtl/>
        </w:rPr>
      </w:pPr>
    </w:p>
    <w:p w14:paraId="7C8761F3" w14:textId="0DA2097E" w:rsidR="009B0725" w:rsidRDefault="009B0725" w:rsidP="009B0725">
      <w:pPr>
        <w:jc w:val="center"/>
        <w:rPr>
          <w:rFonts w:ascii="David" w:hAnsi="David" w:cs="David"/>
          <w:b/>
          <w:bCs/>
          <w:sz w:val="24"/>
          <w:szCs w:val="24"/>
          <w:u w:val="single"/>
          <w:rtl/>
        </w:rPr>
      </w:pPr>
      <w:r w:rsidRPr="0036789A">
        <w:rPr>
          <w:rFonts w:ascii="David" w:hAnsi="David" w:cs="David" w:hint="cs"/>
          <w:b/>
          <w:bCs/>
          <w:sz w:val="24"/>
          <w:szCs w:val="24"/>
          <w:u w:val="single"/>
          <w:rtl/>
        </w:rPr>
        <w:lastRenderedPageBreak/>
        <w:t>שיעור 1</w:t>
      </w:r>
      <w:r>
        <w:rPr>
          <w:rFonts w:ascii="David" w:hAnsi="David" w:cs="David" w:hint="cs"/>
          <w:b/>
          <w:bCs/>
          <w:sz w:val="24"/>
          <w:szCs w:val="24"/>
          <w:u w:val="single"/>
          <w:rtl/>
        </w:rPr>
        <w:t>8</w:t>
      </w:r>
      <w:r w:rsidRPr="0036789A">
        <w:rPr>
          <w:rFonts w:ascii="David" w:hAnsi="David" w:cs="David" w:hint="cs"/>
          <w:b/>
          <w:bCs/>
          <w:sz w:val="24"/>
          <w:szCs w:val="24"/>
          <w:u w:val="single"/>
          <w:rtl/>
        </w:rPr>
        <w:t>- 2</w:t>
      </w:r>
      <w:r>
        <w:rPr>
          <w:rFonts w:ascii="David" w:hAnsi="David" w:cs="David" w:hint="cs"/>
          <w:b/>
          <w:bCs/>
          <w:sz w:val="24"/>
          <w:szCs w:val="24"/>
          <w:u w:val="single"/>
          <w:rtl/>
        </w:rPr>
        <w:t>7/05/21</w:t>
      </w:r>
    </w:p>
    <w:p w14:paraId="2DD9952A" w14:textId="4A47A39F" w:rsidR="00EA51B3" w:rsidRDefault="00BD0E00" w:rsidP="004A20C1">
      <w:pPr>
        <w:jc w:val="both"/>
        <w:rPr>
          <w:rFonts w:ascii="David" w:hAnsi="David" w:cs="David"/>
          <w:sz w:val="24"/>
          <w:szCs w:val="24"/>
          <w:rtl/>
        </w:rPr>
      </w:pPr>
      <w:r w:rsidRPr="00BD0E00">
        <w:rPr>
          <w:rFonts w:ascii="David" w:hAnsi="David" w:cs="David" w:hint="cs"/>
          <w:b/>
          <w:bCs/>
          <w:sz w:val="24"/>
          <w:szCs w:val="24"/>
          <w:rtl/>
        </w:rPr>
        <w:t xml:space="preserve">דיברנו על </w:t>
      </w:r>
      <w:r w:rsidR="007E43E6" w:rsidRPr="00BD0E00">
        <w:rPr>
          <w:rFonts w:ascii="David" w:hAnsi="David" w:cs="David" w:hint="cs"/>
          <w:b/>
          <w:bCs/>
          <w:sz w:val="24"/>
          <w:szCs w:val="24"/>
          <w:rtl/>
        </w:rPr>
        <w:t>מצבי תודעה בהם האדם לא רוצה, אבל בכל זאת הוא פוגע בערך המוגן. השאלה האם עשה זאת במודע או לא.</w:t>
      </w:r>
      <w:r w:rsidR="007E43E6">
        <w:rPr>
          <w:rFonts w:ascii="David" w:hAnsi="David" w:cs="David" w:hint="cs"/>
          <w:sz w:val="24"/>
          <w:szCs w:val="24"/>
          <w:rtl/>
        </w:rPr>
        <w:t xml:space="preserve"> מחשבה פלילית או רשלנות [יסוד נפשי פחות חמות]. </w:t>
      </w:r>
      <w:r w:rsidR="00B75AF8" w:rsidRPr="004A20C1">
        <w:rPr>
          <w:rFonts w:ascii="David" w:hAnsi="David" w:cs="David" w:hint="cs"/>
          <w:sz w:val="24"/>
          <w:szCs w:val="24"/>
          <w:u w:val="single"/>
          <w:rtl/>
        </w:rPr>
        <w:t>רוב</w:t>
      </w:r>
      <w:r w:rsidR="00B75AF8">
        <w:rPr>
          <w:rFonts w:ascii="David" w:hAnsi="David" w:cs="David" w:hint="cs"/>
          <w:sz w:val="24"/>
          <w:szCs w:val="24"/>
          <w:rtl/>
        </w:rPr>
        <w:t xml:space="preserve"> העבירות הפליליות הן עבירות של מחשבה פלילית. </w:t>
      </w:r>
      <w:r w:rsidR="00A046F2">
        <w:rPr>
          <w:rFonts w:ascii="David" w:hAnsi="David" w:cs="David" w:hint="cs"/>
          <w:sz w:val="24"/>
          <w:szCs w:val="24"/>
          <w:rtl/>
        </w:rPr>
        <w:t xml:space="preserve">סיימנו את שיעור שעבר </w:t>
      </w:r>
      <w:r w:rsidR="004A20C1">
        <w:rPr>
          <w:rFonts w:ascii="David" w:hAnsi="David" w:cs="David" w:hint="cs"/>
          <w:sz w:val="24"/>
          <w:szCs w:val="24"/>
          <w:rtl/>
        </w:rPr>
        <w:t>ב</w:t>
      </w:r>
      <w:r w:rsidR="00A046F2">
        <w:rPr>
          <w:rFonts w:ascii="David" w:hAnsi="David" w:cs="David" w:hint="cs"/>
          <w:sz w:val="24"/>
          <w:szCs w:val="24"/>
          <w:rtl/>
        </w:rPr>
        <w:t xml:space="preserve">דיון על ההבדל בין השיטות של המשפט האנגלי, המשפט הגרמני והמשפט הישראלי. בעוד </w:t>
      </w:r>
      <w:r w:rsidR="00A046F2" w:rsidRPr="004A20C1">
        <w:rPr>
          <w:rFonts w:ascii="David" w:hAnsi="David" w:cs="David" w:hint="cs"/>
          <w:b/>
          <w:bCs/>
          <w:sz w:val="24"/>
          <w:szCs w:val="24"/>
          <w:rtl/>
        </w:rPr>
        <w:t>שבאנגליה</w:t>
      </w:r>
      <w:r w:rsidR="00A046F2">
        <w:rPr>
          <w:rFonts w:ascii="David" w:hAnsi="David" w:cs="David" w:hint="cs"/>
          <w:sz w:val="24"/>
          <w:szCs w:val="24"/>
          <w:rtl/>
        </w:rPr>
        <w:t xml:space="preserve"> הרזולוציה של ההבחנה בין היסוד הנפשי </w:t>
      </w:r>
      <w:r w:rsidR="004A20C1">
        <w:rPr>
          <w:rFonts w:ascii="David" w:hAnsi="David" w:cs="David" w:hint="cs"/>
          <w:sz w:val="24"/>
          <w:szCs w:val="24"/>
          <w:rtl/>
        </w:rPr>
        <w:t>היא</w:t>
      </w:r>
      <w:r w:rsidR="00A046F2">
        <w:rPr>
          <w:rFonts w:ascii="David" w:hAnsi="David" w:cs="David" w:hint="cs"/>
          <w:sz w:val="24"/>
          <w:szCs w:val="24"/>
          <w:rtl/>
        </w:rPr>
        <w:t xml:space="preserve"> גס</w:t>
      </w:r>
      <w:r w:rsidR="004A20C1">
        <w:rPr>
          <w:rFonts w:ascii="David" w:hAnsi="David" w:cs="David" w:hint="cs"/>
          <w:sz w:val="24"/>
          <w:szCs w:val="24"/>
          <w:rtl/>
        </w:rPr>
        <w:t>ה</w:t>
      </w:r>
      <w:r w:rsidR="00A046F2">
        <w:rPr>
          <w:rFonts w:ascii="David" w:hAnsi="David" w:cs="David" w:hint="cs"/>
          <w:sz w:val="24"/>
          <w:szCs w:val="24"/>
          <w:rtl/>
        </w:rPr>
        <w:t xml:space="preserve"> יותר, </w:t>
      </w:r>
      <w:r w:rsidR="00A046F2" w:rsidRPr="004A20C1">
        <w:rPr>
          <w:rFonts w:ascii="David" w:hAnsi="David" w:cs="David" w:hint="cs"/>
          <w:b/>
          <w:bCs/>
          <w:sz w:val="24"/>
          <w:szCs w:val="24"/>
          <w:rtl/>
        </w:rPr>
        <w:t>בישראל</w:t>
      </w:r>
      <w:r w:rsidR="00A046F2">
        <w:rPr>
          <w:rFonts w:ascii="David" w:hAnsi="David" w:cs="David" w:hint="cs"/>
          <w:sz w:val="24"/>
          <w:szCs w:val="24"/>
          <w:rtl/>
        </w:rPr>
        <w:t xml:space="preserve"> יש הבחנה יותר דקה, כוונה, פזיזות-אדישות, קלות דעת, ו</w:t>
      </w:r>
      <w:r w:rsidR="004A20C1">
        <w:rPr>
          <w:rFonts w:ascii="David" w:hAnsi="David" w:cs="David" w:hint="cs"/>
          <w:sz w:val="24"/>
          <w:szCs w:val="24"/>
          <w:rtl/>
        </w:rPr>
        <w:t xml:space="preserve">רשלנות. </w:t>
      </w:r>
      <w:r w:rsidR="00A046F2" w:rsidRPr="004A20C1">
        <w:rPr>
          <w:rFonts w:ascii="David" w:hAnsi="David" w:cs="David" w:hint="cs"/>
          <w:b/>
          <w:bCs/>
          <w:sz w:val="24"/>
          <w:szCs w:val="24"/>
          <w:rtl/>
        </w:rPr>
        <w:t>בגרמניה</w:t>
      </w:r>
      <w:r w:rsidR="00A046F2">
        <w:rPr>
          <w:rFonts w:ascii="David" w:hAnsi="David" w:cs="David" w:hint="cs"/>
          <w:sz w:val="24"/>
          <w:szCs w:val="24"/>
          <w:rtl/>
        </w:rPr>
        <w:t xml:space="preserve"> הם חותכים את קו הגבול התחתון של המחשבה הפלילית אחרי האדישות- הם רואים את קלות הדעת כ</w:t>
      </w:r>
      <w:r w:rsidR="004A20C1">
        <w:rPr>
          <w:rFonts w:ascii="David" w:hAnsi="David" w:cs="David" w:hint="cs"/>
          <w:sz w:val="24"/>
          <w:szCs w:val="24"/>
          <w:rtl/>
        </w:rPr>
        <w:t>כ</w:t>
      </w:r>
      <w:r w:rsidR="00A046F2">
        <w:rPr>
          <w:rFonts w:ascii="David" w:hAnsi="David" w:cs="David" w:hint="cs"/>
          <w:sz w:val="24"/>
          <w:szCs w:val="24"/>
          <w:rtl/>
        </w:rPr>
        <w:t xml:space="preserve">זו שנכנסת לעולם הרשלנות. </w:t>
      </w:r>
      <w:r w:rsidR="00FE0C25" w:rsidRPr="004A20C1">
        <w:rPr>
          <w:rFonts w:ascii="David" w:hAnsi="David" w:cs="David" w:hint="cs"/>
          <w:b/>
          <w:bCs/>
          <w:sz w:val="24"/>
          <w:szCs w:val="24"/>
          <w:u w:val="single"/>
          <w:rtl/>
        </w:rPr>
        <w:t>הרציונל</w:t>
      </w:r>
      <w:r w:rsidR="00FE0C25">
        <w:rPr>
          <w:rFonts w:ascii="David" w:hAnsi="David" w:cs="David" w:hint="cs"/>
          <w:sz w:val="24"/>
          <w:szCs w:val="24"/>
          <w:rtl/>
        </w:rPr>
        <w:t xml:space="preserve">- באותם מקרים שהנאשם </w:t>
      </w:r>
      <w:r w:rsidR="00FE0C25" w:rsidRPr="004A20C1">
        <w:rPr>
          <w:rFonts w:ascii="David" w:hAnsi="David" w:cs="David" w:hint="cs"/>
          <w:sz w:val="24"/>
          <w:szCs w:val="24"/>
          <w:u w:val="single"/>
          <w:rtl/>
        </w:rPr>
        <w:t>לא</w:t>
      </w:r>
      <w:r w:rsidR="00FE0C25">
        <w:rPr>
          <w:rFonts w:ascii="David" w:hAnsi="David" w:cs="David" w:hint="cs"/>
          <w:sz w:val="24"/>
          <w:szCs w:val="24"/>
          <w:rtl/>
        </w:rPr>
        <w:t xml:space="preserve"> רצה לפגוע בערך המוגן, מדברים על אשמה מופחתת, ולכן נייחס לו אחריות על עבירות פחות חמורות. באדישות ומעלה רואים שהנאשם לא </w:t>
      </w:r>
      <w:proofErr w:type="spellStart"/>
      <w:r w:rsidR="00FE0C25">
        <w:rPr>
          <w:rFonts w:ascii="David" w:hAnsi="David" w:cs="David" w:hint="cs"/>
          <w:sz w:val="24"/>
          <w:szCs w:val="24"/>
          <w:rtl/>
        </w:rPr>
        <w:t>לא</w:t>
      </w:r>
      <w:proofErr w:type="spellEnd"/>
      <w:r w:rsidR="00FE0C25">
        <w:rPr>
          <w:rFonts w:ascii="David" w:hAnsi="David" w:cs="David" w:hint="cs"/>
          <w:sz w:val="24"/>
          <w:szCs w:val="24"/>
          <w:rtl/>
        </w:rPr>
        <w:t xml:space="preserve"> רצה לפגוע, יש בחירה במובן העמוק של המושג.</w:t>
      </w:r>
      <w:r w:rsidR="00EA51B3">
        <w:rPr>
          <w:rFonts w:ascii="David" w:hAnsi="David" w:cs="David" w:hint="cs"/>
          <w:sz w:val="24"/>
          <w:szCs w:val="24"/>
          <w:rtl/>
        </w:rPr>
        <w:t xml:space="preserve"> דיברנו על הסיכון הסביר.</w:t>
      </w:r>
    </w:p>
    <w:p w14:paraId="5F0C78E9" w14:textId="27727922" w:rsidR="009B0725" w:rsidRDefault="00EA51B3" w:rsidP="0053065A">
      <w:pPr>
        <w:jc w:val="both"/>
        <w:rPr>
          <w:rFonts w:ascii="David" w:hAnsi="David" w:cs="David"/>
          <w:sz w:val="24"/>
          <w:szCs w:val="24"/>
          <w:rtl/>
        </w:rPr>
      </w:pPr>
      <w:r w:rsidRPr="004A20C1">
        <w:rPr>
          <w:rFonts w:ascii="David" w:hAnsi="David" w:cs="David" w:hint="cs"/>
          <w:b/>
          <w:bCs/>
          <w:sz w:val="24"/>
          <w:szCs w:val="24"/>
          <w:highlight w:val="yellow"/>
          <w:rtl/>
        </w:rPr>
        <w:t>מאמר של קרן שפירא</w:t>
      </w:r>
      <w:r>
        <w:rPr>
          <w:rFonts w:ascii="David" w:hAnsi="David" w:cs="David" w:hint="cs"/>
          <w:sz w:val="24"/>
          <w:szCs w:val="24"/>
          <w:rtl/>
        </w:rPr>
        <w:t xml:space="preserve">- היא צוללת לתוך הניסיון להבין מבחינה </w:t>
      </w:r>
      <w:r w:rsidR="00206031">
        <w:rPr>
          <w:rFonts w:ascii="David" w:hAnsi="David" w:cs="David" w:hint="cs"/>
          <w:sz w:val="24"/>
          <w:szCs w:val="24"/>
          <w:rtl/>
        </w:rPr>
        <w:t>אנתולוגית</w:t>
      </w:r>
      <w:r>
        <w:rPr>
          <w:rFonts w:ascii="David" w:hAnsi="David" w:cs="David" w:hint="cs"/>
          <w:sz w:val="24"/>
          <w:szCs w:val="24"/>
          <w:rtl/>
        </w:rPr>
        <w:t xml:space="preserve"> איזה סוג של יסוד נפשי זה קלות דעת- האם צופה תוצאה שהוא לא רוצה שהיא תקרה, ובכל זאת הוא פועל. דיברנו על טיפוס אחד של קלי דעת: המהמר המטורף או האיוול המוחלט, כמו הדוגמה של הרופאה. לוקחים סיכונים למרות שהם לא רוצים שהם יקרו.</w:t>
      </w:r>
      <w:r w:rsidR="001B0962">
        <w:rPr>
          <w:rFonts w:ascii="David" w:hAnsi="David" w:cs="David" w:hint="cs"/>
          <w:sz w:val="24"/>
          <w:szCs w:val="24"/>
          <w:rtl/>
        </w:rPr>
        <w:t xml:space="preserve"> </w:t>
      </w:r>
      <w:r w:rsidR="001B0962" w:rsidRPr="004A20C1">
        <w:rPr>
          <w:rFonts w:ascii="David" w:hAnsi="David" w:cs="David" w:hint="cs"/>
          <w:b/>
          <w:bCs/>
          <w:sz w:val="24"/>
          <w:szCs w:val="24"/>
          <w:rtl/>
        </w:rPr>
        <w:t>האם זה הטיפוס שבאמת יכול להסביר את המצב הפרדיגמטי של קלות הדעת?</w:t>
      </w:r>
      <w:r w:rsidR="001B0962">
        <w:rPr>
          <w:rFonts w:ascii="David" w:hAnsi="David" w:cs="David" w:hint="cs"/>
          <w:sz w:val="24"/>
          <w:szCs w:val="24"/>
        </w:rPr>
        <w:t xml:space="preserve"> </w:t>
      </w:r>
      <w:r w:rsidR="001B0962" w:rsidRPr="004A20C1">
        <w:rPr>
          <w:rFonts w:ascii="David" w:hAnsi="David" w:cs="David" w:hint="cs"/>
          <w:b/>
          <w:bCs/>
          <w:sz w:val="24"/>
          <w:szCs w:val="24"/>
          <w:u w:val="single"/>
          <w:rtl/>
        </w:rPr>
        <w:t>לא</w:t>
      </w:r>
      <w:r w:rsidR="001B0962">
        <w:rPr>
          <w:rFonts w:ascii="David" w:hAnsi="David" w:cs="David" w:hint="cs"/>
          <w:sz w:val="24"/>
          <w:szCs w:val="24"/>
          <w:rtl/>
        </w:rPr>
        <w:t xml:space="preserve">. יש טיפוסים נוספים, שמבחינת השכיחות שלהם הם אפילו הרוב. המהמרים המטורפים הם הקיצוניים מקלי הדעת. </w:t>
      </w:r>
      <w:r w:rsidR="00953AB6">
        <w:rPr>
          <w:rFonts w:ascii="David" w:hAnsi="David" w:cs="David" w:hint="cs"/>
          <w:sz w:val="24"/>
          <w:szCs w:val="24"/>
          <w:rtl/>
        </w:rPr>
        <w:t>איך נסביר?</w:t>
      </w:r>
      <w:r w:rsidR="0053065A">
        <w:rPr>
          <w:rFonts w:ascii="David" w:hAnsi="David" w:cs="David" w:hint="cs"/>
          <w:sz w:val="24"/>
          <w:szCs w:val="24"/>
          <w:rtl/>
        </w:rPr>
        <w:t xml:space="preserve"> </w:t>
      </w:r>
    </w:p>
    <w:p w14:paraId="6C9B5539" w14:textId="21968DEF" w:rsidR="0053065A" w:rsidRDefault="0053065A" w:rsidP="0053065A">
      <w:pPr>
        <w:jc w:val="both"/>
        <w:rPr>
          <w:rFonts w:ascii="David" w:hAnsi="David" w:cs="David"/>
          <w:sz w:val="24"/>
          <w:szCs w:val="24"/>
          <w:rtl/>
        </w:rPr>
      </w:pPr>
      <w:r w:rsidRPr="004A20C1">
        <w:rPr>
          <w:rFonts w:ascii="David" w:hAnsi="David" w:cs="David" w:hint="cs"/>
          <w:b/>
          <w:bCs/>
          <w:sz w:val="24"/>
          <w:szCs w:val="24"/>
          <w:u w:val="single"/>
          <w:rtl/>
        </w:rPr>
        <w:t>מהמר מטורף</w:t>
      </w:r>
      <w:r>
        <w:rPr>
          <w:rFonts w:ascii="David" w:hAnsi="David" w:cs="David" w:hint="cs"/>
          <w:sz w:val="24"/>
          <w:szCs w:val="24"/>
          <w:rtl/>
        </w:rPr>
        <w:t xml:space="preserve">- </w:t>
      </w:r>
      <w:r w:rsidRPr="004A20C1">
        <w:rPr>
          <w:rFonts w:ascii="David" w:hAnsi="David" w:cs="David" w:hint="cs"/>
          <w:b/>
          <w:bCs/>
          <w:sz w:val="24"/>
          <w:szCs w:val="24"/>
          <w:shd w:val="clear" w:color="auto" w:fill="FFFFCC"/>
          <w:rtl/>
        </w:rPr>
        <w:t>עומק מודעות</w:t>
      </w:r>
      <w:r>
        <w:rPr>
          <w:rFonts w:ascii="David" w:hAnsi="David" w:cs="David" w:hint="cs"/>
          <w:sz w:val="24"/>
          <w:szCs w:val="24"/>
          <w:rtl/>
        </w:rPr>
        <w:t xml:space="preserve"> מושלם. </w:t>
      </w:r>
      <w:r w:rsidRPr="004A20C1">
        <w:rPr>
          <w:rFonts w:ascii="David" w:hAnsi="David" w:cs="David" w:hint="cs"/>
          <w:sz w:val="24"/>
          <w:szCs w:val="24"/>
          <w:u w:val="single"/>
          <w:rtl/>
        </w:rPr>
        <w:t>מרוכז</w:t>
      </w:r>
      <w:r>
        <w:rPr>
          <w:rFonts w:ascii="David" w:hAnsi="David" w:cs="David" w:hint="cs"/>
          <w:sz w:val="24"/>
          <w:szCs w:val="24"/>
          <w:rtl/>
        </w:rPr>
        <w:t xml:space="preserve"> מאוד. כאשר הרופאה בוחרת בקבוק 1 מתוך 10, כשיש סיכון שאחד הוא רעיל, היא מרוכזת ומפוקסת ובכל זאת עושה זאת. לעומת זאת, יש אנשים שהחסר במחשבה הפלילית לא רק בא לגבי המודעות שלהם, אלא עד כמה הם מרוכזים באותו רגע, עד כמה הם מפוקסים ונותנים את דעתם למעשה.</w:t>
      </w:r>
      <w:r w:rsidR="00143B84">
        <w:rPr>
          <w:rFonts w:ascii="David" w:hAnsi="David" w:cs="David" w:hint="cs"/>
          <w:sz w:val="24"/>
          <w:szCs w:val="24"/>
          <w:rtl/>
        </w:rPr>
        <w:t xml:space="preserve"> </w:t>
      </w:r>
      <w:r w:rsidR="00143B84" w:rsidRPr="004A20C1">
        <w:rPr>
          <w:rFonts w:ascii="David" w:hAnsi="David" w:cs="David" w:hint="cs"/>
          <w:color w:val="FF0000"/>
          <w:sz w:val="24"/>
          <w:szCs w:val="24"/>
          <w:rtl/>
        </w:rPr>
        <w:t xml:space="preserve">"טייס אוטומטי"- </w:t>
      </w:r>
      <w:r w:rsidR="00143B84" w:rsidRPr="004A20C1">
        <w:rPr>
          <w:rFonts w:ascii="David" w:hAnsi="David" w:cs="David" w:hint="cs"/>
          <w:b/>
          <w:bCs/>
          <w:sz w:val="24"/>
          <w:szCs w:val="24"/>
          <w:rtl/>
        </w:rPr>
        <w:t>מודעים לדברים אך לא מרוכזים בהם</w:t>
      </w:r>
      <w:r w:rsidR="00143B84">
        <w:rPr>
          <w:rFonts w:ascii="David" w:hAnsi="David" w:cs="David" w:hint="cs"/>
          <w:sz w:val="24"/>
          <w:szCs w:val="24"/>
          <w:rtl/>
        </w:rPr>
        <w:t xml:space="preserve">. האתגר </w:t>
      </w:r>
      <w:r w:rsidR="004A20C1">
        <w:rPr>
          <w:rFonts w:ascii="David" w:hAnsi="David" w:cs="David" w:hint="cs"/>
          <w:sz w:val="24"/>
          <w:szCs w:val="24"/>
          <w:rtl/>
        </w:rPr>
        <w:t>שקרן שפירא</w:t>
      </w:r>
      <w:r w:rsidR="00143B84">
        <w:rPr>
          <w:rFonts w:ascii="David" w:hAnsi="David" w:cs="David" w:hint="cs"/>
          <w:sz w:val="24"/>
          <w:szCs w:val="24"/>
          <w:rtl/>
        </w:rPr>
        <w:t xml:space="preserve"> לוקחת על עצמה הוא אתגר לנסות להבין </w:t>
      </w:r>
      <w:r w:rsidR="00143B84" w:rsidRPr="004A20C1">
        <w:rPr>
          <w:rFonts w:ascii="David" w:hAnsi="David" w:cs="David" w:hint="cs"/>
          <w:sz w:val="24"/>
          <w:szCs w:val="24"/>
          <w:u w:val="single"/>
          <w:rtl/>
        </w:rPr>
        <w:t>ולתרגם את מושג המודעות בצורה פחות בינארית</w:t>
      </w:r>
      <w:r w:rsidR="00143B84">
        <w:rPr>
          <w:rFonts w:ascii="David" w:hAnsi="David" w:cs="David" w:hint="cs"/>
          <w:sz w:val="24"/>
          <w:szCs w:val="24"/>
          <w:rtl/>
        </w:rPr>
        <w:t xml:space="preserve">- יש מודעות מלאה או בכלל אין. מושג המודעות הוא הרבה יותר מורכב. </w:t>
      </w:r>
      <w:r w:rsidR="004A20C1">
        <w:rPr>
          <w:rFonts w:ascii="David" w:hAnsi="David" w:cs="David" w:hint="cs"/>
          <w:sz w:val="24"/>
          <w:szCs w:val="24"/>
          <w:rtl/>
        </w:rPr>
        <w:t xml:space="preserve">עצם </w:t>
      </w:r>
      <w:r w:rsidR="00143B84">
        <w:rPr>
          <w:rFonts w:ascii="David" w:hAnsi="David" w:cs="David" w:hint="cs"/>
          <w:sz w:val="24"/>
          <w:szCs w:val="24"/>
          <w:rtl/>
        </w:rPr>
        <w:t xml:space="preserve">זה </w:t>
      </w:r>
      <w:r w:rsidR="00143B84" w:rsidRPr="004A20C1">
        <w:rPr>
          <w:rFonts w:ascii="David" w:hAnsi="David" w:cs="David" w:hint="cs"/>
          <w:b/>
          <w:bCs/>
          <w:sz w:val="24"/>
          <w:szCs w:val="24"/>
          <w:highlight w:val="yellow"/>
          <w:rtl/>
        </w:rPr>
        <w:t>שהמשפט הפלילי מאמץ חשיבה דיכוטומית לתוך הדוקטרינה שלו יש בכך חטא למציאות</w:t>
      </w:r>
      <w:r w:rsidR="00143B84">
        <w:rPr>
          <w:rFonts w:ascii="David" w:hAnsi="David" w:cs="David" w:hint="cs"/>
          <w:sz w:val="24"/>
          <w:szCs w:val="24"/>
          <w:rtl/>
        </w:rPr>
        <w:t xml:space="preserve">, רוב מצבי החיים הם כאלה שזה לא 100% מודעים או 0% מודעים [מהמר מטורף או רשלן]. יש ספקטרום באמצע- </w:t>
      </w:r>
      <w:r w:rsidR="00143B84" w:rsidRPr="004A20C1">
        <w:rPr>
          <w:rFonts w:ascii="David" w:hAnsi="David" w:cs="David" w:hint="cs"/>
          <w:b/>
          <w:bCs/>
          <w:sz w:val="24"/>
          <w:szCs w:val="24"/>
          <w:rtl/>
        </w:rPr>
        <w:t>מודעים שמשהו יקרה, יש לנו את האינפורמציה אבל לא עושים בה שימוש</w:t>
      </w:r>
      <w:r w:rsidR="00143B84">
        <w:rPr>
          <w:rFonts w:ascii="David" w:hAnsi="David" w:cs="David" w:hint="cs"/>
          <w:sz w:val="24"/>
          <w:szCs w:val="24"/>
          <w:rtl/>
        </w:rPr>
        <w:t xml:space="preserve">. לא נותנים לה את דעתנו. </w:t>
      </w:r>
      <w:r w:rsidR="006B59F2" w:rsidRPr="004A20C1">
        <w:rPr>
          <w:rFonts w:ascii="David" w:hAnsi="David" w:cs="David" w:hint="cs"/>
          <w:color w:val="FF0000"/>
          <w:sz w:val="24"/>
          <w:szCs w:val="24"/>
          <w:rtl/>
        </w:rPr>
        <w:t xml:space="preserve">כמו </w:t>
      </w:r>
      <w:r w:rsidR="006B59F2">
        <w:rPr>
          <w:rFonts w:ascii="David" w:hAnsi="David" w:cs="David" w:hint="cs"/>
          <w:sz w:val="24"/>
          <w:szCs w:val="24"/>
          <w:rtl/>
        </w:rPr>
        <w:t xml:space="preserve">בסיפור שהוזכר באוהל שמוכרים אבטיחים, הוא יודע שהוא פורק את הנשק, המוח נותן פקודות לפעולות האלה, אבל הוא לא מרוכז. </w:t>
      </w:r>
    </w:p>
    <w:p w14:paraId="76AD32A6" w14:textId="77777777" w:rsidR="004A20C1" w:rsidRDefault="006B59F2" w:rsidP="000F5E35">
      <w:pPr>
        <w:jc w:val="both"/>
        <w:rPr>
          <w:rFonts w:ascii="David" w:hAnsi="David" w:cs="David"/>
          <w:sz w:val="24"/>
          <w:szCs w:val="24"/>
          <w:rtl/>
        </w:rPr>
      </w:pPr>
      <w:r>
        <w:rPr>
          <w:rFonts w:ascii="David" w:hAnsi="David" w:cs="David" w:hint="cs"/>
          <w:sz w:val="24"/>
          <w:szCs w:val="24"/>
          <w:rtl/>
        </w:rPr>
        <w:t>המשפט הפלילי מורגל לחשוב בדיכוטומיות</w:t>
      </w:r>
      <w:r w:rsidR="004A20C1">
        <w:rPr>
          <w:rFonts w:ascii="David" w:hAnsi="David" w:cs="David" w:hint="cs"/>
          <w:sz w:val="24"/>
          <w:szCs w:val="24"/>
          <w:rtl/>
        </w:rPr>
        <w:t>.</w:t>
      </w:r>
      <w:r>
        <w:rPr>
          <w:rFonts w:ascii="David" w:hAnsi="David" w:cs="David" w:hint="cs"/>
          <w:sz w:val="24"/>
          <w:szCs w:val="24"/>
          <w:rtl/>
        </w:rPr>
        <w:t xml:space="preserve"> בכל אותם מצבי הביניים</w:t>
      </w:r>
      <w:r w:rsidR="004A20C1">
        <w:rPr>
          <w:rFonts w:ascii="David" w:hAnsi="David" w:cs="David" w:hint="cs"/>
          <w:sz w:val="24"/>
          <w:szCs w:val="24"/>
          <w:rtl/>
        </w:rPr>
        <w:t>,</w:t>
      </w:r>
      <w:r>
        <w:rPr>
          <w:rFonts w:ascii="David" w:hAnsi="David" w:cs="David" w:hint="cs"/>
          <w:sz w:val="24"/>
          <w:szCs w:val="24"/>
          <w:rtl/>
        </w:rPr>
        <w:t xml:space="preserve"> כאשר המודעות חלקית</w:t>
      </w:r>
      <w:r w:rsidR="004A20C1">
        <w:rPr>
          <w:rFonts w:ascii="David" w:hAnsi="David" w:cs="David" w:hint="cs"/>
          <w:sz w:val="24"/>
          <w:szCs w:val="24"/>
          <w:rtl/>
        </w:rPr>
        <w:t>,</w:t>
      </w:r>
      <w:r>
        <w:rPr>
          <w:rFonts w:ascii="David" w:hAnsi="David" w:cs="David" w:hint="cs"/>
          <w:sz w:val="24"/>
          <w:szCs w:val="24"/>
          <w:rtl/>
        </w:rPr>
        <w:t xml:space="preserve"> בתי המשפט צריכים להחליט לאן לדחוף את המקרה. </w:t>
      </w:r>
      <w:r w:rsidRPr="004A20C1">
        <w:rPr>
          <w:rFonts w:ascii="David" w:hAnsi="David" w:cs="David" w:hint="cs"/>
          <w:b/>
          <w:bCs/>
          <w:sz w:val="24"/>
          <w:szCs w:val="24"/>
          <w:rtl/>
        </w:rPr>
        <w:t>כאשר המודעות היא חלקית הם מחליטים מודעות מלאה / רשלנות</w:t>
      </w:r>
      <w:r>
        <w:rPr>
          <w:rFonts w:ascii="David" w:hAnsi="David" w:cs="David" w:hint="cs"/>
          <w:sz w:val="24"/>
          <w:szCs w:val="24"/>
          <w:rtl/>
        </w:rPr>
        <w:t xml:space="preserve">. הפתרון הזה לא מספיק משוכלל, </w:t>
      </w:r>
      <w:r w:rsidRPr="004A20C1">
        <w:rPr>
          <w:rFonts w:ascii="David" w:hAnsi="David" w:cs="David" w:hint="cs"/>
          <w:sz w:val="24"/>
          <w:szCs w:val="24"/>
          <w:highlight w:val="yellow"/>
          <w:rtl/>
        </w:rPr>
        <w:t>ולא מייחס את מידת האשמה הנכונה לאדם עבור המעשים שהוא עושה</w:t>
      </w:r>
      <w:r>
        <w:rPr>
          <w:rFonts w:ascii="David" w:hAnsi="David" w:cs="David" w:hint="cs"/>
          <w:sz w:val="24"/>
          <w:szCs w:val="24"/>
          <w:rtl/>
        </w:rPr>
        <w:t xml:space="preserve">. הוא </w:t>
      </w:r>
      <w:r w:rsidR="005F6DAC">
        <w:rPr>
          <w:rFonts w:ascii="David" w:hAnsi="David" w:cs="David" w:hint="cs"/>
          <w:sz w:val="24"/>
          <w:szCs w:val="24"/>
          <w:rtl/>
        </w:rPr>
        <w:t>"</w:t>
      </w:r>
      <w:r>
        <w:rPr>
          <w:rFonts w:ascii="David" w:hAnsi="David" w:cs="David" w:hint="cs"/>
          <w:sz w:val="24"/>
          <w:szCs w:val="24"/>
          <w:rtl/>
        </w:rPr>
        <w:t>מעגל פינות</w:t>
      </w:r>
      <w:r w:rsidR="005F6DAC">
        <w:rPr>
          <w:rFonts w:ascii="David" w:hAnsi="David" w:cs="David" w:hint="cs"/>
          <w:sz w:val="24"/>
          <w:szCs w:val="24"/>
          <w:rtl/>
        </w:rPr>
        <w:t>"</w:t>
      </w:r>
      <w:r>
        <w:rPr>
          <w:rFonts w:ascii="David" w:hAnsi="David" w:cs="David" w:hint="cs"/>
          <w:sz w:val="24"/>
          <w:szCs w:val="24"/>
          <w:rtl/>
        </w:rPr>
        <w:t xml:space="preserve">. </w:t>
      </w:r>
      <w:r w:rsidR="00A72608">
        <w:rPr>
          <w:rFonts w:ascii="David" w:hAnsi="David" w:cs="David" w:hint="cs"/>
          <w:sz w:val="24"/>
          <w:szCs w:val="24"/>
          <w:rtl/>
        </w:rPr>
        <w:t xml:space="preserve">היא מציעה להסתכל על מושג המחשבה הפלילית באופן מורכב יותר- יש סוג של תופעה שהיא אינה בינארית. כן/לא. </w:t>
      </w:r>
      <w:r w:rsidR="00A72608" w:rsidRPr="004A20C1">
        <w:rPr>
          <w:rFonts w:ascii="David" w:hAnsi="David" w:cs="David" w:hint="cs"/>
          <w:b/>
          <w:bCs/>
          <w:sz w:val="24"/>
          <w:szCs w:val="24"/>
          <w:rtl/>
        </w:rPr>
        <w:t>זוהי תופעה על רצף</w:t>
      </w:r>
      <w:r w:rsidR="00A72608">
        <w:rPr>
          <w:rFonts w:ascii="David" w:hAnsi="David" w:cs="David" w:hint="cs"/>
          <w:sz w:val="24"/>
          <w:szCs w:val="24"/>
          <w:rtl/>
        </w:rPr>
        <w:t xml:space="preserve">. </w:t>
      </w:r>
    </w:p>
    <w:p w14:paraId="35D4374B" w14:textId="2A220882" w:rsidR="00A72608" w:rsidRDefault="00103A29" w:rsidP="000F5E35">
      <w:pPr>
        <w:jc w:val="both"/>
        <w:rPr>
          <w:rFonts w:ascii="David" w:hAnsi="David" w:cs="David"/>
          <w:sz w:val="24"/>
          <w:szCs w:val="24"/>
          <w:rtl/>
        </w:rPr>
      </w:pPr>
      <w:r>
        <w:rPr>
          <w:rFonts w:ascii="David" w:hAnsi="David" w:cs="David" w:hint="cs"/>
          <w:sz w:val="24"/>
          <w:szCs w:val="24"/>
          <w:rtl/>
        </w:rPr>
        <w:t>על הספקטרום הזה היא מפרקת את הבנת המושג מודעות- 2 צירים:</w:t>
      </w:r>
      <w:r>
        <w:rPr>
          <w:rFonts w:ascii="David" w:hAnsi="David" w:cs="David" w:hint="cs"/>
          <w:sz w:val="24"/>
          <w:szCs w:val="24"/>
        </w:rPr>
        <w:t xml:space="preserve"> </w:t>
      </w:r>
      <w:r>
        <w:rPr>
          <w:rFonts w:ascii="David" w:hAnsi="David" w:cs="David" w:hint="cs"/>
          <w:sz w:val="24"/>
          <w:szCs w:val="24"/>
          <w:rtl/>
        </w:rPr>
        <w:t xml:space="preserve">רוחב המודעות ועומק המודעות. </w:t>
      </w:r>
    </w:p>
    <w:p w14:paraId="2274E282" w14:textId="32DE8CF2" w:rsidR="00103A29" w:rsidRDefault="00103A29" w:rsidP="00C02CD1">
      <w:pPr>
        <w:pStyle w:val="a7"/>
        <w:numPr>
          <w:ilvl w:val="0"/>
          <w:numId w:val="146"/>
        </w:numPr>
        <w:jc w:val="both"/>
        <w:rPr>
          <w:rFonts w:ascii="David" w:hAnsi="David" w:cs="David"/>
          <w:sz w:val="24"/>
          <w:szCs w:val="24"/>
        </w:rPr>
      </w:pPr>
      <w:r w:rsidRPr="004A20C1">
        <w:rPr>
          <w:rFonts w:ascii="David" w:hAnsi="David" w:cs="David" w:hint="cs"/>
          <w:b/>
          <w:bCs/>
          <w:sz w:val="24"/>
          <w:szCs w:val="24"/>
          <w:u w:val="single"/>
          <w:shd w:val="clear" w:color="auto" w:fill="FFFFCC"/>
          <w:rtl/>
        </w:rPr>
        <w:t>רוחב המודעות</w:t>
      </w:r>
      <w:r w:rsidRPr="00103A29">
        <w:rPr>
          <w:rFonts w:ascii="David" w:hAnsi="David" w:cs="David" w:hint="cs"/>
          <w:sz w:val="24"/>
          <w:szCs w:val="24"/>
          <w:rtl/>
        </w:rPr>
        <w:t xml:space="preserve">= מודעות להסתברות התרחשות התוצאה. </w:t>
      </w:r>
    </w:p>
    <w:p w14:paraId="0FF12425" w14:textId="11D1ACD2" w:rsidR="00103A29" w:rsidRPr="000F5E35" w:rsidRDefault="00103A29" w:rsidP="00C02CD1">
      <w:pPr>
        <w:pStyle w:val="a7"/>
        <w:numPr>
          <w:ilvl w:val="0"/>
          <w:numId w:val="146"/>
        </w:numPr>
        <w:jc w:val="both"/>
        <w:rPr>
          <w:rFonts w:ascii="David" w:hAnsi="David" w:cs="David"/>
          <w:sz w:val="24"/>
          <w:szCs w:val="24"/>
        </w:rPr>
      </w:pPr>
      <w:r w:rsidRPr="004A20C1">
        <w:rPr>
          <w:rFonts w:ascii="David" w:hAnsi="David" w:cs="David" w:hint="cs"/>
          <w:b/>
          <w:bCs/>
          <w:sz w:val="24"/>
          <w:szCs w:val="24"/>
          <w:u w:val="single"/>
          <w:shd w:val="clear" w:color="auto" w:fill="FFFFCC"/>
          <w:rtl/>
        </w:rPr>
        <w:t>עומק המודעות</w:t>
      </w:r>
      <w:r w:rsidRPr="000F5E35">
        <w:rPr>
          <w:rFonts w:ascii="David" w:hAnsi="David" w:cs="David" w:hint="cs"/>
          <w:sz w:val="24"/>
          <w:szCs w:val="24"/>
          <w:rtl/>
        </w:rPr>
        <w:t>= ריכוז. מידת היסח הדעת/ עד כמה אדם נותן את דעתו.</w:t>
      </w:r>
    </w:p>
    <w:p w14:paraId="71D6A47D" w14:textId="5BE2F275" w:rsidR="00775A85" w:rsidRDefault="00224B2D" w:rsidP="00103A29">
      <w:pPr>
        <w:jc w:val="both"/>
        <w:rPr>
          <w:rFonts w:ascii="David" w:hAnsi="David" w:cs="David"/>
          <w:sz w:val="24"/>
          <w:szCs w:val="24"/>
          <w:rtl/>
        </w:rPr>
      </w:pPr>
      <w:r>
        <w:rPr>
          <w:rFonts w:ascii="David" w:hAnsi="David" w:cs="David"/>
          <w:noProof/>
          <w:sz w:val="24"/>
          <w:szCs w:val="24"/>
          <w:rtl/>
          <w:lang w:val="he-IL"/>
        </w:rPr>
        <w:drawing>
          <wp:inline distT="0" distB="0" distL="0" distR="0" wp14:anchorId="2C7C47D9" wp14:editId="40CE9B0E">
            <wp:extent cx="4178888" cy="2542540"/>
            <wp:effectExtent l="0" t="0" r="0" b="0"/>
            <wp:docPr id="15" name="תמונה 15" descr="תמונה שמכילה טקסט, לוח ציור&#10;&#10;התיאור נוצר באופן אוטומט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תמונה 15" descr="תמונה שמכילה טקסט, לוח ציור&#10;&#10;התיאור נוצר באופן אוטומטי"/>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185114" cy="2546328"/>
                    </a:xfrm>
                    <a:prstGeom prst="rect">
                      <a:avLst/>
                    </a:prstGeom>
                  </pic:spPr>
                </pic:pic>
              </a:graphicData>
            </a:graphic>
          </wp:inline>
        </w:drawing>
      </w:r>
    </w:p>
    <w:p w14:paraId="4CD259C0" w14:textId="77777777" w:rsidR="005E7C36" w:rsidRDefault="005E7C36" w:rsidP="00BC5CAA">
      <w:pPr>
        <w:pStyle w:val="a7"/>
        <w:numPr>
          <w:ilvl w:val="0"/>
          <w:numId w:val="194"/>
        </w:numPr>
        <w:jc w:val="both"/>
        <w:rPr>
          <w:rFonts w:ascii="David" w:hAnsi="David" w:cs="David"/>
          <w:sz w:val="24"/>
          <w:szCs w:val="24"/>
        </w:rPr>
      </w:pPr>
      <w:r w:rsidRPr="005E7C36">
        <w:rPr>
          <w:rFonts w:ascii="David" w:hAnsi="David" w:cs="David" w:hint="cs"/>
          <w:sz w:val="24"/>
          <w:szCs w:val="24"/>
          <w:rtl/>
        </w:rPr>
        <w:t>אדם שצופה ב-100% תוצאה שתקרה הוא</w:t>
      </w:r>
      <w:r w:rsidR="00224B2D" w:rsidRPr="005E7C36">
        <w:rPr>
          <w:rFonts w:ascii="David" w:hAnsi="David" w:cs="David" w:hint="cs"/>
          <w:sz w:val="24"/>
          <w:szCs w:val="24"/>
          <w:rtl/>
        </w:rPr>
        <w:t xml:space="preserve"> מגיע למקום של </w:t>
      </w:r>
      <w:r w:rsidR="00224B2D" w:rsidRPr="005E7C36">
        <w:rPr>
          <w:rFonts w:ascii="David" w:hAnsi="David" w:cs="David" w:hint="cs"/>
          <w:b/>
          <w:bCs/>
          <w:sz w:val="24"/>
          <w:szCs w:val="24"/>
          <w:highlight w:val="yellow"/>
          <w:rtl/>
        </w:rPr>
        <w:t>וודאות מעשית</w:t>
      </w:r>
      <w:r w:rsidR="00224B2D" w:rsidRPr="005E7C36">
        <w:rPr>
          <w:rFonts w:ascii="David" w:hAnsi="David" w:cs="David" w:hint="cs"/>
          <w:sz w:val="24"/>
          <w:szCs w:val="24"/>
          <w:rtl/>
        </w:rPr>
        <w:t xml:space="preserve">. </w:t>
      </w:r>
      <w:r w:rsidRPr="005E7C36">
        <w:rPr>
          <w:rFonts w:ascii="David" w:hAnsi="David" w:cs="David" w:hint="cs"/>
          <w:sz w:val="24"/>
          <w:szCs w:val="24"/>
          <w:rtl/>
        </w:rPr>
        <w:t xml:space="preserve">זה דומה לכלל הצפיות, למרות שזאת לא באמת כוונה כי הוא לא רוצה שזה יקרה, אין לו רצון פוזיטיבי. זה מקפיץ את קל הדעת כשקול לכוונה, לכאורה. </w:t>
      </w:r>
    </w:p>
    <w:p w14:paraId="199DDC45" w14:textId="3CBD7F88" w:rsidR="000A54E1" w:rsidRPr="005E7C36" w:rsidRDefault="00775A85" w:rsidP="00BC5CAA">
      <w:pPr>
        <w:pStyle w:val="a7"/>
        <w:numPr>
          <w:ilvl w:val="0"/>
          <w:numId w:val="194"/>
        </w:numPr>
        <w:jc w:val="both"/>
        <w:rPr>
          <w:rFonts w:ascii="David" w:hAnsi="David" w:cs="David"/>
          <w:sz w:val="24"/>
          <w:szCs w:val="24"/>
        </w:rPr>
      </w:pPr>
      <w:r w:rsidRPr="005E7C36">
        <w:rPr>
          <w:rFonts w:ascii="David" w:hAnsi="David" w:cs="David" w:hint="cs"/>
          <w:b/>
          <w:bCs/>
          <w:sz w:val="24"/>
          <w:szCs w:val="24"/>
          <w:u w:val="single"/>
          <w:rtl/>
        </w:rPr>
        <w:lastRenderedPageBreak/>
        <w:t>מהמר מטורף</w:t>
      </w:r>
      <w:r w:rsidRPr="005E7C36">
        <w:rPr>
          <w:rFonts w:ascii="David" w:hAnsi="David" w:cs="David" w:hint="cs"/>
          <w:sz w:val="24"/>
          <w:szCs w:val="24"/>
          <w:rtl/>
        </w:rPr>
        <w:t>-נקודת מקסימום של עומק מודעות= מרוכז. מה שמשתנה זה כמה הם מעריכים שהסיכון יקרה זה תלוי בנסיבות ובסיטואציה</w:t>
      </w:r>
      <w:r w:rsidR="000A54E1" w:rsidRPr="005E7C36">
        <w:rPr>
          <w:rFonts w:ascii="David" w:hAnsi="David" w:cs="David" w:hint="cs"/>
          <w:sz w:val="24"/>
          <w:szCs w:val="24"/>
          <w:rtl/>
        </w:rPr>
        <w:t xml:space="preserve"> = רוחב המודעות</w:t>
      </w:r>
      <w:r w:rsidRPr="005E7C36">
        <w:rPr>
          <w:rFonts w:ascii="David" w:hAnsi="David" w:cs="David" w:hint="cs"/>
          <w:sz w:val="24"/>
          <w:szCs w:val="24"/>
          <w:rtl/>
        </w:rPr>
        <w:t xml:space="preserve">. </w:t>
      </w:r>
      <w:r w:rsidR="005E7C36" w:rsidRPr="005E7C36">
        <w:rPr>
          <w:rFonts w:ascii="David" w:hAnsi="David" w:cs="David" w:hint="cs"/>
          <w:sz w:val="24"/>
          <w:szCs w:val="24"/>
          <w:rtl/>
        </w:rPr>
        <w:t>*מרוכז מאוד והסתברות גבוהה.</w:t>
      </w:r>
    </w:p>
    <w:p w14:paraId="6F29515A" w14:textId="77777777" w:rsidR="000A54E1" w:rsidRDefault="000F5E35" w:rsidP="00BC5CAA">
      <w:pPr>
        <w:pStyle w:val="a7"/>
        <w:numPr>
          <w:ilvl w:val="0"/>
          <w:numId w:val="193"/>
        </w:numPr>
        <w:jc w:val="both"/>
        <w:rPr>
          <w:rFonts w:ascii="David" w:hAnsi="David" w:cs="David"/>
          <w:sz w:val="24"/>
          <w:szCs w:val="24"/>
        </w:rPr>
      </w:pPr>
      <w:r w:rsidRPr="005E7C36">
        <w:rPr>
          <w:rFonts w:ascii="David" w:hAnsi="David" w:cs="David" w:hint="cs"/>
          <w:b/>
          <w:bCs/>
          <w:sz w:val="24"/>
          <w:szCs w:val="24"/>
          <w:u w:val="single"/>
          <w:rtl/>
        </w:rPr>
        <w:t>רשלן</w:t>
      </w:r>
      <w:r w:rsidRPr="000A54E1">
        <w:rPr>
          <w:rFonts w:ascii="David" w:hAnsi="David" w:cs="David" w:hint="cs"/>
          <w:sz w:val="24"/>
          <w:szCs w:val="24"/>
          <w:rtl/>
        </w:rPr>
        <w:t xml:space="preserve">- ראשית הצירים. אין מודעות. </w:t>
      </w:r>
    </w:p>
    <w:p w14:paraId="3BFAE607" w14:textId="313265B9" w:rsidR="00775A85" w:rsidRPr="000A54E1" w:rsidRDefault="00775A85" w:rsidP="00BC5CAA">
      <w:pPr>
        <w:pStyle w:val="a7"/>
        <w:numPr>
          <w:ilvl w:val="0"/>
          <w:numId w:val="193"/>
        </w:numPr>
        <w:jc w:val="both"/>
        <w:rPr>
          <w:rFonts w:ascii="David" w:hAnsi="David" w:cs="David"/>
          <w:sz w:val="24"/>
          <w:szCs w:val="24"/>
          <w:rtl/>
        </w:rPr>
      </w:pPr>
      <w:r w:rsidRPr="000A54E1">
        <w:rPr>
          <w:rFonts w:ascii="David" w:hAnsi="David" w:cs="David" w:hint="cs"/>
          <w:sz w:val="24"/>
          <w:szCs w:val="24"/>
          <w:rtl/>
        </w:rPr>
        <w:t>כל אחת מהנקודות מייצגת קלי דעת פוטנציאליים. אנשים שפועלים בריכוז מסוים</w:t>
      </w:r>
      <w:r w:rsidR="000A54E1">
        <w:rPr>
          <w:rFonts w:ascii="David" w:hAnsi="David" w:cs="David" w:hint="cs"/>
          <w:sz w:val="24"/>
          <w:szCs w:val="24"/>
          <w:rtl/>
        </w:rPr>
        <w:t xml:space="preserve"> ו</w:t>
      </w:r>
      <w:r w:rsidRPr="000A54E1">
        <w:rPr>
          <w:rFonts w:ascii="David" w:hAnsi="David" w:cs="David" w:hint="cs"/>
          <w:sz w:val="24"/>
          <w:szCs w:val="24"/>
          <w:rtl/>
        </w:rPr>
        <w:t xml:space="preserve">בהסתברות מסוימת. </w:t>
      </w:r>
    </w:p>
    <w:p w14:paraId="3256A052" w14:textId="5A45B7CA" w:rsidR="00775A85" w:rsidRDefault="00775A85" w:rsidP="00103A29">
      <w:pPr>
        <w:jc w:val="both"/>
        <w:rPr>
          <w:rFonts w:ascii="David" w:hAnsi="David" w:cs="David"/>
          <w:sz w:val="24"/>
          <w:szCs w:val="24"/>
          <w:rtl/>
        </w:rPr>
      </w:pPr>
      <w:r w:rsidRPr="000A54E1">
        <w:rPr>
          <w:rFonts w:ascii="David" w:hAnsi="David" w:cs="David" w:hint="cs"/>
          <w:b/>
          <w:bCs/>
          <w:color w:val="C00000"/>
          <w:sz w:val="24"/>
          <w:szCs w:val="24"/>
          <w:rtl/>
        </w:rPr>
        <w:t xml:space="preserve">הבעיה </w:t>
      </w:r>
      <w:r>
        <w:rPr>
          <w:rFonts w:ascii="David" w:hAnsi="David" w:cs="David" w:hint="cs"/>
          <w:sz w:val="24"/>
          <w:szCs w:val="24"/>
          <w:rtl/>
        </w:rPr>
        <w:t xml:space="preserve">של </w:t>
      </w:r>
      <w:r w:rsidRPr="000A54E1">
        <w:rPr>
          <w:rFonts w:ascii="David" w:hAnsi="David" w:cs="David" w:hint="cs"/>
          <w:b/>
          <w:bCs/>
          <w:sz w:val="24"/>
          <w:szCs w:val="24"/>
          <w:rtl/>
        </w:rPr>
        <w:t xml:space="preserve">המשפט הישראלי שהוא </w:t>
      </w:r>
      <w:r w:rsidRPr="003209CB">
        <w:rPr>
          <w:rFonts w:ascii="David" w:hAnsi="David" w:cs="David" w:hint="cs"/>
          <w:b/>
          <w:bCs/>
          <w:color w:val="C00000"/>
          <w:sz w:val="24"/>
          <w:szCs w:val="24"/>
          <w:rtl/>
        </w:rPr>
        <w:t>לא מכיר בכלל בציר ה-</w:t>
      </w:r>
      <w:r w:rsidRPr="003209CB">
        <w:rPr>
          <w:rFonts w:ascii="David" w:hAnsi="David" w:cs="David" w:hint="cs"/>
          <w:b/>
          <w:bCs/>
          <w:color w:val="C00000"/>
          <w:sz w:val="24"/>
          <w:szCs w:val="24"/>
        </w:rPr>
        <w:t>Y</w:t>
      </w:r>
      <w:r>
        <w:rPr>
          <w:rFonts w:ascii="David" w:hAnsi="David" w:cs="David" w:hint="cs"/>
          <w:sz w:val="24"/>
          <w:szCs w:val="24"/>
          <w:rtl/>
        </w:rPr>
        <w:t>- כל השיח הוא האם האדם היה מודע להסתברות שזה יקרה או לא. זה חוטא לאופן שמתארים את המציאות.</w:t>
      </w:r>
    </w:p>
    <w:p w14:paraId="6E12BA05" w14:textId="16B1000A" w:rsidR="00775A85" w:rsidRDefault="00775A85" w:rsidP="00775A85">
      <w:pPr>
        <w:jc w:val="both"/>
        <w:rPr>
          <w:rFonts w:ascii="David" w:hAnsi="David" w:cs="David"/>
          <w:sz w:val="24"/>
          <w:szCs w:val="24"/>
          <w:rtl/>
        </w:rPr>
      </w:pPr>
      <w:r w:rsidRPr="000A54E1">
        <w:rPr>
          <w:rFonts w:ascii="David" w:hAnsi="David" w:cs="David" w:hint="cs"/>
          <w:b/>
          <w:bCs/>
          <w:sz w:val="24"/>
          <w:szCs w:val="24"/>
          <w:highlight w:val="yellow"/>
          <w:u w:val="single"/>
          <w:rtl/>
        </w:rPr>
        <w:t>ההצעה של</w:t>
      </w:r>
      <w:r w:rsidR="000A54E1" w:rsidRPr="000A54E1">
        <w:rPr>
          <w:rFonts w:ascii="David" w:hAnsi="David" w:cs="David" w:hint="cs"/>
          <w:b/>
          <w:bCs/>
          <w:sz w:val="24"/>
          <w:szCs w:val="24"/>
          <w:highlight w:val="yellow"/>
          <w:u w:val="single"/>
          <w:rtl/>
        </w:rPr>
        <w:t xml:space="preserve"> קרן שפירא</w:t>
      </w:r>
      <w:r w:rsidRPr="000A54E1">
        <w:rPr>
          <w:rFonts w:ascii="David" w:hAnsi="David" w:cs="David" w:hint="cs"/>
          <w:b/>
          <w:bCs/>
          <w:sz w:val="24"/>
          <w:szCs w:val="24"/>
          <w:highlight w:val="yellow"/>
          <w:u w:val="single"/>
          <w:rtl/>
        </w:rPr>
        <w:t>:</w:t>
      </w:r>
      <w:r>
        <w:rPr>
          <w:rFonts w:ascii="David" w:hAnsi="David" w:cs="David" w:hint="cs"/>
          <w:sz w:val="24"/>
          <w:szCs w:val="24"/>
        </w:rPr>
        <w:t xml:space="preserve"> </w:t>
      </w:r>
      <w:r w:rsidRPr="000A54E1">
        <w:rPr>
          <w:rFonts w:ascii="David" w:hAnsi="David" w:cs="David" w:hint="cs"/>
          <w:b/>
          <w:bCs/>
          <w:sz w:val="24"/>
          <w:szCs w:val="24"/>
          <w:rtl/>
        </w:rPr>
        <w:t>להרחיב את מושג קלות הדעת</w:t>
      </w:r>
      <w:r>
        <w:rPr>
          <w:rFonts w:ascii="David" w:hAnsi="David" w:cs="David" w:hint="cs"/>
          <w:sz w:val="24"/>
          <w:szCs w:val="24"/>
          <w:rtl/>
        </w:rPr>
        <w:t>. היא מבקרת את מה שיש ומציעה הצעה חדשה שיכולה לה</w:t>
      </w:r>
      <w:r w:rsidR="00765658">
        <w:rPr>
          <w:rFonts w:ascii="David" w:hAnsi="David" w:cs="David" w:hint="cs"/>
          <w:sz w:val="24"/>
          <w:szCs w:val="24"/>
          <w:rtl/>
        </w:rPr>
        <w:t>ו</w:t>
      </w:r>
      <w:r>
        <w:rPr>
          <w:rFonts w:ascii="David" w:hAnsi="David" w:cs="David" w:hint="cs"/>
          <w:sz w:val="24"/>
          <w:szCs w:val="24"/>
          <w:rtl/>
        </w:rPr>
        <w:t xml:space="preserve">ות פתרון טוב. </w:t>
      </w:r>
    </w:p>
    <w:p w14:paraId="4AD7FAC9" w14:textId="47F4FC9B" w:rsidR="006F7337" w:rsidRDefault="006F7337" w:rsidP="00775A85">
      <w:pPr>
        <w:jc w:val="both"/>
        <w:rPr>
          <w:rFonts w:ascii="David" w:hAnsi="David" w:cs="David"/>
          <w:sz w:val="24"/>
          <w:szCs w:val="24"/>
          <w:rtl/>
        </w:rPr>
      </w:pPr>
      <w:r>
        <w:rPr>
          <w:rFonts w:ascii="David" w:hAnsi="David" w:cs="David" w:hint="cs"/>
          <w:sz w:val="24"/>
          <w:szCs w:val="24"/>
          <w:rtl/>
        </w:rPr>
        <w:t>י</w:t>
      </w:r>
      <w:r w:rsidRPr="00765658">
        <w:rPr>
          <w:rFonts w:ascii="David" w:hAnsi="David" w:cs="David" w:hint="cs"/>
          <w:b/>
          <w:bCs/>
          <w:sz w:val="24"/>
          <w:szCs w:val="24"/>
          <w:rtl/>
        </w:rPr>
        <w:t>ש בקל הדעת אשמה שמצדיקה לראות אותו ככזה שנכנס לעולם המחשבה הפלילית.</w:t>
      </w:r>
      <w:r>
        <w:rPr>
          <w:rFonts w:ascii="David" w:hAnsi="David" w:cs="David" w:hint="cs"/>
          <w:sz w:val="24"/>
          <w:szCs w:val="24"/>
          <w:rtl/>
        </w:rPr>
        <w:t xml:space="preserve"> אדם שלא מרוכז</w:t>
      </w:r>
      <w:r w:rsidR="000A54E1">
        <w:rPr>
          <w:rFonts w:ascii="David" w:hAnsi="David" w:cs="David" w:hint="cs"/>
          <w:sz w:val="24"/>
          <w:szCs w:val="24"/>
          <w:rtl/>
        </w:rPr>
        <w:t xml:space="preserve"> זה מראה שהוא </w:t>
      </w:r>
      <w:r>
        <w:rPr>
          <w:rFonts w:ascii="David" w:hAnsi="David" w:cs="David" w:hint="cs"/>
          <w:sz w:val="24"/>
          <w:szCs w:val="24"/>
          <w:rtl/>
        </w:rPr>
        <w:t xml:space="preserve">לא מספיק רגיש למה שקורה. יש לו אינפורמציה ולא עושה בה שימוש. </w:t>
      </w:r>
      <w:r w:rsidRPr="00765658">
        <w:rPr>
          <w:rFonts w:ascii="David" w:hAnsi="David" w:cs="David" w:hint="cs"/>
          <w:b/>
          <w:bCs/>
          <w:sz w:val="24"/>
          <w:szCs w:val="24"/>
          <w:rtl/>
        </w:rPr>
        <w:t>הוא בוחר לא לעשות את העיבוד במידע- בכך נעוצה האנטי חברתיות שלו</w:t>
      </w:r>
      <w:r>
        <w:rPr>
          <w:rFonts w:ascii="David" w:hAnsi="David" w:cs="David" w:hint="cs"/>
          <w:sz w:val="24"/>
          <w:szCs w:val="24"/>
          <w:rtl/>
        </w:rPr>
        <w:t xml:space="preserve">. </w:t>
      </w:r>
    </w:p>
    <w:p w14:paraId="170706A4" w14:textId="1704B42D" w:rsidR="00F32868" w:rsidRDefault="00F32868" w:rsidP="00775A85">
      <w:pPr>
        <w:jc w:val="both"/>
        <w:rPr>
          <w:rFonts w:ascii="David" w:hAnsi="David" w:cs="David"/>
          <w:sz w:val="24"/>
          <w:szCs w:val="24"/>
          <w:rtl/>
        </w:rPr>
      </w:pPr>
      <w:r w:rsidRPr="00765658">
        <w:rPr>
          <w:rFonts w:ascii="David" w:hAnsi="David" w:cs="David" w:hint="cs"/>
          <w:sz w:val="24"/>
          <w:szCs w:val="24"/>
          <w:highlight w:val="yellow"/>
          <w:rtl/>
        </w:rPr>
        <w:t xml:space="preserve">במקרים של </w:t>
      </w:r>
      <w:r w:rsidRPr="00765658">
        <w:rPr>
          <w:rFonts w:ascii="David" w:hAnsi="David" w:cs="David" w:hint="cs"/>
          <w:sz w:val="24"/>
          <w:szCs w:val="24"/>
          <w:highlight w:val="yellow"/>
          <w:u w:val="single"/>
          <w:rtl/>
        </w:rPr>
        <w:t>מודעות חלקית</w:t>
      </w:r>
      <w:r w:rsidRPr="00765658">
        <w:rPr>
          <w:rFonts w:ascii="David" w:hAnsi="David" w:cs="David" w:hint="cs"/>
          <w:sz w:val="24"/>
          <w:szCs w:val="24"/>
          <w:highlight w:val="yellow"/>
          <w:rtl/>
        </w:rPr>
        <w:t>- צריך למצוא קטגוריית ביניים בין הרשלנות לבין המחשבה הפלילית</w:t>
      </w:r>
      <w:r>
        <w:rPr>
          <w:rFonts w:ascii="David" w:hAnsi="David" w:cs="David" w:hint="cs"/>
          <w:sz w:val="24"/>
          <w:szCs w:val="24"/>
          <w:rtl/>
        </w:rPr>
        <w:t>.</w:t>
      </w:r>
    </w:p>
    <w:p w14:paraId="2A80DEE4" w14:textId="2528494A" w:rsidR="00F32868" w:rsidRDefault="00F32868" w:rsidP="00775A85">
      <w:pPr>
        <w:jc w:val="both"/>
        <w:rPr>
          <w:rFonts w:ascii="David" w:hAnsi="David" w:cs="David"/>
          <w:sz w:val="24"/>
          <w:szCs w:val="24"/>
          <w:rtl/>
        </w:rPr>
      </w:pPr>
      <w:r>
        <w:rPr>
          <w:rFonts w:ascii="David" w:hAnsi="David" w:cs="David" w:hint="cs"/>
          <w:sz w:val="24"/>
          <w:szCs w:val="24"/>
          <w:rtl/>
        </w:rPr>
        <w:t xml:space="preserve">המאמר מראה שיש מצב חדש שצריך לסדר אותו. 2 פתרונות: </w:t>
      </w:r>
      <w:r w:rsidR="00765658">
        <w:rPr>
          <w:rFonts w:ascii="David" w:hAnsi="David" w:cs="David" w:hint="cs"/>
          <w:sz w:val="24"/>
          <w:szCs w:val="24"/>
          <w:rtl/>
        </w:rPr>
        <w:t>(1).</w:t>
      </w:r>
      <w:r>
        <w:rPr>
          <w:rFonts w:ascii="David" w:hAnsi="David" w:cs="David" w:hint="cs"/>
          <w:sz w:val="24"/>
          <w:szCs w:val="24"/>
          <w:rtl/>
        </w:rPr>
        <w:t>להשאיר במחשבה הפלילית לגמרי</w:t>
      </w:r>
      <w:r w:rsidR="00E36EDD">
        <w:rPr>
          <w:rFonts w:ascii="David" w:hAnsi="David" w:cs="David" w:hint="cs"/>
          <w:sz w:val="24"/>
          <w:szCs w:val="24"/>
          <w:rtl/>
        </w:rPr>
        <w:t>- להבין שזה פחות חמור</w:t>
      </w:r>
      <w:r>
        <w:rPr>
          <w:rFonts w:ascii="David" w:hAnsi="David" w:cs="David" w:hint="cs"/>
          <w:sz w:val="24"/>
          <w:szCs w:val="24"/>
          <w:rtl/>
        </w:rPr>
        <w:t xml:space="preserve"> </w:t>
      </w:r>
      <w:r w:rsidR="00765658">
        <w:rPr>
          <w:rFonts w:ascii="David" w:hAnsi="David" w:cs="David" w:hint="cs"/>
          <w:sz w:val="24"/>
          <w:szCs w:val="24"/>
          <w:rtl/>
        </w:rPr>
        <w:t>(2).</w:t>
      </w:r>
      <w:r>
        <w:rPr>
          <w:rFonts w:ascii="David" w:hAnsi="David" w:cs="David" w:hint="cs"/>
          <w:sz w:val="24"/>
          <w:szCs w:val="24"/>
          <w:rtl/>
        </w:rPr>
        <w:t xml:space="preserve">ליצור קטגוריית ביניים בין רשלנות </w:t>
      </w:r>
      <w:r w:rsidR="00610DE6">
        <w:rPr>
          <w:rFonts w:ascii="David" w:hAnsi="David" w:cs="David" w:hint="cs"/>
          <w:sz w:val="24"/>
          <w:szCs w:val="24"/>
          <w:rtl/>
        </w:rPr>
        <w:t>ל</w:t>
      </w:r>
      <w:r>
        <w:rPr>
          <w:rFonts w:ascii="David" w:hAnsi="David" w:cs="David" w:hint="cs"/>
          <w:sz w:val="24"/>
          <w:szCs w:val="24"/>
          <w:rtl/>
        </w:rPr>
        <w:t>קלות דעת- מחשבה פלילית חלקית ואז מחשבה פלילית מלאה. צריך להבין את המושג הזה בצורה יותר מורכבת מאיך שהיום הוא מובן.</w:t>
      </w:r>
    </w:p>
    <w:p w14:paraId="5851B901" w14:textId="6F6B0CDD" w:rsidR="00F32868" w:rsidRDefault="00F32868" w:rsidP="00775A85">
      <w:pPr>
        <w:jc w:val="both"/>
        <w:rPr>
          <w:rFonts w:ascii="David" w:hAnsi="David" w:cs="David"/>
          <w:sz w:val="24"/>
          <w:szCs w:val="24"/>
          <w:rtl/>
        </w:rPr>
      </w:pPr>
      <w:r w:rsidRPr="00610DE6">
        <w:rPr>
          <w:rFonts w:ascii="David" w:hAnsi="David" w:cs="David" w:hint="cs"/>
          <w:b/>
          <w:bCs/>
          <w:sz w:val="24"/>
          <w:szCs w:val="24"/>
          <w:u w:val="single"/>
          <w:rtl/>
        </w:rPr>
        <w:t>מה היתרון ביצירת מדרג נוסף?</w:t>
      </w:r>
      <w:r>
        <w:rPr>
          <w:rFonts w:ascii="David" w:hAnsi="David" w:cs="David" w:hint="cs"/>
          <w:sz w:val="24"/>
          <w:szCs w:val="24"/>
        </w:rPr>
        <w:t xml:space="preserve"> </w:t>
      </w:r>
      <w:r w:rsidR="00CD7F84">
        <w:rPr>
          <w:rFonts w:ascii="David" w:hAnsi="David" w:cs="David" w:hint="cs"/>
          <w:sz w:val="24"/>
          <w:szCs w:val="24"/>
          <w:rtl/>
        </w:rPr>
        <w:t xml:space="preserve">מאפשר </w:t>
      </w:r>
      <w:r w:rsidR="00CD7F84" w:rsidRPr="00610DE6">
        <w:rPr>
          <w:rFonts w:ascii="David" w:hAnsi="David" w:cs="David" w:hint="cs"/>
          <w:b/>
          <w:bCs/>
          <w:sz w:val="24"/>
          <w:szCs w:val="24"/>
          <w:rtl/>
        </w:rPr>
        <w:t>להתאים את מידת האשם למקרה</w:t>
      </w:r>
      <w:r w:rsidR="00CD7F84">
        <w:rPr>
          <w:rFonts w:ascii="David" w:hAnsi="David" w:cs="David" w:hint="cs"/>
          <w:sz w:val="24"/>
          <w:szCs w:val="24"/>
          <w:rtl/>
        </w:rPr>
        <w:t>. להתאים קטגוריה נורמטיבית יותר נכונה, שתתאים למידות המקרה.</w:t>
      </w:r>
    </w:p>
    <w:p w14:paraId="7D845327" w14:textId="79E807D2" w:rsidR="00775A85" w:rsidRDefault="00CD7F84" w:rsidP="00610DE6">
      <w:pPr>
        <w:jc w:val="both"/>
        <w:rPr>
          <w:rFonts w:ascii="David" w:hAnsi="David" w:cs="David"/>
          <w:sz w:val="24"/>
          <w:szCs w:val="24"/>
          <w:rtl/>
        </w:rPr>
      </w:pPr>
      <w:r>
        <w:rPr>
          <w:rFonts w:ascii="David" w:hAnsi="David" w:cs="David" w:hint="cs"/>
          <w:sz w:val="24"/>
          <w:szCs w:val="24"/>
          <w:rtl/>
        </w:rPr>
        <w:t xml:space="preserve">המאמר הוא מאמר של </w:t>
      </w:r>
      <w:r w:rsidRPr="00610DE6">
        <w:rPr>
          <w:rFonts w:ascii="David" w:hAnsi="David" w:cs="David" w:hint="cs"/>
          <w:sz w:val="24"/>
          <w:szCs w:val="24"/>
          <w:u w:val="single"/>
          <w:rtl/>
        </w:rPr>
        <w:t>דין רצוי</w:t>
      </w:r>
      <w:r w:rsidRPr="00610DE6">
        <w:rPr>
          <w:rFonts w:ascii="David" w:hAnsi="David" w:cs="David" w:hint="cs"/>
          <w:sz w:val="24"/>
          <w:szCs w:val="24"/>
          <w:rtl/>
        </w:rPr>
        <w:t>.</w:t>
      </w:r>
      <w:r>
        <w:rPr>
          <w:rFonts w:ascii="David" w:hAnsi="David" w:cs="David" w:hint="cs"/>
          <w:sz w:val="24"/>
          <w:szCs w:val="24"/>
          <w:rtl/>
        </w:rPr>
        <w:t xml:space="preserve"> </w:t>
      </w:r>
      <w:r w:rsidRPr="00610DE6">
        <w:rPr>
          <w:rFonts w:ascii="David" w:hAnsi="David" w:cs="David" w:hint="cs"/>
          <w:b/>
          <w:bCs/>
          <w:sz w:val="24"/>
          <w:szCs w:val="24"/>
          <w:rtl/>
        </w:rPr>
        <w:t>כיום</w:t>
      </w:r>
      <w:r>
        <w:rPr>
          <w:rFonts w:ascii="David" w:hAnsi="David" w:cs="David" w:hint="cs"/>
          <w:sz w:val="24"/>
          <w:szCs w:val="24"/>
          <w:rtl/>
        </w:rPr>
        <w:t xml:space="preserve"> </w:t>
      </w:r>
      <w:r w:rsidRPr="00610DE6">
        <w:rPr>
          <w:rFonts w:ascii="David" w:hAnsi="David" w:cs="David" w:hint="cs"/>
          <w:b/>
          <w:bCs/>
          <w:sz w:val="24"/>
          <w:szCs w:val="24"/>
          <w:rtl/>
        </w:rPr>
        <w:t>המשפט הפלילי לא הולך בכיוון הזה</w:t>
      </w:r>
      <w:r>
        <w:rPr>
          <w:rFonts w:ascii="David" w:hAnsi="David" w:cs="David" w:hint="cs"/>
          <w:sz w:val="24"/>
          <w:szCs w:val="24"/>
          <w:rtl/>
        </w:rPr>
        <w:t xml:space="preserve">. </w:t>
      </w:r>
      <w:r w:rsidRPr="00610DE6">
        <w:rPr>
          <w:rFonts w:ascii="David" w:hAnsi="David" w:cs="David" w:hint="cs"/>
          <w:b/>
          <w:bCs/>
          <w:sz w:val="24"/>
          <w:szCs w:val="24"/>
          <w:shd w:val="clear" w:color="auto" w:fill="FBE4D5" w:themeFill="accent2" w:themeFillTint="33"/>
          <w:rtl/>
        </w:rPr>
        <w:t>פס"ד מגידיש</w:t>
      </w:r>
      <w:r>
        <w:rPr>
          <w:rFonts w:ascii="David" w:hAnsi="David" w:cs="David" w:hint="cs"/>
          <w:sz w:val="24"/>
          <w:szCs w:val="24"/>
          <w:rtl/>
        </w:rPr>
        <w:t xml:space="preserve"> עוסק בעבירת ההריגה ושופטים מזכירים את המאמר של שפירא. זו לא ההלכה .המשפט לא מכיר במושגיות הזו. זה כלי אנליטי שדרכו אפשר לחשוב על המצבים האלה. </w:t>
      </w:r>
      <w:r w:rsidR="002B53CA">
        <w:rPr>
          <w:rFonts w:ascii="David" w:hAnsi="David" w:cs="David" w:hint="cs"/>
          <w:sz w:val="24"/>
          <w:szCs w:val="24"/>
          <w:rtl/>
        </w:rPr>
        <w:t xml:space="preserve">מחוקק אופציונלי יכול לבחור לעגן את זה. </w:t>
      </w:r>
    </w:p>
    <w:p w14:paraId="279FCCE9" w14:textId="35D670C5" w:rsidR="003C786C" w:rsidRDefault="006E0E7D" w:rsidP="003C786C">
      <w:pPr>
        <w:jc w:val="both"/>
        <w:rPr>
          <w:rFonts w:ascii="David" w:hAnsi="David" w:cs="David"/>
          <w:sz w:val="24"/>
          <w:szCs w:val="24"/>
          <w:rtl/>
        </w:rPr>
      </w:pPr>
      <w:r>
        <w:rPr>
          <w:rFonts w:ascii="David" w:hAnsi="David" w:cs="David" w:hint="cs"/>
          <w:sz w:val="24"/>
          <w:szCs w:val="24"/>
          <w:rtl/>
        </w:rPr>
        <w:t>**</w:t>
      </w:r>
      <w:r w:rsidRPr="00610DE6">
        <w:rPr>
          <w:rFonts w:ascii="David" w:hAnsi="David" w:cs="David" w:hint="cs"/>
          <w:b/>
          <w:bCs/>
          <w:sz w:val="24"/>
          <w:szCs w:val="24"/>
          <w:highlight w:val="yellow"/>
          <w:u w:val="single"/>
          <w:rtl/>
        </w:rPr>
        <w:t>סייגים וגרמניה</w:t>
      </w:r>
      <w:r>
        <w:rPr>
          <w:rFonts w:ascii="David" w:hAnsi="David" w:cs="David" w:hint="cs"/>
          <w:sz w:val="24"/>
          <w:szCs w:val="24"/>
          <w:rtl/>
        </w:rPr>
        <w:t>- הגרמנים יורדים יותר לרזולוציות</w:t>
      </w:r>
      <w:r w:rsidR="00610DE6">
        <w:rPr>
          <w:rFonts w:ascii="David" w:hAnsi="David" w:cs="David" w:hint="cs"/>
          <w:sz w:val="24"/>
          <w:szCs w:val="24"/>
          <w:rtl/>
        </w:rPr>
        <w:t>, לעומת</w:t>
      </w:r>
      <w:r>
        <w:rPr>
          <w:rFonts w:ascii="David" w:hAnsi="David" w:cs="David" w:hint="cs"/>
          <w:sz w:val="24"/>
          <w:szCs w:val="24"/>
          <w:rtl/>
        </w:rPr>
        <w:t xml:space="preserve"> המשפט האנגלי </w:t>
      </w:r>
      <w:r w:rsidR="00610DE6">
        <w:rPr>
          <w:rFonts w:ascii="David" w:hAnsi="David" w:cs="David" w:hint="cs"/>
          <w:sz w:val="24"/>
          <w:szCs w:val="24"/>
          <w:rtl/>
        </w:rPr>
        <w:t>ש</w:t>
      </w:r>
      <w:r>
        <w:rPr>
          <w:rFonts w:ascii="David" w:hAnsi="David" w:cs="David" w:hint="cs"/>
          <w:sz w:val="24"/>
          <w:szCs w:val="24"/>
          <w:rtl/>
        </w:rPr>
        <w:t xml:space="preserve">עושה חיתוך גס יותר. הגרמנים עושים זאת מתוך </w:t>
      </w:r>
      <w:r w:rsidRPr="00610DE6">
        <w:rPr>
          <w:rFonts w:ascii="David" w:hAnsi="David" w:cs="David" w:hint="cs"/>
          <w:b/>
          <w:bCs/>
          <w:sz w:val="24"/>
          <w:szCs w:val="24"/>
          <w:shd w:val="clear" w:color="auto" w:fill="FFFFCC"/>
          <w:rtl/>
        </w:rPr>
        <w:t>רגישות לעקרון האשם</w:t>
      </w:r>
      <w:r w:rsidRPr="00610DE6">
        <w:rPr>
          <w:rFonts w:ascii="David" w:hAnsi="David" w:cs="David" w:hint="cs"/>
          <w:sz w:val="24"/>
          <w:szCs w:val="24"/>
          <w:shd w:val="clear" w:color="auto" w:fill="FFFFCC"/>
          <w:rtl/>
        </w:rPr>
        <w:t xml:space="preserve"> לאור לקחי מלחמת העולם ה-2</w:t>
      </w:r>
      <w:r>
        <w:rPr>
          <w:rFonts w:ascii="David" w:hAnsi="David" w:cs="David" w:hint="cs"/>
          <w:sz w:val="24"/>
          <w:szCs w:val="24"/>
          <w:rtl/>
        </w:rPr>
        <w:t xml:space="preserve">. </w:t>
      </w:r>
      <w:r w:rsidR="00374D97">
        <w:rPr>
          <w:rFonts w:ascii="David" w:hAnsi="David" w:cs="David" w:hint="cs"/>
          <w:sz w:val="24"/>
          <w:szCs w:val="24"/>
          <w:rtl/>
        </w:rPr>
        <w:t>הם עושים הבחנות דקות</w:t>
      </w:r>
      <w:r w:rsidR="00610DE6">
        <w:rPr>
          <w:rFonts w:ascii="David" w:hAnsi="David" w:cs="David" w:hint="cs"/>
          <w:sz w:val="24"/>
          <w:szCs w:val="24"/>
          <w:rtl/>
        </w:rPr>
        <w:t xml:space="preserve"> </w:t>
      </w:r>
      <w:r w:rsidR="00374D97">
        <w:rPr>
          <w:rFonts w:ascii="David" w:hAnsi="David" w:cs="David" w:hint="cs"/>
          <w:sz w:val="24"/>
          <w:szCs w:val="24"/>
          <w:rtl/>
        </w:rPr>
        <w:t xml:space="preserve">יותר מאשר המקובל בישראל. </w:t>
      </w:r>
      <w:r w:rsidR="003C786C">
        <w:rPr>
          <w:rFonts w:ascii="David" w:hAnsi="David" w:cs="David" w:hint="cs"/>
          <w:sz w:val="24"/>
          <w:szCs w:val="24"/>
          <w:rtl/>
        </w:rPr>
        <w:t xml:space="preserve">לגרמנים יש תפיסה של </w:t>
      </w:r>
      <w:r w:rsidR="003C786C" w:rsidRPr="00610DE6">
        <w:rPr>
          <w:rFonts w:ascii="David" w:hAnsi="David" w:cs="David" w:hint="cs"/>
          <w:b/>
          <w:bCs/>
          <w:sz w:val="24"/>
          <w:szCs w:val="24"/>
          <w:shd w:val="clear" w:color="auto" w:fill="FFFFCC"/>
          <w:rtl/>
        </w:rPr>
        <w:t>הבחנה בין סייגים שהם פטורים לבין סייגים שהם הצדקים</w:t>
      </w:r>
      <w:r w:rsidR="003C786C">
        <w:rPr>
          <w:rFonts w:ascii="David" w:hAnsi="David" w:cs="David" w:hint="cs"/>
          <w:sz w:val="24"/>
          <w:szCs w:val="24"/>
          <w:rtl/>
        </w:rPr>
        <w:t>. יש סייגים שרוצים לתת אותם כי מוצדק באותה סיטואציה מבחינה חברתית לתת אותם. המשמעות היא שאם פעם הבאה נקלעים לסיטואציות כאלה</w:t>
      </w:r>
      <w:r w:rsidR="00610DE6">
        <w:rPr>
          <w:rFonts w:ascii="David" w:hAnsi="David" w:cs="David" w:hint="cs"/>
          <w:sz w:val="24"/>
          <w:szCs w:val="24"/>
          <w:rtl/>
        </w:rPr>
        <w:t xml:space="preserve"> -</w:t>
      </w:r>
      <w:r w:rsidR="003C786C">
        <w:rPr>
          <w:rFonts w:ascii="David" w:hAnsi="David" w:cs="David" w:hint="cs"/>
          <w:sz w:val="24"/>
          <w:szCs w:val="24"/>
          <w:rtl/>
        </w:rPr>
        <w:t xml:space="preserve"> כך צריך לנהוג. זה מסר לחברה. כאשר אתם במצב של צורך מוצדק, כך צריך לפעול זה המעשה הערכי הנכון. לעומת זאת, הגרמנים אומרים שאם התנאים הם טיפה אחרים למשל נסיבות של צורך, הסייג יינתן </w:t>
      </w:r>
      <w:r w:rsidR="00610DE6">
        <w:rPr>
          <w:rFonts w:ascii="David" w:hAnsi="David" w:cs="David" w:hint="cs"/>
          <w:sz w:val="24"/>
          <w:szCs w:val="24"/>
          <w:rtl/>
        </w:rPr>
        <w:t>אבל</w:t>
      </w:r>
      <w:r w:rsidR="003C786C">
        <w:rPr>
          <w:rFonts w:ascii="David" w:hAnsi="David" w:cs="David" w:hint="cs"/>
          <w:sz w:val="24"/>
          <w:szCs w:val="24"/>
          <w:rtl/>
        </w:rPr>
        <w:t xml:space="preserve"> נזהה אות</w:t>
      </w:r>
      <w:r w:rsidR="00610DE6">
        <w:rPr>
          <w:rFonts w:ascii="David" w:hAnsi="David" w:cs="David" w:hint="cs"/>
          <w:sz w:val="24"/>
          <w:szCs w:val="24"/>
          <w:rtl/>
        </w:rPr>
        <w:t>ו</w:t>
      </w:r>
      <w:r w:rsidR="003C786C">
        <w:rPr>
          <w:rFonts w:ascii="David" w:hAnsi="David" w:cs="David" w:hint="cs"/>
          <w:sz w:val="24"/>
          <w:szCs w:val="24"/>
          <w:rtl/>
        </w:rPr>
        <w:t xml:space="preserve"> כצורך פוטר. </w:t>
      </w:r>
      <w:r w:rsidR="003C786C" w:rsidRPr="00610DE6">
        <w:rPr>
          <w:rFonts w:ascii="David" w:hAnsi="David" w:cs="David" w:hint="cs"/>
          <w:b/>
          <w:bCs/>
          <w:sz w:val="24"/>
          <w:szCs w:val="24"/>
          <w:rtl/>
        </w:rPr>
        <w:t>מה המשמעות?</w:t>
      </w:r>
      <w:r w:rsidR="003C786C" w:rsidRPr="00610DE6">
        <w:rPr>
          <w:rFonts w:ascii="David" w:hAnsi="David" w:cs="David" w:hint="cs"/>
          <w:b/>
          <w:bCs/>
          <w:sz w:val="24"/>
          <w:szCs w:val="24"/>
        </w:rPr>
        <w:t xml:space="preserve"> </w:t>
      </w:r>
      <w:r w:rsidR="003C786C" w:rsidRPr="00610DE6">
        <w:rPr>
          <w:rFonts w:ascii="David" w:hAnsi="David" w:cs="David" w:hint="cs"/>
          <w:b/>
          <w:bCs/>
          <w:sz w:val="24"/>
          <w:szCs w:val="24"/>
          <w:rtl/>
        </w:rPr>
        <w:t>המסר החברתי</w:t>
      </w:r>
      <w:r w:rsidR="00610DE6">
        <w:rPr>
          <w:rFonts w:ascii="David" w:hAnsi="David" w:cs="David" w:hint="cs"/>
          <w:sz w:val="24"/>
          <w:szCs w:val="24"/>
          <w:rtl/>
        </w:rPr>
        <w:t>.</w:t>
      </w:r>
      <w:r w:rsidR="003C786C">
        <w:rPr>
          <w:rFonts w:ascii="David" w:hAnsi="David" w:cs="David" w:hint="cs"/>
          <w:sz w:val="24"/>
          <w:szCs w:val="24"/>
          <w:rtl/>
        </w:rPr>
        <w:t xml:space="preserve"> למשפט הפלילי יש תפקיד של העברת מסרים והמסר החברתי שעובר בנסיבות של סייג פוטר הוא אחר מהמסר שעובר בסייג מוצדק. </w:t>
      </w:r>
      <w:r w:rsidR="003C786C" w:rsidRPr="00610DE6">
        <w:rPr>
          <w:rFonts w:ascii="David" w:hAnsi="David" w:cs="David" w:hint="cs"/>
          <w:b/>
          <w:bCs/>
          <w:sz w:val="24"/>
          <w:szCs w:val="24"/>
          <w:highlight w:val="yellow"/>
          <w:rtl/>
        </w:rPr>
        <w:t>בסייג פוטר</w:t>
      </w:r>
      <w:r w:rsidR="003C786C" w:rsidRPr="00610DE6">
        <w:rPr>
          <w:rFonts w:ascii="David" w:hAnsi="David" w:cs="David" w:hint="cs"/>
          <w:sz w:val="24"/>
          <w:szCs w:val="24"/>
          <w:highlight w:val="yellow"/>
          <w:rtl/>
        </w:rPr>
        <w:t>- אומרים שהיה לא מוצדק לפעול כך, במצב האידיאלי לא היית צריך לפעול</w:t>
      </w:r>
      <w:r w:rsidR="00610DE6" w:rsidRPr="00610DE6">
        <w:rPr>
          <w:rFonts w:ascii="David" w:hAnsi="David" w:cs="David" w:hint="cs"/>
          <w:sz w:val="24"/>
          <w:szCs w:val="24"/>
          <w:highlight w:val="yellow"/>
          <w:rtl/>
        </w:rPr>
        <w:t xml:space="preserve"> כך</w:t>
      </w:r>
      <w:r w:rsidR="003C786C" w:rsidRPr="00610DE6">
        <w:rPr>
          <w:rFonts w:ascii="David" w:hAnsi="David" w:cs="David" w:hint="cs"/>
          <w:sz w:val="24"/>
          <w:szCs w:val="24"/>
          <w:highlight w:val="yellow"/>
          <w:rtl/>
        </w:rPr>
        <w:t xml:space="preserve">, עשית מעשה אנטי חברתי, פסול, ערכית הוא לא נכון. </w:t>
      </w:r>
      <w:r w:rsidR="003C786C" w:rsidRPr="00610DE6">
        <w:rPr>
          <w:rFonts w:ascii="David" w:hAnsi="David" w:cs="David" w:hint="cs"/>
          <w:sz w:val="24"/>
          <w:szCs w:val="24"/>
          <w:highlight w:val="yellow"/>
          <w:u w:val="single"/>
          <w:rtl/>
        </w:rPr>
        <w:t>אבל</w:t>
      </w:r>
      <w:r w:rsidR="003C786C" w:rsidRPr="00610DE6">
        <w:rPr>
          <w:rFonts w:ascii="David" w:hAnsi="David" w:cs="David" w:hint="cs"/>
          <w:sz w:val="24"/>
          <w:szCs w:val="24"/>
          <w:highlight w:val="yellow"/>
          <w:rtl/>
        </w:rPr>
        <w:t xml:space="preserve"> פוטרים אותך מאחריות פלילית, כי המחוקק מבין שבסיטואציה מסוימת שאדם נקלע אליה, הטבע האנושי הוא כזה שאדם יפעל בצורה מסוימת</w:t>
      </w:r>
      <w:r w:rsidR="003C786C">
        <w:rPr>
          <w:rFonts w:ascii="David" w:hAnsi="David" w:cs="David" w:hint="cs"/>
          <w:sz w:val="24"/>
          <w:szCs w:val="24"/>
          <w:rtl/>
        </w:rPr>
        <w:t>. זה לא אנושי לפעול אחרת. מבינים שלא ניתן לצפות לנהוג אחרת, כי זה הטבע של המין האנושי. אני פוטר מאחריות של כורח בסיטואציה הזו, אם רצחתי כי איימו עליי שירצחו עליי. לעומת</w:t>
      </w:r>
      <w:r w:rsidR="00610DE6">
        <w:rPr>
          <w:rFonts w:ascii="David" w:hAnsi="David" w:cs="David" w:hint="cs"/>
          <w:sz w:val="24"/>
          <w:szCs w:val="24"/>
          <w:rtl/>
        </w:rPr>
        <w:t xml:space="preserve"> זאת</w:t>
      </w:r>
      <w:r w:rsidR="003C786C">
        <w:rPr>
          <w:rFonts w:ascii="David" w:hAnsi="David" w:cs="David" w:hint="cs"/>
          <w:sz w:val="24"/>
          <w:szCs w:val="24"/>
          <w:rtl/>
        </w:rPr>
        <w:t xml:space="preserve">, </w:t>
      </w:r>
      <w:r w:rsidR="00610DE6">
        <w:rPr>
          <w:rFonts w:ascii="David" w:hAnsi="David" w:cs="David" w:hint="cs"/>
          <w:b/>
          <w:bCs/>
          <w:sz w:val="24"/>
          <w:szCs w:val="24"/>
          <w:highlight w:val="yellow"/>
          <w:rtl/>
        </w:rPr>
        <w:t>ב</w:t>
      </w:r>
      <w:r w:rsidR="003C786C" w:rsidRPr="00610DE6">
        <w:rPr>
          <w:rFonts w:ascii="David" w:hAnsi="David" w:cs="David" w:hint="cs"/>
          <w:b/>
          <w:bCs/>
          <w:sz w:val="24"/>
          <w:szCs w:val="24"/>
          <w:highlight w:val="yellow"/>
          <w:rtl/>
        </w:rPr>
        <w:t>סייג מצדיק</w:t>
      </w:r>
      <w:r w:rsidR="003C786C">
        <w:rPr>
          <w:rFonts w:ascii="David" w:hAnsi="David" w:cs="David" w:hint="cs"/>
          <w:sz w:val="24"/>
          <w:szCs w:val="24"/>
          <w:rtl/>
        </w:rPr>
        <w:t xml:space="preserve">, אם אני בתחרות מול ערכים של חיים לפגיעה ברכוש- אז ברור שאין פה תחרות ועדיפים החיים. פגיעה בחיים מול ערך חברתי הרבה יותר נמוך, ושאר התנאים מתקיימים, המחוקק נותן סייג כורח מוצדק- זה </w:t>
      </w:r>
      <w:r w:rsidR="003C786C" w:rsidRPr="00610DE6">
        <w:rPr>
          <w:rFonts w:ascii="David" w:hAnsi="David" w:cs="David" w:hint="cs"/>
          <w:sz w:val="24"/>
          <w:szCs w:val="24"/>
          <w:highlight w:val="yellow"/>
          <w:rtl/>
        </w:rPr>
        <w:t>נכון לפעול כך בפגיעה בערך הנחות לעומת ערך גבוה יותר</w:t>
      </w:r>
      <w:r w:rsidR="003C786C">
        <w:rPr>
          <w:rFonts w:ascii="David" w:hAnsi="David" w:cs="David" w:hint="cs"/>
          <w:sz w:val="24"/>
          <w:szCs w:val="24"/>
          <w:rtl/>
        </w:rPr>
        <w:t xml:space="preserve">. יש כורח פוטר וכורח מצדיק. </w:t>
      </w:r>
    </w:p>
    <w:p w14:paraId="0F775CDB" w14:textId="4C59B509" w:rsidR="003C786C" w:rsidRDefault="003C786C" w:rsidP="003C786C">
      <w:pPr>
        <w:jc w:val="both"/>
        <w:rPr>
          <w:rFonts w:ascii="David" w:hAnsi="David" w:cs="David"/>
          <w:sz w:val="24"/>
          <w:szCs w:val="24"/>
          <w:rtl/>
        </w:rPr>
      </w:pPr>
      <w:r>
        <w:rPr>
          <w:rFonts w:ascii="David" w:hAnsi="David" w:cs="David" w:hint="cs"/>
          <w:sz w:val="24"/>
          <w:szCs w:val="24"/>
          <w:rtl/>
        </w:rPr>
        <w:t xml:space="preserve">הם תופסים את המסרים שהמשפט הפלילי מעביר כחשובים, ולא רק השורה האחרונה. הם עושים חיתוכים קטנים יותר, מדגישים חינוך, עוסק בשאלת אשמה, שיפוט נורמטיבי שונה שתואם את ההתנהגות הספציפית שלהם. הגרמנים אומרים שזה משהו שחשוב להם לעשות. לעומת המשפט האנגלי שזה פחות חשוב להם. האנגלים יותר מתייחסים לפטור/ לא פטור. זאת נראית להם טרחנות רבה מדי לעשות את החיתוכים הקטנים האלה. </w:t>
      </w:r>
    </w:p>
    <w:p w14:paraId="4FB8F572" w14:textId="3CC9F052" w:rsidR="00826003" w:rsidRDefault="003C786C" w:rsidP="005E7C36">
      <w:pPr>
        <w:jc w:val="both"/>
        <w:rPr>
          <w:rFonts w:ascii="David" w:hAnsi="David" w:cs="David"/>
          <w:sz w:val="24"/>
          <w:szCs w:val="24"/>
          <w:rtl/>
        </w:rPr>
      </w:pPr>
      <w:r w:rsidRPr="003C786C">
        <w:rPr>
          <w:rFonts w:ascii="David" w:hAnsi="David" w:cs="David" w:hint="cs"/>
          <w:sz w:val="24"/>
          <w:szCs w:val="24"/>
          <w:highlight w:val="yellow"/>
          <w:rtl/>
        </w:rPr>
        <w:t>שפירא מתחברת לחיתוכים הקטנים יותר כדי שיהיה יותר קל להתאים למקרה.</w:t>
      </w:r>
    </w:p>
    <w:p w14:paraId="1684C56C" w14:textId="77777777" w:rsidR="005E7C36" w:rsidRDefault="005B73E9" w:rsidP="00BC5CAA">
      <w:pPr>
        <w:pStyle w:val="a7"/>
        <w:numPr>
          <w:ilvl w:val="0"/>
          <w:numId w:val="195"/>
        </w:numPr>
        <w:jc w:val="both"/>
        <w:rPr>
          <w:rFonts w:ascii="David" w:hAnsi="David" w:cs="David"/>
          <w:sz w:val="24"/>
          <w:szCs w:val="24"/>
        </w:rPr>
      </w:pPr>
      <w:r w:rsidRPr="005E7C36">
        <w:rPr>
          <w:rFonts w:ascii="David" w:hAnsi="David" w:cs="David" w:hint="cs"/>
          <w:sz w:val="24"/>
          <w:szCs w:val="24"/>
          <w:u w:val="single"/>
          <w:rtl/>
        </w:rPr>
        <w:t>אמת המידה לרשלנות אצל הגרמנים</w:t>
      </w:r>
      <w:r w:rsidRPr="005E7C36">
        <w:rPr>
          <w:rFonts w:ascii="David" w:hAnsi="David" w:cs="David" w:hint="cs"/>
          <w:sz w:val="24"/>
          <w:szCs w:val="24"/>
          <w:rtl/>
        </w:rPr>
        <w:t xml:space="preserve">- מה </w:t>
      </w:r>
      <w:r w:rsidRPr="005E7C36">
        <w:rPr>
          <w:rFonts w:ascii="David" w:hAnsi="David" w:cs="David" w:hint="cs"/>
          <w:sz w:val="24"/>
          <w:szCs w:val="24"/>
          <w:u w:val="single"/>
          <w:rtl/>
        </w:rPr>
        <w:t>הנאשם</w:t>
      </w:r>
      <w:r w:rsidRPr="005E7C36">
        <w:rPr>
          <w:rFonts w:ascii="David" w:hAnsi="David" w:cs="David" w:hint="cs"/>
          <w:sz w:val="24"/>
          <w:szCs w:val="24"/>
          <w:rtl/>
        </w:rPr>
        <w:t xml:space="preserve"> יכול היה לעומת מה הוא בפועל.</w:t>
      </w:r>
    </w:p>
    <w:p w14:paraId="1F8006A4" w14:textId="256B0AA9" w:rsidR="00880B17" w:rsidRPr="005E7C36" w:rsidRDefault="005B73E9" w:rsidP="00BC5CAA">
      <w:pPr>
        <w:pStyle w:val="a7"/>
        <w:numPr>
          <w:ilvl w:val="0"/>
          <w:numId w:val="195"/>
        </w:numPr>
        <w:jc w:val="both"/>
        <w:rPr>
          <w:rFonts w:ascii="David" w:hAnsi="David" w:cs="David"/>
          <w:sz w:val="24"/>
          <w:szCs w:val="24"/>
          <w:rtl/>
        </w:rPr>
      </w:pPr>
      <w:r w:rsidRPr="005E7C36">
        <w:rPr>
          <w:rFonts w:ascii="David" w:hAnsi="David" w:cs="David" w:hint="cs"/>
          <w:sz w:val="24"/>
          <w:szCs w:val="24"/>
          <w:u w:val="single"/>
          <w:rtl/>
        </w:rPr>
        <w:t>רשלנות בישראל</w:t>
      </w:r>
      <w:r w:rsidRPr="005E7C36">
        <w:rPr>
          <w:rFonts w:ascii="David" w:hAnsi="David" w:cs="David" w:hint="cs"/>
          <w:sz w:val="24"/>
          <w:szCs w:val="24"/>
          <w:rtl/>
        </w:rPr>
        <w:t xml:space="preserve">- אדם לא היה מודע, מקום </w:t>
      </w:r>
      <w:r w:rsidRPr="005E7C36">
        <w:rPr>
          <w:rFonts w:ascii="David" w:hAnsi="David" w:cs="David" w:hint="cs"/>
          <w:sz w:val="24"/>
          <w:szCs w:val="24"/>
          <w:u w:val="single"/>
          <w:rtl/>
        </w:rPr>
        <w:t>שאדם מן היישוב</w:t>
      </w:r>
      <w:r w:rsidRPr="005E7C36">
        <w:rPr>
          <w:rFonts w:ascii="David" w:hAnsi="David" w:cs="David" w:hint="cs"/>
          <w:sz w:val="24"/>
          <w:szCs w:val="24"/>
          <w:rtl/>
        </w:rPr>
        <w:t xml:space="preserve"> היה מודע. </w:t>
      </w:r>
      <w:r w:rsidR="00880B17" w:rsidRPr="005E7C36">
        <w:rPr>
          <w:rFonts w:ascii="David" w:hAnsi="David" w:cs="David" w:hint="cs"/>
          <w:sz w:val="24"/>
          <w:szCs w:val="24"/>
          <w:rtl/>
        </w:rPr>
        <w:t>(</w:t>
      </w:r>
      <w:r w:rsidR="00880B17" w:rsidRPr="005E7C36">
        <w:rPr>
          <w:rFonts w:ascii="David" w:hAnsi="David" w:cs="David" w:hint="cs"/>
          <w:b/>
          <w:bCs/>
          <w:sz w:val="24"/>
          <w:szCs w:val="24"/>
          <w:rtl/>
        </w:rPr>
        <w:t>זאת אמת מידה שונה)</w:t>
      </w:r>
    </w:p>
    <w:p w14:paraId="67C98FA8" w14:textId="1085A0A0" w:rsidR="00880B17" w:rsidRDefault="005E7C36" w:rsidP="00F77915">
      <w:pPr>
        <w:jc w:val="both"/>
        <w:rPr>
          <w:rFonts w:ascii="David" w:hAnsi="David" w:cs="David"/>
          <w:sz w:val="24"/>
          <w:szCs w:val="24"/>
          <w:rtl/>
        </w:rPr>
      </w:pPr>
      <w:r>
        <w:rPr>
          <mc:AlternateContent>
            <mc:Choice Requires="w16se">
              <w:rFonts w:ascii="David" w:hAnsi="David" w:cs="David" w:hint="cs"/>
            </mc:Choice>
            <mc:Fallback>
              <w:rFonts w:ascii="Segoe UI Emoji" w:eastAsia="Segoe UI Emoji" w:hAnsi="Segoe UI Emoji" w:cs="Segoe UI Emoji"/>
            </mc:Fallback>
          </mc:AlternateContent>
          <w:color w:val="FF0000"/>
          <w:sz w:val="24"/>
          <w:szCs w:val="24"/>
          <w:rtl/>
        </w:rPr>
        <mc:AlternateContent>
          <mc:Choice Requires="w16se">
            <w16se:symEx w16se:font="Segoe UI Emoji" w16se:char="2665"/>
          </mc:Choice>
          <mc:Fallback>
            <w:t>♥</w:t>
          </mc:Fallback>
        </mc:AlternateContent>
      </w:r>
      <w:r w:rsidR="00880B17" w:rsidRPr="005E7C36">
        <w:rPr>
          <w:rFonts w:ascii="David" w:hAnsi="David" w:cs="David" w:hint="cs"/>
          <w:color w:val="FF0000"/>
          <w:sz w:val="24"/>
          <w:szCs w:val="24"/>
          <w:rtl/>
        </w:rPr>
        <w:t>בקייס</w:t>
      </w:r>
      <w:r w:rsidR="00880B17">
        <w:rPr>
          <w:rFonts w:ascii="David" w:hAnsi="David" w:cs="David" w:hint="cs"/>
          <w:sz w:val="24"/>
          <w:szCs w:val="24"/>
          <w:rtl/>
        </w:rPr>
        <w:t>:</w:t>
      </w:r>
      <w:r w:rsidR="00880B17">
        <w:rPr>
          <w:rFonts w:ascii="David" w:hAnsi="David" w:cs="David" w:hint="cs"/>
          <w:sz w:val="24"/>
          <w:szCs w:val="24"/>
        </w:rPr>
        <w:t xml:space="preserve"> </w:t>
      </w:r>
      <w:r w:rsidR="00880B17">
        <w:rPr>
          <w:rFonts w:ascii="David" w:hAnsi="David" w:cs="David" w:hint="cs"/>
          <w:sz w:val="24"/>
          <w:szCs w:val="24"/>
          <w:rtl/>
        </w:rPr>
        <w:t>נפעל לפי המשפט הישראלי ולא לפי המודל של קרן שפירא</w:t>
      </w:r>
      <w:r w:rsidR="00977492">
        <w:rPr>
          <w:rFonts w:ascii="David" w:hAnsi="David" w:cs="David" w:hint="cs"/>
          <w:sz w:val="24"/>
          <w:szCs w:val="24"/>
          <w:rtl/>
        </w:rPr>
        <w:t>,</w:t>
      </w:r>
      <w:r w:rsidR="00880B17">
        <w:rPr>
          <w:rFonts w:ascii="David" w:hAnsi="David" w:cs="David" w:hint="cs"/>
          <w:sz w:val="24"/>
          <w:szCs w:val="24"/>
          <w:rtl/>
        </w:rPr>
        <w:t xml:space="preserve"> </w:t>
      </w:r>
      <w:r w:rsidR="008D5740">
        <w:rPr>
          <w:rFonts w:ascii="David" w:hAnsi="David" w:cs="David" w:hint="cs"/>
          <w:sz w:val="24"/>
          <w:szCs w:val="24"/>
          <w:rtl/>
        </w:rPr>
        <w:t>אלא אם נישאל איך תשובתנו תשתנה לפי המודל של קרן שפירא.</w:t>
      </w:r>
    </w:p>
    <w:p w14:paraId="40EDC90A" w14:textId="747AC5AE" w:rsidR="00FB24D2" w:rsidRPr="00977492" w:rsidRDefault="00275ED1" w:rsidP="00977492">
      <w:pPr>
        <w:jc w:val="both"/>
        <w:rPr>
          <w:rFonts w:ascii="David" w:hAnsi="David" w:cs="David"/>
          <w:b/>
          <w:bCs/>
          <w:sz w:val="24"/>
          <w:szCs w:val="24"/>
          <w:rtl/>
        </w:rPr>
      </w:pPr>
      <w:r>
        <w:rPr>
          <w:rFonts w:ascii="David" w:hAnsi="David" w:cs="David" w:hint="cs"/>
          <w:sz w:val="24"/>
          <w:szCs w:val="24"/>
          <w:rtl/>
        </w:rPr>
        <w:t>-</w:t>
      </w:r>
      <w:r w:rsidRPr="00977492">
        <w:rPr>
          <w:rFonts w:ascii="David" w:hAnsi="David" w:cs="David" w:hint="cs"/>
          <w:b/>
          <w:bCs/>
          <w:sz w:val="24"/>
          <w:szCs w:val="24"/>
          <w:rtl/>
        </w:rPr>
        <w:t>במודל של קרן</w:t>
      </w:r>
      <w:r>
        <w:rPr>
          <w:rFonts w:ascii="David" w:hAnsi="David" w:cs="David" w:hint="cs"/>
          <w:sz w:val="24"/>
          <w:szCs w:val="24"/>
          <w:rtl/>
        </w:rPr>
        <w:t xml:space="preserve"> היא לא מדברת על היסוד החפצי. קלות דעת</w:t>
      </w:r>
      <w:r w:rsidR="00977492">
        <w:rPr>
          <w:rFonts w:ascii="David" w:hAnsi="David" w:cs="David" w:hint="cs"/>
          <w:sz w:val="24"/>
          <w:szCs w:val="24"/>
          <w:rtl/>
        </w:rPr>
        <w:t xml:space="preserve">= </w:t>
      </w:r>
      <w:r>
        <w:rPr>
          <w:rFonts w:ascii="David" w:hAnsi="David" w:cs="David" w:hint="cs"/>
          <w:sz w:val="24"/>
          <w:szCs w:val="24"/>
          <w:rtl/>
        </w:rPr>
        <w:t>אדם לא רוצה שהתוצאה תקרה</w:t>
      </w:r>
      <w:r w:rsidR="00977492">
        <w:rPr>
          <w:rFonts w:ascii="David" w:hAnsi="David" w:cs="David" w:hint="cs"/>
          <w:sz w:val="24"/>
          <w:szCs w:val="24"/>
          <w:rtl/>
        </w:rPr>
        <w:t>,</w:t>
      </w:r>
      <w:r>
        <w:rPr>
          <w:rFonts w:ascii="David" w:hAnsi="David" w:cs="David" w:hint="cs"/>
          <w:sz w:val="24"/>
          <w:szCs w:val="24"/>
          <w:rtl/>
        </w:rPr>
        <w:t xml:space="preserve"> לכן זו הבעייתיות להבין את ההתנהגות שלו. זה </w:t>
      </w:r>
      <w:r w:rsidRPr="00977492">
        <w:rPr>
          <w:rFonts w:ascii="David" w:hAnsi="David" w:cs="David" w:hint="cs"/>
          <w:b/>
          <w:bCs/>
          <w:sz w:val="24"/>
          <w:szCs w:val="24"/>
          <w:highlight w:val="yellow"/>
          <w:rtl/>
        </w:rPr>
        <w:t>מצב נפשי פרדוקסלי</w:t>
      </w:r>
      <w:r>
        <w:rPr>
          <w:rFonts w:ascii="David" w:hAnsi="David" w:cs="David" w:hint="cs"/>
          <w:sz w:val="24"/>
          <w:szCs w:val="24"/>
          <w:rtl/>
        </w:rPr>
        <w:t xml:space="preserve">, </w:t>
      </w:r>
      <w:r w:rsidRPr="00977492">
        <w:rPr>
          <w:rFonts w:ascii="David" w:hAnsi="David" w:cs="David" w:hint="cs"/>
          <w:sz w:val="24"/>
          <w:szCs w:val="24"/>
          <w:u w:val="single"/>
          <w:rtl/>
        </w:rPr>
        <w:t>מעין לא רציונלי</w:t>
      </w:r>
      <w:r>
        <w:rPr>
          <w:rFonts w:ascii="David" w:hAnsi="David" w:cs="David" w:hint="cs"/>
          <w:sz w:val="24"/>
          <w:szCs w:val="24"/>
          <w:rtl/>
        </w:rPr>
        <w:t xml:space="preserve">. </w:t>
      </w:r>
      <w:r w:rsidRPr="00977492">
        <w:rPr>
          <w:rFonts w:ascii="David" w:hAnsi="David" w:cs="David" w:hint="cs"/>
          <w:b/>
          <w:bCs/>
          <w:sz w:val="24"/>
          <w:szCs w:val="24"/>
          <w:rtl/>
        </w:rPr>
        <w:t xml:space="preserve">הוא פועל, למרות שהוא מבין שיש הסתברות שתקרה תוצאה שהוא לא רוצה שתקרה. </w:t>
      </w:r>
    </w:p>
    <w:p w14:paraId="0580A79D" w14:textId="58DB17B1" w:rsidR="00775A85" w:rsidRPr="00E36EDD" w:rsidRDefault="00E36EDD" w:rsidP="00977492">
      <w:pPr>
        <w:shd w:val="clear" w:color="auto" w:fill="FBE4D5" w:themeFill="accent2" w:themeFillTint="33"/>
        <w:jc w:val="center"/>
        <w:rPr>
          <w:rFonts w:ascii="David" w:hAnsi="David" w:cs="David"/>
          <w:b/>
          <w:bCs/>
          <w:sz w:val="28"/>
          <w:szCs w:val="28"/>
          <w:u w:val="single"/>
          <w:rtl/>
        </w:rPr>
      </w:pPr>
      <w:r w:rsidRPr="00E36EDD">
        <w:rPr>
          <w:rFonts w:ascii="David" w:hAnsi="David" w:cs="David" w:hint="cs"/>
          <w:b/>
          <w:bCs/>
          <w:sz w:val="28"/>
          <w:szCs w:val="28"/>
          <w:u w:val="single"/>
          <w:rtl/>
        </w:rPr>
        <w:lastRenderedPageBreak/>
        <w:t>רשלנות</w:t>
      </w:r>
    </w:p>
    <w:p w14:paraId="11AA4EE6" w14:textId="64211972" w:rsidR="005F6DAC" w:rsidRDefault="00775A85" w:rsidP="00F77915">
      <w:pPr>
        <w:jc w:val="both"/>
        <w:rPr>
          <w:rFonts w:ascii="David" w:hAnsi="David" w:cs="David"/>
          <w:sz w:val="24"/>
          <w:szCs w:val="24"/>
          <w:rtl/>
        </w:rPr>
      </w:pPr>
      <w:r w:rsidRPr="00977492">
        <w:rPr>
          <w:rFonts w:ascii="David" w:hAnsi="David" w:cs="David"/>
          <w:b/>
          <w:bCs/>
          <w:noProof/>
          <w:sz w:val="24"/>
          <w:szCs w:val="24"/>
          <w:rtl/>
          <w:lang w:val="he-IL"/>
        </w:rPr>
        <mc:AlternateContent>
          <mc:Choice Requires="wpi">
            <w:drawing>
              <wp:anchor distT="0" distB="0" distL="114300" distR="114300" simplePos="0" relativeHeight="251727872" behindDoc="0" locked="0" layoutInCell="1" allowOverlap="1" wp14:anchorId="3A134957" wp14:editId="36652703">
                <wp:simplePos x="0" y="0"/>
                <wp:positionH relativeFrom="column">
                  <wp:posOffset>-1604850</wp:posOffset>
                </wp:positionH>
                <wp:positionV relativeFrom="paragraph">
                  <wp:posOffset>2775020</wp:posOffset>
                </wp:positionV>
                <wp:extent cx="360" cy="360"/>
                <wp:effectExtent l="0" t="0" r="0" b="0"/>
                <wp:wrapNone/>
                <wp:docPr id="220" name="דיו 220"/>
                <wp:cNvGraphicFramePr/>
                <a:graphic xmlns:a="http://schemas.openxmlformats.org/drawingml/2006/main">
                  <a:graphicData uri="http://schemas.microsoft.com/office/word/2010/wordprocessingInk">
                    <w14:contentPart bwMode="auto" r:id="rId25">
                      <w14:nvContentPartPr>
                        <w14:cNvContentPartPr/>
                      </w14:nvContentPartPr>
                      <w14:xfrm>
                        <a:off x="0" y="0"/>
                        <a:ext cx="360" cy="360"/>
                      </w14:xfrm>
                    </w14:contentPart>
                  </a:graphicData>
                </a:graphic>
              </wp:anchor>
            </w:drawing>
          </mc:Choice>
          <mc:Fallback>
            <w:pict>
              <v:shape w14:anchorId="10E15F91" id="דיו 220" o:spid="_x0000_s1026" type="#_x0000_t75" style="position:absolute;left:0;text-align:left;margin-left:-127.05pt;margin-top:217.8pt;width:1.45pt;height:1.45pt;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">
                <v:imagedata r:id="rId27" o:title=""/>
              </v:shape>
            </w:pict>
          </mc:Fallback>
        </mc:AlternateContent>
      </w:r>
      <w:r w:rsidR="00E36EDD" w:rsidRPr="00977492">
        <w:rPr>
          <w:rFonts w:ascii="David" w:hAnsi="David" w:cs="David" w:hint="cs"/>
          <w:b/>
          <w:bCs/>
          <w:sz w:val="24"/>
          <w:szCs w:val="24"/>
          <w:rtl/>
        </w:rPr>
        <w:t>יוצאים מעולם המחשבה הפלילית</w:t>
      </w:r>
      <w:r w:rsidR="00E36EDD">
        <w:rPr>
          <w:rFonts w:ascii="David" w:hAnsi="David" w:cs="David" w:hint="cs"/>
          <w:sz w:val="24"/>
          <w:szCs w:val="24"/>
          <w:rtl/>
        </w:rPr>
        <w:t xml:space="preserve">. </w:t>
      </w:r>
      <w:r w:rsidR="006B2FEC">
        <w:rPr>
          <w:rFonts w:ascii="David" w:hAnsi="David" w:cs="David" w:hint="cs"/>
          <w:sz w:val="24"/>
          <w:szCs w:val="24"/>
          <w:rtl/>
        </w:rPr>
        <w:t xml:space="preserve">יורדים במדרג הנורמטיבי. </w:t>
      </w:r>
    </w:p>
    <w:p w14:paraId="64DA0899" w14:textId="22310E44" w:rsidR="006C03E0" w:rsidRDefault="006C03E0" w:rsidP="00F77915">
      <w:pPr>
        <w:jc w:val="both"/>
        <w:rPr>
          <w:rFonts w:ascii="David" w:hAnsi="David" w:cs="David"/>
          <w:sz w:val="24"/>
          <w:szCs w:val="24"/>
          <w:rtl/>
        </w:rPr>
      </w:pPr>
      <w:r>
        <w:rPr>
          <w:rFonts w:ascii="David" w:hAnsi="David" w:cs="David" w:hint="cs"/>
          <w:sz w:val="24"/>
          <w:szCs w:val="24"/>
          <w:rtl/>
        </w:rPr>
        <w:t xml:space="preserve">רשלנות נתפסת כסוג של יסוד נפשי, סוג של אשמה, כשההבדל הוא שהרשלנות נתפסת </w:t>
      </w:r>
      <w:r w:rsidRPr="006C03E0">
        <w:rPr>
          <w:rFonts w:ascii="David" w:hAnsi="David" w:cs="David" w:hint="cs"/>
          <w:b/>
          <w:bCs/>
          <w:sz w:val="24"/>
          <w:szCs w:val="24"/>
          <w:rtl/>
        </w:rPr>
        <w:t>כמידת אשמה פחות חמורה</w:t>
      </w:r>
      <w:r>
        <w:rPr>
          <w:rFonts w:ascii="David" w:hAnsi="David" w:cs="David" w:hint="cs"/>
          <w:sz w:val="24"/>
          <w:szCs w:val="24"/>
          <w:rtl/>
        </w:rPr>
        <w:t xml:space="preserve">. אך עדיין משקפת אשמה שמצדיקה הטלת אחריות פלילית. </w:t>
      </w:r>
    </w:p>
    <w:p w14:paraId="4EFCFCE0" w14:textId="79DD4504" w:rsidR="006C03E0" w:rsidRDefault="006C03E0" w:rsidP="00F77915">
      <w:pPr>
        <w:jc w:val="both"/>
        <w:rPr>
          <w:rFonts w:ascii="David" w:hAnsi="David" w:cs="David"/>
          <w:sz w:val="24"/>
          <w:szCs w:val="24"/>
          <w:rtl/>
        </w:rPr>
      </w:pPr>
      <w:r w:rsidRPr="006C03E0">
        <w:rPr>
          <w:rFonts w:ascii="David" w:hAnsi="David" w:cs="David" w:hint="cs"/>
          <w:b/>
          <w:bCs/>
          <w:sz w:val="24"/>
          <w:szCs w:val="24"/>
          <w:highlight w:val="yellow"/>
          <w:rtl/>
        </w:rPr>
        <w:t>ס' 21(א)</w:t>
      </w:r>
      <w:r w:rsidR="00977492">
        <w:rPr>
          <w:rFonts w:ascii="David" w:hAnsi="David" w:cs="David" w:hint="cs"/>
          <w:b/>
          <w:bCs/>
          <w:sz w:val="24"/>
          <w:szCs w:val="24"/>
          <w:rtl/>
        </w:rPr>
        <w:t>.</w:t>
      </w:r>
      <w:r w:rsidR="00977492" w:rsidRPr="00977492">
        <w:rPr>
          <w:rFonts w:ascii="David" w:hAnsi="David" w:cs="David" w:hint="cs"/>
          <w:sz w:val="24"/>
          <w:szCs w:val="24"/>
          <w:highlight w:val="yellow"/>
          <w:rtl/>
        </w:rPr>
        <w:t>רשלנות-</w:t>
      </w:r>
      <w:r w:rsidRPr="00977492">
        <w:rPr>
          <w:rFonts w:ascii="David" w:hAnsi="David" w:cs="David" w:hint="cs"/>
          <w:sz w:val="24"/>
          <w:szCs w:val="24"/>
          <w:highlight w:val="yellow"/>
          <w:rtl/>
        </w:rPr>
        <w:t xml:space="preserve"> אי מודעות לטיב המעשה, לקיום הנסיבות </w:t>
      </w:r>
      <w:r w:rsidRPr="00977492">
        <w:rPr>
          <w:rFonts w:ascii="David" w:hAnsi="David" w:cs="David" w:hint="cs"/>
          <w:b/>
          <w:bCs/>
          <w:sz w:val="24"/>
          <w:szCs w:val="24"/>
          <w:highlight w:val="yellow"/>
          <w:rtl/>
        </w:rPr>
        <w:t>או</w:t>
      </w:r>
      <w:r w:rsidRPr="00977492">
        <w:rPr>
          <w:rFonts w:ascii="David" w:hAnsi="David" w:cs="David" w:hint="cs"/>
          <w:sz w:val="24"/>
          <w:szCs w:val="24"/>
          <w:highlight w:val="yellow"/>
          <w:rtl/>
        </w:rPr>
        <w:t xml:space="preserve"> לאפשרות הגרימה</w:t>
      </w:r>
      <w:r w:rsidR="00977492" w:rsidRPr="00977492">
        <w:rPr>
          <w:rFonts w:ascii="David" w:hAnsi="David" w:cs="David" w:hint="cs"/>
          <w:sz w:val="24"/>
          <w:szCs w:val="24"/>
          <w:highlight w:val="yellow"/>
          <w:rtl/>
        </w:rPr>
        <w:t xml:space="preserve"> לתוצאות המעשה</w:t>
      </w:r>
      <w:r w:rsidR="00977492">
        <w:rPr>
          <w:rFonts w:ascii="David" w:hAnsi="David" w:cs="David" w:hint="cs"/>
          <w:sz w:val="24"/>
          <w:szCs w:val="24"/>
          <w:rtl/>
        </w:rPr>
        <w:t>, הנמנים עם פרטי העבירה, כשאדם מן היישוב יכול היה, בנסיבות העניין, להיות מודע לאותו פרט, ובלבד-</w:t>
      </w:r>
    </w:p>
    <w:p w14:paraId="51B7B7B7" w14:textId="15723C1B" w:rsidR="00977492" w:rsidRPr="00977492" w:rsidRDefault="00977492" w:rsidP="00977492">
      <w:pPr>
        <w:pStyle w:val="a7"/>
        <w:numPr>
          <w:ilvl w:val="1"/>
          <w:numId w:val="135"/>
        </w:numPr>
        <w:jc w:val="both"/>
        <w:rPr>
          <w:rFonts w:ascii="David" w:hAnsi="David" w:cs="David"/>
          <w:sz w:val="24"/>
          <w:szCs w:val="24"/>
          <w:rtl/>
        </w:rPr>
      </w:pPr>
      <w:r w:rsidRPr="00977492">
        <w:rPr>
          <w:rFonts w:ascii="David" w:hAnsi="David" w:cs="David" w:hint="cs"/>
          <w:sz w:val="24"/>
          <w:szCs w:val="24"/>
          <w:rtl/>
        </w:rPr>
        <w:t>שלעניין הפרטים הנותרים הייתה לפחות רשלנות כאמור;</w:t>
      </w:r>
    </w:p>
    <w:p w14:paraId="799648C2" w14:textId="557EDA43" w:rsidR="00977492" w:rsidRDefault="00977492" w:rsidP="00977492">
      <w:pPr>
        <w:pStyle w:val="a7"/>
        <w:numPr>
          <w:ilvl w:val="1"/>
          <w:numId w:val="135"/>
        </w:numPr>
        <w:jc w:val="both"/>
        <w:rPr>
          <w:rFonts w:ascii="David" w:hAnsi="David" w:cs="David"/>
          <w:sz w:val="24"/>
          <w:szCs w:val="24"/>
        </w:rPr>
      </w:pPr>
      <w:r>
        <w:rPr>
          <w:rFonts w:ascii="David" w:hAnsi="David" w:cs="David" w:hint="cs"/>
          <w:sz w:val="24"/>
          <w:szCs w:val="24"/>
          <w:rtl/>
        </w:rPr>
        <w:t>שבעבירה שעם פרטיה נמנית תוצאה שנגרמה על ידי המעשה או סכנה העלולה להיגרם בשלו- העושה נטל סיכון בלתי סביר להתרחשות התוצאה או לגרימת הסכנה כאמור.</w:t>
      </w:r>
    </w:p>
    <w:p w14:paraId="4252F52F" w14:textId="59146C8D" w:rsidR="006C03E0" w:rsidRDefault="00977492" w:rsidP="008E3873">
      <w:pPr>
        <w:jc w:val="both"/>
        <w:rPr>
          <w:rFonts w:ascii="David" w:hAnsi="David" w:cs="David"/>
          <w:sz w:val="24"/>
          <w:szCs w:val="24"/>
          <w:rtl/>
        </w:rPr>
      </w:pPr>
      <w:r>
        <w:rPr>
          <w:rFonts w:ascii="David" w:hAnsi="David" w:cs="David" w:hint="cs"/>
          <w:sz w:val="24"/>
          <w:szCs w:val="24"/>
          <w:rtl/>
        </w:rPr>
        <w:t>(ב) רשלנות יכול שתיקבע כיסוד נפשי מספיק רק לעבירה שאיננה מסוג פשע.</w:t>
      </w:r>
    </w:p>
    <w:p w14:paraId="33CAAAC5" w14:textId="1D0AAC1B" w:rsidR="00BB30E6" w:rsidRDefault="006C03E0" w:rsidP="00F77915">
      <w:pPr>
        <w:jc w:val="both"/>
        <w:rPr>
          <w:rFonts w:ascii="David" w:hAnsi="David" w:cs="David"/>
          <w:sz w:val="24"/>
          <w:szCs w:val="24"/>
          <w:rtl/>
        </w:rPr>
      </w:pPr>
      <w:r w:rsidRPr="008E3873">
        <w:rPr>
          <w:rFonts w:ascii="David" w:hAnsi="David" w:cs="David" w:hint="cs"/>
          <w:b/>
          <w:bCs/>
          <w:sz w:val="24"/>
          <w:szCs w:val="24"/>
          <w:highlight w:val="yellow"/>
          <w:rtl/>
        </w:rPr>
        <w:t>בס' 24</w:t>
      </w:r>
      <w:r>
        <w:rPr>
          <w:rFonts w:ascii="David" w:hAnsi="David" w:cs="David" w:hint="cs"/>
          <w:sz w:val="24"/>
          <w:szCs w:val="24"/>
          <w:rtl/>
        </w:rPr>
        <w:t>- סיווג העבירות לחטא, עוון ופשע.</w:t>
      </w:r>
      <w:r w:rsidR="00F77915">
        <w:rPr>
          <w:rFonts w:ascii="David" w:hAnsi="David" w:cs="David" w:hint="cs"/>
          <w:sz w:val="24"/>
          <w:szCs w:val="24"/>
          <w:rtl/>
        </w:rPr>
        <w:t xml:space="preserve"> *</w:t>
      </w:r>
      <w:r w:rsidR="00F77915" w:rsidRPr="008E3873">
        <w:rPr>
          <w:rFonts w:ascii="David" w:hAnsi="David" w:cs="David" w:hint="cs"/>
          <w:b/>
          <w:bCs/>
          <w:sz w:val="24"/>
          <w:szCs w:val="24"/>
          <w:rtl/>
        </w:rPr>
        <w:t xml:space="preserve">הגבלת העבירה </w:t>
      </w:r>
      <w:r w:rsidR="00F77915" w:rsidRPr="008E3873">
        <w:rPr>
          <w:rFonts w:ascii="David" w:hAnsi="David" w:cs="David" w:hint="cs"/>
          <w:b/>
          <w:bCs/>
          <w:sz w:val="24"/>
          <w:szCs w:val="24"/>
          <w:u w:val="single"/>
          <w:rtl/>
        </w:rPr>
        <w:t>עד 3 שנים</w:t>
      </w:r>
      <w:r w:rsidR="00F77915" w:rsidRPr="008E3873">
        <w:rPr>
          <w:rFonts w:ascii="David" w:hAnsi="David" w:cs="David" w:hint="cs"/>
          <w:b/>
          <w:bCs/>
          <w:sz w:val="24"/>
          <w:szCs w:val="24"/>
          <w:rtl/>
        </w:rPr>
        <w:t xml:space="preserve"> ברשלנות</w:t>
      </w:r>
      <w:r w:rsidR="00F77915">
        <w:rPr>
          <w:rFonts w:ascii="David" w:hAnsi="David" w:cs="David" w:hint="cs"/>
          <w:sz w:val="24"/>
          <w:szCs w:val="24"/>
          <w:rtl/>
        </w:rPr>
        <w:t>.</w:t>
      </w:r>
    </w:p>
    <w:p w14:paraId="438D72DB" w14:textId="65F27A58" w:rsidR="006C03E0" w:rsidRDefault="006C03E0" w:rsidP="00F77915">
      <w:pPr>
        <w:jc w:val="both"/>
        <w:rPr>
          <w:rFonts w:ascii="David" w:hAnsi="David" w:cs="David"/>
          <w:sz w:val="24"/>
          <w:szCs w:val="24"/>
          <w:rtl/>
        </w:rPr>
      </w:pPr>
      <w:r w:rsidRPr="008E3873">
        <w:rPr>
          <w:rFonts w:ascii="David" w:hAnsi="David" w:cs="David" w:hint="cs"/>
          <w:b/>
          <w:bCs/>
          <w:sz w:val="24"/>
          <w:szCs w:val="24"/>
          <w:highlight w:val="yellow"/>
          <w:rtl/>
        </w:rPr>
        <w:t>ס' 19</w:t>
      </w:r>
      <w:r>
        <w:rPr>
          <w:rFonts w:ascii="David" w:hAnsi="David" w:cs="David" w:hint="cs"/>
          <w:sz w:val="24"/>
          <w:szCs w:val="24"/>
          <w:rtl/>
        </w:rPr>
        <w:t xml:space="preserve">- מחשבה פלילית ברירת המחדל. אם המחוקק ירצה שהיסוד הנדרש הוא רשלנות, </w:t>
      </w:r>
      <w:r w:rsidRPr="008E3873">
        <w:rPr>
          <w:rFonts w:ascii="David" w:hAnsi="David" w:cs="David" w:hint="cs"/>
          <w:b/>
          <w:bCs/>
          <w:sz w:val="24"/>
          <w:szCs w:val="24"/>
          <w:rtl/>
        </w:rPr>
        <w:t>צריך להיות כתוב</w:t>
      </w:r>
      <w:r>
        <w:rPr>
          <w:rFonts w:ascii="David" w:hAnsi="David" w:cs="David" w:hint="cs"/>
          <w:sz w:val="24"/>
          <w:szCs w:val="24"/>
          <w:rtl/>
        </w:rPr>
        <w:t xml:space="preserve">. </w:t>
      </w:r>
    </w:p>
    <w:p w14:paraId="224C63E7" w14:textId="09FBD694" w:rsidR="00F77915" w:rsidRDefault="00F77915" w:rsidP="00F77915">
      <w:pPr>
        <w:jc w:val="both"/>
        <w:rPr>
          <w:rFonts w:ascii="David" w:hAnsi="David" w:cs="David"/>
          <w:sz w:val="24"/>
          <w:szCs w:val="24"/>
          <w:rtl/>
        </w:rPr>
      </w:pPr>
      <w:r w:rsidRPr="008E3873">
        <w:rPr>
          <w:rFonts w:ascii="David" w:hAnsi="David" w:cs="David" w:hint="cs"/>
          <w:b/>
          <w:bCs/>
          <w:sz w:val="24"/>
          <w:szCs w:val="24"/>
          <w:u w:val="single"/>
          <w:rtl/>
        </w:rPr>
        <w:t xml:space="preserve">קיימת דילמה בספרות התיאוריה של המשפט הפלילי לגבי </w:t>
      </w:r>
      <w:r w:rsidRPr="008E3873">
        <w:rPr>
          <w:rFonts w:ascii="David" w:hAnsi="David" w:cs="David" w:hint="cs"/>
          <w:b/>
          <w:bCs/>
          <w:sz w:val="24"/>
          <w:szCs w:val="24"/>
          <w:u w:val="single"/>
          <w:shd w:val="clear" w:color="auto" w:fill="FFFFCC"/>
          <w:rtl/>
        </w:rPr>
        <w:t xml:space="preserve">האם היסוד הנפשי של רשלנות </w:t>
      </w:r>
      <w:r w:rsidR="008E3873" w:rsidRPr="008E3873">
        <w:rPr>
          <w:rFonts w:ascii="David" w:hAnsi="David" w:cs="David" w:hint="cs"/>
          <w:b/>
          <w:bCs/>
          <w:sz w:val="24"/>
          <w:szCs w:val="24"/>
          <w:u w:val="single"/>
          <w:shd w:val="clear" w:color="auto" w:fill="FFFFCC"/>
          <w:rtl/>
        </w:rPr>
        <w:t>מקים</w:t>
      </w:r>
      <w:r w:rsidRPr="008E3873">
        <w:rPr>
          <w:rFonts w:ascii="David" w:hAnsi="David" w:cs="David" w:hint="cs"/>
          <w:b/>
          <w:bCs/>
          <w:sz w:val="24"/>
          <w:szCs w:val="24"/>
          <w:u w:val="single"/>
          <w:shd w:val="clear" w:color="auto" w:fill="FFFFCC"/>
          <w:rtl/>
        </w:rPr>
        <w:t xml:space="preserve"> בסיס שהוא מספיק להפללה?</w:t>
      </w:r>
      <w:r>
        <w:rPr>
          <w:rFonts w:ascii="David" w:hAnsi="David" w:cs="David" w:hint="cs"/>
          <w:sz w:val="24"/>
          <w:szCs w:val="24"/>
        </w:rPr>
        <w:t xml:space="preserve"> </w:t>
      </w:r>
      <w:r>
        <w:rPr>
          <w:rFonts w:ascii="David" w:hAnsi="David" w:cs="David" w:hint="cs"/>
          <w:sz w:val="24"/>
          <w:szCs w:val="24"/>
          <w:rtl/>
        </w:rPr>
        <w:t xml:space="preserve">יש ויכוח. יש מלומדים שחושבים שעל אף שיש אנטי חברתיות מסוימת במצבים שבהם אדם פועל עם יסוד נפשי של רשלנות, לא נכון להפליל ולהשתמש בכלי הפלילי. </w:t>
      </w:r>
    </w:p>
    <w:p w14:paraId="265867B1" w14:textId="50F98261" w:rsidR="00425A0A" w:rsidRDefault="00F77915" w:rsidP="00F77915">
      <w:pPr>
        <w:jc w:val="both"/>
        <w:rPr>
          <w:rFonts w:ascii="David" w:hAnsi="David" w:cs="David"/>
          <w:sz w:val="24"/>
          <w:szCs w:val="24"/>
          <w:rtl/>
        </w:rPr>
      </w:pPr>
      <w:r>
        <w:rPr>
          <w:rFonts w:ascii="David" w:hAnsi="David" w:cs="David" w:hint="cs"/>
          <w:sz w:val="24"/>
          <w:szCs w:val="24"/>
          <w:rtl/>
        </w:rPr>
        <w:t>למה מחשבה פלילית יותר מתאימה להפללה לעומת רשלנות?</w:t>
      </w:r>
      <w:r>
        <w:rPr>
          <w:rFonts w:ascii="David" w:hAnsi="David" w:cs="David" w:hint="cs"/>
          <w:sz w:val="24"/>
          <w:szCs w:val="24"/>
        </w:rPr>
        <w:t xml:space="preserve"> </w:t>
      </w:r>
      <w:r w:rsidRPr="008E3873">
        <w:rPr>
          <w:rFonts w:ascii="David" w:hAnsi="David" w:cs="David" w:hint="cs"/>
          <w:b/>
          <w:bCs/>
          <w:sz w:val="24"/>
          <w:szCs w:val="24"/>
          <w:u w:val="single"/>
          <w:shd w:val="clear" w:color="auto" w:fill="FFFFCC"/>
          <w:rtl/>
        </w:rPr>
        <w:t>נימוקים</w:t>
      </w:r>
      <w:r w:rsidR="003D418E" w:rsidRPr="008E3873">
        <w:rPr>
          <w:rFonts w:ascii="David" w:hAnsi="David" w:cs="David" w:hint="cs"/>
          <w:b/>
          <w:bCs/>
          <w:sz w:val="24"/>
          <w:szCs w:val="24"/>
          <w:u w:val="single"/>
          <w:shd w:val="clear" w:color="auto" w:fill="FFFFCC"/>
          <w:rtl/>
        </w:rPr>
        <w:t xml:space="preserve">/ טיעונים </w:t>
      </w:r>
      <w:r w:rsidR="003D418E" w:rsidRPr="008E3873">
        <w:rPr>
          <w:rFonts w:ascii="David" w:hAnsi="David" w:cs="David" w:hint="cs"/>
          <w:b/>
          <w:bCs/>
          <w:color w:val="FF0000"/>
          <w:sz w:val="24"/>
          <w:szCs w:val="24"/>
          <w:u w:val="single"/>
          <w:shd w:val="clear" w:color="auto" w:fill="FFFFCC"/>
          <w:rtl/>
        </w:rPr>
        <w:t xml:space="preserve">נגד </w:t>
      </w:r>
      <w:r w:rsidR="003D418E" w:rsidRPr="008E3873">
        <w:rPr>
          <w:rFonts w:ascii="David" w:hAnsi="David" w:cs="David" w:hint="cs"/>
          <w:b/>
          <w:bCs/>
          <w:sz w:val="24"/>
          <w:szCs w:val="24"/>
          <w:u w:val="single"/>
          <w:shd w:val="clear" w:color="auto" w:fill="FFFFCC"/>
          <w:rtl/>
        </w:rPr>
        <w:t>הפללה ברשלנות</w:t>
      </w:r>
      <w:r w:rsidRPr="008E3873">
        <w:rPr>
          <w:rFonts w:ascii="David" w:hAnsi="David" w:cs="David" w:hint="cs"/>
          <w:b/>
          <w:bCs/>
          <w:sz w:val="24"/>
          <w:szCs w:val="24"/>
          <w:u w:val="single"/>
          <w:shd w:val="clear" w:color="auto" w:fill="FFFFCC"/>
          <w:rtl/>
        </w:rPr>
        <w:t>:</w:t>
      </w:r>
    </w:p>
    <w:p w14:paraId="078FE736" w14:textId="43BF6624" w:rsidR="00425A0A" w:rsidRDefault="00F77915" w:rsidP="00F77915">
      <w:pPr>
        <w:jc w:val="both"/>
        <w:rPr>
          <w:rFonts w:ascii="David" w:hAnsi="David" w:cs="David"/>
          <w:sz w:val="24"/>
          <w:szCs w:val="24"/>
          <w:rtl/>
        </w:rPr>
      </w:pPr>
      <w:r>
        <w:rPr>
          <w:rFonts w:ascii="David" w:hAnsi="David" w:cs="David" w:hint="cs"/>
          <w:sz w:val="24"/>
          <w:szCs w:val="24"/>
          <w:rtl/>
        </w:rPr>
        <w:t xml:space="preserve"> </w:t>
      </w:r>
      <w:r w:rsidRPr="008E3873">
        <w:rPr>
          <w:rFonts w:ascii="David" w:hAnsi="David" w:cs="David" w:hint="cs"/>
          <w:b/>
          <w:bCs/>
          <w:sz w:val="24"/>
          <w:szCs w:val="24"/>
          <w:rtl/>
        </w:rPr>
        <w:t>1.</w:t>
      </w:r>
      <w:r w:rsidRPr="008E3873">
        <w:rPr>
          <w:rFonts w:ascii="David" w:hAnsi="David" w:cs="David" w:hint="cs"/>
          <w:b/>
          <w:bCs/>
          <w:sz w:val="24"/>
          <w:szCs w:val="24"/>
          <w:u w:val="single"/>
          <w:shd w:val="clear" w:color="auto" w:fill="FFFFCC"/>
          <w:rtl/>
        </w:rPr>
        <w:t>אשם</w:t>
      </w:r>
      <w:r>
        <w:rPr>
          <w:rFonts w:ascii="David" w:hAnsi="David" w:cs="David" w:hint="cs"/>
          <w:sz w:val="24"/>
          <w:szCs w:val="24"/>
          <w:rtl/>
        </w:rPr>
        <w:t xml:space="preserve">- מקושר לעניין </w:t>
      </w:r>
      <w:r w:rsidRPr="008139D5">
        <w:rPr>
          <w:rFonts w:ascii="David" w:hAnsi="David" w:cs="David" w:hint="cs"/>
          <w:b/>
          <w:bCs/>
          <w:sz w:val="24"/>
          <w:szCs w:val="24"/>
          <w:rtl/>
        </w:rPr>
        <w:t>הבחירה</w:t>
      </w:r>
      <w:r>
        <w:rPr>
          <w:rFonts w:ascii="David" w:hAnsi="David" w:cs="David" w:hint="cs"/>
          <w:sz w:val="24"/>
          <w:szCs w:val="24"/>
          <w:rtl/>
        </w:rPr>
        <w:t xml:space="preserve">. יש האומרים שאשם בנוי על קבלת החלטות מודעות. בחירה היא נדרשת לאשמה כי היא נגזרת מתוך </w:t>
      </w:r>
      <w:r w:rsidRPr="008E3873">
        <w:rPr>
          <w:rFonts w:ascii="David" w:hAnsi="David" w:cs="David" w:hint="cs"/>
          <w:sz w:val="24"/>
          <w:szCs w:val="24"/>
          <w:u w:val="single"/>
          <w:rtl/>
        </w:rPr>
        <w:t>עקרון האוטונומיה</w:t>
      </w:r>
      <w:r>
        <w:rPr>
          <w:rFonts w:ascii="David" w:hAnsi="David" w:cs="David" w:hint="cs"/>
          <w:sz w:val="24"/>
          <w:szCs w:val="24"/>
          <w:rtl/>
        </w:rPr>
        <w:t xml:space="preserve">. </w:t>
      </w:r>
      <w:r w:rsidRPr="008E3873">
        <w:rPr>
          <w:rFonts w:ascii="David" w:hAnsi="David" w:cs="David" w:hint="cs"/>
          <w:b/>
          <w:bCs/>
          <w:sz w:val="24"/>
          <w:szCs w:val="24"/>
          <w:rtl/>
        </w:rPr>
        <w:t xml:space="preserve">מי שלא היה מודע שמעשיו יפגעו בערך </w:t>
      </w:r>
      <w:r w:rsidR="008E3873" w:rsidRPr="008E3873">
        <w:rPr>
          <w:rFonts w:ascii="David" w:hAnsi="David" w:cs="David" w:hint="cs"/>
          <w:b/>
          <w:bCs/>
          <w:sz w:val="24"/>
          <w:szCs w:val="24"/>
          <w:rtl/>
        </w:rPr>
        <w:t>המוגן</w:t>
      </w:r>
      <w:r w:rsidRPr="008E3873">
        <w:rPr>
          <w:rFonts w:ascii="David" w:hAnsi="David" w:cs="David" w:hint="cs"/>
          <w:b/>
          <w:bCs/>
          <w:sz w:val="24"/>
          <w:szCs w:val="24"/>
          <w:rtl/>
        </w:rPr>
        <w:t>, אין פה בעצם בחירה לפגוע</w:t>
      </w:r>
      <w:r>
        <w:rPr>
          <w:rFonts w:ascii="David" w:hAnsi="David" w:cs="David" w:hint="cs"/>
          <w:sz w:val="24"/>
          <w:szCs w:val="24"/>
          <w:rtl/>
        </w:rPr>
        <w:t>. אם ברשלנות אין בחירה, אין בסיס לאשם מספיק להפללה במשפט הפלילי.</w:t>
      </w:r>
    </w:p>
    <w:p w14:paraId="111907EF" w14:textId="5FA07B05" w:rsidR="00425A0A" w:rsidRDefault="00F77915" w:rsidP="00F77915">
      <w:pPr>
        <w:jc w:val="both"/>
        <w:rPr>
          <w:rFonts w:ascii="David" w:hAnsi="David" w:cs="David"/>
          <w:sz w:val="24"/>
          <w:szCs w:val="24"/>
          <w:rtl/>
        </w:rPr>
      </w:pPr>
      <w:r>
        <w:rPr>
          <w:rFonts w:ascii="David" w:hAnsi="David" w:cs="David" w:hint="cs"/>
          <w:sz w:val="24"/>
          <w:szCs w:val="24"/>
          <w:rtl/>
        </w:rPr>
        <w:t xml:space="preserve"> </w:t>
      </w:r>
      <w:r w:rsidR="00425A0A" w:rsidRPr="008E3873">
        <w:rPr>
          <w:rFonts w:ascii="David" w:hAnsi="David" w:cs="David" w:hint="cs"/>
          <w:b/>
          <w:bCs/>
          <w:sz w:val="24"/>
          <w:szCs w:val="24"/>
          <w:rtl/>
        </w:rPr>
        <w:t>2.</w:t>
      </w:r>
      <w:r w:rsidR="00425A0A" w:rsidRPr="008E3873">
        <w:rPr>
          <w:rFonts w:ascii="David" w:hAnsi="David" w:cs="David" w:hint="cs"/>
          <w:b/>
          <w:bCs/>
          <w:sz w:val="24"/>
          <w:szCs w:val="24"/>
          <w:u w:val="single"/>
          <w:shd w:val="clear" w:color="auto" w:fill="FFFFCC"/>
          <w:rtl/>
        </w:rPr>
        <w:t>חוסר הגינות</w:t>
      </w:r>
      <w:r w:rsidR="00425A0A">
        <w:rPr>
          <w:rFonts w:ascii="David" w:hAnsi="David" w:cs="David" w:hint="cs"/>
          <w:sz w:val="24"/>
          <w:szCs w:val="24"/>
          <w:rtl/>
        </w:rPr>
        <w:t xml:space="preserve">- </w:t>
      </w:r>
      <w:r w:rsidR="00425A0A" w:rsidRPr="004500AF">
        <w:rPr>
          <w:rFonts w:ascii="David" w:hAnsi="David" w:cs="David" w:hint="cs"/>
          <w:b/>
          <w:bCs/>
          <w:sz w:val="24"/>
          <w:szCs w:val="24"/>
          <w:rtl/>
        </w:rPr>
        <w:t>כולנו רשלנים כל הזמן</w:t>
      </w:r>
      <w:r w:rsidR="00425A0A">
        <w:rPr>
          <w:rFonts w:ascii="David" w:hAnsi="David" w:cs="David" w:hint="cs"/>
          <w:sz w:val="24"/>
          <w:szCs w:val="24"/>
          <w:rtl/>
        </w:rPr>
        <w:t xml:space="preserve">. כולנו עושים מעשים שאדם מן היישוב יכול היה לצפות לתוצאה, אבל אנחנו לא צופים. יש משהו </w:t>
      </w:r>
      <w:r w:rsidR="00425A0A" w:rsidRPr="004500AF">
        <w:rPr>
          <w:rFonts w:ascii="David" w:hAnsi="David" w:cs="David" w:hint="cs"/>
          <w:sz w:val="24"/>
          <w:szCs w:val="24"/>
          <w:u w:val="single"/>
          <w:rtl/>
        </w:rPr>
        <w:t>בטבע האדם</w:t>
      </w:r>
      <w:r w:rsidR="00425A0A">
        <w:rPr>
          <w:rFonts w:ascii="David" w:hAnsi="David" w:cs="David" w:hint="cs"/>
          <w:sz w:val="24"/>
          <w:szCs w:val="24"/>
          <w:rtl/>
        </w:rPr>
        <w:t xml:space="preserve"> שאנחנו </w:t>
      </w:r>
      <w:r w:rsidR="00425A0A" w:rsidRPr="004500AF">
        <w:rPr>
          <w:rFonts w:ascii="David" w:hAnsi="David" w:cs="David" w:hint="cs"/>
          <w:sz w:val="24"/>
          <w:szCs w:val="24"/>
          <w:u w:val="single"/>
          <w:rtl/>
        </w:rPr>
        <w:t>לא מספיק שמים לב לדברים</w:t>
      </w:r>
      <w:r w:rsidR="00425A0A">
        <w:rPr>
          <w:rFonts w:ascii="David" w:hAnsi="David" w:cs="David" w:hint="cs"/>
          <w:sz w:val="24"/>
          <w:szCs w:val="24"/>
          <w:rtl/>
        </w:rPr>
        <w:t>. אם זהו טבע האדם ואין שום דרך סבירה לחיות חיים נורמליים מבלי להיות לפעמים רשלנים, אז ברור שלא נוכל להשתמש בהפללה</w:t>
      </w:r>
      <w:r w:rsidR="004500AF">
        <w:rPr>
          <w:rFonts w:ascii="David" w:hAnsi="David" w:cs="David" w:hint="cs"/>
          <w:sz w:val="24"/>
          <w:szCs w:val="24"/>
          <w:rtl/>
        </w:rPr>
        <w:t>.</w:t>
      </w:r>
      <w:r w:rsidR="00425A0A">
        <w:rPr>
          <w:rFonts w:ascii="David" w:hAnsi="David" w:cs="David" w:hint="cs"/>
          <w:sz w:val="24"/>
          <w:szCs w:val="24"/>
          <w:rtl/>
        </w:rPr>
        <w:t xml:space="preserve"> כל הרעיון של המשפט הפלילי הוא </w:t>
      </w:r>
      <w:r w:rsidR="00425A0A" w:rsidRPr="004500AF">
        <w:rPr>
          <w:rFonts w:ascii="David" w:hAnsi="David" w:cs="David" w:hint="cs"/>
          <w:b/>
          <w:bCs/>
          <w:sz w:val="24"/>
          <w:szCs w:val="24"/>
          <w:rtl/>
        </w:rPr>
        <w:t>להשתמש בכלי הזה במשורה [עקרון השיוריות]</w:t>
      </w:r>
      <w:r w:rsidR="00425A0A" w:rsidRPr="004500AF">
        <w:rPr>
          <w:rFonts w:ascii="David" w:hAnsi="David" w:cs="David" w:hint="cs"/>
          <w:sz w:val="24"/>
          <w:szCs w:val="24"/>
          <w:rtl/>
        </w:rPr>
        <w:t>.</w:t>
      </w:r>
      <w:r w:rsidR="00425A0A">
        <w:rPr>
          <w:rFonts w:ascii="David" w:hAnsi="David" w:cs="David" w:hint="cs"/>
          <w:sz w:val="24"/>
          <w:szCs w:val="24"/>
          <w:rtl/>
        </w:rPr>
        <w:t xml:space="preserve"> לא רוצים להפליל כל אחד, אלא רק את החריגים. אם זה מצב שכיח בחיים אז זה לא המצבים שהמשפט הפלילי צריך לטפל בהם. </w:t>
      </w:r>
      <w:r w:rsidR="004500AF">
        <w:rPr>
          <w:rFonts w:ascii="David" w:hAnsi="David" w:cs="David" w:hint="cs"/>
          <w:sz w:val="24"/>
          <w:szCs w:val="24"/>
          <w:rtl/>
        </w:rPr>
        <w:t>טריוויאליזצי</w:t>
      </w:r>
      <w:r w:rsidR="004500AF">
        <w:rPr>
          <w:rFonts w:ascii="David" w:hAnsi="David" w:cs="David" w:hint="eastAsia"/>
          <w:sz w:val="24"/>
          <w:szCs w:val="24"/>
          <w:rtl/>
        </w:rPr>
        <w:t>ה</w:t>
      </w:r>
      <w:r w:rsidR="008139D5">
        <w:rPr>
          <w:rFonts w:ascii="David" w:hAnsi="David" w:cs="David" w:hint="cs"/>
          <w:sz w:val="24"/>
          <w:szCs w:val="24"/>
          <w:rtl/>
        </w:rPr>
        <w:t xml:space="preserve"> של ההפללה.</w:t>
      </w:r>
    </w:p>
    <w:p w14:paraId="5F0C34B1" w14:textId="523104C3" w:rsidR="00BB30E6" w:rsidRDefault="00425A0A" w:rsidP="00F77915">
      <w:pPr>
        <w:jc w:val="both"/>
        <w:rPr>
          <w:rFonts w:ascii="David" w:hAnsi="David" w:cs="David"/>
          <w:sz w:val="24"/>
          <w:szCs w:val="24"/>
          <w:rtl/>
        </w:rPr>
      </w:pPr>
      <w:r w:rsidRPr="008E3873">
        <w:rPr>
          <w:rFonts w:ascii="David" w:hAnsi="David" w:cs="David" w:hint="cs"/>
          <w:b/>
          <w:bCs/>
          <w:sz w:val="24"/>
          <w:szCs w:val="24"/>
          <w:rtl/>
        </w:rPr>
        <w:t>3.</w:t>
      </w:r>
      <w:r w:rsidRPr="008E3873">
        <w:rPr>
          <w:rFonts w:ascii="David" w:hAnsi="David" w:cs="David" w:hint="cs"/>
          <w:b/>
          <w:bCs/>
          <w:sz w:val="24"/>
          <w:szCs w:val="24"/>
          <w:u w:val="single"/>
          <w:shd w:val="clear" w:color="auto" w:fill="FFFFCC"/>
          <w:rtl/>
        </w:rPr>
        <w:t>הקושי בהתרעת הרשלן</w:t>
      </w:r>
      <w:r>
        <w:rPr>
          <w:rFonts w:ascii="David" w:hAnsi="David" w:cs="David" w:hint="cs"/>
          <w:sz w:val="24"/>
          <w:szCs w:val="24"/>
          <w:rtl/>
        </w:rPr>
        <w:t xml:space="preserve">- </w:t>
      </w:r>
      <w:r w:rsidRPr="004500AF">
        <w:rPr>
          <w:rFonts w:ascii="David" w:hAnsi="David" w:cs="David" w:hint="cs"/>
          <w:b/>
          <w:bCs/>
          <w:sz w:val="24"/>
          <w:szCs w:val="24"/>
          <w:rtl/>
        </w:rPr>
        <w:t>שיקולי תועלתנות</w:t>
      </w:r>
      <w:r>
        <w:rPr>
          <w:rFonts w:ascii="David" w:hAnsi="David" w:cs="David" w:hint="cs"/>
          <w:sz w:val="24"/>
          <w:szCs w:val="24"/>
          <w:rtl/>
        </w:rPr>
        <w:t>- יש האומרים שלא ניתן להרתיע רשלנים. הוא לא מודע בכלל ולכן גם אם יהיה עונש בגין מעשה מסוים או בגין תוצאה מסוימת זה לא ירתיע אותו</w:t>
      </w:r>
      <w:r w:rsidR="004500AF">
        <w:rPr>
          <w:rFonts w:ascii="David" w:hAnsi="David" w:cs="David" w:hint="cs"/>
          <w:sz w:val="24"/>
          <w:szCs w:val="24"/>
          <w:rtl/>
        </w:rPr>
        <w:t>.</w:t>
      </w:r>
      <w:r>
        <w:rPr>
          <w:rFonts w:ascii="David" w:hAnsi="David" w:cs="David" w:hint="cs"/>
          <w:sz w:val="24"/>
          <w:szCs w:val="24"/>
          <w:rtl/>
        </w:rPr>
        <w:t xml:space="preserve"> הוא לא מודע שמעשיו יובילו לתוצאה כז</w:t>
      </w:r>
      <w:r w:rsidR="004500AF">
        <w:rPr>
          <w:rFonts w:ascii="David" w:hAnsi="David" w:cs="David" w:hint="cs"/>
          <w:sz w:val="24"/>
          <w:szCs w:val="24"/>
          <w:rtl/>
        </w:rPr>
        <w:t>ו</w:t>
      </w:r>
      <w:r>
        <w:rPr>
          <w:rFonts w:ascii="David" w:hAnsi="David" w:cs="David" w:hint="cs"/>
          <w:sz w:val="24"/>
          <w:szCs w:val="24"/>
          <w:rtl/>
        </w:rPr>
        <w:t xml:space="preserve">. </w:t>
      </w:r>
      <w:r w:rsidRPr="004500AF">
        <w:rPr>
          <w:rFonts w:ascii="David" w:hAnsi="David" w:cs="David" w:hint="cs"/>
          <w:b/>
          <w:bCs/>
          <w:sz w:val="24"/>
          <w:szCs w:val="24"/>
          <w:rtl/>
        </w:rPr>
        <w:t>קשה לייצר תמריצים מול אנשים לא מודעים</w:t>
      </w:r>
      <w:r>
        <w:rPr>
          <w:rFonts w:ascii="David" w:hAnsi="David" w:cs="David" w:hint="cs"/>
          <w:sz w:val="24"/>
          <w:szCs w:val="24"/>
          <w:rtl/>
        </w:rPr>
        <w:t xml:space="preserve">. </w:t>
      </w:r>
    </w:p>
    <w:p w14:paraId="0360D05F" w14:textId="43A90791" w:rsidR="00425A0A" w:rsidRDefault="00425A0A" w:rsidP="00F77915">
      <w:pPr>
        <w:jc w:val="both"/>
        <w:rPr>
          <w:rFonts w:ascii="David" w:hAnsi="David" w:cs="David"/>
          <w:sz w:val="24"/>
          <w:szCs w:val="24"/>
          <w:rtl/>
        </w:rPr>
      </w:pPr>
      <w:r w:rsidRPr="004500AF">
        <w:rPr>
          <w:rFonts w:ascii="David" w:hAnsi="David" w:cs="David" w:hint="cs"/>
          <w:color w:val="C00000"/>
          <w:sz w:val="24"/>
          <w:szCs w:val="24"/>
          <w:u w:val="single"/>
          <w:rtl/>
        </w:rPr>
        <w:t>הפתרון</w:t>
      </w:r>
      <w:r>
        <w:rPr>
          <w:rFonts w:ascii="David" w:hAnsi="David" w:cs="David" w:hint="cs"/>
          <w:sz w:val="24"/>
          <w:szCs w:val="24"/>
          <w:rtl/>
        </w:rPr>
        <w:t>- יש האומרים שהרשלן צריך להיות זהיר כל הזמן. לחשוב מה השלכות מעשיו. עליו לדעת שקיימות הרבה עבירות רשלנות, וניתן להיות מופלל על מעשים שאין ל</w:t>
      </w:r>
      <w:r w:rsidR="004500AF">
        <w:rPr>
          <w:rFonts w:ascii="David" w:hAnsi="David" w:cs="David" w:hint="cs"/>
          <w:sz w:val="24"/>
          <w:szCs w:val="24"/>
          <w:rtl/>
        </w:rPr>
        <w:t>ו</w:t>
      </w:r>
      <w:r>
        <w:rPr>
          <w:rFonts w:ascii="David" w:hAnsi="David" w:cs="David" w:hint="cs"/>
          <w:sz w:val="24"/>
          <w:szCs w:val="24"/>
          <w:rtl/>
        </w:rPr>
        <w:t xml:space="preserve"> לגביהם מודעות. זה מעודד אות</w:t>
      </w:r>
      <w:r w:rsidR="004500AF">
        <w:rPr>
          <w:rFonts w:ascii="David" w:hAnsi="David" w:cs="David" w:hint="cs"/>
          <w:sz w:val="24"/>
          <w:szCs w:val="24"/>
          <w:rtl/>
        </w:rPr>
        <w:t>ו</w:t>
      </w:r>
      <w:r>
        <w:rPr>
          <w:rFonts w:ascii="David" w:hAnsi="David" w:cs="David" w:hint="cs"/>
          <w:sz w:val="24"/>
          <w:szCs w:val="24"/>
          <w:rtl/>
        </w:rPr>
        <w:t xml:space="preserve"> לייצר אמצעי זהירות מוגברים. </w:t>
      </w:r>
    </w:p>
    <w:p w14:paraId="67C55779" w14:textId="2DF5FE9F" w:rsidR="008139D5" w:rsidRPr="004500AF" w:rsidRDefault="008139D5" w:rsidP="00F77915">
      <w:pPr>
        <w:jc w:val="both"/>
        <w:rPr>
          <w:rFonts w:ascii="David" w:hAnsi="David" w:cs="David"/>
          <w:b/>
          <w:bCs/>
          <w:sz w:val="24"/>
          <w:szCs w:val="24"/>
          <w:rtl/>
        </w:rPr>
      </w:pPr>
      <w:r w:rsidRPr="008E3873">
        <w:rPr>
          <w:rFonts w:ascii="David" w:hAnsi="David" w:cs="David" w:hint="cs"/>
          <w:b/>
          <w:bCs/>
          <w:sz w:val="24"/>
          <w:szCs w:val="24"/>
          <w:rtl/>
        </w:rPr>
        <w:t>4.</w:t>
      </w:r>
      <w:r w:rsidRPr="008E3873">
        <w:rPr>
          <w:rFonts w:ascii="David" w:hAnsi="David" w:cs="David" w:hint="cs"/>
          <w:b/>
          <w:bCs/>
          <w:sz w:val="24"/>
          <w:szCs w:val="24"/>
          <w:u w:val="single"/>
          <w:shd w:val="clear" w:color="auto" w:fill="FFFFCC"/>
          <w:rtl/>
        </w:rPr>
        <w:t>הרתעת יתר</w:t>
      </w:r>
      <w:r>
        <w:rPr>
          <w:rFonts w:ascii="David" w:hAnsi="David" w:cs="David" w:hint="cs"/>
          <w:sz w:val="24"/>
          <w:szCs w:val="24"/>
          <w:rtl/>
        </w:rPr>
        <w:t xml:space="preserve">- אם אנשים ידעו שמפלילים אותם על מעשים שאין לא מודעים, הם יפחדו לחיות. </w:t>
      </w:r>
      <w:r w:rsidR="001E05A2">
        <w:rPr>
          <w:rFonts w:ascii="David" w:hAnsi="David" w:cs="David" w:hint="cs"/>
          <w:sz w:val="24"/>
          <w:szCs w:val="24"/>
          <w:rtl/>
        </w:rPr>
        <w:t xml:space="preserve">ידעו שעלולים להפיל עליהם תיק. </w:t>
      </w:r>
      <w:r w:rsidR="001E05A2" w:rsidRPr="004500AF">
        <w:rPr>
          <w:rFonts w:ascii="David" w:hAnsi="David" w:cs="David" w:hint="cs"/>
          <w:b/>
          <w:bCs/>
          <w:sz w:val="24"/>
          <w:szCs w:val="24"/>
          <w:rtl/>
        </w:rPr>
        <w:t xml:space="preserve">ייצור אפקט מצנן לגבי העזה של אנשים לחיות בחיים כמו שצריך, חיים נורמליים, שכרוכים בלקיחת סיכונים. </w:t>
      </w:r>
    </w:p>
    <w:p w14:paraId="5135DD0C" w14:textId="46941866" w:rsidR="001E05A2" w:rsidRDefault="001E05A2" w:rsidP="00F77915">
      <w:pPr>
        <w:jc w:val="both"/>
        <w:rPr>
          <w:rFonts w:ascii="David" w:hAnsi="David" w:cs="David"/>
          <w:sz w:val="24"/>
          <w:szCs w:val="24"/>
          <w:rtl/>
        </w:rPr>
      </w:pPr>
      <w:r>
        <w:rPr>
          <w:rFonts w:ascii="David" w:hAnsi="David" w:cs="David" w:hint="cs"/>
          <w:sz w:val="24"/>
          <w:szCs w:val="24"/>
          <w:rtl/>
        </w:rPr>
        <w:t>בספרות יש ויכוחים. יש תשובות לכל טענת נגד.</w:t>
      </w:r>
    </w:p>
    <w:p w14:paraId="3A78C8E9" w14:textId="2231A32E" w:rsidR="004500AF" w:rsidRPr="004500AF" w:rsidRDefault="004500AF" w:rsidP="00F77915">
      <w:pPr>
        <w:jc w:val="both"/>
        <w:rPr>
          <w:rFonts w:ascii="David" w:hAnsi="David" w:cs="David"/>
          <w:b/>
          <w:bCs/>
          <w:sz w:val="24"/>
          <w:szCs w:val="24"/>
          <w:u w:val="single"/>
          <w:shd w:val="clear" w:color="auto" w:fill="FFFFCC"/>
          <w:rtl/>
        </w:rPr>
      </w:pPr>
      <w:r w:rsidRPr="004500AF">
        <w:rPr>
          <w:rFonts w:ascii="David" w:hAnsi="David" w:cs="David" w:hint="cs"/>
          <w:b/>
          <w:bCs/>
          <w:sz w:val="24"/>
          <w:szCs w:val="24"/>
          <w:u w:val="single"/>
          <w:shd w:val="clear" w:color="auto" w:fill="FFFFCC"/>
          <w:rtl/>
        </w:rPr>
        <w:t xml:space="preserve">טיעונים </w:t>
      </w:r>
      <w:r w:rsidRPr="004500AF">
        <w:rPr>
          <w:rFonts w:ascii="David" w:hAnsi="David" w:cs="David" w:hint="cs"/>
          <w:b/>
          <w:bCs/>
          <w:color w:val="00B050"/>
          <w:sz w:val="24"/>
          <w:szCs w:val="24"/>
          <w:u w:val="single"/>
          <w:shd w:val="clear" w:color="auto" w:fill="FFFFCC"/>
          <w:rtl/>
        </w:rPr>
        <w:t xml:space="preserve">בעד </w:t>
      </w:r>
      <w:r w:rsidRPr="004500AF">
        <w:rPr>
          <w:rFonts w:ascii="David" w:hAnsi="David" w:cs="David" w:hint="cs"/>
          <w:b/>
          <w:bCs/>
          <w:sz w:val="24"/>
          <w:szCs w:val="24"/>
          <w:u w:val="single"/>
          <w:shd w:val="clear" w:color="auto" w:fill="FFFFCC"/>
          <w:rtl/>
        </w:rPr>
        <w:t>הפללה ברשלנות:</w:t>
      </w:r>
    </w:p>
    <w:p w14:paraId="5B8FAE8D" w14:textId="28360C6D" w:rsidR="001E05A2" w:rsidRDefault="001E05A2" w:rsidP="00F77915">
      <w:pPr>
        <w:jc w:val="both"/>
        <w:rPr>
          <w:rFonts w:ascii="David" w:hAnsi="David" w:cs="David"/>
          <w:sz w:val="24"/>
          <w:szCs w:val="24"/>
          <w:rtl/>
        </w:rPr>
      </w:pPr>
      <w:r w:rsidRPr="007230F0">
        <w:rPr>
          <w:rFonts w:ascii="David" w:hAnsi="David" w:cs="David" w:hint="cs"/>
          <w:sz w:val="24"/>
          <w:szCs w:val="24"/>
          <w:u w:val="single"/>
          <w:rtl/>
        </w:rPr>
        <w:t>לגבי טענה 3-</w:t>
      </w:r>
      <w:r>
        <w:rPr>
          <w:rFonts w:ascii="David" w:hAnsi="David" w:cs="David" w:hint="cs"/>
          <w:sz w:val="24"/>
          <w:szCs w:val="24"/>
          <w:rtl/>
        </w:rPr>
        <w:t xml:space="preserve"> אי אפשר להפליל את הרשלן </w:t>
      </w:r>
      <w:r w:rsidRPr="001E05A2">
        <w:rPr>
          <w:rFonts w:ascii="David" w:hAnsi="David" w:cs="David"/>
          <w:sz w:val="24"/>
          <w:szCs w:val="24"/>
        </w:rPr>
        <w:sym w:font="Wingdings" w:char="F0DF"/>
      </w:r>
      <w:r>
        <w:rPr>
          <w:rFonts w:ascii="David" w:hAnsi="David" w:cs="David" w:hint="cs"/>
          <w:sz w:val="24"/>
          <w:szCs w:val="24"/>
          <w:rtl/>
        </w:rPr>
        <w:t xml:space="preserve"> זה לא נכון. זה ייצור נורמות זהירות יותר טובות בחברה. אנשים יותר ישימו לב למעשיהם.</w:t>
      </w:r>
    </w:p>
    <w:p w14:paraId="2F5A3BC9" w14:textId="6DC45B79" w:rsidR="00292A44" w:rsidRDefault="001E05A2" w:rsidP="007230F0">
      <w:pPr>
        <w:jc w:val="both"/>
        <w:rPr>
          <w:rFonts w:ascii="David" w:hAnsi="David" w:cs="David"/>
          <w:sz w:val="24"/>
          <w:szCs w:val="24"/>
          <w:rtl/>
        </w:rPr>
      </w:pPr>
      <w:r w:rsidRPr="007230F0">
        <w:rPr>
          <w:rFonts w:ascii="David" w:hAnsi="David" w:cs="David" w:hint="cs"/>
          <w:sz w:val="24"/>
          <w:szCs w:val="24"/>
          <w:u w:val="single"/>
          <w:rtl/>
        </w:rPr>
        <w:t>לגבי טענה 1-</w:t>
      </w:r>
      <w:r>
        <w:rPr>
          <w:rFonts w:ascii="David" w:hAnsi="David" w:cs="David" w:hint="cs"/>
          <w:sz w:val="24"/>
          <w:szCs w:val="24"/>
          <w:rtl/>
        </w:rPr>
        <w:t xml:space="preserve"> מישור האשם</w:t>
      </w:r>
      <w:r w:rsidR="003D418E">
        <w:rPr>
          <w:rFonts w:ascii="David" w:hAnsi="David" w:cs="David" w:hint="cs"/>
          <w:sz w:val="24"/>
          <w:szCs w:val="24"/>
          <w:rtl/>
        </w:rPr>
        <w:t xml:space="preserve"> והבחירה</w:t>
      </w:r>
      <w:r>
        <w:rPr>
          <w:rFonts w:ascii="David" w:hAnsi="David" w:cs="David" w:hint="cs"/>
          <w:sz w:val="24"/>
          <w:szCs w:val="24"/>
          <w:rtl/>
        </w:rPr>
        <w:t xml:space="preserve"> </w:t>
      </w:r>
      <w:r w:rsidRPr="001E05A2">
        <w:rPr>
          <w:rFonts w:ascii="David" w:hAnsi="David" w:cs="David"/>
          <w:sz w:val="24"/>
          <w:szCs w:val="24"/>
        </w:rPr>
        <w:sym w:font="Wingdings" w:char="F0DF"/>
      </w:r>
      <w:r>
        <w:rPr>
          <w:rFonts w:ascii="David" w:hAnsi="David" w:cs="David" w:hint="cs"/>
          <w:sz w:val="24"/>
          <w:szCs w:val="24"/>
          <w:rtl/>
        </w:rPr>
        <w:t xml:space="preserve"> </w:t>
      </w:r>
      <w:r w:rsidRPr="00547BA8">
        <w:rPr>
          <w:rFonts w:ascii="David" w:hAnsi="David" w:cs="David" w:hint="cs"/>
          <w:b/>
          <w:bCs/>
          <w:sz w:val="24"/>
          <w:szCs w:val="24"/>
          <w:rtl/>
        </w:rPr>
        <w:t>גם ברשלנות מגולמת בחירה</w:t>
      </w:r>
      <w:r>
        <w:rPr>
          <w:rFonts w:ascii="David" w:hAnsi="David" w:cs="David" w:hint="cs"/>
          <w:sz w:val="24"/>
          <w:szCs w:val="24"/>
          <w:rtl/>
        </w:rPr>
        <w:t xml:space="preserve">. הבחירה היא לא לשים לב, לא לחדד את החושים, לא מספיק לדעת. אם לי יש אנרגיות מוגבלות ואני בוחרת לתת את תשומת הלב שלי על דברים מסוימים, על חשבון דברים אחרים- זו בחירה. אני בוחרת להתרכז באינטרסים שלי ופחות רגישה לאינטרסים של אחרים בסביבה. </w:t>
      </w:r>
      <w:r w:rsidR="007520D0" w:rsidRPr="00547BA8">
        <w:rPr>
          <w:rFonts w:ascii="David" w:hAnsi="David" w:cs="David" w:hint="cs"/>
          <w:b/>
          <w:bCs/>
          <w:sz w:val="24"/>
          <w:szCs w:val="24"/>
          <w:highlight w:val="green"/>
          <w:rtl/>
        </w:rPr>
        <w:t xml:space="preserve">המלומד </w:t>
      </w:r>
      <w:r w:rsidRPr="00547BA8">
        <w:rPr>
          <w:rFonts w:ascii="David" w:hAnsi="David" w:cs="David" w:hint="cs"/>
          <w:b/>
          <w:bCs/>
          <w:sz w:val="24"/>
          <w:szCs w:val="24"/>
          <w:highlight w:val="green"/>
          <w:rtl/>
        </w:rPr>
        <w:t>פילסברי</w:t>
      </w:r>
      <w:r w:rsidR="00547BA8">
        <w:rPr>
          <w:rFonts w:ascii="David" w:hAnsi="David" w:cs="David" w:hint="cs"/>
          <w:sz w:val="24"/>
          <w:szCs w:val="24"/>
          <w:rtl/>
        </w:rPr>
        <w:t xml:space="preserve"> אמר ש</w:t>
      </w:r>
      <w:r>
        <w:rPr>
          <w:rFonts w:ascii="David" w:hAnsi="David" w:cs="David" w:hint="cs"/>
          <w:sz w:val="24"/>
          <w:szCs w:val="24"/>
          <w:rtl/>
        </w:rPr>
        <w:t xml:space="preserve">הרשלנות משקפת סוג של בחירה. </w:t>
      </w:r>
      <w:r w:rsidRPr="00547BA8">
        <w:rPr>
          <w:rFonts w:ascii="David" w:hAnsi="David" w:cs="David" w:hint="cs"/>
          <w:b/>
          <w:bCs/>
          <w:sz w:val="24"/>
          <w:szCs w:val="24"/>
          <w:rtl/>
        </w:rPr>
        <w:t xml:space="preserve">האדם בוחר לא לשים לב. זה </w:t>
      </w:r>
      <w:r w:rsidRPr="00547BA8">
        <w:rPr>
          <w:rFonts w:ascii="David" w:hAnsi="David" w:cs="David" w:hint="cs"/>
          <w:b/>
          <w:bCs/>
          <w:sz w:val="24"/>
          <w:szCs w:val="24"/>
          <w:u w:val="single"/>
          <w:rtl/>
        </w:rPr>
        <w:t>מחדל מנטלי</w:t>
      </w:r>
      <w:r>
        <w:rPr>
          <w:rFonts w:ascii="David" w:hAnsi="David" w:cs="David" w:hint="cs"/>
          <w:sz w:val="24"/>
          <w:szCs w:val="24"/>
          <w:rtl/>
        </w:rPr>
        <w:t xml:space="preserve">. הייתה חובה לשים לב ולא שמת לב. לא מפעיל את החושים שלך לגבי הימנעות מהפעולה. </w:t>
      </w:r>
      <w:r w:rsidR="00292A44">
        <w:rPr>
          <w:rFonts w:ascii="David" w:hAnsi="David" w:cs="David" w:hint="cs"/>
          <w:sz w:val="24"/>
          <w:szCs w:val="24"/>
          <w:rtl/>
        </w:rPr>
        <w:t>בחרת לשים את תשומת הלב על הדברים הלא נכונים.</w:t>
      </w:r>
      <w:r w:rsidR="007230F0">
        <w:rPr>
          <w:rFonts w:ascii="David" w:hAnsi="David" w:cs="David" w:hint="cs"/>
          <w:sz w:val="24"/>
          <w:szCs w:val="24"/>
          <w:rtl/>
        </w:rPr>
        <w:t xml:space="preserve"> לכן יש בחירה, מכאן יש אשמה. </w:t>
      </w:r>
    </w:p>
    <w:p w14:paraId="3FEC5277" w14:textId="6214646D" w:rsidR="00BB30E6" w:rsidRPr="00BB30E6" w:rsidRDefault="005831E0" w:rsidP="00B06C2D">
      <w:pPr>
        <w:jc w:val="both"/>
        <w:rPr>
          <w:rFonts w:ascii="David" w:hAnsi="David" w:cs="David"/>
          <w:sz w:val="24"/>
          <w:szCs w:val="24"/>
          <w:rtl/>
        </w:rPr>
      </w:pPr>
      <w:r w:rsidRPr="005831E0">
        <w:rPr>
          <w:rFonts w:ascii="David" w:hAnsi="David" w:cs="David" w:hint="cs"/>
          <w:sz w:val="24"/>
          <w:szCs w:val="24"/>
          <w:u w:val="single"/>
          <w:rtl/>
        </w:rPr>
        <w:lastRenderedPageBreak/>
        <w:t>לגבי טענה 4</w:t>
      </w:r>
      <w:r>
        <w:rPr>
          <w:rFonts w:ascii="David" w:hAnsi="David" w:cs="David" w:hint="cs"/>
          <w:sz w:val="24"/>
          <w:szCs w:val="24"/>
          <w:rtl/>
        </w:rPr>
        <w:t xml:space="preserve">- הרתעת יתר </w:t>
      </w:r>
      <w:r w:rsidRPr="005831E0">
        <w:rPr>
          <w:rFonts w:ascii="David" w:hAnsi="David" w:cs="David"/>
          <w:sz w:val="24"/>
          <w:szCs w:val="24"/>
        </w:rPr>
        <w:sym w:font="Wingdings" w:char="F0DF"/>
      </w:r>
      <w:r>
        <w:rPr>
          <w:rFonts w:ascii="David" w:hAnsi="David" w:cs="David" w:hint="cs"/>
          <w:sz w:val="24"/>
          <w:szCs w:val="24"/>
          <w:rtl/>
        </w:rPr>
        <w:t xml:space="preserve"> הדרך להתמודד עם הרתעת יתר, היא הדרך לצמצם את עבירות הרשלנות. באמת יש פחות עבירות רשלנות, מפעילים אות</w:t>
      </w:r>
      <w:r w:rsidR="00B06C2D">
        <w:rPr>
          <w:rFonts w:ascii="David" w:hAnsi="David" w:cs="David" w:hint="cs"/>
          <w:sz w:val="24"/>
          <w:szCs w:val="24"/>
          <w:rtl/>
        </w:rPr>
        <w:t>ן</w:t>
      </w:r>
      <w:r>
        <w:rPr>
          <w:rFonts w:ascii="David" w:hAnsi="David" w:cs="David" w:hint="cs"/>
          <w:sz w:val="24"/>
          <w:szCs w:val="24"/>
          <w:rtl/>
        </w:rPr>
        <w:t xml:space="preserve"> במידה מסוימת </w:t>
      </w:r>
      <w:r w:rsidR="00B06C2D">
        <w:rPr>
          <w:rFonts w:ascii="David" w:hAnsi="David" w:cs="David" w:hint="cs"/>
          <w:sz w:val="24"/>
          <w:szCs w:val="24"/>
          <w:rtl/>
        </w:rPr>
        <w:t xml:space="preserve">רק </w:t>
      </w:r>
      <w:r>
        <w:rPr>
          <w:rFonts w:ascii="David" w:hAnsi="David" w:cs="David" w:hint="cs"/>
          <w:sz w:val="24"/>
          <w:szCs w:val="24"/>
          <w:rtl/>
        </w:rPr>
        <w:t>כאשר</w:t>
      </w:r>
      <w:r w:rsidR="00B06C2D">
        <w:rPr>
          <w:rFonts w:ascii="David" w:hAnsi="David" w:cs="David" w:hint="cs"/>
          <w:sz w:val="24"/>
          <w:szCs w:val="24"/>
          <w:rtl/>
        </w:rPr>
        <w:t xml:space="preserve"> </w:t>
      </w:r>
      <w:r>
        <w:rPr>
          <w:rFonts w:ascii="David" w:hAnsi="David" w:cs="David" w:hint="cs"/>
          <w:sz w:val="24"/>
          <w:szCs w:val="24"/>
          <w:rtl/>
        </w:rPr>
        <w:t xml:space="preserve">מתקיימות נסיבות מסוימות. במקרים מסוימים- ערכים חברתיים </w:t>
      </w:r>
      <w:r w:rsidRPr="00B06C2D">
        <w:rPr>
          <w:rFonts w:ascii="David" w:hAnsi="David" w:cs="David" w:hint="cs"/>
          <w:sz w:val="24"/>
          <w:szCs w:val="24"/>
          <w:u w:val="single"/>
          <w:rtl/>
        </w:rPr>
        <w:t>מאוד</w:t>
      </w:r>
      <w:r>
        <w:rPr>
          <w:rFonts w:ascii="David" w:hAnsi="David" w:cs="David" w:hint="cs"/>
          <w:sz w:val="24"/>
          <w:szCs w:val="24"/>
          <w:rtl/>
        </w:rPr>
        <w:t xml:space="preserve"> חשובים. </w:t>
      </w:r>
    </w:p>
    <w:p w14:paraId="58570F74" w14:textId="6119C5E2" w:rsidR="00BB30E6" w:rsidRPr="00BB30E6" w:rsidRDefault="005831E0" w:rsidP="00F77915">
      <w:pPr>
        <w:jc w:val="both"/>
        <w:rPr>
          <w:rFonts w:ascii="David" w:hAnsi="David" w:cs="David"/>
          <w:sz w:val="24"/>
          <w:szCs w:val="24"/>
          <w:rtl/>
        </w:rPr>
      </w:pPr>
      <w:r w:rsidRPr="0013618A">
        <w:rPr>
          <w:rFonts w:ascii="David" w:hAnsi="David" w:cs="David" w:hint="cs"/>
          <w:b/>
          <w:bCs/>
          <w:color w:val="FF0000"/>
          <w:sz w:val="24"/>
          <w:szCs w:val="24"/>
          <w:rtl/>
        </w:rPr>
        <w:t>דוגמה קלאסית לרשלנות</w:t>
      </w:r>
      <w:r>
        <w:rPr>
          <w:rFonts w:ascii="David" w:hAnsi="David" w:cs="David" w:hint="cs"/>
          <w:sz w:val="24"/>
          <w:szCs w:val="24"/>
          <w:rtl/>
        </w:rPr>
        <w:t xml:space="preserve">- </w:t>
      </w:r>
      <w:r w:rsidRPr="00B06C2D">
        <w:rPr>
          <w:rFonts w:ascii="David" w:hAnsi="David" w:cs="David" w:hint="cs"/>
          <w:b/>
          <w:bCs/>
          <w:color w:val="FF0000"/>
          <w:sz w:val="24"/>
          <w:szCs w:val="24"/>
          <w:highlight w:val="yellow"/>
          <w:rtl/>
        </w:rPr>
        <w:t>עבירות המתה בתאונות דרכים.</w:t>
      </w:r>
      <w:r w:rsidRPr="00B06C2D">
        <w:rPr>
          <w:rFonts w:ascii="David" w:hAnsi="David" w:cs="David" w:hint="cs"/>
          <w:color w:val="FF0000"/>
          <w:sz w:val="24"/>
          <w:szCs w:val="24"/>
          <w:rtl/>
        </w:rPr>
        <w:t xml:space="preserve"> </w:t>
      </w:r>
      <w:r>
        <w:rPr>
          <w:rFonts w:ascii="David" w:hAnsi="David" w:cs="David" w:hint="cs"/>
          <w:sz w:val="24"/>
          <w:szCs w:val="24"/>
          <w:rtl/>
        </w:rPr>
        <w:t>אנשים אומרים</w:t>
      </w:r>
      <w:r w:rsidR="00B06C2D">
        <w:rPr>
          <w:rFonts w:ascii="David" w:hAnsi="David" w:cs="David" w:hint="cs"/>
          <w:sz w:val="24"/>
          <w:szCs w:val="24"/>
          <w:rtl/>
        </w:rPr>
        <w:t xml:space="preserve"> שהם</w:t>
      </w:r>
      <w:r>
        <w:rPr>
          <w:rFonts w:ascii="David" w:hAnsi="David" w:cs="David" w:hint="cs"/>
          <w:sz w:val="24"/>
          <w:szCs w:val="24"/>
          <w:rtl/>
        </w:rPr>
        <w:t xml:space="preserve"> לא צפ</w:t>
      </w:r>
      <w:r w:rsidR="00B06C2D">
        <w:rPr>
          <w:rFonts w:ascii="David" w:hAnsi="David" w:cs="David" w:hint="cs"/>
          <w:sz w:val="24"/>
          <w:szCs w:val="24"/>
          <w:rtl/>
        </w:rPr>
        <w:t>ו</w:t>
      </w:r>
      <w:r>
        <w:rPr>
          <w:rFonts w:ascii="David" w:hAnsi="David" w:cs="David" w:hint="cs"/>
          <w:sz w:val="24"/>
          <w:szCs w:val="24"/>
          <w:rtl/>
        </w:rPr>
        <w:t xml:space="preserve"> שההתנהגות המסוימת שעש</w:t>
      </w:r>
      <w:r w:rsidR="00B06C2D">
        <w:rPr>
          <w:rFonts w:ascii="David" w:hAnsi="David" w:cs="David" w:hint="cs"/>
          <w:sz w:val="24"/>
          <w:szCs w:val="24"/>
          <w:rtl/>
        </w:rPr>
        <w:t>ו</w:t>
      </w:r>
      <w:r>
        <w:rPr>
          <w:rFonts w:ascii="David" w:hAnsi="David" w:cs="David" w:hint="cs"/>
          <w:sz w:val="24"/>
          <w:szCs w:val="24"/>
          <w:rtl/>
        </w:rPr>
        <w:t xml:space="preserve"> תוביל לגרימת מוות בתאונת דרכים. ביהמ"ש צריך לקבוע שאדם מן היישוב היה יכול להיות מודע לכך. </w:t>
      </w:r>
    </w:p>
    <w:p w14:paraId="4809C613" w14:textId="22F229AD" w:rsidR="00BB30E6" w:rsidRPr="00BB30E6" w:rsidRDefault="0013618A" w:rsidP="00F77915">
      <w:pPr>
        <w:jc w:val="both"/>
        <w:rPr>
          <w:rFonts w:ascii="David" w:hAnsi="David" w:cs="David"/>
          <w:sz w:val="24"/>
          <w:szCs w:val="24"/>
          <w:rtl/>
        </w:rPr>
      </w:pPr>
      <w:r>
        <w:rPr>
          <w:rFonts w:ascii="David" w:hAnsi="David" w:cs="David" w:hint="cs"/>
          <w:sz w:val="24"/>
          <w:szCs w:val="24"/>
          <w:rtl/>
        </w:rPr>
        <w:t xml:space="preserve">זה משחק של </w:t>
      </w:r>
      <w:r w:rsidRPr="0013618A">
        <w:rPr>
          <w:rFonts w:ascii="David" w:hAnsi="David" w:cs="David" w:hint="cs"/>
          <w:b/>
          <w:bCs/>
          <w:sz w:val="24"/>
          <w:szCs w:val="24"/>
          <w:rtl/>
        </w:rPr>
        <w:t>דיני ראיות</w:t>
      </w:r>
      <w:r>
        <w:rPr>
          <w:rFonts w:ascii="David" w:hAnsi="David" w:cs="David" w:hint="cs"/>
          <w:sz w:val="24"/>
          <w:szCs w:val="24"/>
          <w:rtl/>
        </w:rPr>
        <w:t xml:space="preserve">. הוכחת טענות מהותיות של מודעות ואז זה מסווג את זה לרשלנות / קלות דעת/ אין יסוד נפשי. </w:t>
      </w:r>
    </w:p>
    <w:p w14:paraId="1B68C0B2" w14:textId="6BD00C47" w:rsidR="00BB30E6" w:rsidRDefault="00CB607C" w:rsidP="00F77915">
      <w:pPr>
        <w:jc w:val="both"/>
        <w:rPr>
          <w:rFonts w:ascii="David" w:hAnsi="David" w:cs="David"/>
          <w:sz w:val="24"/>
          <w:szCs w:val="24"/>
          <w:rtl/>
        </w:rPr>
      </w:pPr>
      <w:r w:rsidRPr="00B06C2D">
        <w:rPr>
          <w:rFonts w:ascii="David" w:hAnsi="David" w:cs="David" w:hint="cs"/>
          <w:b/>
          <w:bCs/>
          <w:color w:val="FF0000"/>
          <w:sz w:val="24"/>
          <w:szCs w:val="24"/>
          <w:rtl/>
        </w:rPr>
        <w:t xml:space="preserve">דוגמה </w:t>
      </w:r>
      <w:r w:rsidRPr="00B06C2D">
        <w:rPr>
          <w:rFonts w:ascii="David" w:hAnsi="David" w:cs="David" w:hint="cs"/>
          <w:b/>
          <w:bCs/>
          <w:color w:val="FF0000"/>
          <w:sz w:val="24"/>
          <w:szCs w:val="24"/>
          <w:u w:val="single"/>
          <w:rtl/>
        </w:rPr>
        <w:t>תיאורטית</w:t>
      </w:r>
      <w:r w:rsidRPr="00B06C2D">
        <w:rPr>
          <w:rFonts w:ascii="David" w:hAnsi="David" w:cs="David" w:hint="cs"/>
          <w:b/>
          <w:bCs/>
          <w:color w:val="FF0000"/>
          <w:sz w:val="24"/>
          <w:szCs w:val="24"/>
          <w:rtl/>
        </w:rPr>
        <w:t xml:space="preserve"> לעבירת התנהגות</w:t>
      </w:r>
      <w:r w:rsidRPr="00B06C2D">
        <w:rPr>
          <w:rFonts w:ascii="David" w:hAnsi="David" w:cs="David" w:hint="cs"/>
          <w:color w:val="FF0000"/>
          <w:sz w:val="24"/>
          <w:szCs w:val="24"/>
          <w:rtl/>
        </w:rPr>
        <w:t>:</w:t>
      </w:r>
      <w:r w:rsidRPr="00B06C2D">
        <w:rPr>
          <w:rFonts w:ascii="David" w:hAnsi="David" w:cs="David" w:hint="cs"/>
          <w:color w:val="FF0000"/>
          <w:sz w:val="24"/>
          <w:szCs w:val="24"/>
        </w:rPr>
        <w:t xml:space="preserve"> </w:t>
      </w:r>
      <w:r w:rsidRPr="00CB607C">
        <w:rPr>
          <w:rFonts w:ascii="David" w:hAnsi="David" w:cs="David" w:hint="cs"/>
          <w:sz w:val="24"/>
          <w:szCs w:val="24"/>
          <w:u w:val="single"/>
          <w:rtl/>
        </w:rPr>
        <w:t>אינוס ברשלנות</w:t>
      </w:r>
      <w:r>
        <w:rPr>
          <w:rFonts w:ascii="David" w:hAnsi="David" w:cs="David" w:hint="cs"/>
          <w:sz w:val="24"/>
          <w:szCs w:val="24"/>
          <w:rtl/>
        </w:rPr>
        <w:t>- אם עבירת אינוס רגילה דורשת מודעות לטיב המעשה ולקיום הנסיבות</w:t>
      </w:r>
      <w:r w:rsidR="00B06C2D">
        <w:rPr>
          <w:rFonts w:ascii="David" w:hAnsi="David" w:cs="David" w:hint="cs"/>
          <w:sz w:val="24"/>
          <w:szCs w:val="24"/>
          <w:rtl/>
        </w:rPr>
        <w:t xml:space="preserve">, כאן </w:t>
      </w:r>
      <w:r>
        <w:rPr>
          <w:rFonts w:ascii="David" w:hAnsi="David" w:cs="David" w:hint="cs"/>
          <w:sz w:val="24"/>
          <w:szCs w:val="24"/>
          <w:rtl/>
        </w:rPr>
        <w:t xml:space="preserve">גם אם אני אראה שאדם </w:t>
      </w:r>
      <w:r w:rsidRPr="00B06C2D">
        <w:rPr>
          <w:rFonts w:ascii="David" w:hAnsi="David" w:cs="David" w:hint="cs"/>
          <w:sz w:val="24"/>
          <w:szCs w:val="24"/>
          <w:u w:val="single"/>
          <w:rtl/>
        </w:rPr>
        <w:t>לא</w:t>
      </w:r>
      <w:r>
        <w:rPr>
          <w:rFonts w:ascii="David" w:hAnsi="David" w:cs="David" w:hint="cs"/>
          <w:sz w:val="24"/>
          <w:szCs w:val="24"/>
          <w:rtl/>
        </w:rPr>
        <w:t xml:space="preserve"> היה מודע להיעדר ההסכמה מקום שאדם מן היישוב כן יכול היה להיות מודע- נוכל להפליל ולהרשיע. </w:t>
      </w:r>
    </w:p>
    <w:p w14:paraId="466BCEA2" w14:textId="6108CC9A" w:rsidR="00CB607C" w:rsidRDefault="00CB607C" w:rsidP="00F77915">
      <w:pPr>
        <w:jc w:val="both"/>
        <w:rPr>
          <w:rFonts w:ascii="David" w:hAnsi="David" w:cs="David"/>
          <w:sz w:val="24"/>
          <w:szCs w:val="24"/>
          <w:rtl/>
        </w:rPr>
      </w:pPr>
      <w:r w:rsidRPr="008E643D">
        <w:rPr>
          <w:rFonts w:ascii="David" w:hAnsi="David" w:cs="David" w:hint="cs"/>
          <w:b/>
          <w:bCs/>
          <w:sz w:val="24"/>
          <w:szCs w:val="24"/>
          <w:u w:val="single"/>
          <w:shd w:val="clear" w:color="auto" w:fill="FFFFCC"/>
          <w:rtl/>
        </w:rPr>
        <w:t>הדין המצוי- יסודות רשלנות</w:t>
      </w:r>
      <w:r w:rsidR="008E643D" w:rsidRPr="008E643D">
        <w:rPr>
          <w:rFonts w:ascii="David" w:hAnsi="David" w:cs="David" w:hint="cs"/>
          <w:b/>
          <w:bCs/>
          <w:sz w:val="24"/>
          <w:szCs w:val="24"/>
          <w:rtl/>
        </w:rPr>
        <w:t>:</w:t>
      </w:r>
      <w:r>
        <w:rPr>
          <w:rFonts w:ascii="David" w:hAnsi="David" w:cs="David" w:hint="cs"/>
          <w:sz w:val="24"/>
          <w:szCs w:val="24"/>
          <w:rtl/>
        </w:rPr>
        <w:t xml:space="preserve"> הסעיף מחולק לכמה רכיבים ודרישות</w:t>
      </w:r>
      <w:r w:rsidR="008E643D">
        <w:rPr>
          <w:rFonts w:ascii="David" w:hAnsi="David" w:cs="David" w:hint="cs"/>
          <w:sz w:val="24"/>
          <w:szCs w:val="24"/>
          <w:rtl/>
        </w:rPr>
        <w:t>-</w:t>
      </w:r>
    </w:p>
    <w:p w14:paraId="0A17CF73" w14:textId="386555C4" w:rsidR="00CB607C" w:rsidRPr="00B06C2D" w:rsidRDefault="00B06C2D" w:rsidP="00B06C2D">
      <w:pPr>
        <w:jc w:val="both"/>
        <w:rPr>
          <w:rFonts w:ascii="David" w:hAnsi="David" w:cs="David"/>
          <w:sz w:val="24"/>
          <w:szCs w:val="24"/>
        </w:rPr>
      </w:pPr>
      <w:r>
        <w:rPr>
          <w:rFonts w:ascii="David" w:hAnsi="David" w:cs="David" w:hint="cs"/>
          <w:b/>
          <w:bCs/>
          <w:sz w:val="24"/>
          <w:szCs w:val="24"/>
          <w:rtl/>
        </w:rPr>
        <w:t xml:space="preserve">1. </w:t>
      </w:r>
      <w:r w:rsidR="00CB607C" w:rsidRPr="00B06C2D">
        <w:rPr>
          <w:rFonts w:ascii="David" w:hAnsi="David" w:cs="David" w:hint="cs"/>
          <w:b/>
          <w:bCs/>
          <w:sz w:val="24"/>
          <w:szCs w:val="24"/>
          <w:rtl/>
        </w:rPr>
        <w:t>אי מודעות לטיב ההתנהגות/ לקיום הנסיבות/ לאפשרות גרימת התוצאה</w:t>
      </w:r>
      <w:r w:rsidR="00CB607C" w:rsidRPr="00B06C2D">
        <w:rPr>
          <w:rFonts w:ascii="David" w:hAnsi="David" w:cs="David" w:hint="cs"/>
          <w:sz w:val="24"/>
          <w:szCs w:val="24"/>
          <w:rtl/>
        </w:rPr>
        <w:t xml:space="preserve">. </w:t>
      </w:r>
      <w:r w:rsidR="00661FCD" w:rsidRPr="00B06C2D">
        <w:rPr>
          <w:rFonts w:ascii="David" w:hAnsi="David" w:cs="David" w:hint="cs"/>
          <w:sz w:val="24"/>
          <w:szCs w:val="24"/>
          <w:rtl/>
        </w:rPr>
        <w:t xml:space="preserve">מספיק שלאחד מהם הוא לא מודע. לשאר הוא יכול להיות מודע. </w:t>
      </w:r>
      <w:r w:rsidR="00661FCD" w:rsidRPr="00B06C2D">
        <w:rPr>
          <w:rFonts w:ascii="David" w:hAnsi="David" w:cs="David" w:hint="cs"/>
          <w:sz w:val="24"/>
          <w:szCs w:val="24"/>
          <w:highlight w:val="yellow"/>
          <w:rtl/>
        </w:rPr>
        <w:t>לא היה מודע מקום שאדם מן היישוב יכול היה להיות מודע.</w:t>
      </w:r>
      <w:r w:rsidR="00661FCD" w:rsidRPr="00B06C2D">
        <w:rPr>
          <w:rFonts w:ascii="David" w:hAnsi="David" w:cs="David" w:hint="cs"/>
          <w:sz w:val="24"/>
          <w:szCs w:val="24"/>
          <w:rtl/>
        </w:rPr>
        <w:t xml:space="preserve"> </w:t>
      </w:r>
    </w:p>
    <w:p w14:paraId="4CDD8232" w14:textId="42995158" w:rsidR="008922C5" w:rsidRPr="00B06C2D" w:rsidRDefault="00B06C2D" w:rsidP="00B06C2D">
      <w:pPr>
        <w:jc w:val="both"/>
        <w:rPr>
          <w:rFonts w:ascii="David" w:hAnsi="David" w:cs="David"/>
          <w:sz w:val="24"/>
          <w:szCs w:val="24"/>
        </w:rPr>
      </w:pPr>
      <w:r w:rsidRPr="00B06C2D">
        <w:rPr>
          <w:rFonts w:ascii="David" w:hAnsi="David" w:cs="David" w:hint="cs"/>
          <w:b/>
          <w:bCs/>
          <w:sz w:val="24"/>
          <w:szCs w:val="24"/>
          <w:rtl/>
        </w:rPr>
        <w:t>2.</w:t>
      </w:r>
      <w:r>
        <w:rPr>
          <w:rFonts w:ascii="David" w:hAnsi="David" w:cs="David" w:hint="cs"/>
          <w:sz w:val="24"/>
          <w:szCs w:val="24"/>
          <w:rtl/>
        </w:rPr>
        <w:t xml:space="preserve"> </w:t>
      </w:r>
      <w:r w:rsidR="008922C5" w:rsidRPr="008E643D">
        <w:rPr>
          <w:rFonts w:ascii="David" w:hAnsi="David" w:cs="David" w:hint="cs"/>
          <w:b/>
          <w:bCs/>
          <w:sz w:val="24"/>
          <w:szCs w:val="24"/>
          <w:rtl/>
        </w:rPr>
        <w:t>הרפרנס הוא לאדם מן היישוב</w:t>
      </w:r>
      <w:r w:rsidR="008922C5" w:rsidRPr="00B06C2D">
        <w:rPr>
          <w:rFonts w:ascii="David" w:hAnsi="David" w:cs="David" w:hint="cs"/>
          <w:sz w:val="24"/>
          <w:szCs w:val="24"/>
          <w:rtl/>
        </w:rPr>
        <w:t xml:space="preserve">. </w:t>
      </w:r>
      <w:r w:rsidR="008922C5" w:rsidRPr="008E643D">
        <w:rPr>
          <w:rFonts w:ascii="David" w:hAnsi="David" w:cs="David" w:hint="cs"/>
          <w:b/>
          <w:bCs/>
          <w:sz w:val="24"/>
          <w:szCs w:val="24"/>
          <w:highlight w:val="yellow"/>
          <w:rtl/>
        </w:rPr>
        <w:t>זה לא אי מודעות סובייקטיבית</w:t>
      </w:r>
      <w:r w:rsidR="008922C5" w:rsidRPr="00B06C2D">
        <w:rPr>
          <w:rFonts w:ascii="David" w:hAnsi="David" w:cs="David" w:hint="cs"/>
          <w:sz w:val="24"/>
          <w:szCs w:val="24"/>
          <w:rtl/>
        </w:rPr>
        <w:t xml:space="preserve">. </w:t>
      </w:r>
      <w:r w:rsidR="008E643D">
        <w:rPr>
          <w:rFonts w:ascii="David" w:hAnsi="David" w:cs="David" w:hint="cs"/>
          <w:sz w:val="24"/>
          <w:szCs w:val="24"/>
          <w:rtl/>
        </w:rPr>
        <w:t xml:space="preserve">יש </w:t>
      </w:r>
      <w:r w:rsidR="008922C5" w:rsidRPr="00B06C2D">
        <w:rPr>
          <w:rFonts w:ascii="David" w:hAnsi="David" w:cs="David" w:hint="cs"/>
          <w:sz w:val="24"/>
          <w:szCs w:val="24"/>
          <w:rtl/>
        </w:rPr>
        <w:t xml:space="preserve">להראות שאדם מן היישוב יכול היה להיות מודע. </w:t>
      </w:r>
      <w:r w:rsidR="008922C5" w:rsidRPr="008E643D">
        <w:rPr>
          <w:rFonts w:ascii="David" w:hAnsi="David" w:cs="David" w:hint="cs"/>
          <w:b/>
          <w:bCs/>
          <w:sz w:val="24"/>
          <w:szCs w:val="24"/>
          <w:highlight w:val="yellow"/>
          <w:rtl/>
        </w:rPr>
        <w:t>אמת מידה אובייקטיבית</w:t>
      </w:r>
      <w:r w:rsidR="008922C5" w:rsidRPr="00B06C2D">
        <w:rPr>
          <w:rFonts w:ascii="David" w:hAnsi="David" w:cs="David" w:hint="cs"/>
          <w:sz w:val="24"/>
          <w:szCs w:val="24"/>
          <w:rtl/>
        </w:rPr>
        <w:t>. שוא</w:t>
      </w:r>
      <w:r w:rsidR="008E643D">
        <w:rPr>
          <w:rFonts w:ascii="David" w:hAnsi="David" w:cs="David" w:hint="cs"/>
          <w:sz w:val="24"/>
          <w:szCs w:val="24"/>
          <w:rtl/>
        </w:rPr>
        <w:t>ב</w:t>
      </w:r>
      <w:r w:rsidR="008922C5" w:rsidRPr="00B06C2D">
        <w:rPr>
          <w:rFonts w:ascii="David" w:hAnsi="David" w:cs="David" w:hint="cs"/>
          <w:sz w:val="24"/>
          <w:szCs w:val="24"/>
          <w:rtl/>
        </w:rPr>
        <w:t xml:space="preserve">ים את האשם ברשלנות לא רק מאי מודעות בפועל, אלא מקום שאדם מן היישוב יכול היה להיות מודע. </w:t>
      </w:r>
      <w:r w:rsidR="008922C5" w:rsidRPr="008E643D">
        <w:rPr>
          <w:rFonts w:ascii="David" w:hAnsi="David" w:cs="David" w:hint="cs"/>
          <w:sz w:val="24"/>
          <w:szCs w:val="24"/>
          <w:u w:val="single"/>
          <w:rtl/>
        </w:rPr>
        <w:t xml:space="preserve">נצטרף להוכיח את </w:t>
      </w:r>
      <w:r w:rsidR="008922C5" w:rsidRPr="008E643D">
        <w:rPr>
          <w:rFonts w:ascii="David" w:hAnsi="David" w:cs="David" w:hint="cs"/>
          <w:b/>
          <w:bCs/>
          <w:sz w:val="24"/>
          <w:szCs w:val="24"/>
          <w:u w:val="single"/>
          <w:rtl/>
        </w:rPr>
        <w:t>המודעות בכוח</w:t>
      </w:r>
      <w:r w:rsidR="008922C5" w:rsidRPr="00B06C2D">
        <w:rPr>
          <w:rFonts w:ascii="David" w:hAnsi="David" w:cs="David" w:hint="cs"/>
          <w:sz w:val="24"/>
          <w:szCs w:val="24"/>
          <w:rtl/>
        </w:rPr>
        <w:t xml:space="preserve"> </w:t>
      </w:r>
      <w:r w:rsidR="008922C5" w:rsidRPr="00B06C2D">
        <w:rPr>
          <w:rFonts w:ascii="David" w:hAnsi="David" w:cs="David"/>
          <w:sz w:val="24"/>
          <w:szCs w:val="24"/>
          <w:rtl/>
        </w:rPr>
        <w:t>–</w:t>
      </w:r>
      <w:r w:rsidR="008922C5" w:rsidRPr="00B06C2D">
        <w:rPr>
          <w:rFonts w:ascii="David" w:hAnsi="David" w:cs="David" w:hint="cs"/>
          <w:sz w:val="24"/>
          <w:szCs w:val="24"/>
          <w:rtl/>
        </w:rPr>
        <w:t xml:space="preserve"> </w:t>
      </w:r>
      <w:r w:rsidR="008E643D">
        <w:rPr>
          <w:rFonts w:ascii="David" w:hAnsi="David" w:cs="David" w:hint="cs"/>
          <w:sz w:val="24"/>
          <w:szCs w:val="24"/>
          <w:rtl/>
        </w:rPr>
        <w:t>האם</w:t>
      </w:r>
      <w:r w:rsidR="008922C5" w:rsidRPr="00B06C2D">
        <w:rPr>
          <w:rFonts w:ascii="David" w:hAnsi="David" w:cs="David" w:hint="cs"/>
          <w:sz w:val="24"/>
          <w:szCs w:val="24"/>
          <w:rtl/>
        </w:rPr>
        <w:t xml:space="preserve"> אדם מן היישוב יכול היה להיות מודע. השאלה איך מפעילים את המבחן</w:t>
      </w:r>
      <w:r w:rsidR="008E643D">
        <w:rPr>
          <w:rFonts w:ascii="David" w:hAnsi="David" w:cs="David" w:hint="cs"/>
          <w:sz w:val="24"/>
          <w:szCs w:val="24"/>
          <w:rtl/>
        </w:rPr>
        <w:t>.</w:t>
      </w:r>
      <w:r w:rsidR="008922C5" w:rsidRPr="00B06C2D">
        <w:rPr>
          <w:rFonts w:ascii="David" w:hAnsi="David" w:cs="David" w:hint="cs"/>
          <w:sz w:val="24"/>
          <w:szCs w:val="24"/>
          <w:rtl/>
        </w:rPr>
        <w:t xml:space="preserve"> האם</w:t>
      </w:r>
      <w:r w:rsidR="008E643D">
        <w:rPr>
          <w:rFonts w:ascii="David" w:hAnsi="David" w:cs="David" w:hint="cs"/>
          <w:sz w:val="24"/>
          <w:szCs w:val="24"/>
          <w:rtl/>
        </w:rPr>
        <w:t xml:space="preserve"> הוא</w:t>
      </w:r>
      <w:r w:rsidR="008922C5" w:rsidRPr="00B06C2D">
        <w:rPr>
          <w:rFonts w:ascii="David" w:hAnsi="David" w:cs="David" w:hint="cs"/>
          <w:sz w:val="24"/>
          <w:szCs w:val="24"/>
          <w:rtl/>
        </w:rPr>
        <w:t xml:space="preserve"> מציב סטנדרט גבוה ומחמיר, או בודק אמפירית מה אנשים היו עושים, מקל.</w:t>
      </w:r>
    </w:p>
    <w:p w14:paraId="75105DB2" w14:textId="75317405" w:rsidR="008922C5" w:rsidRDefault="008922C5" w:rsidP="008922C5">
      <w:pPr>
        <w:jc w:val="both"/>
        <w:rPr>
          <w:rFonts w:ascii="David" w:hAnsi="David" w:cs="David"/>
          <w:sz w:val="24"/>
          <w:szCs w:val="24"/>
          <w:rtl/>
        </w:rPr>
      </w:pPr>
      <w:r w:rsidRPr="008922C5">
        <w:rPr>
          <w:rFonts w:ascii="David" w:hAnsi="David" w:cs="David" w:hint="cs"/>
          <w:b/>
          <w:bCs/>
          <w:sz w:val="24"/>
          <w:szCs w:val="24"/>
          <w:shd w:val="clear" w:color="auto" w:fill="FBE4D5" w:themeFill="accent2" w:themeFillTint="33"/>
          <w:rtl/>
        </w:rPr>
        <w:t>פרשת בש</w:t>
      </w:r>
      <w:r>
        <w:rPr>
          <w:rFonts w:ascii="David" w:hAnsi="David" w:cs="David" w:hint="cs"/>
          <w:sz w:val="24"/>
          <w:szCs w:val="24"/>
          <w:rtl/>
        </w:rPr>
        <w:t xml:space="preserve">- פסק דין עם המקרר. אדם בשם בש השליך מקרר לחצר. ילדים מגיעים לחצר שלו ומשחקים עם המקרר. הם נכנסים למקרר וסוגרים עליהם את הדלת, הם נחנקים למוות ומתים. מעמידים לדין את בש על </w:t>
      </w:r>
      <w:r w:rsidRPr="008E643D">
        <w:rPr>
          <w:rFonts w:ascii="David" w:hAnsi="David" w:cs="David" w:hint="cs"/>
          <w:b/>
          <w:bCs/>
          <w:sz w:val="24"/>
          <w:szCs w:val="24"/>
          <w:rtl/>
        </w:rPr>
        <w:t>גרימת מוות ברשלנות</w:t>
      </w:r>
      <w:r>
        <w:rPr>
          <w:rFonts w:ascii="David" w:hAnsi="David" w:cs="David" w:hint="cs"/>
          <w:sz w:val="24"/>
          <w:szCs w:val="24"/>
          <w:rtl/>
        </w:rPr>
        <w:t xml:space="preserve">. בש טוען שהוא לא צפה באופן </w:t>
      </w:r>
      <w:r w:rsidRPr="008E643D">
        <w:rPr>
          <w:rFonts w:ascii="David" w:hAnsi="David" w:cs="David" w:hint="cs"/>
          <w:sz w:val="24"/>
          <w:szCs w:val="24"/>
          <w:u w:val="single"/>
          <w:rtl/>
        </w:rPr>
        <w:t>סובייקטיבי</w:t>
      </w:r>
      <w:r>
        <w:rPr>
          <w:rFonts w:ascii="David" w:hAnsi="David" w:cs="David" w:hint="cs"/>
          <w:sz w:val="24"/>
          <w:szCs w:val="24"/>
          <w:rtl/>
        </w:rPr>
        <w:t xml:space="preserve"> שהשלכת המקרר תגרום לגרימת מוות לילדים, אבל אפילו אף אחד מהשכנים וחבריו לא היו צופים זאת. הוא ממש מבקש להביא עדים שיטענו שהם לא היו מעלים על דעתם שדבר כזה יקרה. </w:t>
      </w:r>
      <w:r w:rsidRPr="008E643D">
        <w:rPr>
          <w:rFonts w:ascii="David" w:hAnsi="David" w:cs="David" w:hint="cs"/>
          <w:b/>
          <w:bCs/>
          <w:sz w:val="24"/>
          <w:szCs w:val="24"/>
          <w:rtl/>
        </w:rPr>
        <w:t>לפני תיקון 39 הניסוח של החוק היה "אדם סביר</w:t>
      </w:r>
      <w:r w:rsidRPr="008E643D">
        <w:rPr>
          <w:rFonts w:ascii="David" w:hAnsi="David" w:cs="David" w:hint="cs"/>
          <w:sz w:val="24"/>
          <w:szCs w:val="24"/>
          <w:rtl/>
        </w:rPr>
        <w:t>" ולכן הוא רצה להראות אמפירית שאדם סביר, אדם ממוצע מהחיים, לא היה מודע לזה</w:t>
      </w:r>
      <w:r>
        <w:rPr>
          <w:rFonts w:ascii="David" w:hAnsi="David" w:cs="David" w:hint="cs"/>
          <w:sz w:val="24"/>
          <w:szCs w:val="24"/>
          <w:rtl/>
        </w:rPr>
        <w:t xml:space="preserve">. </w:t>
      </w:r>
      <w:r w:rsidRPr="008E643D">
        <w:rPr>
          <w:rFonts w:ascii="David" w:hAnsi="David" w:cs="David" w:hint="cs"/>
          <w:sz w:val="24"/>
          <w:szCs w:val="24"/>
          <w:highlight w:val="yellow"/>
          <w:rtl/>
        </w:rPr>
        <w:t>ביהמ"ש מרשיע את בש</w:t>
      </w:r>
      <w:r>
        <w:rPr>
          <w:rFonts w:ascii="David" w:hAnsi="David" w:cs="David" w:hint="cs"/>
          <w:sz w:val="24"/>
          <w:szCs w:val="24"/>
          <w:rtl/>
        </w:rPr>
        <w:t xml:space="preserve">. הדגש הוא על מידת הזהירות שראוי שאנשים יפגינו. </w:t>
      </w:r>
      <w:r w:rsidRPr="008E643D">
        <w:rPr>
          <w:rFonts w:ascii="David" w:hAnsi="David" w:cs="David" w:hint="cs"/>
          <w:b/>
          <w:bCs/>
          <w:sz w:val="24"/>
          <w:szCs w:val="24"/>
          <w:highlight w:val="yellow"/>
          <w:rtl/>
        </w:rPr>
        <w:t>דרך דוקטרינת הרשלנות ניתן להנחיל ערכים ולייצר סטנדרט זהירות שרוצים לייצר בחברה</w:t>
      </w:r>
      <w:r>
        <w:rPr>
          <w:rFonts w:ascii="David" w:hAnsi="David" w:cs="David" w:hint="cs"/>
          <w:sz w:val="24"/>
          <w:szCs w:val="24"/>
          <w:rtl/>
        </w:rPr>
        <w:t>. נוכל לקבוע שאדם סביר יכול היה להיות מודע, ובכך להרים את רף הזהירות והסטנדרט</w:t>
      </w:r>
      <w:r w:rsidR="008E643D">
        <w:rPr>
          <w:rFonts w:ascii="David" w:hAnsi="David" w:cs="David" w:hint="cs"/>
          <w:sz w:val="24"/>
          <w:szCs w:val="24"/>
          <w:rtl/>
        </w:rPr>
        <w:t>.</w:t>
      </w:r>
      <w:r>
        <w:rPr>
          <w:rFonts w:ascii="David" w:hAnsi="David" w:cs="David" w:hint="cs"/>
          <w:sz w:val="24"/>
          <w:szCs w:val="24"/>
          <w:rtl/>
        </w:rPr>
        <w:t xml:space="preserve"> מחנך אנשים לשפר את דרכיהם</w:t>
      </w:r>
      <w:r w:rsidR="008E643D">
        <w:rPr>
          <w:rFonts w:ascii="David" w:hAnsi="David" w:cs="David" w:hint="cs"/>
          <w:sz w:val="24"/>
          <w:szCs w:val="24"/>
          <w:rtl/>
        </w:rPr>
        <w:t xml:space="preserve"> ו</w:t>
      </w:r>
      <w:r>
        <w:rPr>
          <w:rFonts w:ascii="David" w:hAnsi="David" w:cs="David" w:hint="cs"/>
          <w:sz w:val="24"/>
          <w:szCs w:val="24"/>
          <w:rtl/>
        </w:rPr>
        <w:t>את מידת הזהירות שהם צריכים לנקוט בה.</w:t>
      </w:r>
    </w:p>
    <w:p w14:paraId="3A3378A0" w14:textId="34A03F2D" w:rsidR="008922C5" w:rsidRDefault="00514524" w:rsidP="008922C5">
      <w:pPr>
        <w:jc w:val="both"/>
        <w:rPr>
          <w:rFonts w:ascii="David" w:hAnsi="David" w:cs="David"/>
          <w:sz w:val="24"/>
          <w:szCs w:val="24"/>
          <w:rtl/>
        </w:rPr>
      </w:pPr>
      <w:r w:rsidRPr="008E643D">
        <w:rPr>
          <w:rFonts w:ascii="David" w:hAnsi="David" w:cs="David" w:hint="cs"/>
          <w:b/>
          <w:bCs/>
          <w:sz w:val="24"/>
          <w:szCs w:val="24"/>
          <w:u w:val="single"/>
          <w:rtl/>
        </w:rPr>
        <w:t>הביטוי "אדם סביר"</w:t>
      </w:r>
      <w:r w:rsidRPr="008E643D">
        <w:rPr>
          <w:rFonts w:ascii="David" w:hAnsi="David" w:cs="David" w:hint="cs"/>
          <w:b/>
          <w:bCs/>
          <w:sz w:val="24"/>
          <w:szCs w:val="24"/>
          <w:rtl/>
        </w:rPr>
        <w:t>- אנשים מהחיים</w:t>
      </w:r>
      <w:r>
        <w:rPr>
          <w:rFonts w:ascii="David" w:hAnsi="David" w:cs="David" w:hint="cs"/>
          <w:sz w:val="24"/>
          <w:szCs w:val="24"/>
          <w:rtl/>
        </w:rPr>
        <w:t xml:space="preserve">. ביהמ"ש לא בודק את השאלה הזו ברמה האמפירית. מה אנשים ממוצעים היו חושבים. </w:t>
      </w:r>
      <w:r w:rsidR="004271D7" w:rsidRPr="004271D7">
        <w:rPr>
          <w:rFonts w:ascii="David" w:hAnsi="David" w:cs="David" w:hint="cs"/>
          <w:sz w:val="24"/>
          <w:szCs w:val="24"/>
          <w:highlight w:val="yellow"/>
          <w:rtl/>
        </w:rPr>
        <w:t>ביהמ"ש</w:t>
      </w:r>
      <w:r w:rsidRPr="004271D7">
        <w:rPr>
          <w:rFonts w:ascii="David" w:hAnsi="David" w:cs="David" w:hint="cs"/>
          <w:sz w:val="24"/>
          <w:szCs w:val="24"/>
          <w:highlight w:val="yellow"/>
          <w:rtl/>
        </w:rPr>
        <w:t xml:space="preserve"> לוקח את המושג הזה והופך אותו </w:t>
      </w:r>
      <w:r w:rsidRPr="004271D7">
        <w:rPr>
          <w:rFonts w:ascii="David" w:hAnsi="David" w:cs="David" w:hint="cs"/>
          <w:b/>
          <w:bCs/>
          <w:sz w:val="24"/>
          <w:szCs w:val="24"/>
          <w:highlight w:val="yellow"/>
          <w:u w:val="single"/>
          <w:rtl/>
        </w:rPr>
        <w:t>למושג נורמטיבי</w:t>
      </w:r>
      <w:r>
        <w:rPr>
          <w:rFonts w:ascii="David" w:hAnsi="David" w:cs="David" w:hint="cs"/>
          <w:sz w:val="24"/>
          <w:szCs w:val="24"/>
          <w:rtl/>
        </w:rPr>
        <w:t xml:space="preserve">. </w:t>
      </w:r>
      <w:r w:rsidRPr="004271D7">
        <w:rPr>
          <w:rFonts w:ascii="David" w:hAnsi="David" w:cs="David" w:hint="cs"/>
          <w:b/>
          <w:bCs/>
          <w:sz w:val="24"/>
          <w:szCs w:val="24"/>
          <w:rtl/>
        </w:rPr>
        <w:t>אבן הבוחן שלו לסבירות אינה מה אנשים חושבים, אלא מה ראוי ונכון שאנשים יחשבו.</w:t>
      </w:r>
      <w:r>
        <w:rPr>
          <w:rFonts w:ascii="David" w:hAnsi="David" w:cs="David" w:hint="cs"/>
          <w:sz w:val="24"/>
          <w:szCs w:val="24"/>
          <w:rtl/>
        </w:rPr>
        <w:t xml:space="preserve"> בכך הוא מייצר סוג של סטנדרט זהירות. בפועל משמעות הפסיקה היא שאבן הבוחן הוא לא האדם הסביר הממוצע, אלא </w:t>
      </w:r>
      <w:r w:rsidRPr="004271D7">
        <w:rPr>
          <w:rFonts w:ascii="David" w:hAnsi="David" w:cs="David" w:hint="cs"/>
          <w:sz w:val="24"/>
          <w:szCs w:val="24"/>
          <w:u w:val="single"/>
          <w:rtl/>
        </w:rPr>
        <w:t>אנחנו במיטבנו, סטנדרט גבוה וערכי</w:t>
      </w:r>
      <w:r>
        <w:rPr>
          <w:rFonts w:ascii="David" w:hAnsi="David" w:cs="David" w:hint="cs"/>
          <w:sz w:val="24"/>
          <w:szCs w:val="24"/>
          <w:rtl/>
        </w:rPr>
        <w:t>.</w:t>
      </w:r>
    </w:p>
    <w:p w14:paraId="343444A4" w14:textId="02A46FF4" w:rsidR="00514524" w:rsidRDefault="00640C9D" w:rsidP="004271D7">
      <w:pPr>
        <w:jc w:val="both"/>
        <w:rPr>
          <w:rFonts w:ascii="David" w:hAnsi="David" w:cs="David"/>
          <w:sz w:val="24"/>
          <w:szCs w:val="24"/>
          <w:rtl/>
        </w:rPr>
      </w:pPr>
      <w:r>
        <w:rPr>
          <w:rFonts w:ascii="David" w:hAnsi="David" w:cs="David" w:hint="cs"/>
          <w:sz w:val="24"/>
          <w:szCs w:val="24"/>
          <w:rtl/>
        </w:rPr>
        <w:t xml:space="preserve">לפני תיקון 39, </w:t>
      </w:r>
      <w:r w:rsidR="00514524">
        <w:rPr>
          <w:rFonts w:ascii="David" w:hAnsi="David" w:cs="David" w:hint="cs"/>
          <w:sz w:val="24"/>
          <w:szCs w:val="24"/>
          <w:rtl/>
        </w:rPr>
        <w:t xml:space="preserve">בתי המשפט הפכו את דוקטרינת הרשלנות לדוקטרינה שבאמצעותה ניתן לייצר סטנדרטים ראויים, מתוך </w:t>
      </w:r>
      <w:r w:rsidR="00514524" w:rsidRPr="00514524">
        <w:rPr>
          <w:rFonts w:ascii="David" w:hAnsi="David" w:cs="David" w:hint="cs"/>
          <w:b/>
          <w:bCs/>
          <w:sz w:val="24"/>
          <w:szCs w:val="24"/>
          <w:rtl/>
        </w:rPr>
        <w:t>שיקולי מדיניות</w:t>
      </w:r>
      <w:r w:rsidR="00514524">
        <w:rPr>
          <w:rFonts w:ascii="David" w:hAnsi="David" w:cs="David" w:hint="cs"/>
          <w:sz w:val="24"/>
          <w:szCs w:val="24"/>
          <w:rtl/>
        </w:rPr>
        <w:t>. -להיזהר במרחב, לא ליטול סיכונים מיותר. המבחן הופך למבחן נורמטיבי ערכי, ולא אמפירי.</w:t>
      </w:r>
    </w:p>
    <w:p w14:paraId="529B79C8" w14:textId="27E12604" w:rsidR="00514524" w:rsidRDefault="00514524" w:rsidP="008922C5">
      <w:pPr>
        <w:jc w:val="both"/>
        <w:rPr>
          <w:rFonts w:ascii="David" w:hAnsi="David" w:cs="David"/>
          <w:sz w:val="24"/>
          <w:szCs w:val="24"/>
          <w:rtl/>
        </w:rPr>
      </w:pPr>
      <w:r w:rsidRPr="004271D7">
        <w:rPr>
          <w:rFonts w:ascii="David" w:hAnsi="David" w:cs="David" w:hint="cs"/>
          <w:b/>
          <w:bCs/>
          <w:sz w:val="24"/>
          <w:szCs w:val="24"/>
          <w:rtl/>
        </w:rPr>
        <w:t>תיקון 39 עשה תרגיל</w:t>
      </w:r>
      <w:r>
        <w:rPr>
          <w:rFonts w:ascii="David" w:hAnsi="David" w:cs="David" w:hint="cs"/>
          <w:sz w:val="24"/>
          <w:szCs w:val="24"/>
          <w:rtl/>
        </w:rPr>
        <w:t xml:space="preserve">. </w:t>
      </w:r>
      <w:r w:rsidRPr="004271D7">
        <w:rPr>
          <w:rFonts w:ascii="David" w:hAnsi="David" w:cs="David" w:hint="cs"/>
          <w:sz w:val="24"/>
          <w:szCs w:val="24"/>
          <w:shd w:val="clear" w:color="auto" w:fill="FFFFCC"/>
          <w:rtl/>
        </w:rPr>
        <w:t>אחרי הלכת בש הייתה ביקורת על ביהמ"ש</w:t>
      </w:r>
      <w:r>
        <w:rPr>
          <w:rFonts w:ascii="David" w:hAnsi="David" w:cs="David" w:hint="cs"/>
          <w:sz w:val="24"/>
          <w:szCs w:val="24"/>
          <w:rtl/>
        </w:rPr>
        <w:t xml:space="preserve">. שהאדם הסביר הוא "מלאך", תמיד מודע להכל, אדם מושלם. </w:t>
      </w:r>
      <w:r w:rsidRPr="004271D7">
        <w:rPr>
          <w:rFonts w:ascii="David" w:hAnsi="David" w:cs="David" w:hint="cs"/>
          <w:sz w:val="24"/>
          <w:szCs w:val="24"/>
          <w:shd w:val="clear" w:color="auto" w:fill="FFFFCC"/>
          <w:rtl/>
        </w:rPr>
        <w:t>מבקשים להוריד את הרף</w:t>
      </w:r>
      <w:r>
        <w:rPr>
          <w:rFonts w:ascii="David" w:hAnsi="David" w:cs="David" w:hint="cs"/>
          <w:sz w:val="24"/>
          <w:szCs w:val="24"/>
          <w:rtl/>
        </w:rPr>
        <w:t xml:space="preserve">. אנשים סבירים הם לא מושלמים. </w:t>
      </w:r>
      <w:r w:rsidRPr="004271D7">
        <w:rPr>
          <w:rFonts w:ascii="David" w:hAnsi="David" w:cs="David" w:hint="cs"/>
          <w:b/>
          <w:bCs/>
          <w:sz w:val="24"/>
          <w:szCs w:val="24"/>
          <w:rtl/>
        </w:rPr>
        <w:t>מחליפים את הביטוי "אדם סביר" ל"אדם מן היישוב"</w:t>
      </w:r>
      <w:r>
        <w:rPr>
          <w:rFonts w:ascii="David" w:hAnsi="David" w:cs="David" w:hint="cs"/>
          <w:sz w:val="24"/>
          <w:szCs w:val="24"/>
          <w:rtl/>
        </w:rPr>
        <w:t xml:space="preserve">. </w:t>
      </w:r>
      <w:r w:rsidRPr="004271D7">
        <w:rPr>
          <w:rFonts w:ascii="David" w:hAnsi="David" w:cs="David" w:hint="cs"/>
          <w:b/>
          <w:bCs/>
          <w:sz w:val="24"/>
          <w:szCs w:val="24"/>
          <w:highlight w:val="green"/>
          <w:rtl/>
        </w:rPr>
        <w:t>קרמניצר</w:t>
      </w:r>
      <w:r w:rsidRPr="004271D7">
        <w:rPr>
          <w:rFonts w:ascii="David" w:hAnsi="David" w:cs="David" w:hint="cs"/>
          <w:b/>
          <w:bCs/>
          <w:sz w:val="24"/>
          <w:szCs w:val="24"/>
          <w:rtl/>
        </w:rPr>
        <w:t xml:space="preserve"> </w:t>
      </w:r>
      <w:r w:rsidRPr="004271D7">
        <w:rPr>
          <w:rFonts w:ascii="David" w:hAnsi="David" w:cs="David" w:hint="cs"/>
          <w:b/>
          <w:bCs/>
          <w:sz w:val="24"/>
          <w:szCs w:val="24"/>
          <w:highlight w:val="green"/>
          <w:rtl/>
        </w:rPr>
        <w:t>ופלר</w:t>
      </w:r>
      <w:r>
        <w:rPr>
          <w:rFonts w:ascii="David" w:hAnsi="David" w:cs="David" w:hint="cs"/>
          <w:sz w:val="24"/>
          <w:szCs w:val="24"/>
          <w:rtl/>
        </w:rPr>
        <w:t xml:space="preserve"> שהיו אחראים על הניסוח </w:t>
      </w:r>
      <w:r w:rsidRPr="004271D7">
        <w:rPr>
          <w:rFonts w:ascii="David" w:hAnsi="David" w:cs="David" w:hint="cs"/>
          <w:sz w:val="24"/>
          <w:szCs w:val="24"/>
          <w:u w:val="single"/>
          <w:rtl/>
        </w:rPr>
        <w:t>התכוונו לבחון איך אדם פעל ביחס לאנשים מן היישוב שאינם מושלמים</w:t>
      </w:r>
      <w:r>
        <w:rPr>
          <w:rFonts w:ascii="David" w:hAnsi="David" w:cs="David" w:hint="cs"/>
          <w:sz w:val="24"/>
          <w:szCs w:val="24"/>
          <w:rtl/>
        </w:rPr>
        <w:t xml:space="preserve">. </w:t>
      </w:r>
    </w:p>
    <w:p w14:paraId="102A067B" w14:textId="59F125EC" w:rsidR="00514524" w:rsidRDefault="00514524" w:rsidP="004271D7">
      <w:pPr>
        <w:jc w:val="both"/>
        <w:rPr>
          <w:rFonts w:ascii="David" w:hAnsi="David" w:cs="David"/>
          <w:sz w:val="24"/>
          <w:szCs w:val="24"/>
          <w:rtl/>
        </w:rPr>
      </w:pPr>
      <w:r w:rsidRPr="004271D7">
        <w:rPr>
          <w:rFonts w:ascii="David" w:hAnsi="David" w:cs="David" w:hint="cs"/>
          <w:b/>
          <w:bCs/>
          <w:sz w:val="24"/>
          <w:szCs w:val="24"/>
          <w:rtl/>
        </w:rPr>
        <w:t>השאלה אם שינוי הניסוח עשה שינוי באמ</w:t>
      </w:r>
      <w:r w:rsidR="004271D7" w:rsidRPr="004271D7">
        <w:rPr>
          <w:rFonts w:ascii="David" w:hAnsi="David" w:cs="David" w:hint="cs"/>
          <w:b/>
          <w:bCs/>
          <w:sz w:val="24"/>
          <w:szCs w:val="24"/>
          <w:rtl/>
        </w:rPr>
        <w:t>ת/</w:t>
      </w:r>
      <w:r w:rsidRPr="004271D7">
        <w:rPr>
          <w:rFonts w:ascii="David" w:hAnsi="David" w:cs="David" w:hint="cs"/>
          <w:b/>
          <w:bCs/>
          <w:sz w:val="24"/>
          <w:szCs w:val="24"/>
        </w:rPr>
        <w:t xml:space="preserve"> </w:t>
      </w:r>
      <w:r w:rsidRPr="004271D7">
        <w:rPr>
          <w:rFonts w:ascii="David" w:hAnsi="David" w:cs="David" w:hint="cs"/>
          <w:b/>
          <w:bCs/>
          <w:sz w:val="24"/>
          <w:szCs w:val="24"/>
          <w:rtl/>
        </w:rPr>
        <w:t>האם הוא הפך את ההלכה?</w:t>
      </w:r>
      <w:r>
        <w:rPr>
          <w:rFonts w:ascii="David" w:hAnsi="David" w:cs="David" w:hint="cs"/>
          <w:sz w:val="24"/>
          <w:szCs w:val="24"/>
          <w:rtl/>
        </w:rPr>
        <w:t xml:space="preserve"> </w:t>
      </w:r>
      <w:r w:rsidRPr="004271D7">
        <w:rPr>
          <w:rFonts w:ascii="David" w:hAnsi="David" w:cs="David" w:hint="cs"/>
          <w:sz w:val="24"/>
          <w:szCs w:val="24"/>
          <w:highlight w:val="yellow"/>
          <w:rtl/>
        </w:rPr>
        <w:t>כשסוקרים פסיקה אחרי תיקון 39, אפשר לראות שאין שינוי דרמטי</w:t>
      </w:r>
      <w:r w:rsidR="004271D7">
        <w:rPr>
          <w:rFonts w:ascii="David" w:hAnsi="David" w:cs="David" w:hint="cs"/>
          <w:sz w:val="24"/>
          <w:szCs w:val="24"/>
          <w:rtl/>
        </w:rPr>
        <w:t>, אין שינוי מגמה משמעותי שניתן להצביע עליו.</w:t>
      </w:r>
      <w:r>
        <w:rPr>
          <w:rFonts w:ascii="David" w:hAnsi="David" w:cs="David" w:hint="cs"/>
          <w:sz w:val="24"/>
          <w:szCs w:val="24"/>
          <w:rtl/>
        </w:rPr>
        <w:t xml:space="preserve"> </w:t>
      </w:r>
      <w:r w:rsidR="00640C9D">
        <w:rPr>
          <w:rFonts w:ascii="David" w:hAnsi="David" w:cs="David" w:hint="cs"/>
          <w:sz w:val="24"/>
          <w:szCs w:val="24"/>
          <w:rtl/>
        </w:rPr>
        <w:t xml:space="preserve">הם </w:t>
      </w:r>
      <w:r w:rsidR="00640C9D" w:rsidRPr="004271D7">
        <w:rPr>
          <w:rFonts w:ascii="David" w:hAnsi="David" w:cs="David" w:hint="cs"/>
          <w:b/>
          <w:bCs/>
          <w:sz w:val="24"/>
          <w:szCs w:val="24"/>
          <w:shd w:val="clear" w:color="auto" w:fill="FFFFCC"/>
          <w:rtl/>
        </w:rPr>
        <w:t xml:space="preserve">ממשיכים לדבר על </w:t>
      </w:r>
      <w:r w:rsidR="004271D7">
        <w:rPr>
          <w:rFonts w:ascii="David" w:hAnsi="David" w:cs="David" w:hint="cs"/>
          <w:b/>
          <w:bCs/>
          <w:sz w:val="24"/>
          <w:szCs w:val="24"/>
          <w:shd w:val="clear" w:color="auto" w:fill="FFFFCC"/>
          <w:rtl/>
        </w:rPr>
        <w:t>ה</w:t>
      </w:r>
      <w:r w:rsidR="00640C9D" w:rsidRPr="004271D7">
        <w:rPr>
          <w:rFonts w:ascii="David" w:hAnsi="David" w:cs="David" w:hint="cs"/>
          <w:b/>
          <w:bCs/>
          <w:sz w:val="24"/>
          <w:szCs w:val="24"/>
          <w:shd w:val="clear" w:color="auto" w:fill="FFFFCC"/>
          <w:rtl/>
        </w:rPr>
        <w:t>אדם הסביר כ"יציר הפסיקה" שמייצג את הערכים הראויים, ולא על אדם בשר ודם שנשאל אותו מה היה עושה</w:t>
      </w:r>
      <w:r w:rsidR="00640C9D">
        <w:rPr>
          <w:rFonts w:ascii="David" w:hAnsi="David" w:cs="David" w:hint="cs"/>
          <w:sz w:val="24"/>
          <w:szCs w:val="24"/>
          <w:rtl/>
        </w:rPr>
        <w:t xml:space="preserve">. </w:t>
      </w:r>
    </w:p>
    <w:p w14:paraId="5E9D1E50" w14:textId="6CA9F07A" w:rsidR="00640C9D" w:rsidRDefault="00640C9D" w:rsidP="008922C5">
      <w:pPr>
        <w:jc w:val="both"/>
        <w:rPr>
          <w:rFonts w:ascii="David" w:hAnsi="David" w:cs="David"/>
          <w:sz w:val="24"/>
          <w:szCs w:val="24"/>
          <w:rtl/>
        </w:rPr>
      </w:pPr>
      <w:r w:rsidRPr="00640C9D">
        <w:rPr>
          <w:rFonts w:ascii="David" w:hAnsi="David" w:cs="David" w:hint="cs"/>
          <w:b/>
          <w:bCs/>
          <w:sz w:val="24"/>
          <w:szCs w:val="24"/>
          <w:shd w:val="clear" w:color="auto" w:fill="FBE4D5" w:themeFill="accent2" w:themeFillTint="33"/>
          <w:rtl/>
        </w:rPr>
        <w:t>פס"ד יעקובוב</w:t>
      </w:r>
      <w:r>
        <w:rPr>
          <w:rFonts w:ascii="David" w:hAnsi="David" w:cs="David" w:hint="cs"/>
          <w:sz w:val="24"/>
          <w:szCs w:val="24"/>
          <w:rtl/>
        </w:rPr>
        <w:t>-דיברנו עליו בהקשר של קש"ס. מרשיעים אותו כי אשתו קפצה מהחלון והתאבדה. בוריס אומר שהוא לא העלה על דעתו שגלינה תתאבד בעקבות המעשים שלו. ביהמ"ש אומר שאדם סביר, שערכיו הם הערכים שרואים אותם כערכים הראויים, לא היה עושה את זה.</w:t>
      </w:r>
    </w:p>
    <w:p w14:paraId="350F6575" w14:textId="4548A12F" w:rsidR="00640C9D" w:rsidRDefault="00640C9D" w:rsidP="008922C5">
      <w:pPr>
        <w:jc w:val="both"/>
        <w:rPr>
          <w:rFonts w:ascii="David" w:hAnsi="David" w:cs="David"/>
          <w:sz w:val="24"/>
          <w:szCs w:val="24"/>
          <w:rtl/>
        </w:rPr>
      </w:pPr>
      <w:r w:rsidRPr="004271D7">
        <w:rPr>
          <w:rFonts w:ascii="David" w:hAnsi="David" w:cs="David" w:hint="cs"/>
          <w:sz w:val="24"/>
          <w:szCs w:val="24"/>
          <w:highlight w:val="yellow"/>
          <w:rtl/>
        </w:rPr>
        <w:t>"אותו אדם מן היישוב, ידענו כולנו, הוא חלף דיבור לאדם הסביר".</w:t>
      </w:r>
      <w:r>
        <w:rPr>
          <w:rFonts w:ascii="David" w:hAnsi="David" w:cs="David" w:hint="cs"/>
          <w:sz w:val="24"/>
          <w:szCs w:val="24"/>
          <w:rtl/>
        </w:rPr>
        <w:t xml:space="preserve"> זו אותה גברת בשינוי אדרת. ממשיכים לייצר את הנורמות דרך הדוקטרינה הזאת. </w:t>
      </w:r>
      <w:r w:rsidRPr="004271D7">
        <w:rPr>
          <w:rFonts w:ascii="David" w:hAnsi="David" w:cs="David" w:hint="cs"/>
          <w:b/>
          <w:bCs/>
          <w:sz w:val="24"/>
          <w:szCs w:val="24"/>
          <w:rtl/>
        </w:rPr>
        <w:t>האדם הסביר הוא ביהמ"ש</w:t>
      </w:r>
      <w:r>
        <w:rPr>
          <w:rFonts w:ascii="David" w:hAnsi="David" w:cs="David" w:hint="cs"/>
          <w:sz w:val="24"/>
          <w:szCs w:val="24"/>
          <w:rtl/>
        </w:rPr>
        <w:t xml:space="preserve">. הוא מבטל את השינוי של הביטוי בחוק. </w:t>
      </w:r>
      <w:r w:rsidRPr="00581D17">
        <w:rPr>
          <w:rFonts w:ascii="David" w:hAnsi="David" w:cs="David" w:hint="cs"/>
          <w:b/>
          <w:bCs/>
          <w:sz w:val="24"/>
          <w:szCs w:val="24"/>
          <w:rtl/>
        </w:rPr>
        <w:t>לא בוחנים אמפירית מה אנשים היו עושים</w:t>
      </w:r>
      <w:r w:rsidR="00581D17">
        <w:rPr>
          <w:rFonts w:ascii="David" w:hAnsi="David" w:cs="David" w:hint="cs"/>
          <w:sz w:val="24"/>
          <w:szCs w:val="24"/>
          <w:rtl/>
        </w:rPr>
        <w:t xml:space="preserve"> [לא נעשה מדגם מהאוכלוסייה, נעלה על דוכן העדים ונבחן מה אחרים היו עושים]</w:t>
      </w:r>
      <w:r>
        <w:rPr>
          <w:rFonts w:ascii="David" w:hAnsi="David" w:cs="David" w:hint="cs"/>
          <w:sz w:val="24"/>
          <w:szCs w:val="24"/>
          <w:rtl/>
        </w:rPr>
        <w:t xml:space="preserve">, </w:t>
      </w:r>
      <w:r w:rsidRPr="00581D17">
        <w:rPr>
          <w:rFonts w:ascii="David" w:hAnsi="David" w:cs="David" w:hint="cs"/>
          <w:b/>
          <w:bCs/>
          <w:sz w:val="24"/>
          <w:szCs w:val="24"/>
          <w:rtl/>
        </w:rPr>
        <w:t>אלא נבדוק מה ראוי.</w:t>
      </w:r>
    </w:p>
    <w:p w14:paraId="1605CB81" w14:textId="18F80F48" w:rsidR="00640C9D" w:rsidRDefault="00640C9D" w:rsidP="008922C5">
      <w:pPr>
        <w:jc w:val="both"/>
        <w:rPr>
          <w:rFonts w:ascii="David" w:hAnsi="David" w:cs="David"/>
          <w:sz w:val="24"/>
          <w:szCs w:val="24"/>
          <w:rtl/>
        </w:rPr>
      </w:pPr>
      <w:r>
        <w:rPr>
          <w:rFonts w:ascii="David" w:hAnsi="David" w:cs="David" w:hint="cs"/>
          <w:sz w:val="24"/>
          <w:szCs w:val="24"/>
          <w:rtl/>
        </w:rPr>
        <w:lastRenderedPageBreak/>
        <w:t xml:space="preserve">זה פותח פתח </w:t>
      </w:r>
      <w:r w:rsidRPr="004271D7">
        <w:rPr>
          <w:rFonts w:ascii="David" w:hAnsi="David" w:cs="David" w:hint="cs"/>
          <w:b/>
          <w:bCs/>
          <w:color w:val="C00000"/>
          <w:sz w:val="24"/>
          <w:szCs w:val="24"/>
          <w:u w:val="single"/>
          <w:rtl/>
        </w:rPr>
        <w:t>לביקורת</w:t>
      </w:r>
      <w:r w:rsidRPr="004271D7">
        <w:rPr>
          <w:rFonts w:ascii="David" w:hAnsi="David" w:cs="David" w:hint="cs"/>
          <w:color w:val="C00000"/>
          <w:sz w:val="24"/>
          <w:szCs w:val="24"/>
          <w:rtl/>
        </w:rPr>
        <w:t xml:space="preserve"> </w:t>
      </w:r>
      <w:r>
        <w:rPr>
          <w:rFonts w:ascii="David" w:hAnsi="David" w:cs="David" w:hint="cs"/>
          <w:sz w:val="24"/>
          <w:szCs w:val="24"/>
          <w:rtl/>
        </w:rPr>
        <w:t>כמובן.</w:t>
      </w:r>
    </w:p>
    <w:p w14:paraId="7F6EED42" w14:textId="665B706E" w:rsidR="00640C9D" w:rsidRDefault="00640C9D" w:rsidP="008922C5">
      <w:pPr>
        <w:jc w:val="both"/>
        <w:rPr>
          <w:rFonts w:ascii="David" w:hAnsi="David" w:cs="David"/>
          <w:b/>
          <w:bCs/>
          <w:sz w:val="24"/>
          <w:szCs w:val="24"/>
          <w:rtl/>
        </w:rPr>
      </w:pPr>
      <w:r>
        <w:rPr>
          <w:rFonts w:ascii="David" w:hAnsi="David" w:cs="David" w:hint="cs"/>
          <w:sz w:val="24"/>
          <w:szCs w:val="24"/>
          <w:rtl/>
        </w:rPr>
        <w:t xml:space="preserve">במובן הזה זה </w:t>
      </w:r>
      <w:r w:rsidRPr="004271D7">
        <w:rPr>
          <w:rFonts w:ascii="David" w:hAnsi="David" w:cs="David" w:hint="cs"/>
          <w:b/>
          <w:bCs/>
          <w:color w:val="C00000"/>
          <w:sz w:val="24"/>
          <w:szCs w:val="24"/>
          <w:highlight w:val="yellow"/>
          <w:rtl/>
        </w:rPr>
        <w:t>סוטה מהקונספט של יסוד נפשי</w:t>
      </w:r>
      <w:r>
        <w:rPr>
          <w:rFonts w:ascii="David" w:hAnsi="David" w:cs="David" w:hint="cs"/>
          <w:sz w:val="24"/>
          <w:szCs w:val="24"/>
          <w:rtl/>
        </w:rPr>
        <w:t xml:space="preserve">. מייצרים </w:t>
      </w:r>
      <w:r w:rsidRPr="004271D7">
        <w:rPr>
          <w:rFonts w:ascii="David" w:hAnsi="David" w:cs="David" w:hint="cs"/>
          <w:b/>
          <w:bCs/>
          <w:sz w:val="24"/>
          <w:szCs w:val="24"/>
          <w:rtl/>
        </w:rPr>
        <w:t>אמת מידה חיצונית</w:t>
      </w:r>
      <w:r>
        <w:rPr>
          <w:rFonts w:ascii="David" w:hAnsi="David" w:cs="David" w:hint="cs"/>
          <w:sz w:val="24"/>
          <w:szCs w:val="24"/>
          <w:rtl/>
        </w:rPr>
        <w:t xml:space="preserve">, שאפילו אינה מעוגנת במה אנשים אחרים חושבים, ומעגנים </w:t>
      </w:r>
      <w:r w:rsidR="004271D7">
        <w:rPr>
          <w:rFonts w:ascii="David" w:hAnsi="David" w:cs="David" w:hint="cs"/>
          <w:sz w:val="24"/>
          <w:szCs w:val="24"/>
          <w:rtl/>
        </w:rPr>
        <w:t>אותה</w:t>
      </w:r>
      <w:r>
        <w:rPr>
          <w:rFonts w:ascii="David" w:hAnsi="David" w:cs="David" w:hint="cs"/>
          <w:sz w:val="24"/>
          <w:szCs w:val="24"/>
          <w:rtl/>
        </w:rPr>
        <w:t xml:space="preserve"> בנורמה של מה ראוי, זה יוצר טוויסט </w:t>
      </w:r>
      <w:r w:rsidRPr="00581D17">
        <w:rPr>
          <w:rFonts w:ascii="David" w:hAnsi="David" w:cs="David" w:hint="cs"/>
          <w:b/>
          <w:bCs/>
          <w:sz w:val="24"/>
          <w:szCs w:val="24"/>
          <w:highlight w:val="yellow"/>
          <w:rtl/>
        </w:rPr>
        <w:t>ומרחק מעקרון האשם במובן האינטואיטיבי.</w:t>
      </w:r>
    </w:p>
    <w:p w14:paraId="0BDFA042" w14:textId="147E6DD5" w:rsidR="00581D17" w:rsidRDefault="004271D7" w:rsidP="008922C5">
      <w:pPr>
        <w:jc w:val="both"/>
        <w:rPr>
          <w:rFonts w:ascii="David" w:hAnsi="David" w:cs="David"/>
          <w:sz w:val="24"/>
          <w:szCs w:val="24"/>
          <w:rtl/>
        </w:rPr>
      </w:pPr>
      <w:r w:rsidRPr="004271D7">
        <w:rPr>
          <w:rFonts w:ascii="David" w:hAnsi="David" w:cs="David" w:hint="cs"/>
          <w:b/>
          <w:bCs/>
          <w:color w:val="FF0000"/>
          <w:sz w:val="24"/>
          <w:szCs w:val="24"/>
          <w:u w:val="single"/>
          <w:rtl/>
        </w:rPr>
        <w:t>דוגמה</w:t>
      </w:r>
      <w:r w:rsidRPr="004271D7">
        <w:rPr>
          <w:rFonts w:ascii="David" w:hAnsi="David" w:cs="David" w:hint="cs"/>
          <w:b/>
          <w:bCs/>
          <w:color w:val="FF0000"/>
          <w:sz w:val="24"/>
          <w:szCs w:val="24"/>
          <w:rtl/>
        </w:rPr>
        <w:t>:</w:t>
      </w:r>
      <w:r w:rsidRPr="004271D7">
        <w:rPr>
          <w:rFonts w:ascii="David" w:hAnsi="David" w:cs="David" w:hint="cs"/>
          <w:color w:val="FF0000"/>
          <w:sz w:val="24"/>
          <w:szCs w:val="24"/>
        </w:rPr>
        <w:t xml:space="preserve"> </w:t>
      </w:r>
      <w:r w:rsidR="0021531E">
        <w:rPr>
          <w:rFonts w:ascii="David" w:hAnsi="David" w:cs="David" w:hint="cs"/>
          <w:sz w:val="24"/>
          <w:szCs w:val="24"/>
          <w:rtl/>
        </w:rPr>
        <w:t>רשלנות הורים- שכחת ילדים ברכב</w:t>
      </w:r>
      <w:r>
        <w:rPr>
          <w:rFonts w:ascii="David" w:hAnsi="David" w:cs="David" w:hint="cs"/>
          <w:sz w:val="24"/>
          <w:szCs w:val="24"/>
          <w:rtl/>
        </w:rPr>
        <w:t>.</w:t>
      </w:r>
      <w:r w:rsidR="0021531E">
        <w:rPr>
          <w:rFonts w:ascii="David" w:hAnsi="David" w:cs="David" w:hint="cs"/>
          <w:sz w:val="24"/>
          <w:szCs w:val="24"/>
          <w:rtl/>
        </w:rPr>
        <w:t xml:space="preserve"> זו דילמה כי מבחינת הדין הפלילי יש מקום להעמיד לדין. הורה לא היה מודע, מקום שאדם מן היישוב היה מודע. </w:t>
      </w:r>
      <w:r w:rsidR="0021531E" w:rsidRPr="004271D7">
        <w:rPr>
          <w:rFonts w:ascii="David" w:hAnsi="David" w:cs="David" w:hint="cs"/>
          <w:b/>
          <w:bCs/>
          <w:sz w:val="24"/>
          <w:szCs w:val="24"/>
          <w:rtl/>
        </w:rPr>
        <w:t>הסיבה המרכזית שלא מעמידים לדין על חלק מהמקרים- שיקולי התביעה, עניין הציבור.</w:t>
      </w:r>
      <w:r w:rsidR="0021531E">
        <w:rPr>
          <w:rFonts w:ascii="David" w:hAnsi="David" w:cs="David" w:hint="cs"/>
          <w:sz w:val="24"/>
          <w:szCs w:val="24"/>
          <w:rtl/>
        </w:rPr>
        <w:t xml:space="preserve"> הערך שהחברה תפיק מהעמדת אנשים על מקרים כאלה לא עולה על הנזק מאי העמדתם. לוקחים בחשבון את הכאב האישי. זה לא סוג האנשים שהמשפט הפלילי מכוון אליהם. מדיניות של תביעה. יש מקרים שחומר הראיות מקים סיכוי סביר להרשעה אך לא מעלים לדין לאור שיקולים שהם מעבר למשפט הפלילי. </w:t>
      </w:r>
      <w:r w:rsidR="0021531E" w:rsidRPr="004271D7">
        <w:rPr>
          <w:rFonts w:ascii="David" w:hAnsi="David" w:cs="David" w:hint="cs"/>
          <w:sz w:val="24"/>
          <w:szCs w:val="24"/>
          <w:highlight w:val="yellow"/>
          <w:rtl/>
        </w:rPr>
        <w:t>שיקולי מדיניות</w:t>
      </w:r>
      <w:r w:rsidR="0021531E">
        <w:rPr>
          <w:rFonts w:ascii="David" w:hAnsi="David" w:cs="David" w:hint="cs"/>
          <w:sz w:val="24"/>
          <w:szCs w:val="24"/>
          <w:rtl/>
        </w:rPr>
        <w:t>.</w:t>
      </w:r>
    </w:p>
    <w:p w14:paraId="202BC3B3" w14:textId="64795DD6" w:rsidR="0021531E" w:rsidRPr="004271D7" w:rsidRDefault="00702DD0" w:rsidP="008922C5">
      <w:pPr>
        <w:jc w:val="both"/>
        <w:rPr>
          <w:rFonts w:ascii="David" w:hAnsi="David" w:cs="David"/>
          <w:b/>
          <w:bCs/>
          <w:sz w:val="24"/>
          <w:szCs w:val="24"/>
          <w:u w:val="single"/>
          <w:shd w:val="clear" w:color="auto" w:fill="FFFFCC"/>
          <w:rtl/>
        </w:rPr>
      </w:pPr>
      <w:r w:rsidRPr="004271D7">
        <w:rPr>
          <w:rFonts w:ascii="David" w:hAnsi="David" w:cs="David" w:hint="cs"/>
          <w:b/>
          <w:bCs/>
          <w:sz w:val="24"/>
          <w:szCs w:val="24"/>
          <w:u w:val="single"/>
          <w:shd w:val="clear" w:color="auto" w:fill="FFFFCC"/>
          <w:rtl/>
        </w:rPr>
        <w:t>המשפט הגרמני:</w:t>
      </w:r>
    </w:p>
    <w:p w14:paraId="1414ED30" w14:textId="77777777" w:rsidR="004271D7" w:rsidRDefault="00702DD0" w:rsidP="00702DD0">
      <w:pPr>
        <w:jc w:val="both"/>
        <w:rPr>
          <w:rFonts w:ascii="David" w:hAnsi="David" w:cs="David"/>
          <w:sz w:val="24"/>
          <w:szCs w:val="24"/>
          <w:rtl/>
        </w:rPr>
      </w:pPr>
      <w:r>
        <w:rPr>
          <w:rFonts w:ascii="David" w:hAnsi="David" w:cs="David" w:hint="cs"/>
          <w:sz w:val="24"/>
          <w:szCs w:val="24"/>
          <w:rtl/>
        </w:rPr>
        <w:t xml:space="preserve">בתוך הנושא של רשלנות יש עוד </w:t>
      </w:r>
      <w:r w:rsidRPr="004271D7">
        <w:rPr>
          <w:rFonts w:ascii="David" w:hAnsi="David" w:cs="David" w:hint="cs"/>
          <w:sz w:val="24"/>
          <w:szCs w:val="24"/>
          <w:u w:val="single"/>
          <w:rtl/>
        </w:rPr>
        <w:t>תת ויכוח</w:t>
      </w:r>
      <w:r>
        <w:rPr>
          <w:rFonts w:ascii="David" w:hAnsi="David" w:cs="David" w:hint="cs"/>
          <w:sz w:val="24"/>
          <w:szCs w:val="24"/>
          <w:rtl/>
        </w:rPr>
        <w:t xml:space="preserve">- </w:t>
      </w:r>
      <w:r w:rsidRPr="004271D7">
        <w:rPr>
          <w:rFonts w:ascii="David" w:hAnsi="David" w:cs="David" w:hint="cs"/>
          <w:b/>
          <w:bCs/>
          <w:sz w:val="24"/>
          <w:szCs w:val="24"/>
          <w:rtl/>
        </w:rPr>
        <w:t>איך לעצב את הרשלנות?</w:t>
      </w:r>
      <w:r>
        <w:rPr>
          <w:rFonts w:ascii="David" w:hAnsi="David" w:cs="David" w:hint="cs"/>
          <w:sz w:val="24"/>
          <w:szCs w:val="24"/>
        </w:rPr>
        <w:t xml:space="preserve"> </w:t>
      </w:r>
    </w:p>
    <w:p w14:paraId="57F6D9C9" w14:textId="4E7148B6" w:rsidR="004271D7" w:rsidRDefault="00702DD0" w:rsidP="00BC5CAA">
      <w:pPr>
        <w:pStyle w:val="a7"/>
        <w:numPr>
          <w:ilvl w:val="0"/>
          <w:numId w:val="196"/>
        </w:numPr>
        <w:jc w:val="both"/>
        <w:rPr>
          <w:rFonts w:ascii="David" w:hAnsi="David" w:cs="David"/>
          <w:sz w:val="24"/>
          <w:szCs w:val="24"/>
        </w:rPr>
      </w:pPr>
      <w:r w:rsidRPr="004271D7">
        <w:rPr>
          <w:rFonts w:ascii="David" w:hAnsi="David" w:cs="David" w:hint="cs"/>
          <w:sz w:val="24"/>
          <w:szCs w:val="24"/>
          <w:rtl/>
        </w:rPr>
        <w:t xml:space="preserve">מודל של </w:t>
      </w:r>
      <w:r w:rsidRPr="004271D7">
        <w:rPr>
          <w:rFonts w:ascii="David" w:hAnsi="David" w:cs="David" w:hint="cs"/>
          <w:b/>
          <w:bCs/>
          <w:sz w:val="24"/>
          <w:szCs w:val="24"/>
          <w:rtl/>
        </w:rPr>
        <w:t>רשלנות אובייקטיבית:</w:t>
      </w:r>
      <w:r w:rsidRPr="004271D7">
        <w:rPr>
          <w:rFonts w:ascii="David" w:hAnsi="David" w:cs="David" w:hint="cs"/>
          <w:sz w:val="24"/>
          <w:szCs w:val="24"/>
          <w:rtl/>
        </w:rPr>
        <w:t xml:space="preserve"> </w:t>
      </w:r>
      <w:r w:rsidRPr="00295CE2">
        <w:rPr>
          <w:rFonts w:ascii="David" w:hAnsi="David" w:cs="David" w:hint="cs"/>
          <w:sz w:val="24"/>
          <w:szCs w:val="24"/>
          <w:highlight w:val="yellow"/>
          <w:rtl/>
        </w:rPr>
        <w:t>משווים את הנאשם לאדם סביר/אדם מן היישוב ולא לעצמו</w:t>
      </w:r>
      <w:r w:rsidRPr="004271D7">
        <w:rPr>
          <w:rFonts w:ascii="David" w:hAnsi="David" w:cs="David" w:hint="cs"/>
          <w:sz w:val="24"/>
          <w:szCs w:val="24"/>
          <w:rtl/>
        </w:rPr>
        <w:t xml:space="preserve">. אדם אחר שמייצג סט של ערכים שאליו נרצה להשוות. </w:t>
      </w:r>
      <w:r w:rsidR="00295CE2">
        <w:rPr>
          <w:rFonts w:ascii="David" w:hAnsi="David" w:cs="David" w:hint="cs"/>
          <w:sz w:val="24"/>
          <w:szCs w:val="24"/>
          <w:rtl/>
        </w:rPr>
        <w:t xml:space="preserve">רף השוואה </w:t>
      </w:r>
      <w:r w:rsidR="00295CE2" w:rsidRPr="00295CE2">
        <w:rPr>
          <w:rFonts w:ascii="David" w:hAnsi="David" w:cs="David" w:hint="cs"/>
          <w:b/>
          <w:bCs/>
          <w:sz w:val="24"/>
          <w:szCs w:val="24"/>
          <w:rtl/>
        </w:rPr>
        <w:t>חיצוני</w:t>
      </w:r>
      <w:r w:rsidR="00295CE2">
        <w:rPr>
          <w:rFonts w:ascii="David" w:hAnsi="David" w:cs="David" w:hint="cs"/>
          <w:sz w:val="24"/>
          <w:szCs w:val="24"/>
          <w:rtl/>
        </w:rPr>
        <w:t xml:space="preserve"> לנאשם. </w:t>
      </w:r>
    </w:p>
    <w:p w14:paraId="6AFF51D8" w14:textId="77777777" w:rsidR="00295CE2" w:rsidRDefault="00295CE2" w:rsidP="00295CE2">
      <w:pPr>
        <w:pStyle w:val="a7"/>
        <w:ind w:left="360"/>
        <w:jc w:val="both"/>
        <w:rPr>
          <w:rFonts w:ascii="David" w:hAnsi="David" w:cs="David"/>
          <w:sz w:val="24"/>
          <w:szCs w:val="24"/>
        </w:rPr>
      </w:pPr>
    </w:p>
    <w:p w14:paraId="3AAD44A2" w14:textId="782BD698" w:rsidR="00702DD0" w:rsidRPr="00295CE2" w:rsidRDefault="004271D7" w:rsidP="00BC5CAA">
      <w:pPr>
        <w:pStyle w:val="a7"/>
        <w:numPr>
          <w:ilvl w:val="0"/>
          <w:numId w:val="196"/>
        </w:numPr>
        <w:jc w:val="both"/>
        <w:rPr>
          <w:rFonts w:ascii="David" w:hAnsi="David" w:cs="David"/>
          <w:sz w:val="24"/>
          <w:szCs w:val="24"/>
          <w:rtl/>
        </w:rPr>
      </w:pPr>
      <w:r w:rsidRPr="004271D7">
        <w:rPr>
          <w:rFonts w:ascii="David" w:hAnsi="David" w:cs="David" w:hint="cs"/>
          <w:sz w:val="24"/>
          <w:szCs w:val="24"/>
          <w:rtl/>
        </w:rPr>
        <w:t xml:space="preserve">מודל של </w:t>
      </w:r>
      <w:r w:rsidRPr="004271D7">
        <w:rPr>
          <w:rFonts w:ascii="David" w:hAnsi="David" w:cs="David" w:hint="cs"/>
          <w:b/>
          <w:bCs/>
          <w:sz w:val="24"/>
          <w:szCs w:val="24"/>
          <w:rtl/>
        </w:rPr>
        <w:t>רשלנות אינדיווידואלית:</w:t>
      </w:r>
      <w:r>
        <w:rPr>
          <w:rFonts w:ascii="David" w:hAnsi="David" w:cs="David" w:hint="cs"/>
          <w:sz w:val="24"/>
          <w:szCs w:val="24"/>
          <w:rtl/>
        </w:rPr>
        <w:t xml:space="preserve"> </w:t>
      </w:r>
      <w:r w:rsidR="00702DD0" w:rsidRPr="00295CE2">
        <w:rPr>
          <w:rFonts w:ascii="David" w:hAnsi="David" w:cs="David" w:hint="cs"/>
          <w:sz w:val="24"/>
          <w:szCs w:val="24"/>
          <w:highlight w:val="yellow"/>
          <w:rtl/>
        </w:rPr>
        <w:t>משווים א</w:t>
      </w:r>
      <w:r w:rsidRPr="00295CE2">
        <w:rPr>
          <w:rFonts w:ascii="David" w:hAnsi="David" w:cs="David" w:hint="cs"/>
          <w:sz w:val="24"/>
          <w:szCs w:val="24"/>
          <w:highlight w:val="yellow"/>
          <w:rtl/>
        </w:rPr>
        <w:t>ת הנאשם</w:t>
      </w:r>
      <w:r w:rsidR="00702DD0" w:rsidRPr="00295CE2">
        <w:rPr>
          <w:rFonts w:ascii="David" w:hAnsi="David" w:cs="David" w:hint="cs"/>
          <w:sz w:val="24"/>
          <w:szCs w:val="24"/>
          <w:highlight w:val="yellow"/>
          <w:rtl/>
        </w:rPr>
        <w:t xml:space="preserve"> לעצמו במצב האידיאלי שלו</w:t>
      </w:r>
      <w:r w:rsidR="00702DD0" w:rsidRPr="004271D7">
        <w:rPr>
          <w:rFonts w:ascii="David" w:hAnsi="David" w:cs="David" w:hint="cs"/>
          <w:sz w:val="24"/>
          <w:szCs w:val="24"/>
          <w:rtl/>
        </w:rPr>
        <w:t xml:space="preserve">. לפי התכונות שלו, המשכל שלו, </w:t>
      </w:r>
      <w:r>
        <w:rPr>
          <w:rFonts w:ascii="David" w:hAnsi="David" w:cs="David" w:hint="cs"/>
          <w:sz w:val="24"/>
          <w:szCs w:val="24"/>
          <w:rtl/>
        </w:rPr>
        <w:t>הכישורים</w:t>
      </w:r>
      <w:r w:rsidR="00702DD0" w:rsidRPr="004271D7">
        <w:rPr>
          <w:rFonts w:ascii="David" w:hAnsi="David" w:cs="David" w:hint="cs"/>
          <w:sz w:val="24"/>
          <w:szCs w:val="24"/>
          <w:rtl/>
        </w:rPr>
        <w:t xml:space="preserve"> שלו. הוא הסטנדרט שמשווים אליו. זה </w:t>
      </w:r>
      <w:r w:rsidR="00702DD0" w:rsidRPr="004271D7">
        <w:rPr>
          <w:rFonts w:ascii="David" w:hAnsi="David" w:cs="David" w:hint="cs"/>
          <w:b/>
          <w:bCs/>
          <w:sz w:val="24"/>
          <w:szCs w:val="24"/>
          <w:rtl/>
        </w:rPr>
        <w:t>מתקרב לעקרון האשם</w:t>
      </w:r>
      <w:r w:rsidR="00702DD0" w:rsidRPr="004271D7">
        <w:rPr>
          <w:rFonts w:ascii="David" w:hAnsi="David" w:cs="David" w:hint="cs"/>
          <w:sz w:val="24"/>
          <w:szCs w:val="24"/>
          <w:rtl/>
        </w:rPr>
        <w:t xml:space="preserve">. </w:t>
      </w:r>
      <w:r w:rsidR="00702DD0" w:rsidRPr="004271D7">
        <w:rPr>
          <w:rFonts w:ascii="David" w:hAnsi="David" w:cs="David" w:hint="cs"/>
          <w:sz w:val="24"/>
          <w:szCs w:val="24"/>
          <w:shd w:val="clear" w:color="auto" w:fill="FFFFCC"/>
          <w:rtl/>
        </w:rPr>
        <w:t>זה המודל שהגרמנים אימצו</w:t>
      </w:r>
      <w:r w:rsidR="00702DD0" w:rsidRPr="004271D7">
        <w:rPr>
          <w:rFonts w:ascii="David" w:hAnsi="David" w:cs="David" w:hint="cs"/>
          <w:sz w:val="24"/>
          <w:szCs w:val="24"/>
          <w:rtl/>
        </w:rPr>
        <w:t>.</w:t>
      </w:r>
      <w:r w:rsidR="00295CE2">
        <w:rPr>
          <w:rFonts w:ascii="David" w:hAnsi="David" w:cs="David" w:hint="cs"/>
          <w:sz w:val="24"/>
          <w:szCs w:val="24"/>
          <w:rtl/>
        </w:rPr>
        <w:t xml:space="preserve"> </w:t>
      </w:r>
      <w:r w:rsidR="00702DD0" w:rsidRPr="00295CE2">
        <w:rPr>
          <w:rFonts w:ascii="David" w:hAnsi="David" w:cs="David" w:hint="cs"/>
          <w:sz w:val="24"/>
          <w:szCs w:val="24"/>
          <w:rtl/>
        </w:rPr>
        <w:t xml:space="preserve">האם אדם </w:t>
      </w:r>
      <w:r w:rsidR="00702DD0" w:rsidRPr="00295CE2">
        <w:rPr>
          <w:rFonts w:ascii="David" w:hAnsi="David" w:cs="David" w:hint="cs"/>
          <w:sz w:val="24"/>
          <w:szCs w:val="24"/>
          <w:u w:val="single"/>
          <w:rtl/>
        </w:rPr>
        <w:t>לא</w:t>
      </w:r>
      <w:r w:rsidR="00702DD0" w:rsidRPr="00295CE2">
        <w:rPr>
          <w:rFonts w:ascii="David" w:hAnsi="David" w:cs="David" w:hint="cs"/>
          <w:sz w:val="24"/>
          <w:szCs w:val="24"/>
          <w:rtl/>
        </w:rPr>
        <w:t xml:space="preserve"> היה מודע, </w:t>
      </w:r>
      <w:r w:rsidR="00702DD0" w:rsidRPr="00295CE2">
        <w:rPr>
          <w:rFonts w:ascii="David" w:hAnsi="David" w:cs="David" w:hint="cs"/>
          <w:sz w:val="24"/>
          <w:szCs w:val="24"/>
          <w:u w:val="single"/>
          <w:rtl/>
        </w:rPr>
        <w:t>מקום שהוא עצמו יכול היה להיות מודע</w:t>
      </w:r>
      <w:r w:rsidR="00702DD0" w:rsidRPr="00295CE2">
        <w:rPr>
          <w:rFonts w:ascii="David" w:hAnsi="David" w:cs="David" w:hint="cs"/>
          <w:sz w:val="24"/>
          <w:szCs w:val="24"/>
          <w:rtl/>
        </w:rPr>
        <w:t xml:space="preserve">. ככה הם מצמצמים את הפער שיש מבחינת </w:t>
      </w:r>
      <w:r w:rsidR="00FA35F8" w:rsidRPr="00295CE2">
        <w:rPr>
          <w:rFonts w:ascii="David" w:hAnsi="David" w:cs="David" w:hint="cs"/>
          <w:sz w:val="24"/>
          <w:szCs w:val="24"/>
          <w:rtl/>
        </w:rPr>
        <w:t>העניין</w:t>
      </w:r>
      <w:r w:rsidR="00702DD0" w:rsidRPr="00295CE2">
        <w:rPr>
          <w:rFonts w:ascii="David" w:hAnsi="David" w:cs="David" w:hint="cs"/>
          <w:sz w:val="24"/>
          <w:szCs w:val="24"/>
          <w:rtl/>
        </w:rPr>
        <w:t xml:space="preserve"> של אשמה בין ההסתכלות למה קורה לנאשם עצמו לבין מה שחיצוני לו. מדברים על יסוד נפשי שאמור להתמקד בנאשם עצמו, ואז מייצרים משהו שנאמן יותר לעיקרון האשמה. מידתי יותר. </w:t>
      </w:r>
    </w:p>
    <w:p w14:paraId="57F6C68D" w14:textId="441A6542" w:rsidR="00FA35F8" w:rsidRDefault="00295CE2" w:rsidP="008922C5">
      <w:pPr>
        <w:jc w:val="both"/>
        <w:rPr>
          <w:rFonts w:ascii="David" w:hAnsi="David" w:cs="David"/>
          <w:sz w:val="24"/>
          <w:szCs w:val="24"/>
          <w:rtl/>
        </w:rPr>
      </w:pPr>
      <w:r>
        <w:rPr>
          <w:rFonts w:ascii="David" w:hAnsi="David" w:cs="David" w:hint="cs"/>
          <w:sz w:val="24"/>
          <w:szCs w:val="24"/>
          <w:rtl/>
        </w:rPr>
        <w:t>*</w:t>
      </w:r>
      <w:r w:rsidR="00FA35F8">
        <w:rPr>
          <w:rFonts w:ascii="David" w:hAnsi="David" w:cs="David" w:hint="cs"/>
          <w:sz w:val="24"/>
          <w:szCs w:val="24"/>
          <w:rtl/>
        </w:rPr>
        <w:t>"נסיבות העניין". נבחן את המשמעות של זה בחוק. האם זה מרכך?</w:t>
      </w:r>
      <w:r w:rsidR="00FA35F8">
        <w:rPr>
          <w:rFonts w:ascii="David" w:hAnsi="David" w:cs="David" w:hint="cs"/>
          <w:sz w:val="24"/>
          <w:szCs w:val="24"/>
        </w:rPr>
        <w:t xml:space="preserve"> </w:t>
      </w:r>
    </w:p>
    <w:p w14:paraId="2552DB62" w14:textId="40190B4E" w:rsidR="00FA35F8" w:rsidRDefault="00FA35F8" w:rsidP="008922C5">
      <w:pPr>
        <w:jc w:val="both"/>
        <w:rPr>
          <w:rFonts w:ascii="David" w:hAnsi="David" w:cs="David"/>
          <w:sz w:val="24"/>
          <w:szCs w:val="24"/>
          <w:rtl/>
        </w:rPr>
      </w:pPr>
      <w:r>
        <w:rPr>
          <w:rFonts w:ascii="David" w:hAnsi="David" w:cs="David" w:hint="cs"/>
          <w:sz w:val="24"/>
          <w:szCs w:val="24"/>
          <w:rtl/>
        </w:rPr>
        <w:t xml:space="preserve">בשיעור הבא- 10 דק על רשלנות +הרצאת אורחת לילך וגנר, </w:t>
      </w:r>
      <w:r w:rsidR="00295CE2">
        <w:rPr>
          <w:rFonts w:ascii="David" w:hAnsi="David" w:cs="David" w:hint="cs"/>
          <w:sz w:val="24"/>
          <w:szCs w:val="24"/>
          <w:rtl/>
        </w:rPr>
        <w:t xml:space="preserve">מחלקת </w:t>
      </w:r>
      <w:r>
        <w:rPr>
          <w:rFonts w:ascii="David" w:hAnsi="David" w:cs="David" w:hint="cs"/>
          <w:sz w:val="24"/>
          <w:szCs w:val="24"/>
          <w:rtl/>
        </w:rPr>
        <w:t xml:space="preserve">ייעוץ וחקיקה. עסקה ברפורמה של עבירות ההמתה. יוצרת הבחנה בין קלות דעת, אדישות וכוונה. יישמו את המושגים החדשים על העבירות. </w:t>
      </w:r>
    </w:p>
    <w:p w14:paraId="29B050A6" w14:textId="1BD38DE6" w:rsidR="005D012F" w:rsidRDefault="005D012F" w:rsidP="008922C5">
      <w:pPr>
        <w:jc w:val="both"/>
        <w:rPr>
          <w:rFonts w:ascii="David" w:hAnsi="David" w:cs="David"/>
          <w:sz w:val="24"/>
          <w:szCs w:val="24"/>
          <w:rtl/>
        </w:rPr>
      </w:pPr>
    </w:p>
    <w:p w14:paraId="1DF76CE0" w14:textId="38188952" w:rsidR="00295CE2" w:rsidRDefault="00295CE2" w:rsidP="008922C5">
      <w:pPr>
        <w:jc w:val="both"/>
        <w:rPr>
          <w:rFonts w:ascii="David" w:hAnsi="David" w:cs="David"/>
          <w:sz w:val="24"/>
          <w:szCs w:val="24"/>
          <w:rtl/>
        </w:rPr>
      </w:pPr>
    </w:p>
    <w:p w14:paraId="2058CE41" w14:textId="09ED67B0" w:rsidR="00295CE2" w:rsidRDefault="00295CE2" w:rsidP="008922C5">
      <w:pPr>
        <w:jc w:val="both"/>
        <w:rPr>
          <w:rFonts w:ascii="David" w:hAnsi="David" w:cs="David"/>
          <w:sz w:val="24"/>
          <w:szCs w:val="24"/>
          <w:rtl/>
        </w:rPr>
      </w:pPr>
    </w:p>
    <w:p w14:paraId="73AF76C5" w14:textId="2D6C475F" w:rsidR="00295CE2" w:rsidRDefault="00295CE2" w:rsidP="008922C5">
      <w:pPr>
        <w:jc w:val="both"/>
        <w:rPr>
          <w:rFonts w:ascii="David" w:hAnsi="David" w:cs="David"/>
          <w:sz w:val="24"/>
          <w:szCs w:val="24"/>
          <w:rtl/>
        </w:rPr>
      </w:pPr>
    </w:p>
    <w:p w14:paraId="2DFADF41" w14:textId="0C538EFE" w:rsidR="00295CE2" w:rsidRDefault="00295CE2" w:rsidP="008922C5">
      <w:pPr>
        <w:jc w:val="both"/>
        <w:rPr>
          <w:rFonts w:ascii="David" w:hAnsi="David" w:cs="David"/>
          <w:sz w:val="24"/>
          <w:szCs w:val="24"/>
          <w:rtl/>
        </w:rPr>
      </w:pPr>
    </w:p>
    <w:p w14:paraId="7CA15999" w14:textId="54F72CAE" w:rsidR="00295CE2" w:rsidRDefault="00295CE2" w:rsidP="008922C5">
      <w:pPr>
        <w:jc w:val="both"/>
        <w:rPr>
          <w:rFonts w:ascii="David" w:hAnsi="David" w:cs="David"/>
          <w:sz w:val="24"/>
          <w:szCs w:val="24"/>
          <w:rtl/>
        </w:rPr>
      </w:pPr>
    </w:p>
    <w:p w14:paraId="2979F0D8" w14:textId="46195BF2" w:rsidR="00295CE2" w:rsidRDefault="00295CE2" w:rsidP="008922C5">
      <w:pPr>
        <w:jc w:val="both"/>
        <w:rPr>
          <w:rFonts w:ascii="David" w:hAnsi="David" w:cs="David"/>
          <w:sz w:val="24"/>
          <w:szCs w:val="24"/>
          <w:rtl/>
        </w:rPr>
      </w:pPr>
    </w:p>
    <w:p w14:paraId="55E925B5" w14:textId="6C5885F0" w:rsidR="00295CE2" w:rsidRDefault="00295CE2" w:rsidP="008922C5">
      <w:pPr>
        <w:jc w:val="both"/>
        <w:rPr>
          <w:rFonts w:ascii="David" w:hAnsi="David" w:cs="David"/>
          <w:sz w:val="24"/>
          <w:szCs w:val="24"/>
          <w:rtl/>
        </w:rPr>
      </w:pPr>
    </w:p>
    <w:p w14:paraId="1B174BB0" w14:textId="67BF7062" w:rsidR="00295CE2" w:rsidRDefault="00295CE2" w:rsidP="008922C5">
      <w:pPr>
        <w:jc w:val="both"/>
        <w:rPr>
          <w:rFonts w:ascii="David" w:hAnsi="David" w:cs="David"/>
          <w:sz w:val="24"/>
          <w:szCs w:val="24"/>
          <w:rtl/>
        </w:rPr>
      </w:pPr>
    </w:p>
    <w:p w14:paraId="36474A73" w14:textId="67FFF85D" w:rsidR="00295CE2" w:rsidRDefault="00295CE2" w:rsidP="008922C5">
      <w:pPr>
        <w:jc w:val="both"/>
        <w:rPr>
          <w:rFonts w:ascii="David" w:hAnsi="David" w:cs="David"/>
          <w:sz w:val="24"/>
          <w:szCs w:val="24"/>
          <w:rtl/>
        </w:rPr>
      </w:pPr>
    </w:p>
    <w:p w14:paraId="61E7F8C6" w14:textId="1B3FC0D6" w:rsidR="00295CE2" w:rsidRDefault="00295CE2" w:rsidP="008922C5">
      <w:pPr>
        <w:jc w:val="both"/>
        <w:rPr>
          <w:rFonts w:ascii="David" w:hAnsi="David" w:cs="David"/>
          <w:sz w:val="24"/>
          <w:szCs w:val="24"/>
          <w:rtl/>
        </w:rPr>
      </w:pPr>
    </w:p>
    <w:p w14:paraId="77D5A3B6" w14:textId="59F67261" w:rsidR="00295CE2" w:rsidRDefault="00295CE2" w:rsidP="008922C5">
      <w:pPr>
        <w:jc w:val="both"/>
        <w:rPr>
          <w:rFonts w:ascii="David" w:hAnsi="David" w:cs="David"/>
          <w:sz w:val="24"/>
          <w:szCs w:val="24"/>
          <w:rtl/>
        </w:rPr>
      </w:pPr>
    </w:p>
    <w:p w14:paraId="5E8ED76A" w14:textId="28EAF818" w:rsidR="00295CE2" w:rsidRDefault="00295CE2" w:rsidP="008922C5">
      <w:pPr>
        <w:jc w:val="both"/>
        <w:rPr>
          <w:rFonts w:ascii="David" w:hAnsi="David" w:cs="David"/>
          <w:sz w:val="24"/>
          <w:szCs w:val="24"/>
          <w:rtl/>
        </w:rPr>
      </w:pPr>
    </w:p>
    <w:p w14:paraId="593C6A7D" w14:textId="7DCE18F8" w:rsidR="00295CE2" w:rsidRDefault="00295CE2" w:rsidP="008922C5">
      <w:pPr>
        <w:jc w:val="both"/>
        <w:rPr>
          <w:rFonts w:ascii="David" w:hAnsi="David" w:cs="David"/>
          <w:sz w:val="24"/>
          <w:szCs w:val="24"/>
          <w:rtl/>
        </w:rPr>
      </w:pPr>
    </w:p>
    <w:p w14:paraId="66A0E0F2" w14:textId="77777777" w:rsidR="00295CE2" w:rsidRDefault="00295CE2" w:rsidP="008922C5">
      <w:pPr>
        <w:jc w:val="both"/>
        <w:rPr>
          <w:rFonts w:ascii="David" w:hAnsi="David" w:cs="David"/>
          <w:sz w:val="24"/>
          <w:szCs w:val="24"/>
          <w:rtl/>
        </w:rPr>
      </w:pPr>
    </w:p>
    <w:p w14:paraId="26243329" w14:textId="55CB77F2" w:rsidR="005D012F" w:rsidRDefault="005D012F" w:rsidP="008922C5">
      <w:pPr>
        <w:jc w:val="both"/>
        <w:rPr>
          <w:rFonts w:ascii="David" w:hAnsi="David" w:cs="David"/>
          <w:sz w:val="24"/>
          <w:szCs w:val="24"/>
          <w:rtl/>
        </w:rPr>
      </w:pPr>
    </w:p>
    <w:p w14:paraId="79C566C3" w14:textId="25043D9A" w:rsidR="005D012F" w:rsidRDefault="005D012F" w:rsidP="008922C5">
      <w:pPr>
        <w:jc w:val="both"/>
        <w:rPr>
          <w:rFonts w:ascii="David" w:hAnsi="David" w:cs="David"/>
          <w:sz w:val="24"/>
          <w:szCs w:val="24"/>
          <w:rtl/>
        </w:rPr>
      </w:pPr>
    </w:p>
    <w:p w14:paraId="2EBC130A" w14:textId="00333529" w:rsidR="005D012F" w:rsidRDefault="005D012F" w:rsidP="008922C5">
      <w:pPr>
        <w:jc w:val="both"/>
        <w:rPr>
          <w:rFonts w:ascii="David" w:hAnsi="David" w:cs="David"/>
          <w:sz w:val="24"/>
          <w:szCs w:val="24"/>
          <w:rtl/>
        </w:rPr>
      </w:pPr>
    </w:p>
    <w:p w14:paraId="7549AACB" w14:textId="7CE64E58" w:rsidR="00C04B53" w:rsidRDefault="005D012F" w:rsidP="00C04B53">
      <w:pPr>
        <w:jc w:val="center"/>
        <w:rPr>
          <w:rFonts w:ascii="David" w:hAnsi="David" w:cs="David"/>
          <w:b/>
          <w:bCs/>
          <w:sz w:val="24"/>
          <w:szCs w:val="24"/>
          <w:u w:val="single"/>
          <w:rtl/>
        </w:rPr>
      </w:pPr>
      <w:r w:rsidRPr="0036789A">
        <w:rPr>
          <w:rFonts w:ascii="David" w:hAnsi="David" w:cs="David" w:hint="cs"/>
          <w:b/>
          <w:bCs/>
          <w:sz w:val="24"/>
          <w:szCs w:val="24"/>
          <w:u w:val="single"/>
          <w:rtl/>
        </w:rPr>
        <w:lastRenderedPageBreak/>
        <w:t>שיע</w:t>
      </w:r>
      <w:r w:rsidR="00315917">
        <w:rPr>
          <w:rFonts w:ascii="David" w:hAnsi="David" w:cs="David" w:hint="cs"/>
          <w:b/>
          <w:bCs/>
          <w:sz w:val="24"/>
          <w:szCs w:val="24"/>
          <w:u w:val="single"/>
          <w:rtl/>
        </w:rPr>
        <w:t>ו</w:t>
      </w:r>
      <w:r w:rsidRPr="0036789A">
        <w:rPr>
          <w:rFonts w:ascii="David" w:hAnsi="David" w:cs="David" w:hint="cs"/>
          <w:b/>
          <w:bCs/>
          <w:sz w:val="24"/>
          <w:szCs w:val="24"/>
          <w:u w:val="single"/>
          <w:rtl/>
        </w:rPr>
        <w:t>ר 1</w:t>
      </w:r>
      <w:r>
        <w:rPr>
          <w:rFonts w:ascii="David" w:hAnsi="David" w:cs="David" w:hint="cs"/>
          <w:b/>
          <w:bCs/>
          <w:sz w:val="24"/>
          <w:szCs w:val="24"/>
          <w:u w:val="single"/>
          <w:rtl/>
        </w:rPr>
        <w:t>9</w:t>
      </w:r>
      <w:r w:rsidRPr="0036789A">
        <w:rPr>
          <w:rFonts w:ascii="David" w:hAnsi="David" w:cs="David" w:hint="cs"/>
          <w:b/>
          <w:bCs/>
          <w:sz w:val="24"/>
          <w:szCs w:val="24"/>
          <w:u w:val="single"/>
          <w:rtl/>
        </w:rPr>
        <w:t xml:space="preserve">- </w:t>
      </w:r>
      <w:r>
        <w:rPr>
          <w:rFonts w:ascii="David" w:hAnsi="David" w:cs="David" w:hint="cs"/>
          <w:b/>
          <w:bCs/>
          <w:sz w:val="24"/>
          <w:szCs w:val="24"/>
          <w:u w:val="single"/>
          <w:rtl/>
        </w:rPr>
        <w:t>01/06/21</w:t>
      </w:r>
      <w:r w:rsidR="00C04B53">
        <w:rPr>
          <w:rFonts w:ascii="David" w:hAnsi="David" w:cs="David" w:hint="cs"/>
          <w:b/>
          <w:bCs/>
          <w:sz w:val="24"/>
          <w:szCs w:val="24"/>
          <w:u w:val="single"/>
          <w:rtl/>
        </w:rPr>
        <w:t xml:space="preserve"> </w:t>
      </w:r>
      <w:r w:rsidR="00315917">
        <w:rPr>
          <w:rFonts w:ascii="David" w:hAnsi="David" w:cs="David" w:hint="cs"/>
          <w:b/>
          <w:bCs/>
          <w:sz w:val="24"/>
          <w:szCs w:val="24"/>
          <w:u w:val="single"/>
          <w:rtl/>
        </w:rPr>
        <w:t>[השלמתי הקלטה]</w:t>
      </w:r>
    </w:p>
    <w:p w14:paraId="15631C77" w14:textId="70BD3C4E" w:rsidR="00315917" w:rsidRDefault="00315917" w:rsidP="00315917">
      <w:pPr>
        <w:jc w:val="both"/>
        <w:rPr>
          <w:rFonts w:ascii="David" w:hAnsi="David" w:cs="David"/>
          <w:b/>
          <w:bCs/>
          <w:sz w:val="24"/>
          <w:szCs w:val="24"/>
          <w:u w:val="single"/>
          <w:rtl/>
        </w:rPr>
      </w:pPr>
      <w:r w:rsidRPr="00823767">
        <w:rPr>
          <w:rFonts w:ascii="David" w:hAnsi="David" w:cs="David" w:hint="cs"/>
          <w:b/>
          <w:bCs/>
          <w:sz w:val="24"/>
          <w:szCs w:val="24"/>
          <w:u w:val="single"/>
          <w:shd w:val="clear" w:color="auto" w:fill="FBE4D5" w:themeFill="accent2" w:themeFillTint="33"/>
          <w:rtl/>
        </w:rPr>
        <w:t>רשלנות</w:t>
      </w:r>
    </w:p>
    <w:p w14:paraId="26BF7BCA" w14:textId="50E3F453" w:rsidR="00315917" w:rsidRDefault="00334FAD" w:rsidP="00315917">
      <w:pPr>
        <w:jc w:val="both"/>
        <w:rPr>
          <w:rFonts w:ascii="David" w:hAnsi="David" w:cs="David"/>
          <w:sz w:val="24"/>
          <w:szCs w:val="24"/>
          <w:rtl/>
        </w:rPr>
      </w:pPr>
      <w:r>
        <w:rPr>
          <w:rFonts w:ascii="David" w:hAnsi="David" w:cs="David" w:hint="cs"/>
          <w:sz w:val="24"/>
          <w:szCs w:val="24"/>
          <w:rtl/>
        </w:rPr>
        <w:t xml:space="preserve">ההבחנה בין מודל הרשלנות האובייקטיבית ומודל הרשלנות הסובייקטיבית. דיון של אדם מן היישוב / אדם סביר. תיקון 39 לקח את המונח "אדם סביר" והחליף ל"אדם מן היישוב" מתוך מטרה ליצוק למושג הזה תוכן יותר ארצי. </w:t>
      </w:r>
      <w:r w:rsidRPr="00B848EA">
        <w:rPr>
          <w:rFonts w:ascii="David" w:hAnsi="David" w:cs="David" w:hint="cs"/>
          <w:sz w:val="24"/>
          <w:szCs w:val="24"/>
          <w:u w:val="single"/>
          <w:rtl/>
        </w:rPr>
        <w:t>בפועל</w:t>
      </w:r>
      <w:r>
        <w:rPr>
          <w:rFonts w:ascii="David" w:hAnsi="David" w:cs="David" w:hint="cs"/>
          <w:sz w:val="24"/>
          <w:szCs w:val="24"/>
          <w:rtl/>
        </w:rPr>
        <w:t xml:space="preserve">, בתי המשפט לא שינו בצורה משמעותית את הפרשנות של אדם מן היישוב למה שהם ראו קודם לכן. הם אומרים שזה מושג שמייצג את הנורמה הראויה בעיני ביהמ"ש, אותו יציר ביהמ"ש שמייצג את הערכים שחושבים שצריכים להיות. דיברנו על הקושי בפרשנות הזו. </w:t>
      </w:r>
    </w:p>
    <w:p w14:paraId="5420EAB2" w14:textId="6D7B95A7" w:rsidR="00334FAD" w:rsidRDefault="00334FAD" w:rsidP="00315917">
      <w:pPr>
        <w:jc w:val="both"/>
        <w:rPr>
          <w:rFonts w:ascii="David" w:hAnsi="David" w:cs="David"/>
          <w:sz w:val="24"/>
          <w:szCs w:val="24"/>
          <w:rtl/>
        </w:rPr>
      </w:pPr>
      <w:r>
        <w:rPr>
          <w:rFonts w:ascii="David" w:hAnsi="David" w:cs="David" w:hint="cs"/>
          <w:sz w:val="24"/>
          <w:szCs w:val="24"/>
          <w:rtl/>
        </w:rPr>
        <w:t>2 מודלים של רשלנות שקיימים בעולם- אובייקטיבית מול סובייקטיבית.</w:t>
      </w:r>
    </w:p>
    <w:p w14:paraId="4EE3D3E3" w14:textId="7358C062" w:rsidR="00334FAD" w:rsidRPr="00B848EA" w:rsidRDefault="00334FAD" w:rsidP="00315917">
      <w:pPr>
        <w:jc w:val="both"/>
        <w:rPr>
          <w:rFonts w:ascii="David" w:hAnsi="David" w:cs="David"/>
          <w:b/>
          <w:bCs/>
          <w:sz w:val="24"/>
          <w:szCs w:val="24"/>
          <w:u w:val="single"/>
          <w:rtl/>
        </w:rPr>
      </w:pPr>
      <w:r w:rsidRPr="00B848EA">
        <w:rPr>
          <w:rFonts w:ascii="David" w:hAnsi="David" w:cs="David" w:hint="cs"/>
          <w:b/>
          <w:bCs/>
          <w:sz w:val="24"/>
          <w:szCs w:val="24"/>
          <w:u w:val="single"/>
          <w:rtl/>
        </w:rPr>
        <w:t>נשאלת השאלה:</w:t>
      </w:r>
      <w:r>
        <w:rPr>
          <w:rFonts w:ascii="David" w:hAnsi="David" w:cs="David" w:hint="cs"/>
          <w:sz w:val="24"/>
          <w:szCs w:val="24"/>
        </w:rPr>
        <w:t xml:space="preserve"> </w:t>
      </w:r>
      <w:r>
        <w:rPr>
          <w:rFonts w:ascii="David" w:hAnsi="David" w:cs="David" w:hint="cs"/>
          <w:sz w:val="24"/>
          <w:szCs w:val="24"/>
          <w:rtl/>
        </w:rPr>
        <w:t xml:space="preserve">עד כמה כאשר בוחנים את הרשלנות צריכים לקחת בחשבון מאפיינים אישיים של הנאשם עצמו או שאנחנו צריכים להשוות אותו לאדם אחר ממוצע, שלאו דווקא יש לו את אותן התכונות. </w:t>
      </w:r>
      <w:r w:rsidRPr="00B848EA">
        <w:rPr>
          <w:rFonts w:ascii="David" w:hAnsi="David" w:cs="David" w:hint="cs"/>
          <w:b/>
          <w:bCs/>
          <w:sz w:val="24"/>
          <w:szCs w:val="24"/>
          <w:u w:val="single"/>
          <w:rtl/>
        </w:rPr>
        <w:t xml:space="preserve">עד כמה מודל הרשלנות צריך להיות מותאם לנאשם הקונקרטי? </w:t>
      </w:r>
    </w:p>
    <w:p w14:paraId="2ED9731A" w14:textId="3EA78FF4" w:rsidR="00334FAD" w:rsidRDefault="00334FAD" w:rsidP="00315917">
      <w:pPr>
        <w:jc w:val="both"/>
        <w:rPr>
          <w:rFonts w:ascii="David" w:hAnsi="David" w:cs="David"/>
          <w:sz w:val="24"/>
          <w:szCs w:val="24"/>
          <w:rtl/>
        </w:rPr>
      </w:pPr>
      <w:r>
        <w:rPr>
          <w:rFonts w:ascii="David" w:hAnsi="David" w:cs="David" w:hint="cs"/>
          <w:sz w:val="24"/>
          <w:szCs w:val="24"/>
          <w:rtl/>
        </w:rPr>
        <w:t xml:space="preserve">נקודת הייחוס שלנו הוא אדם אחר חיצוני לו. השאלה היא </w:t>
      </w:r>
      <w:r w:rsidRPr="00B848EA">
        <w:rPr>
          <w:rFonts w:ascii="David" w:hAnsi="David" w:cs="David" w:hint="cs"/>
          <w:b/>
          <w:bCs/>
          <w:sz w:val="24"/>
          <w:szCs w:val="24"/>
          <w:u w:val="single"/>
          <w:rtl/>
        </w:rPr>
        <w:t>מיהו אותו אדם שמשווים</w:t>
      </w:r>
      <w:r w:rsidR="00B848EA" w:rsidRPr="00B848EA">
        <w:rPr>
          <w:rFonts w:ascii="David" w:hAnsi="David" w:cs="David" w:hint="cs"/>
          <w:b/>
          <w:bCs/>
          <w:sz w:val="24"/>
          <w:szCs w:val="24"/>
          <w:u w:val="single"/>
          <w:rtl/>
        </w:rPr>
        <w:t xml:space="preserve"> אליו?</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אדם ממוצע כלשהו? אדם מושלם כלשהו?</w:t>
      </w:r>
      <w:r>
        <w:rPr>
          <w:rFonts w:ascii="David" w:hAnsi="David" w:cs="David" w:hint="cs"/>
          <w:sz w:val="24"/>
          <w:szCs w:val="24"/>
        </w:rPr>
        <w:t xml:space="preserve"> </w:t>
      </w:r>
      <w:r>
        <w:rPr>
          <w:rFonts w:ascii="David" w:hAnsi="David" w:cs="David" w:hint="cs"/>
          <w:sz w:val="24"/>
          <w:szCs w:val="24"/>
          <w:rtl/>
        </w:rPr>
        <w:t>או אדם ממוצע/ מושלם עם תכונות של הנאשם עצמו?</w:t>
      </w:r>
    </w:p>
    <w:p w14:paraId="1625D989" w14:textId="77777777" w:rsidR="00C64CC5" w:rsidRDefault="00334FAD" w:rsidP="00C64CC5">
      <w:pPr>
        <w:jc w:val="both"/>
        <w:rPr>
          <w:rFonts w:ascii="David" w:hAnsi="David" w:cs="David"/>
          <w:sz w:val="24"/>
          <w:szCs w:val="24"/>
          <w:rtl/>
        </w:rPr>
      </w:pPr>
      <w:r w:rsidRPr="00C64CC5">
        <w:rPr>
          <w:rFonts w:ascii="David" w:hAnsi="David" w:cs="David" w:hint="cs"/>
          <w:sz w:val="24"/>
          <w:szCs w:val="24"/>
          <w:u w:val="single"/>
          <w:rtl/>
        </w:rPr>
        <w:t>בשיטות משפט יש 2 מודלים</w:t>
      </w:r>
      <w:r>
        <w:rPr>
          <w:rFonts w:ascii="David" w:hAnsi="David" w:cs="David" w:hint="cs"/>
          <w:sz w:val="24"/>
          <w:szCs w:val="24"/>
          <w:rtl/>
        </w:rPr>
        <w:t xml:space="preserve">: </w:t>
      </w:r>
    </w:p>
    <w:p w14:paraId="264D5F7C" w14:textId="6034D83F" w:rsidR="00334FAD" w:rsidRDefault="00334FAD" w:rsidP="00C64CC5">
      <w:pPr>
        <w:jc w:val="both"/>
        <w:rPr>
          <w:rFonts w:ascii="David" w:hAnsi="David" w:cs="David"/>
          <w:sz w:val="24"/>
          <w:szCs w:val="24"/>
          <w:rtl/>
        </w:rPr>
      </w:pPr>
      <w:r w:rsidRPr="00B73AF7">
        <w:rPr>
          <w:rFonts w:ascii="David" w:hAnsi="David" w:cs="David" w:hint="cs"/>
          <w:b/>
          <w:bCs/>
          <w:sz w:val="24"/>
          <w:szCs w:val="24"/>
          <w:highlight w:val="yellow"/>
          <w:u w:val="single"/>
          <w:rtl/>
        </w:rPr>
        <w:t>רשלנות אובייקטיבית</w:t>
      </w:r>
      <w:r>
        <w:rPr>
          <w:rFonts w:ascii="David" w:hAnsi="David" w:cs="David" w:hint="cs"/>
          <w:sz w:val="24"/>
          <w:szCs w:val="24"/>
          <w:rtl/>
        </w:rPr>
        <w:t xml:space="preserve">- </w:t>
      </w:r>
      <w:r w:rsidR="00B848EA">
        <w:rPr>
          <w:rFonts w:ascii="David" w:hAnsi="David" w:cs="David" w:hint="cs"/>
          <w:sz w:val="24"/>
          <w:szCs w:val="24"/>
          <w:rtl/>
        </w:rPr>
        <w:t>מודל ש</w:t>
      </w:r>
      <w:r>
        <w:rPr>
          <w:rFonts w:ascii="David" w:hAnsi="David" w:cs="David" w:hint="cs"/>
          <w:sz w:val="24"/>
          <w:szCs w:val="24"/>
          <w:rtl/>
        </w:rPr>
        <w:t xml:space="preserve">פותח בפסיקה האמריקאית, </w:t>
      </w:r>
      <w:r w:rsidRPr="00B848EA">
        <w:rPr>
          <w:rFonts w:ascii="David" w:hAnsi="David" w:cs="David" w:hint="cs"/>
          <w:b/>
          <w:bCs/>
          <w:sz w:val="24"/>
          <w:szCs w:val="24"/>
          <w:rtl/>
        </w:rPr>
        <w:t>הגישה הקלאסית</w:t>
      </w:r>
      <w:r>
        <w:rPr>
          <w:rFonts w:ascii="David" w:hAnsi="David" w:cs="David" w:hint="cs"/>
          <w:sz w:val="24"/>
          <w:szCs w:val="24"/>
          <w:rtl/>
        </w:rPr>
        <w:t xml:space="preserve">. המשמעות היא שמשווים את הנאשם לאדם מן היישוב/ אדם אחר </w:t>
      </w:r>
      <w:r w:rsidRPr="00B848EA">
        <w:rPr>
          <w:rFonts w:ascii="David" w:hAnsi="David" w:cs="David" w:hint="cs"/>
          <w:sz w:val="24"/>
          <w:szCs w:val="24"/>
          <w:u w:val="single"/>
          <w:rtl/>
        </w:rPr>
        <w:t xml:space="preserve">שלא בהכרח יש לו את התכונות של </w:t>
      </w:r>
      <w:r w:rsidR="00B848EA" w:rsidRPr="00B848EA">
        <w:rPr>
          <w:rFonts w:ascii="David" w:hAnsi="David" w:cs="David" w:hint="cs"/>
          <w:sz w:val="24"/>
          <w:szCs w:val="24"/>
          <w:u w:val="single"/>
          <w:rtl/>
        </w:rPr>
        <w:t>הנאשם</w:t>
      </w:r>
      <w:r>
        <w:rPr>
          <w:rFonts w:ascii="David" w:hAnsi="David" w:cs="David" w:hint="cs"/>
          <w:sz w:val="24"/>
          <w:szCs w:val="24"/>
          <w:rtl/>
        </w:rPr>
        <w:t>. הוא מייצג דמות ייחוס שאליה משווים. יצא שנאשמים שונים, שיש להם מאפיינים שונים [איי</w:t>
      </w:r>
      <w:r w:rsidR="00B848EA">
        <w:rPr>
          <w:rFonts w:ascii="David" w:hAnsi="David" w:cs="David" w:hint="cs"/>
          <w:sz w:val="24"/>
          <w:szCs w:val="24"/>
          <w:rtl/>
        </w:rPr>
        <w:t>-</w:t>
      </w:r>
      <w:r>
        <w:rPr>
          <w:rFonts w:ascii="David" w:hAnsi="David" w:cs="David" w:hint="cs"/>
          <w:sz w:val="24"/>
          <w:szCs w:val="24"/>
          <w:rtl/>
        </w:rPr>
        <w:t xml:space="preserve">קיו, גיל, ניסיון] </w:t>
      </w:r>
      <w:r w:rsidR="00B848EA">
        <w:rPr>
          <w:rFonts w:ascii="David" w:hAnsi="David" w:cs="David" w:hint="cs"/>
          <w:sz w:val="24"/>
          <w:szCs w:val="24"/>
          <w:rtl/>
        </w:rPr>
        <w:t>מושווים כולם</w:t>
      </w:r>
      <w:r>
        <w:rPr>
          <w:rFonts w:ascii="David" w:hAnsi="David" w:cs="David" w:hint="cs"/>
          <w:sz w:val="24"/>
          <w:szCs w:val="24"/>
          <w:rtl/>
        </w:rPr>
        <w:t xml:space="preserve"> לאותו סטנדרט (אדם סביר) שביהמ"ש מסתכל עליו. </w:t>
      </w:r>
      <w:r w:rsidRPr="00B848EA">
        <w:rPr>
          <w:rFonts w:ascii="David" w:hAnsi="David" w:cs="David" w:hint="cs"/>
          <w:b/>
          <w:bCs/>
          <w:sz w:val="24"/>
          <w:szCs w:val="24"/>
          <w:highlight w:val="yellow"/>
          <w:u w:val="single"/>
          <w:rtl/>
        </w:rPr>
        <w:t>הרציונל</w:t>
      </w:r>
      <w:r>
        <w:rPr>
          <w:rFonts w:ascii="David" w:hAnsi="David" w:cs="David" w:hint="cs"/>
          <w:sz w:val="24"/>
          <w:szCs w:val="24"/>
          <w:rtl/>
        </w:rPr>
        <w:t xml:space="preserve">- רוצים לייצר במשפט הפלילי </w:t>
      </w:r>
      <w:r w:rsidRPr="00B848EA">
        <w:rPr>
          <w:rFonts w:ascii="David" w:hAnsi="David" w:cs="David" w:hint="cs"/>
          <w:b/>
          <w:bCs/>
          <w:sz w:val="24"/>
          <w:szCs w:val="24"/>
          <w:rtl/>
        </w:rPr>
        <w:t>הגנה על הערך המוגן שתהיה שווה לכולם</w:t>
      </w:r>
      <w:r>
        <w:rPr>
          <w:rFonts w:ascii="David" w:hAnsi="David" w:cs="David" w:hint="cs"/>
          <w:sz w:val="24"/>
          <w:szCs w:val="24"/>
          <w:rtl/>
        </w:rPr>
        <w:t xml:space="preserve">. כאשר משרטטים רפרנס אחיד כלפי כל נאשם באשר הוא יוצרים את הגבולות המשפטיים בין המותר לאסור ומחילים באופן שווה על כולם. מגנים על האינטרס המוגן באופן זהה כלפי כל הנאשמים. התפיסה אומרת שזה לא משנה מי הנאשם, הסטנדרט שאליו נשווה הוא אחיד. יחול באופן גורף כלפי כל הנאשמים. כך </w:t>
      </w:r>
      <w:r w:rsidRPr="005052BA">
        <w:rPr>
          <w:rFonts w:ascii="David" w:hAnsi="David" w:cs="David" w:hint="cs"/>
          <w:b/>
          <w:bCs/>
          <w:sz w:val="24"/>
          <w:szCs w:val="24"/>
          <w:rtl/>
        </w:rPr>
        <w:t>המסרים הם פשוטים יותר</w:t>
      </w:r>
      <w:r>
        <w:rPr>
          <w:rFonts w:ascii="David" w:hAnsi="David" w:cs="David" w:hint="cs"/>
          <w:sz w:val="24"/>
          <w:szCs w:val="24"/>
          <w:rtl/>
        </w:rPr>
        <w:t>, חדים יותר. ידוע מה</w:t>
      </w:r>
      <w:r w:rsidR="005052BA">
        <w:rPr>
          <w:rFonts w:ascii="David" w:hAnsi="David" w:cs="David" w:hint="cs"/>
          <w:sz w:val="24"/>
          <w:szCs w:val="24"/>
          <w:rtl/>
        </w:rPr>
        <w:t>י</w:t>
      </w:r>
      <w:r>
        <w:rPr>
          <w:rFonts w:ascii="David" w:hAnsi="David" w:cs="David" w:hint="cs"/>
          <w:sz w:val="24"/>
          <w:szCs w:val="24"/>
          <w:rtl/>
        </w:rPr>
        <w:t xml:space="preserve"> ההתנהגות הפסולה, אדם סביר הוא סט</w:t>
      </w:r>
      <w:r w:rsidR="005052BA">
        <w:rPr>
          <w:rFonts w:ascii="David" w:hAnsi="David" w:cs="David" w:hint="cs"/>
          <w:sz w:val="24"/>
          <w:szCs w:val="24"/>
          <w:rtl/>
        </w:rPr>
        <w:t>נ</w:t>
      </w:r>
      <w:r>
        <w:rPr>
          <w:rFonts w:ascii="David" w:hAnsi="David" w:cs="David" w:hint="cs"/>
          <w:sz w:val="24"/>
          <w:szCs w:val="24"/>
          <w:rtl/>
        </w:rPr>
        <w:t xml:space="preserve">דרט, ומי שלא מגיע אליו הוא רשלן ונכנס לתחום הפלילי. </w:t>
      </w:r>
      <w:r w:rsidRPr="005052BA">
        <w:rPr>
          <w:rFonts w:ascii="David" w:hAnsi="David" w:cs="David" w:hint="cs"/>
          <w:b/>
          <w:bCs/>
          <w:sz w:val="24"/>
          <w:szCs w:val="24"/>
          <w:highlight w:val="yellow"/>
          <w:u w:val="single"/>
          <w:rtl/>
        </w:rPr>
        <w:t>יתרון</w:t>
      </w:r>
      <w:r w:rsidRPr="005052BA">
        <w:rPr>
          <w:rFonts w:ascii="David" w:hAnsi="David" w:cs="David" w:hint="cs"/>
          <w:sz w:val="24"/>
          <w:szCs w:val="24"/>
          <w:highlight w:val="yellow"/>
          <w:rtl/>
        </w:rPr>
        <w:t xml:space="preserve">- </w:t>
      </w:r>
      <w:r w:rsidRPr="005052BA">
        <w:rPr>
          <w:rFonts w:ascii="David" w:hAnsi="David" w:cs="David" w:hint="cs"/>
          <w:b/>
          <w:bCs/>
          <w:sz w:val="24"/>
          <w:szCs w:val="24"/>
          <w:highlight w:val="yellow"/>
          <w:rtl/>
        </w:rPr>
        <w:t>אחידות</w:t>
      </w:r>
      <w:r w:rsidRPr="005052BA">
        <w:rPr>
          <w:rFonts w:ascii="David" w:hAnsi="David" w:cs="David" w:hint="cs"/>
          <w:sz w:val="24"/>
          <w:szCs w:val="24"/>
          <w:highlight w:val="yellow"/>
          <w:rtl/>
        </w:rPr>
        <w:t xml:space="preserve"> מבחינת היקף ההגנה על הערך המוגן. גם </w:t>
      </w:r>
      <w:r w:rsidRPr="005052BA">
        <w:rPr>
          <w:rFonts w:ascii="David" w:hAnsi="David" w:cs="David" w:hint="cs"/>
          <w:b/>
          <w:bCs/>
          <w:sz w:val="24"/>
          <w:szCs w:val="24"/>
          <w:highlight w:val="yellow"/>
          <w:rtl/>
        </w:rPr>
        <w:t>יותר קל להפעלה.</w:t>
      </w:r>
      <w:r>
        <w:rPr>
          <w:rFonts w:ascii="David" w:hAnsi="David" w:cs="David" w:hint="cs"/>
          <w:sz w:val="24"/>
          <w:szCs w:val="24"/>
          <w:rtl/>
        </w:rPr>
        <w:t xml:space="preserve"> לא מחייב בחינה פרטנית לגבי התכונות של הנאשם הספציפי מול אדם סביר עם תכונות דומות. יותר פשוט. </w:t>
      </w:r>
      <w:r w:rsidRPr="005052BA">
        <w:rPr>
          <w:rFonts w:ascii="David" w:hAnsi="David" w:cs="David" w:hint="cs"/>
          <w:b/>
          <w:bCs/>
          <w:sz w:val="24"/>
          <w:szCs w:val="24"/>
          <w:rtl/>
        </w:rPr>
        <w:t xml:space="preserve">עיקר הקושי מתעורר לגבי </w:t>
      </w:r>
      <w:r w:rsidRPr="005052BA">
        <w:rPr>
          <w:rFonts w:ascii="David" w:hAnsi="David" w:cs="David" w:hint="cs"/>
          <w:b/>
          <w:bCs/>
          <w:sz w:val="24"/>
          <w:szCs w:val="24"/>
          <w:u w:val="single"/>
          <w:rtl/>
        </w:rPr>
        <w:t xml:space="preserve">אנשים שעומדים לדין </w:t>
      </w:r>
      <w:r w:rsidR="005052BA" w:rsidRPr="005052BA">
        <w:rPr>
          <w:rFonts w:ascii="David" w:hAnsi="David" w:cs="David" w:hint="cs"/>
          <w:b/>
          <w:bCs/>
          <w:sz w:val="24"/>
          <w:szCs w:val="24"/>
          <w:u w:val="single"/>
          <w:rtl/>
        </w:rPr>
        <w:t>ש</w:t>
      </w:r>
      <w:r w:rsidRPr="005052BA">
        <w:rPr>
          <w:rFonts w:ascii="David" w:hAnsi="David" w:cs="David" w:hint="cs"/>
          <w:b/>
          <w:bCs/>
          <w:sz w:val="24"/>
          <w:szCs w:val="24"/>
          <w:u w:val="single"/>
          <w:rtl/>
        </w:rPr>
        <w:t xml:space="preserve">הם </w:t>
      </w:r>
      <w:r w:rsidRPr="005052BA">
        <w:rPr>
          <w:rFonts w:ascii="David" w:hAnsi="David" w:cs="David" w:hint="cs"/>
          <w:b/>
          <w:bCs/>
          <w:sz w:val="24"/>
          <w:szCs w:val="24"/>
          <w:highlight w:val="yellow"/>
          <w:u w:val="single"/>
          <w:rtl/>
        </w:rPr>
        <w:t>מתחת לממוצע</w:t>
      </w:r>
      <w:r>
        <w:rPr>
          <w:rFonts w:ascii="David" w:hAnsi="David" w:cs="David" w:hint="cs"/>
          <w:sz w:val="24"/>
          <w:szCs w:val="24"/>
          <w:rtl/>
        </w:rPr>
        <w:t xml:space="preserve">. </w:t>
      </w:r>
      <w:r w:rsidRPr="005052BA">
        <w:rPr>
          <w:rFonts w:ascii="David" w:hAnsi="David" w:cs="David" w:hint="cs"/>
          <w:color w:val="FF0000"/>
          <w:sz w:val="24"/>
          <w:szCs w:val="24"/>
          <w:rtl/>
        </w:rPr>
        <w:t>למשל</w:t>
      </w:r>
      <w:r>
        <w:rPr>
          <w:rFonts w:ascii="David" w:hAnsi="David" w:cs="David" w:hint="cs"/>
          <w:sz w:val="24"/>
          <w:szCs w:val="24"/>
          <w:rtl/>
        </w:rPr>
        <w:t>, הנאשם בעל איי</w:t>
      </w:r>
      <w:r w:rsidR="005052BA">
        <w:rPr>
          <w:rFonts w:ascii="David" w:hAnsi="David" w:cs="David" w:hint="cs"/>
          <w:sz w:val="24"/>
          <w:szCs w:val="24"/>
          <w:rtl/>
        </w:rPr>
        <w:t>-</w:t>
      </w:r>
      <w:r>
        <w:rPr>
          <w:rFonts w:ascii="David" w:hAnsi="David" w:cs="David" w:hint="cs"/>
          <w:sz w:val="24"/>
          <w:szCs w:val="24"/>
          <w:rtl/>
        </w:rPr>
        <w:t>קיו נמוך מהממוצע, אז אם ניקח אדם סביר עם איי</w:t>
      </w:r>
      <w:r w:rsidR="005052BA">
        <w:rPr>
          <w:rFonts w:ascii="David" w:hAnsi="David" w:cs="David" w:hint="cs"/>
          <w:sz w:val="24"/>
          <w:szCs w:val="24"/>
          <w:rtl/>
        </w:rPr>
        <w:t>-</w:t>
      </w:r>
      <w:r>
        <w:rPr>
          <w:rFonts w:ascii="David" w:hAnsi="David" w:cs="David" w:hint="cs"/>
          <w:sz w:val="24"/>
          <w:szCs w:val="24"/>
          <w:rtl/>
        </w:rPr>
        <w:t xml:space="preserve">קיו ממוצע ואליו נצטרך להשוות, יש כאן בעצם </w:t>
      </w:r>
      <w:r w:rsidRPr="005052BA">
        <w:rPr>
          <w:rFonts w:ascii="David" w:hAnsi="David" w:cs="David" w:hint="cs"/>
          <w:b/>
          <w:bCs/>
          <w:sz w:val="24"/>
          <w:szCs w:val="24"/>
          <w:highlight w:val="yellow"/>
          <w:rtl/>
        </w:rPr>
        <w:t>החמרה עם הנאשם</w:t>
      </w:r>
      <w:r>
        <w:rPr>
          <w:rFonts w:ascii="David" w:hAnsi="David" w:cs="David" w:hint="cs"/>
          <w:sz w:val="24"/>
          <w:szCs w:val="24"/>
          <w:rtl/>
        </w:rPr>
        <w:t xml:space="preserve">. </w:t>
      </w:r>
      <w:r w:rsidRPr="005052BA">
        <w:rPr>
          <w:rFonts w:ascii="David" w:hAnsi="David" w:cs="David" w:hint="cs"/>
          <w:sz w:val="24"/>
          <w:szCs w:val="24"/>
          <w:highlight w:val="yellow"/>
          <w:rtl/>
        </w:rPr>
        <w:t>הגישה הזו לא מתאימה את תכונות ה</w:t>
      </w:r>
      <w:r w:rsidR="00C64CC5">
        <w:rPr>
          <w:rFonts w:ascii="David" w:hAnsi="David" w:cs="David" w:hint="cs"/>
          <w:sz w:val="24"/>
          <w:szCs w:val="24"/>
          <w:highlight w:val="yellow"/>
          <w:rtl/>
        </w:rPr>
        <w:t>נאש</w:t>
      </w:r>
      <w:r w:rsidRPr="005052BA">
        <w:rPr>
          <w:rFonts w:ascii="David" w:hAnsi="David" w:cs="David" w:hint="cs"/>
          <w:sz w:val="24"/>
          <w:szCs w:val="24"/>
          <w:highlight w:val="yellow"/>
          <w:rtl/>
        </w:rPr>
        <w:t>ם למידת האשם המדויקת</w:t>
      </w:r>
      <w:r w:rsidR="00B73AF7" w:rsidRPr="005052BA">
        <w:rPr>
          <w:rFonts w:ascii="David" w:hAnsi="David" w:cs="David" w:hint="cs"/>
          <w:sz w:val="24"/>
          <w:szCs w:val="24"/>
          <w:highlight w:val="yellow"/>
          <w:rtl/>
        </w:rPr>
        <w:t xml:space="preserve"> של הנאשם הספציפי</w:t>
      </w:r>
      <w:r>
        <w:rPr>
          <w:rFonts w:ascii="David" w:hAnsi="David" w:cs="David" w:hint="cs"/>
          <w:sz w:val="24"/>
          <w:szCs w:val="24"/>
          <w:rtl/>
        </w:rPr>
        <w:t xml:space="preserve">. </w:t>
      </w:r>
      <w:r w:rsidRPr="00B73AF7">
        <w:rPr>
          <w:rFonts w:ascii="David" w:hAnsi="David" w:cs="David" w:hint="cs"/>
          <w:b/>
          <w:bCs/>
          <w:sz w:val="24"/>
          <w:szCs w:val="24"/>
          <w:rtl/>
        </w:rPr>
        <w:t>זה מקשה מדי עם נאשמים שמתחת לממוצע, ומקל מדי עם נאשמים שהם מעל לממוצע</w:t>
      </w:r>
      <w:r>
        <w:rPr>
          <w:rFonts w:ascii="David" w:hAnsi="David" w:cs="David" w:hint="cs"/>
          <w:sz w:val="24"/>
          <w:szCs w:val="24"/>
          <w:rtl/>
        </w:rPr>
        <w:t xml:space="preserve">. </w:t>
      </w:r>
      <w:r w:rsidR="00B73AF7">
        <w:rPr>
          <w:rFonts w:ascii="David" w:hAnsi="David" w:cs="David" w:hint="cs"/>
          <w:sz w:val="24"/>
          <w:szCs w:val="24"/>
          <w:rtl/>
        </w:rPr>
        <w:t xml:space="preserve">יש </w:t>
      </w:r>
      <w:r w:rsidR="00B73AF7" w:rsidRPr="005052BA">
        <w:rPr>
          <w:rFonts w:ascii="David" w:hAnsi="David" w:cs="David" w:hint="cs"/>
          <w:b/>
          <w:bCs/>
          <w:sz w:val="24"/>
          <w:szCs w:val="24"/>
          <w:highlight w:val="yellow"/>
          <w:rtl/>
        </w:rPr>
        <w:t>חסרונות</w:t>
      </w:r>
      <w:r w:rsidR="00B73AF7">
        <w:rPr>
          <w:rFonts w:ascii="David" w:hAnsi="David" w:cs="David" w:hint="cs"/>
          <w:sz w:val="24"/>
          <w:szCs w:val="24"/>
          <w:rtl/>
        </w:rPr>
        <w:t xml:space="preserve"> בגישה הזו. </w:t>
      </w:r>
      <w:r w:rsidR="00B73AF7" w:rsidRPr="005052BA">
        <w:rPr>
          <w:rFonts w:ascii="David" w:hAnsi="David" w:cs="David" w:hint="cs"/>
          <w:color w:val="FF0000"/>
          <w:sz w:val="24"/>
          <w:szCs w:val="24"/>
          <w:rtl/>
        </w:rPr>
        <w:t>לדוגמה</w:t>
      </w:r>
      <w:r w:rsidR="00B73AF7">
        <w:rPr>
          <w:rFonts w:ascii="David" w:hAnsi="David" w:cs="David" w:hint="cs"/>
          <w:sz w:val="24"/>
          <w:szCs w:val="24"/>
          <w:rtl/>
        </w:rPr>
        <w:t>: ייחוס גרימת מוות ברשלנות לאדם שביצע טיפול רפואי בסיטואציה מסוימת כשהוא לא צפה שהמעשה שלו היה גורם למוות, מקום שרופא מן היישוב יכול היה להיות מודע. האם אני צריכה להשוות לרופא ממוצע?</w:t>
      </w:r>
      <w:r w:rsidR="00B73AF7">
        <w:rPr>
          <w:rFonts w:ascii="David" w:hAnsi="David" w:cs="David" w:hint="cs"/>
          <w:sz w:val="24"/>
          <w:szCs w:val="24"/>
        </w:rPr>
        <w:t xml:space="preserve"> </w:t>
      </w:r>
      <w:r w:rsidR="00B73AF7">
        <w:rPr>
          <w:rFonts w:ascii="David" w:hAnsi="David" w:cs="David" w:hint="cs"/>
          <w:sz w:val="24"/>
          <w:szCs w:val="24"/>
          <w:rtl/>
        </w:rPr>
        <w:t>האם רופא שהוא מתמחה בשנה הראשונה נשווה לרופא הממוצע? והאם מנהל מחלקה בעל ניסיון של 30 שנה גם נשווה לרופא ממוצע?</w:t>
      </w:r>
      <w:r w:rsidR="00B73AF7">
        <w:rPr>
          <w:rFonts w:ascii="David" w:hAnsi="David" w:cs="David" w:hint="cs"/>
          <w:sz w:val="24"/>
          <w:szCs w:val="24"/>
        </w:rPr>
        <w:t xml:space="preserve"> </w:t>
      </w:r>
      <w:r w:rsidR="00B73AF7">
        <w:rPr>
          <w:rFonts w:ascii="David" w:hAnsi="David" w:cs="David" w:hint="cs"/>
          <w:sz w:val="24"/>
          <w:szCs w:val="24"/>
          <w:rtl/>
        </w:rPr>
        <w:t xml:space="preserve">זה יחמיר עם המתמחה, ויקל עם הפרופסור, המומחה בעל הניסיון. לכן יש </w:t>
      </w:r>
      <w:r w:rsidR="00B73AF7" w:rsidRPr="00C64CC5">
        <w:rPr>
          <w:rFonts w:ascii="David" w:hAnsi="David" w:cs="David" w:hint="cs"/>
          <w:b/>
          <w:bCs/>
          <w:color w:val="C00000"/>
          <w:sz w:val="24"/>
          <w:szCs w:val="24"/>
          <w:rtl/>
        </w:rPr>
        <w:t>ביקורות</w:t>
      </w:r>
      <w:r w:rsidR="00B73AF7" w:rsidRPr="00C64CC5">
        <w:rPr>
          <w:rFonts w:ascii="David" w:hAnsi="David" w:cs="David" w:hint="cs"/>
          <w:color w:val="C00000"/>
          <w:sz w:val="24"/>
          <w:szCs w:val="24"/>
          <w:rtl/>
        </w:rPr>
        <w:t xml:space="preserve"> </w:t>
      </w:r>
      <w:r w:rsidR="00B73AF7">
        <w:rPr>
          <w:rFonts w:ascii="David" w:hAnsi="David" w:cs="David" w:hint="cs"/>
          <w:sz w:val="24"/>
          <w:szCs w:val="24"/>
          <w:rtl/>
        </w:rPr>
        <w:t xml:space="preserve">נגד המודל הזה. יש פס"ד שמראה את הבעייתיות של המודל האובייקטיבי בהקשרים של אינטליגנציה נמוכה. </w:t>
      </w:r>
      <w:r w:rsidR="00B73AF7" w:rsidRPr="00C64CC5">
        <w:rPr>
          <w:rFonts w:ascii="David" w:hAnsi="David" w:cs="David"/>
          <w:b/>
          <w:bCs/>
          <w:sz w:val="24"/>
          <w:szCs w:val="24"/>
          <w:shd w:val="clear" w:color="auto" w:fill="FBE4D5" w:themeFill="accent2" w:themeFillTint="33"/>
        </w:rPr>
        <w:t xml:space="preserve">State v. Peterson </w:t>
      </w:r>
      <w:r w:rsidR="00B73AF7" w:rsidRPr="00C64CC5">
        <w:rPr>
          <w:rFonts w:ascii="David" w:hAnsi="David" w:cs="David" w:hint="cs"/>
          <w:b/>
          <w:bCs/>
          <w:sz w:val="24"/>
          <w:szCs w:val="24"/>
          <w:shd w:val="clear" w:color="auto" w:fill="FBE4D5" w:themeFill="accent2" w:themeFillTint="33"/>
          <w:rtl/>
        </w:rPr>
        <w:t xml:space="preserve"> </w:t>
      </w:r>
      <w:r w:rsidR="00B73AF7">
        <w:rPr>
          <w:rFonts w:ascii="David" w:hAnsi="David" w:cs="David" w:hint="cs"/>
          <w:sz w:val="24"/>
          <w:szCs w:val="24"/>
          <w:rtl/>
        </w:rPr>
        <w:t>משנת 2011. סיפור של אישה נאשמת</w:t>
      </w:r>
      <w:r w:rsidR="00C64CC5">
        <w:rPr>
          <w:rFonts w:ascii="David" w:hAnsi="David" w:cs="David" w:hint="cs"/>
          <w:sz w:val="24"/>
          <w:szCs w:val="24"/>
          <w:rtl/>
        </w:rPr>
        <w:t>,</w:t>
      </w:r>
      <w:r w:rsidR="00B73AF7">
        <w:rPr>
          <w:rFonts w:ascii="David" w:hAnsi="David" w:cs="David" w:hint="cs"/>
          <w:sz w:val="24"/>
          <w:szCs w:val="24"/>
          <w:rtl/>
        </w:rPr>
        <w:t xml:space="preserve"> אמא שמנעה מהתינוק שלה בן השנתיים לשתות מים במשך כמה ימים. המטרה שלה הייתה ללמד אותו להפסיק להרטיב במיטה, והיא חשבה שכך הוא ילמד. הסוף הטראגי שאותו תינוק מת מהתייבשות והעמידו אותה לדין על גרימת מוות ברשלנות. הטענה היא שהיא לא צפתה שהמעשים שלה יגרמו לתוצאה, מקום שאישה מן היישוב הייתה יכולה לצפות. אלא מה?</w:t>
      </w:r>
      <w:r w:rsidR="00B73AF7">
        <w:rPr>
          <w:rFonts w:ascii="David" w:hAnsi="David" w:cs="David" w:hint="cs"/>
          <w:sz w:val="24"/>
          <w:szCs w:val="24"/>
        </w:rPr>
        <w:t xml:space="preserve"> </w:t>
      </w:r>
      <w:r w:rsidR="00B73AF7">
        <w:rPr>
          <w:rFonts w:ascii="David" w:hAnsi="David" w:cs="David" w:hint="cs"/>
          <w:sz w:val="24"/>
          <w:szCs w:val="24"/>
          <w:rtl/>
        </w:rPr>
        <w:t>גילו שהאיי</w:t>
      </w:r>
      <w:r w:rsidR="00C64CC5">
        <w:rPr>
          <w:rFonts w:ascii="David" w:hAnsi="David" w:cs="David" w:hint="cs"/>
          <w:sz w:val="24"/>
          <w:szCs w:val="24"/>
          <w:rtl/>
        </w:rPr>
        <w:t>-</w:t>
      </w:r>
      <w:r w:rsidR="00B73AF7">
        <w:rPr>
          <w:rFonts w:ascii="David" w:hAnsi="David" w:cs="David" w:hint="cs"/>
          <w:sz w:val="24"/>
          <w:szCs w:val="24"/>
          <w:rtl/>
        </w:rPr>
        <w:t xml:space="preserve">קיו שלה עומד על 61. זה ה-0.5% התחתון שבאוכלוסייה. </w:t>
      </w:r>
      <w:r w:rsidR="00B73AF7" w:rsidRPr="00C64CC5">
        <w:rPr>
          <w:rFonts w:ascii="David" w:hAnsi="David" w:cs="David" w:hint="cs"/>
          <w:sz w:val="24"/>
          <w:szCs w:val="24"/>
          <w:u w:val="single"/>
          <w:rtl/>
        </w:rPr>
        <w:t>היא על גבול הפיגור</w:t>
      </w:r>
      <w:r w:rsidR="00B73AF7">
        <w:rPr>
          <w:rFonts w:ascii="David" w:hAnsi="David" w:cs="David" w:hint="cs"/>
          <w:sz w:val="24"/>
          <w:szCs w:val="24"/>
          <w:rtl/>
        </w:rPr>
        <w:t xml:space="preserve">. לאור המבחן האובייקטיבי ביהמ"ש מרשיע אותה. הוא לא לוקח בחשבון שהאישה הזו בעלת איי קיו לא רגיל. </w:t>
      </w:r>
      <w:r w:rsidR="00B73AF7" w:rsidRPr="00C64CC5">
        <w:rPr>
          <w:rFonts w:ascii="David" w:hAnsi="David" w:cs="David" w:hint="cs"/>
          <w:b/>
          <w:bCs/>
          <w:sz w:val="24"/>
          <w:szCs w:val="24"/>
          <w:rtl/>
        </w:rPr>
        <w:t>להשוות אותה לאדם מן היישוב זה קצת לעשות עוול, כי לא היו לה היכולות הללו</w:t>
      </w:r>
      <w:r w:rsidR="00B73AF7">
        <w:rPr>
          <w:rFonts w:ascii="David" w:hAnsi="David" w:cs="David" w:hint="cs"/>
          <w:sz w:val="24"/>
          <w:szCs w:val="24"/>
          <w:rtl/>
        </w:rPr>
        <w:t>. זה מחדד את הביקורת נגד המבחן האובייקטיבי.</w:t>
      </w:r>
    </w:p>
    <w:p w14:paraId="231DE1CE" w14:textId="00FB4AC0" w:rsidR="00B73AF7" w:rsidRDefault="00B73AF7" w:rsidP="00334FAD">
      <w:pPr>
        <w:jc w:val="both"/>
        <w:rPr>
          <w:rFonts w:ascii="David" w:hAnsi="David" w:cs="David"/>
          <w:sz w:val="24"/>
          <w:szCs w:val="24"/>
          <w:rtl/>
        </w:rPr>
      </w:pPr>
      <w:r w:rsidRPr="00B73AF7">
        <w:rPr>
          <w:rFonts w:ascii="David" w:hAnsi="David" w:cs="David" w:hint="cs"/>
          <w:b/>
          <w:bCs/>
          <w:sz w:val="24"/>
          <w:szCs w:val="24"/>
          <w:highlight w:val="yellow"/>
          <w:u w:val="single"/>
          <w:rtl/>
        </w:rPr>
        <w:t>רשלנות סובייקטיבית</w:t>
      </w:r>
      <w:r>
        <w:rPr>
          <w:rFonts w:ascii="David" w:hAnsi="David" w:cs="David" w:hint="cs"/>
          <w:sz w:val="24"/>
          <w:szCs w:val="24"/>
          <w:rtl/>
        </w:rPr>
        <w:t xml:space="preserve"> (אומרת הפוך)- משווים את הנאשם לאדם מן היישוב שיש לו את </w:t>
      </w:r>
      <w:r w:rsidRPr="00C64CC5">
        <w:rPr>
          <w:rFonts w:ascii="David" w:hAnsi="David" w:cs="David" w:hint="cs"/>
          <w:sz w:val="24"/>
          <w:szCs w:val="24"/>
          <w:u w:val="single"/>
          <w:rtl/>
        </w:rPr>
        <w:t>אותן</w:t>
      </w:r>
      <w:r>
        <w:rPr>
          <w:rFonts w:ascii="David" w:hAnsi="David" w:cs="David" w:hint="cs"/>
          <w:sz w:val="24"/>
          <w:szCs w:val="24"/>
          <w:rtl/>
        </w:rPr>
        <w:t xml:space="preserve"> תכונות אישיות ואותם המאפיינים האישיים כמו שיש לנאשם. בודקים את האיי קיו, הניסיון, ההבנה, הגיל שלו. לפי הדברים האלה נשווה. </w:t>
      </w:r>
      <w:r w:rsidRPr="00C64CC5">
        <w:rPr>
          <w:rFonts w:ascii="David" w:hAnsi="David" w:cs="David" w:hint="cs"/>
          <w:b/>
          <w:bCs/>
          <w:sz w:val="24"/>
          <w:szCs w:val="24"/>
          <w:rtl/>
        </w:rPr>
        <w:t xml:space="preserve">הניסיון הוא ליצור רפרנס </w:t>
      </w:r>
      <w:r w:rsidR="00C64CC5">
        <w:rPr>
          <w:rFonts w:ascii="David" w:hAnsi="David" w:cs="David" w:hint="cs"/>
          <w:b/>
          <w:bCs/>
          <w:sz w:val="24"/>
          <w:szCs w:val="24"/>
          <w:rtl/>
        </w:rPr>
        <w:t>ש</w:t>
      </w:r>
      <w:r w:rsidRPr="00C64CC5">
        <w:rPr>
          <w:rFonts w:ascii="David" w:hAnsi="David" w:cs="David" w:hint="cs"/>
          <w:b/>
          <w:bCs/>
          <w:sz w:val="24"/>
          <w:szCs w:val="24"/>
          <w:rtl/>
        </w:rPr>
        <w:t xml:space="preserve">יותר תואם </w:t>
      </w:r>
      <w:r w:rsidR="00C64CC5">
        <w:rPr>
          <w:rFonts w:ascii="David" w:hAnsi="David" w:cs="David" w:hint="cs"/>
          <w:b/>
          <w:bCs/>
          <w:sz w:val="24"/>
          <w:szCs w:val="24"/>
          <w:rtl/>
        </w:rPr>
        <w:t>ל</w:t>
      </w:r>
      <w:r w:rsidRPr="00C64CC5">
        <w:rPr>
          <w:rFonts w:ascii="David" w:hAnsi="David" w:cs="David" w:hint="cs"/>
          <w:b/>
          <w:bCs/>
          <w:sz w:val="24"/>
          <w:szCs w:val="24"/>
          <w:rtl/>
        </w:rPr>
        <w:t>מידות של הנאשם עצמו</w:t>
      </w:r>
      <w:r>
        <w:rPr>
          <w:rFonts w:ascii="David" w:hAnsi="David" w:cs="David" w:hint="cs"/>
          <w:sz w:val="24"/>
          <w:szCs w:val="24"/>
          <w:rtl/>
        </w:rPr>
        <w:t xml:space="preserve">. </w:t>
      </w:r>
    </w:p>
    <w:p w14:paraId="0F0C163D" w14:textId="1F9284E4" w:rsidR="00B73AF7" w:rsidRPr="00C64CC5" w:rsidRDefault="00B73AF7" w:rsidP="00334FAD">
      <w:pPr>
        <w:jc w:val="both"/>
        <w:rPr>
          <w:rFonts w:ascii="David" w:hAnsi="David" w:cs="David"/>
          <w:b/>
          <w:bCs/>
          <w:sz w:val="24"/>
          <w:szCs w:val="24"/>
          <w:rtl/>
        </w:rPr>
      </w:pPr>
      <w:r w:rsidRPr="00C64CC5">
        <w:rPr>
          <w:rFonts w:ascii="David" w:hAnsi="David" w:cs="David" w:hint="cs"/>
          <w:b/>
          <w:bCs/>
          <w:sz w:val="24"/>
          <w:szCs w:val="24"/>
          <w:highlight w:val="yellow"/>
          <w:u w:val="single"/>
          <w:rtl/>
        </w:rPr>
        <w:t>בישראל</w:t>
      </w:r>
      <w:r>
        <w:rPr>
          <w:rFonts w:ascii="David" w:hAnsi="David" w:cs="David" w:hint="cs"/>
          <w:sz w:val="24"/>
          <w:szCs w:val="24"/>
          <w:rtl/>
        </w:rPr>
        <w:t xml:space="preserve">, הפסיקה הולכת </w:t>
      </w:r>
      <w:r w:rsidRPr="00C64CC5">
        <w:rPr>
          <w:rFonts w:ascii="David" w:hAnsi="David" w:cs="David" w:hint="cs"/>
          <w:sz w:val="24"/>
          <w:szCs w:val="24"/>
          <w:u w:val="single"/>
          <w:rtl/>
        </w:rPr>
        <w:t>בעיקר</w:t>
      </w:r>
      <w:r>
        <w:rPr>
          <w:rFonts w:ascii="David" w:hAnsi="David" w:cs="David" w:hint="cs"/>
          <w:sz w:val="24"/>
          <w:szCs w:val="24"/>
          <w:rtl/>
        </w:rPr>
        <w:t xml:space="preserve"> אחר </w:t>
      </w:r>
      <w:r w:rsidRPr="00C64CC5">
        <w:rPr>
          <w:rFonts w:ascii="David" w:hAnsi="David" w:cs="David" w:hint="cs"/>
          <w:sz w:val="24"/>
          <w:szCs w:val="24"/>
          <w:highlight w:val="yellow"/>
          <w:rtl/>
        </w:rPr>
        <w:t>הרשלנות האובייקטיבית</w:t>
      </w:r>
      <w:r>
        <w:rPr>
          <w:rFonts w:ascii="David" w:hAnsi="David" w:cs="David" w:hint="cs"/>
          <w:sz w:val="24"/>
          <w:szCs w:val="24"/>
          <w:rtl/>
        </w:rPr>
        <w:t xml:space="preserve">. מדברים על אדם מן היישוב, שהרבה פעמים לא פורטים לפרטים את התכונות הספציפיות שצריכות להיות לפי הנאשם. הם </w:t>
      </w:r>
      <w:r w:rsidRPr="00C64CC5">
        <w:rPr>
          <w:rFonts w:ascii="David" w:hAnsi="David" w:cs="David" w:hint="cs"/>
          <w:b/>
          <w:bCs/>
          <w:sz w:val="24"/>
          <w:szCs w:val="24"/>
          <w:rtl/>
        </w:rPr>
        <w:t xml:space="preserve">מדברים על יציר פסיקה, שהוא מעין מודל. </w:t>
      </w:r>
    </w:p>
    <w:p w14:paraId="5300E496" w14:textId="38CA0DE2" w:rsidR="00B73AF7" w:rsidRDefault="00B73AF7" w:rsidP="00334FAD">
      <w:pPr>
        <w:jc w:val="both"/>
        <w:rPr>
          <w:rFonts w:ascii="David" w:hAnsi="David" w:cs="David"/>
          <w:sz w:val="24"/>
          <w:szCs w:val="24"/>
          <w:rtl/>
        </w:rPr>
      </w:pPr>
      <w:r w:rsidRPr="00C64CC5">
        <w:rPr>
          <w:rFonts w:ascii="David" w:hAnsi="David" w:cs="David" w:hint="cs"/>
          <w:b/>
          <w:bCs/>
          <w:sz w:val="24"/>
          <w:szCs w:val="24"/>
          <w:highlight w:val="yellow"/>
          <w:u w:val="single"/>
          <w:rtl/>
        </w:rPr>
        <w:t>אחרי תיקון 39</w:t>
      </w:r>
      <w:r>
        <w:rPr>
          <w:rFonts w:ascii="David" w:hAnsi="David" w:cs="David" w:hint="cs"/>
          <w:sz w:val="24"/>
          <w:szCs w:val="24"/>
          <w:rtl/>
        </w:rPr>
        <w:t xml:space="preserve"> - הניסוח הוא "אדם מן היישוב </w:t>
      </w:r>
      <w:r w:rsidRPr="00C64CC5">
        <w:rPr>
          <w:rFonts w:ascii="David" w:hAnsi="David" w:cs="David" w:hint="cs"/>
          <w:color w:val="FF0000"/>
          <w:sz w:val="24"/>
          <w:szCs w:val="24"/>
          <w:rtl/>
        </w:rPr>
        <w:t>בנסיבות העניין</w:t>
      </w:r>
      <w:r>
        <w:rPr>
          <w:rFonts w:ascii="David" w:hAnsi="David" w:cs="David" w:hint="cs"/>
          <w:sz w:val="24"/>
          <w:szCs w:val="24"/>
          <w:rtl/>
        </w:rPr>
        <w:t xml:space="preserve">". אחת ההצעות של </w:t>
      </w:r>
      <w:r w:rsidRPr="00C64CC5">
        <w:rPr>
          <w:rFonts w:ascii="David" w:hAnsi="David" w:cs="David" w:hint="cs"/>
          <w:b/>
          <w:bCs/>
          <w:sz w:val="24"/>
          <w:szCs w:val="24"/>
          <w:highlight w:val="green"/>
          <w:rtl/>
        </w:rPr>
        <w:t>קרמ</w:t>
      </w:r>
      <w:r w:rsidR="001D103C" w:rsidRPr="00C64CC5">
        <w:rPr>
          <w:rFonts w:ascii="David" w:hAnsi="David" w:cs="David" w:hint="cs"/>
          <w:b/>
          <w:bCs/>
          <w:sz w:val="24"/>
          <w:szCs w:val="24"/>
          <w:highlight w:val="green"/>
          <w:rtl/>
        </w:rPr>
        <w:t>ני</w:t>
      </w:r>
      <w:r w:rsidRPr="00C64CC5">
        <w:rPr>
          <w:rFonts w:ascii="David" w:hAnsi="David" w:cs="David" w:hint="cs"/>
          <w:b/>
          <w:bCs/>
          <w:sz w:val="24"/>
          <w:szCs w:val="24"/>
          <w:highlight w:val="green"/>
          <w:rtl/>
        </w:rPr>
        <w:t>צר</w:t>
      </w:r>
      <w:r>
        <w:rPr>
          <w:rFonts w:ascii="David" w:hAnsi="David" w:cs="David" w:hint="cs"/>
          <w:sz w:val="24"/>
          <w:szCs w:val="24"/>
          <w:rtl/>
        </w:rPr>
        <w:t xml:space="preserve"> </w:t>
      </w:r>
      <w:r w:rsidRPr="00C64CC5">
        <w:rPr>
          <w:rFonts w:ascii="David" w:hAnsi="David" w:cs="David" w:hint="cs"/>
          <w:b/>
          <w:bCs/>
          <w:sz w:val="24"/>
          <w:szCs w:val="24"/>
          <w:rtl/>
        </w:rPr>
        <w:t>לפרש את התיבה "נסיבות העניין" לא רק כנסיבות חיצוניות, אלא גם נסיבות אינדיבידואליות שקשורות לתכונות האישיות של הנאשם</w:t>
      </w:r>
      <w:r>
        <w:rPr>
          <w:rFonts w:ascii="David" w:hAnsi="David" w:cs="David" w:hint="cs"/>
          <w:sz w:val="24"/>
          <w:szCs w:val="24"/>
          <w:rtl/>
        </w:rPr>
        <w:t xml:space="preserve"> [</w:t>
      </w:r>
      <w:r w:rsidR="001D103C">
        <w:rPr>
          <w:rFonts w:ascii="David" w:hAnsi="David" w:cs="David" w:hint="cs"/>
          <w:sz w:val="24"/>
          <w:szCs w:val="24"/>
          <w:rtl/>
        </w:rPr>
        <w:t xml:space="preserve">מביאות בחשבון את </w:t>
      </w:r>
      <w:r>
        <w:rPr>
          <w:rFonts w:ascii="David" w:hAnsi="David" w:cs="David" w:hint="cs"/>
          <w:sz w:val="24"/>
          <w:szCs w:val="24"/>
          <w:rtl/>
        </w:rPr>
        <w:t>הכישורים, היכולות הספציפיים של הנ</w:t>
      </w:r>
      <w:r w:rsidR="00C64CC5">
        <w:rPr>
          <w:rFonts w:ascii="David" w:hAnsi="David" w:cs="David" w:hint="cs"/>
          <w:sz w:val="24"/>
          <w:szCs w:val="24"/>
          <w:rtl/>
        </w:rPr>
        <w:t>א</w:t>
      </w:r>
      <w:r>
        <w:rPr>
          <w:rFonts w:ascii="David" w:hAnsi="David" w:cs="David" w:hint="cs"/>
          <w:sz w:val="24"/>
          <w:szCs w:val="24"/>
          <w:rtl/>
        </w:rPr>
        <w:t>שם]. קרמנ</w:t>
      </w:r>
      <w:r w:rsidR="001D103C">
        <w:rPr>
          <w:rFonts w:ascii="David" w:hAnsi="David" w:cs="David" w:hint="cs"/>
          <w:sz w:val="24"/>
          <w:szCs w:val="24"/>
          <w:rtl/>
        </w:rPr>
        <w:t>י</w:t>
      </w:r>
      <w:r>
        <w:rPr>
          <w:rFonts w:ascii="David" w:hAnsi="David" w:cs="David" w:hint="cs"/>
          <w:sz w:val="24"/>
          <w:szCs w:val="24"/>
          <w:rtl/>
        </w:rPr>
        <w:t xml:space="preserve">צר </w:t>
      </w:r>
      <w:r w:rsidR="001D103C">
        <w:rPr>
          <w:rFonts w:ascii="David" w:hAnsi="David" w:cs="David" w:hint="cs"/>
          <w:sz w:val="24"/>
          <w:szCs w:val="24"/>
          <w:rtl/>
        </w:rPr>
        <w:t>ניסה להציע</w:t>
      </w:r>
      <w:r>
        <w:rPr>
          <w:rFonts w:ascii="David" w:hAnsi="David" w:cs="David" w:hint="cs"/>
          <w:sz w:val="24"/>
          <w:szCs w:val="24"/>
          <w:rtl/>
        </w:rPr>
        <w:t xml:space="preserve"> להגביר </w:t>
      </w:r>
      <w:r w:rsidR="001D103C">
        <w:rPr>
          <w:rFonts w:ascii="David" w:hAnsi="David" w:cs="David" w:hint="cs"/>
          <w:sz w:val="24"/>
          <w:szCs w:val="24"/>
          <w:rtl/>
        </w:rPr>
        <w:t xml:space="preserve">את מידת הקונקרטיזציה של הנאשם באופן שיגדיל את הדמיון בין האדם מן היישוב לבין האדם שעומד לדין. </w:t>
      </w:r>
    </w:p>
    <w:p w14:paraId="01D49426" w14:textId="77777777" w:rsidR="001D103C" w:rsidRDefault="001D103C" w:rsidP="00334FAD">
      <w:pPr>
        <w:jc w:val="both"/>
        <w:rPr>
          <w:rFonts w:ascii="David" w:hAnsi="David" w:cs="David"/>
          <w:sz w:val="24"/>
          <w:szCs w:val="24"/>
          <w:rtl/>
        </w:rPr>
      </w:pPr>
      <w:r w:rsidRPr="00C64CC5">
        <w:rPr>
          <w:rFonts w:ascii="David" w:hAnsi="David" w:cs="David" w:hint="cs"/>
          <w:b/>
          <w:bCs/>
          <w:sz w:val="24"/>
          <w:szCs w:val="24"/>
          <w:shd w:val="clear" w:color="auto" w:fill="FFFFCC"/>
          <w:rtl/>
        </w:rPr>
        <w:lastRenderedPageBreak/>
        <w:t xml:space="preserve">מערכת משפט שמאמצת את המודל הסובייקטיבי היא מערכת </w:t>
      </w:r>
      <w:r w:rsidRPr="00C64CC5">
        <w:rPr>
          <w:rFonts w:ascii="David" w:hAnsi="David" w:cs="David" w:hint="cs"/>
          <w:b/>
          <w:bCs/>
          <w:sz w:val="24"/>
          <w:szCs w:val="24"/>
          <w:u w:val="single"/>
          <w:shd w:val="clear" w:color="auto" w:fill="FFFFCC"/>
          <w:rtl/>
        </w:rPr>
        <w:t>המשפט הגרמני</w:t>
      </w:r>
      <w:r>
        <w:rPr>
          <w:rFonts w:ascii="David" w:hAnsi="David" w:cs="David" w:hint="cs"/>
          <w:sz w:val="24"/>
          <w:szCs w:val="24"/>
          <w:rtl/>
        </w:rPr>
        <w:t xml:space="preserve">. שם ההסתכלות היא כמה שיותר להיות </w:t>
      </w:r>
      <w:r w:rsidRPr="00C64CC5">
        <w:rPr>
          <w:rFonts w:ascii="David" w:hAnsi="David" w:cs="David" w:hint="cs"/>
          <w:b/>
          <w:bCs/>
          <w:sz w:val="24"/>
          <w:szCs w:val="24"/>
          <w:rtl/>
        </w:rPr>
        <w:t>נאמנים לעקרון האשם</w:t>
      </w:r>
      <w:r>
        <w:rPr>
          <w:rFonts w:ascii="David" w:hAnsi="David" w:cs="David" w:hint="cs"/>
          <w:sz w:val="24"/>
          <w:szCs w:val="24"/>
          <w:rtl/>
        </w:rPr>
        <w:t xml:space="preserve">. הגרמנים שואלים האם הנאשם לא צפה, מקום שהוא עצמו יכול היה לצפות. הרפרנס שלהם הוא לא אדם חיצוני, אלא הנאשם עצמו עם התכונות שלו </w:t>
      </w:r>
      <w:r w:rsidRPr="00C64CC5">
        <w:rPr>
          <w:rFonts w:ascii="David" w:hAnsi="David" w:cs="David" w:hint="cs"/>
          <w:sz w:val="24"/>
          <w:szCs w:val="24"/>
          <w:u w:val="single"/>
          <w:rtl/>
        </w:rPr>
        <w:t>בסיטואציה מיטבית</w:t>
      </w:r>
      <w:r>
        <w:rPr>
          <w:rFonts w:ascii="David" w:hAnsi="David" w:cs="David" w:hint="cs"/>
          <w:sz w:val="24"/>
          <w:szCs w:val="24"/>
          <w:rtl/>
        </w:rPr>
        <w:t xml:space="preserve"> שלו. מצב שבו הייתה לו יכולת לצפות, אבל הוא באמת לא צפה. נקודת הייחוס של הגרמנים היא האדם עצמו ולא אדם חיצוני. לכן המודל שלהם הוא יותר נאמן לעקרון האשם, כי הוא </w:t>
      </w:r>
      <w:r w:rsidRPr="00C64CC5">
        <w:rPr>
          <w:rFonts w:ascii="David" w:hAnsi="David" w:cs="David" w:hint="cs"/>
          <w:b/>
          <w:bCs/>
          <w:sz w:val="24"/>
          <w:szCs w:val="24"/>
          <w:rtl/>
        </w:rPr>
        <w:t>מביא בחשבון מצב שבו הכישורים של אדם יהיו נמוכים מן הממוצע</w:t>
      </w:r>
      <w:r>
        <w:rPr>
          <w:rFonts w:ascii="David" w:hAnsi="David" w:cs="David" w:hint="cs"/>
          <w:sz w:val="24"/>
          <w:szCs w:val="24"/>
          <w:rtl/>
        </w:rPr>
        <w:t xml:space="preserve"> ולכן זה לא הוגן להשוות כלפי אדם ממוצע בעל כישורים גבוהים יותר. </w:t>
      </w:r>
    </w:p>
    <w:p w14:paraId="5B410DD4" w14:textId="21721316" w:rsidR="001D103C" w:rsidRDefault="001D103C" w:rsidP="00334FAD">
      <w:pPr>
        <w:jc w:val="both"/>
        <w:rPr>
          <w:rFonts w:ascii="David" w:hAnsi="David" w:cs="David"/>
          <w:sz w:val="24"/>
          <w:szCs w:val="24"/>
          <w:rtl/>
        </w:rPr>
      </w:pPr>
      <w:r w:rsidRPr="00C64CC5">
        <w:rPr>
          <w:rFonts w:ascii="David" w:hAnsi="David" w:cs="David" w:hint="cs"/>
          <w:b/>
          <w:bCs/>
          <w:sz w:val="24"/>
          <w:szCs w:val="24"/>
          <w:highlight w:val="green"/>
          <w:rtl/>
        </w:rPr>
        <w:t>קרמניצר</w:t>
      </w:r>
      <w:r>
        <w:rPr>
          <w:rFonts w:ascii="David" w:hAnsi="David" w:cs="David" w:hint="cs"/>
          <w:sz w:val="24"/>
          <w:szCs w:val="24"/>
          <w:rtl/>
        </w:rPr>
        <w:t xml:space="preserve"> </w:t>
      </w:r>
      <w:r w:rsidRPr="00C64CC5">
        <w:rPr>
          <w:rFonts w:ascii="David" w:hAnsi="David" w:cs="David" w:hint="cs"/>
          <w:b/>
          <w:bCs/>
          <w:sz w:val="24"/>
          <w:szCs w:val="24"/>
          <w:rtl/>
        </w:rPr>
        <w:t>ביקש לקרב את הרשלנות במשפט הישראלי לרשלנות האינדיווידואלית</w:t>
      </w:r>
      <w:r>
        <w:rPr>
          <w:rFonts w:ascii="David" w:hAnsi="David" w:cs="David" w:hint="cs"/>
          <w:sz w:val="24"/>
          <w:szCs w:val="24"/>
          <w:rtl/>
        </w:rPr>
        <w:t xml:space="preserve">- אם נגיד "אדם מן היישוב בנסיבות העניין" נוכל לקרב את המודל הישראלי למודל הגרמני. </w:t>
      </w:r>
      <w:r w:rsidRPr="00C64CC5">
        <w:rPr>
          <w:rFonts w:ascii="David" w:hAnsi="David" w:cs="David" w:hint="cs"/>
          <w:b/>
          <w:bCs/>
          <w:sz w:val="24"/>
          <w:szCs w:val="24"/>
          <w:rtl/>
        </w:rPr>
        <w:t>בפועל הפסיקה בארץ לא אימצה בצורה גורפת את ההצעה של קרמניצר</w:t>
      </w:r>
      <w:r>
        <w:rPr>
          <w:rFonts w:ascii="David" w:hAnsi="David" w:cs="David" w:hint="cs"/>
          <w:sz w:val="24"/>
          <w:szCs w:val="24"/>
          <w:rtl/>
        </w:rPr>
        <w:t xml:space="preserve">. </w:t>
      </w:r>
      <w:r w:rsidR="00DF33C9">
        <w:rPr>
          <w:rFonts w:ascii="David" w:hAnsi="David" w:cs="David" w:hint="cs"/>
          <w:sz w:val="24"/>
          <w:szCs w:val="24"/>
          <w:rtl/>
        </w:rPr>
        <w:t>הרוב עוסקים במודל רצוי, בלי לקחת בחשבון את התכונות האישיות של הנאשם.</w:t>
      </w:r>
    </w:p>
    <w:p w14:paraId="3052ECC3" w14:textId="7C319FAE" w:rsidR="00DF33C9" w:rsidRDefault="00DF33C9" w:rsidP="00334FAD">
      <w:pPr>
        <w:jc w:val="both"/>
        <w:rPr>
          <w:rFonts w:ascii="David" w:hAnsi="David" w:cs="David"/>
          <w:sz w:val="24"/>
          <w:szCs w:val="24"/>
          <w:rtl/>
        </w:rPr>
      </w:pPr>
      <w:r>
        <w:rPr>
          <w:rFonts w:ascii="David" w:hAnsi="David" w:cs="David" w:hint="cs"/>
          <w:sz w:val="24"/>
          <w:szCs w:val="24"/>
          <w:rtl/>
        </w:rPr>
        <w:t xml:space="preserve">עם זאת, </w:t>
      </w:r>
      <w:r w:rsidRPr="00861EE8">
        <w:rPr>
          <w:rFonts w:ascii="David" w:hAnsi="David" w:cs="David" w:hint="cs"/>
          <w:b/>
          <w:bCs/>
          <w:sz w:val="24"/>
          <w:szCs w:val="24"/>
          <w:shd w:val="clear" w:color="auto" w:fill="FBE4D5" w:themeFill="accent2" w:themeFillTint="33"/>
          <w:rtl/>
        </w:rPr>
        <w:t>בפס"ד יעקובוב</w:t>
      </w:r>
      <w:r>
        <w:rPr>
          <w:rFonts w:ascii="David" w:hAnsi="David" w:cs="David" w:hint="cs"/>
          <w:sz w:val="24"/>
          <w:szCs w:val="24"/>
          <w:rtl/>
        </w:rPr>
        <w:t xml:space="preserve"> ביהמ"ש מעלה ברמיזה את הטענה שהצפייה הסבירה היא </w:t>
      </w:r>
      <w:r w:rsidRPr="00C64CC5">
        <w:rPr>
          <w:rFonts w:ascii="David" w:hAnsi="David" w:cs="David" w:hint="cs"/>
          <w:sz w:val="24"/>
          <w:szCs w:val="24"/>
          <w:u w:val="single"/>
          <w:rtl/>
        </w:rPr>
        <w:t>לא מנותקת לחלוטין</w:t>
      </w:r>
      <w:r>
        <w:rPr>
          <w:rFonts w:ascii="David" w:hAnsi="David" w:cs="David" w:hint="cs"/>
          <w:sz w:val="24"/>
          <w:szCs w:val="24"/>
          <w:rtl/>
        </w:rPr>
        <w:t xml:space="preserve"> מיכולת הצפייה של העושה. בניתוח של ביהמ"ש מסתכלים מה יכול היה הנאשם שלנו לצפות, הוא עושה התאמה של התכונות או הכישורים או היכולות של האדם, ולכן זה מעניין יהיה לראות בשנים הבאות לאן זה יתפתח. כך שיש פסיקה שכן מוכנה להתייחס לרופא הסביר/ אדם סביר, אבל אין הכרעה חד משמעית וברורה.</w:t>
      </w:r>
    </w:p>
    <w:p w14:paraId="5B745247" w14:textId="6799E402" w:rsidR="00DF33C9" w:rsidRDefault="00DF33C9" w:rsidP="00DF33C9">
      <w:pPr>
        <w:jc w:val="both"/>
        <w:rPr>
          <w:rFonts w:ascii="David" w:hAnsi="David" w:cs="David"/>
          <w:sz w:val="24"/>
          <w:szCs w:val="24"/>
          <w:rtl/>
        </w:rPr>
      </w:pPr>
      <w:r w:rsidRPr="00C64CC5">
        <w:rPr>
          <w:rFonts w:ascii="David" w:hAnsi="David" w:cs="David" w:hint="cs"/>
          <w:b/>
          <w:bCs/>
          <w:sz w:val="24"/>
          <w:szCs w:val="24"/>
          <w:highlight w:val="yellow"/>
          <w:u w:val="single"/>
          <w:rtl/>
        </w:rPr>
        <w:t>החסרונות של הגישה הסובייקטיבית</w:t>
      </w:r>
      <w:r>
        <w:rPr>
          <w:rFonts w:ascii="David" w:hAnsi="David" w:cs="David" w:hint="cs"/>
          <w:sz w:val="24"/>
          <w:szCs w:val="24"/>
          <w:rtl/>
        </w:rPr>
        <w:t xml:space="preserve">: כאשר מסתכלים על מה יכול היה לעשות </w:t>
      </w:r>
      <w:r w:rsidR="00C64CC5">
        <w:rPr>
          <w:rFonts w:ascii="David" w:hAnsi="David" w:cs="David" w:hint="cs"/>
          <w:sz w:val="24"/>
          <w:szCs w:val="24"/>
          <w:rtl/>
        </w:rPr>
        <w:t>הנאשם</w:t>
      </w:r>
      <w:r>
        <w:rPr>
          <w:rFonts w:ascii="David" w:hAnsi="David" w:cs="David" w:hint="cs"/>
          <w:sz w:val="24"/>
          <w:szCs w:val="24"/>
          <w:rtl/>
        </w:rPr>
        <w:t xml:space="preserve"> זה </w:t>
      </w:r>
      <w:r w:rsidRPr="004C5D6D">
        <w:rPr>
          <w:rFonts w:ascii="David" w:hAnsi="David" w:cs="David" w:hint="cs"/>
          <w:b/>
          <w:bCs/>
          <w:sz w:val="24"/>
          <w:szCs w:val="24"/>
          <w:rtl/>
        </w:rPr>
        <w:t>עלול להדביק סטראוטיפ לסוג מסוים של אנשים</w:t>
      </w:r>
      <w:r>
        <w:rPr>
          <w:rFonts w:ascii="David" w:hAnsi="David" w:cs="David" w:hint="cs"/>
          <w:sz w:val="24"/>
          <w:szCs w:val="24"/>
          <w:rtl/>
        </w:rPr>
        <w:t xml:space="preserve">. אם נסתכל על יכולות וכישוריי הנאשם וביהמ"ש יגיד מה אותו אדם בעל כישורים כאלה היה יכול לעשות, יש סיכון שיהיה </w:t>
      </w:r>
      <w:r w:rsidRPr="004C5D6D">
        <w:rPr>
          <w:rFonts w:ascii="David" w:hAnsi="David" w:cs="David" w:hint="cs"/>
          <w:b/>
          <w:bCs/>
          <w:sz w:val="24"/>
          <w:szCs w:val="24"/>
          <w:rtl/>
        </w:rPr>
        <w:t>תיוג של קבוצת אוכלוסייה מסוימת</w:t>
      </w:r>
      <w:r>
        <w:rPr>
          <w:rFonts w:ascii="David" w:hAnsi="David" w:cs="David" w:hint="cs"/>
          <w:sz w:val="24"/>
          <w:szCs w:val="24"/>
          <w:rtl/>
        </w:rPr>
        <w:t xml:space="preserve">. למשל, </w:t>
      </w:r>
      <w:r w:rsidRPr="004C5D6D">
        <w:rPr>
          <w:rFonts w:ascii="David" w:hAnsi="David" w:cs="David" w:hint="cs"/>
          <w:sz w:val="24"/>
          <w:szCs w:val="24"/>
          <w:shd w:val="clear" w:color="auto" w:fill="FBE4D5" w:themeFill="accent2" w:themeFillTint="33"/>
          <w:rtl/>
        </w:rPr>
        <w:t>פס"ד של עולה חדש מאתיופיה</w:t>
      </w:r>
      <w:r>
        <w:rPr>
          <w:rFonts w:ascii="David" w:hAnsi="David" w:cs="David" w:hint="cs"/>
          <w:sz w:val="24"/>
          <w:szCs w:val="24"/>
          <w:rtl/>
        </w:rPr>
        <w:t>, הוא כיבה להבה בגזיה ע"י זה שעשה פו ועדיין לא ניתק את ההספקה של הגז. הוא היה בטוח שכך הוא מכבה. הייתה דליפת גז. אם השאלה שתישאל היא</w:t>
      </w:r>
      <w:r w:rsidR="004C5D6D">
        <w:rPr>
          <w:rFonts w:ascii="David" w:hAnsi="David" w:cs="David" w:hint="cs"/>
          <w:sz w:val="24"/>
          <w:szCs w:val="24"/>
          <w:rtl/>
        </w:rPr>
        <w:t>-</w:t>
      </w:r>
      <w:r>
        <w:rPr>
          <w:rFonts w:ascii="David" w:hAnsi="David" w:cs="David" w:hint="cs"/>
          <w:sz w:val="24"/>
          <w:szCs w:val="24"/>
          <w:rtl/>
        </w:rPr>
        <w:t xml:space="preserve"> האם בהתחשב בכישוריו, ביכולותיו, בניסיון, באיי קיו שלו הוא היה צריך לדעת</w:t>
      </w:r>
      <w:r w:rsidR="004C5D6D">
        <w:rPr>
          <w:rFonts w:ascii="David" w:hAnsi="David" w:cs="David" w:hint="cs"/>
          <w:sz w:val="24"/>
          <w:szCs w:val="24"/>
          <w:rtl/>
        </w:rPr>
        <w:t>-</w:t>
      </w:r>
      <w:r>
        <w:rPr>
          <w:rFonts w:ascii="David" w:hAnsi="David" w:cs="David" w:hint="cs"/>
          <w:sz w:val="24"/>
          <w:szCs w:val="24"/>
          <w:rtl/>
        </w:rPr>
        <w:t xml:space="preserve"> זה לגיטימי. אבל אם השאלה הייתה</w:t>
      </w:r>
      <w:r w:rsidR="004C5D6D">
        <w:rPr>
          <w:rFonts w:ascii="David" w:hAnsi="David" w:cs="David" w:hint="cs"/>
          <w:sz w:val="24"/>
          <w:szCs w:val="24"/>
          <w:rtl/>
        </w:rPr>
        <w:t xml:space="preserve">- </w:t>
      </w:r>
      <w:r>
        <w:rPr>
          <w:rFonts w:ascii="David" w:hAnsi="David" w:cs="David" w:hint="cs"/>
          <w:sz w:val="24"/>
          <w:szCs w:val="24"/>
          <w:rtl/>
        </w:rPr>
        <w:t>מה אדם מהעדה שלו יכול היה לצפות</w:t>
      </w:r>
      <w:r w:rsidR="004C5D6D">
        <w:rPr>
          <w:rFonts w:ascii="David" w:hAnsi="David" w:cs="David" w:hint="cs"/>
          <w:sz w:val="24"/>
          <w:szCs w:val="24"/>
          <w:rtl/>
        </w:rPr>
        <w:t>-</w:t>
      </w:r>
      <w:r>
        <w:rPr>
          <w:rFonts w:ascii="David" w:hAnsi="David" w:cs="David" w:hint="cs"/>
          <w:sz w:val="24"/>
          <w:szCs w:val="24"/>
          <w:rtl/>
        </w:rPr>
        <w:t xml:space="preserve"> יכולות להיות </w:t>
      </w:r>
      <w:r w:rsidRPr="004C5D6D">
        <w:rPr>
          <w:rFonts w:ascii="David" w:hAnsi="David" w:cs="David" w:hint="cs"/>
          <w:b/>
          <w:bCs/>
          <w:sz w:val="24"/>
          <w:szCs w:val="24"/>
          <w:rtl/>
        </w:rPr>
        <w:t>הכללות בלתי לגיטימיות</w:t>
      </w:r>
      <w:r>
        <w:rPr>
          <w:rFonts w:ascii="David" w:hAnsi="David" w:cs="David" w:hint="cs"/>
          <w:sz w:val="24"/>
          <w:szCs w:val="24"/>
          <w:rtl/>
        </w:rPr>
        <w:t xml:space="preserve">. מכלילים את הנאשם עצמו לאדם אחר מהעדה שלו. זו </w:t>
      </w:r>
      <w:r w:rsidRPr="004C5D6D">
        <w:rPr>
          <w:rFonts w:ascii="David" w:hAnsi="David" w:cs="David" w:hint="cs"/>
          <w:b/>
          <w:bCs/>
          <w:color w:val="C00000"/>
          <w:sz w:val="24"/>
          <w:szCs w:val="24"/>
          <w:u w:val="single"/>
          <w:rtl/>
        </w:rPr>
        <w:t>ביקורת</w:t>
      </w:r>
      <w:r w:rsidRPr="004C5D6D">
        <w:rPr>
          <w:rFonts w:ascii="David" w:hAnsi="David" w:cs="David" w:hint="cs"/>
          <w:b/>
          <w:bCs/>
          <w:color w:val="C00000"/>
          <w:sz w:val="24"/>
          <w:szCs w:val="24"/>
          <w:rtl/>
        </w:rPr>
        <w:t xml:space="preserve"> שמרים גור אריה משמיעה</w:t>
      </w:r>
      <w:r w:rsidRPr="00AC04B0">
        <w:rPr>
          <w:rFonts w:ascii="David" w:hAnsi="David" w:cs="David" w:hint="cs"/>
          <w:sz w:val="24"/>
          <w:szCs w:val="24"/>
          <w:shd w:val="clear" w:color="auto" w:fill="FBE4D5" w:themeFill="accent2" w:themeFillTint="33"/>
          <w:rtl/>
        </w:rPr>
        <w:t>.  לכן מעדיפים לעשות השוואה בין האדם לאדם בצורה המיטבית שלו.</w:t>
      </w:r>
      <w:r>
        <w:rPr>
          <w:rFonts w:ascii="David" w:hAnsi="David" w:cs="David" w:hint="cs"/>
          <w:sz w:val="24"/>
          <w:szCs w:val="24"/>
          <w:rtl/>
        </w:rPr>
        <w:t xml:space="preserve"> </w:t>
      </w:r>
    </w:p>
    <w:p w14:paraId="371C715A" w14:textId="34D89225" w:rsidR="00DF33C9" w:rsidRDefault="00DF33C9" w:rsidP="00334FAD">
      <w:pPr>
        <w:jc w:val="both"/>
        <w:rPr>
          <w:rFonts w:ascii="David" w:hAnsi="David" w:cs="David"/>
          <w:sz w:val="24"/>
          <w:szCs w:val="24"/>
          <w:rtl/>
        </w:rPr>
      </w:pPr>
      <w:r>
        <w:rPr>
          <w:rFonts w:ascii="David" w:hAnsi="David" w:cs="David" w:hint="cs"/>
          <w:sz w:val="24"/>
          <w:szCs w:val="24"/>
          <w:rtl/>
        </w:rPr>
        <w:t xml:space="preserve">אנחנו רואים </w:t>
      </w:r>
      <w:r w:rsidRPr="00DF33C9">
        <w:rPr>
          <w:rFonts w:ascii="David" w:hAnsi="David" w:cs="David" w:hint="cs"/>
          <w:b/>
          <w:bCs/>
          <w:sz w:val="24"/>
          <w:szCs w:val="24"/>
          <w:rtl/>
        </w:rPr>
        <w:t>בחירה ערכית</w:t>
      </w:r>
      <w:r>
        <w:rPr>
          <w:rFonts w:ascii="David" w:hAnsi="David" w:cs="David" w:hint="cs"/>
          <w:sz w:val="24"/>
          <w:szCs w:val="24"/>
          <w:rtl/>
        </w:rPr>
        <w:t xml:space="preserve"> של המחוקק. יש מודלים שונים בעולם, וכך אנחנו רואים את החשיבה של המשפט הפלילי. לכל מודל היתרונות והחסרונות שלו מבחינת מימוש תכליות המשפט הפלילי, הרציונלים- עקרון האשם. </w:t>
      </w:r>
    </w:p>
    <w:p w14:paraId="518E6C8D" w14:textId="77777777" w:rsidR="00DF33C9" w:rsidRDefault="00DF33C9" w:rsidP="00334FAD">
      <w:pPr>
        <w:jc w:val="both"/>
        <w:rPr>
          <w:rFonts w:ascii="David" w:hAnsi="David" w:cs="David"/>
          <w:sz w:val="24"/>
          <w:szCs w:val="24"/>
          <w:rtl/>
        </w:rPr>
      </w:pPr>
      <w:r w:rsidRPr="00DF33C9">
        <w:rPr>
          <w:rFonts w:ascii="David" w:hAnsi="David" w:cs="David" w:hint="cs"/>
          <w:b/>
          <w:bCs/>
          <w:sz w:val="24"/>
          <w:szCs w:val="24"/>
          <w:highlight w:val="yellow"/>
          <w:u w:val="single"/>
          <w:rtl/>
        </w:rPr>
        <w:t>הסיכון הסביר</w:t>
      </w:r>
      <w:r>
        <w:rPr>
          <w:rFonts w:ascii="David" w:hAnsi="David" w:cs="David" w:hint="cs"/>
          <w:sz w:val="24"/>
          <w:szCs w:val="24"/>
          <w:rtl/>
        </w:rPr>
        <w:t xml:space="preserve">- דיברנו הרבה. המוטיב הזה חוזר גם בעבירות הרשלנות. צריך להוכיח נטילת סיכון </w:t>
      </w:r>
      <w:r w:rsidRPr="004C5D6D">
        <w:rPr>
          <w:rFonts w:ascii="David" w:hAnsi="David" w:cs="David" w:hint="cs"/>
          <w:sz w:val="24"/>
          <w:szCs w:val="24"/>
          <w:u w:val="single"/>
          <w:rtl/>
        </w:rPr>
        <w:t>בלתי סביר</w:t>
      </w:r>
      <w:r>
        <w:rPr>
          <w:rFonts w:ascii="David" w:hAnsi="David" w:cs="David" w:hint="cs"/>
          <w:sz w:val="24"/>
          <w:szCs w:val="24"/>
          <w:rtl/>
        </w:rPr>
        <w:t xml:space="preserve">. דיברנו על יתרונות וחסרונות. </w:t>
      </w:r>
    </w:p>
    <w:p w14:paraId="7FE77FE4" w14:textId="77777777" w:rsidR="004C5D6D" w:rsidRDefault="00DF33C9" w:rsidP="004C5D6D">
      <w:pPr>
        <w:jc w:val="both"/>
        <w:rPr>
          <w:rFonts w:ascii="David" w:hAnsi="David" w:cs="David"/>
          <w:sz w:val="24"/>
          <w:szCs w:val="24"/>
          <w:rtl/>
        </w:rPr>
      </w:pPr>
      <w:r>
        <w:rPr>
          <w:rFonts w:ascii="David" w:hAnsi="David" w:cs="David" w:hint="cs"/>
          <w:sz w:val="24"/>
          <w:szCs w:val="24"/>
          <w:rtl/>
        </w:rPr>
        <w:t>לגבי</w:t>
      </w:r>
      <w:r w:rsidRPr="00DF33C9">
        <w:rPr>
          <w:rFonts w:ascii="David" w:hAnsi="David" w:cs="David" w:hint="cs"/>
          <w:b/>
          <w:bCs/>
          <w:sz w:val="24"/>
          <w:szCs w:val="24"/>
          <w:u w:val="single"/>
          <w:rtl/>
        </w:rPr>
        <w:t xml:space="preserve"> </w:t>
      </w:r>
      <w:r w:rsidRPr="00DF33C9">
        <w:rPr>
          <w:rFonts w:ascii="David" w:hAnsi="David" w:cs="David" w:hint="cs"/>
          <w:b/>
          <w:bCs/>
          <w:sz w:val="24"/>
          <w:szCs w:val="24"/>
          <w:highlight w:val="yellow"/>
          <w:u w:val="single"/>
          <w:rtl/>
        </w:rPr>
        <w:t>זיהוי של עבירות רשלנות</w:t>
      </w:r>
      <w:r>
        <w:rPr>
          <w:rFonts w:ascii="David" w:hAnsi="David" w:cs="David" w:hint="cs"/>
          <w:sz w:val="24"/>
          <w:szCs w:val="24"/>
          <w:rtl/>
        </w:rPr>
        <w:t xml:space="preserve">, לפי ס' 19 שקובע את ברירת המחדל, מחשבה פלילית חריג רשלנות </w:t>
      </w:r>
      <w:r>
        <w:rPr>
          <w:rFonts w:ascii="David" w:hAnsi="David" w:cs="David"/>
          <w:sz w:val="24"/>
          <w:szCs w:val="24"/>
          <w:rtl/>
        </w:rPr>
        <w:t>–</w:t>
      </w:r>
      <w:r>
        <w:rPr>
          <w:rFonts w:ascii="David" w:hAnsi="David" w:cs="David" w:hint="cs"/>
          <w:sz w:val="24"/>
          <w:szCs w:val="24"/>
          <w:rtl/>
        </w:rPr>
        <w:t xml:space="preserve"> אם זה נקבע בהגדרת העבירה. צריך לראות את המילה "ברשלנות". השאלה מה קורה עם עבירות שנחקקו לפני תיקון 39, שם נקבע </w:t>
      </w:r>
      <w:r w:rsidR="00857011">
        <w:rPr>
          <w:rFonts w:ascii="David" w:hAnsi="David" w:cs="David" w:hint="cs"/>
          <w:sz w:val="24"/>
          <w:szCs w:val="24"/>
          <w:rtl/>
        </w:rPr>
        <w:t>נוסח סעיף 19 בחלק הכללי?</w:t>
      </w:r>
      <w:r w:rsidR="00857011">
        <w:rPr>
          <w:rFonts w:ascii="David" w:hAnsi="David" w:cs="David" w:hint="cs"/>
          <w:sz w:val="24"/>
          <w:szCs w:val="24"/>
        </w:rPr>
        <w:t xml:space="preserve"> </w:t>
      </w:r>
      <w:r w:rsidR="00857011">
        <w:rPr>
          <w:rFonts w:ascii="David" w:hAnsi="David" w:cs="David" w:hint="cs"/>
          <w:sz w:val="24"/>
          <w:szCs w:val="24"/>
          <w:rtl/>
        </w:rPr>
        <w:t xml:space="preserve">אנחנו זוכרים את מחול השדים בין החלק הספציפי שחלקים רבים לא עברו תיקון לבין החלק הכללי החדש והמודרני. </w:t>
      </w:r>
    </w:p>
    <w:p w14:paraId="6A08BC15" w14:textId="1E1DFFB5" w:rsidR="00857011" w:rsidRPr="004C5D6D" w:rsidRDefault="00857011" w:rsidP="004C5D6D">
      <w:pPr>
        <w:jc w:val="both"/>
        <w:rPr>
          <w:rFonts w:ascii="David" w:hAnsi="David" w:cs="David"/>
          <w:b/>
          <w:bCs/>
          <w:sz w:val="24"/>
          <w:szCs w:val="24"/>
          <w:u w:val="single"/>
          <w:rtl/>
        </w:rPr>
      </w:pPr>
      <w:r w:rsidRPr="004C5D6D">
        <w:rPr>
          <w:rFonts w:ascii="David" w:hAnsi="David" w:cs="David" w:hint="cs"/>
          <w:b/>
          <w:bCs/>
          <w:sz w:val="24"/>
          <w:szCs w:val="24"/>
          <w:u w:val="single"/>
          <w:rtl/>
        </w:rPr>
        <w:t>יש בחלק הספציפי עבירות שהפסיקה קבעה שאלה עבירות רשלנות, אבל בפועל לא כתוב רשלנות. אז איך נדע</w:t>
      </w:r>
      <w:r w:rsidRPr="004C5D6D">
        <w:rPr>
          <w:rFonts w:ascii="David" w:hAnsi="David" w:cs="David" w:hint="cs"/>
          <w:b/>
          <w:bCs/>
          <w:sz w:val="24"/>
          <w:szCs w:val="24"/>
          <w:rtl/>
        </w:rPr>
        <w:t>?</w:t>
      </w:r>
      <w:r w:rsidRPr="004C5D6D">
        <w:rPr>
          <w:rFonts w:ascii="David" w:hAnsi="David" w:cs="David" w:hint="cs"/>
          <w:b/>
          <w:bCs/>
          <w:sz w:val="24"/>
          <w:szCs w:val="24"/>
        </w:rPr>
        <w:t xml:space="preserve"> </w:t>
      </w:r>
    </w:p>
    <w:p w14:paraId="0624191E" w14:textId="6C252D50" w:rsidR="00857011" w:rsidRDefault="00857011" w:rsidP="00334FAD">
      <w:pPr>
        <w:jc w:val="both"/>
        <w:rPr>
          <w:rFonts w:ascii="David" w:hAnsi="David" w:cs="David"/>
          <w:sz w:val="24"/>
          <w:szCs w:val="24"/>
          <w:rtl/>
        </w:rPr>
      </w:pPr>
      <w:r w:rsidRPr="004C5D6D">
        <w:rPr>
          <w:rFonts w:ascii="David" w:hAnsi="David" w:cs="David" w:hint="cs"/>
          <w:b/>
          <w:bCs/>
          <w:sz w:val="24"/>
          <w:szCs w:val="24"/>
          <w:highlight w:val="yellow"/>
          <w:rtl/>
        </w:rPr>
        <w:t>סעיף 90א- סעיף ההמרה</w:t>
      </w:r>
      <w:r>
        <w:rPr>
          <w:rFonts w:ascii="David" w:hAnsi="David" w:cs="David" w:hint="cs"/>
          <w:sz w:val="24"/>
          <w:szCs w:val="24"/>
          <w:rtl/>
        </w:rPr>
        <w:t>. הוא כותב "</w:t>
      </w:r>
      <w:r w:rsidRPr="004C5D6D">
        <w:rPr>
          <w:rFonts w:ascii="David" w:hAnsi="David" w:cs="David" w:hint="cs"/>
          <w:sz w:val="24"/>
          <w:szCs w:val="24"/>
          <w:highlight w:val="yellow"/>
          <w:rtl/>
        </w:rPr>
        <w:t>התרשלות" נפרש כרשלנות</w:t>
      </w:r>
      <w:r>
        <w:rPr>
          <w:rFonts w:ascii="David" w:hAnsi="David" w:cs="David" w:hint="cs"/>
          <w:sz w:val="24"/>
          <w:szCs w:val="24"/>
          <w:rtl/>
        </w:rPr>
        <w:t xml:space="preserve">. חוץ מזה, אנחנו עשויים להיתקל בעבירות ישנות יותר שיש בהן עבירות </w:t>
      </w:r>
      <w:r w:rsidRPr="004C5D6D">
        <w:rPr>
          <w:rFonts w:ascii="David" w:hAnsi="David" w:cs="David" w:hint="cs"/>
          <w:b/>
          <w:bCs/>
          <w:sz w:val="24"/>
          <w:szCs w:val="24"/>
          <w:highlight w:val="yellow"/>
          <w:rtl/>
        </w:rPr>
        <w:t>במונחים של סבירות</w:t>
      </w:r>
      <w:r>
        <w:rPr>
          <w:rFonts w:ascii="David" w:hAnsi="David" w:cs="David" w:hint="cs"/>
          <w:sz w:val="24"/>
          <w:szCs w:val="24"/>
          <w:rtl/>
        </w:rPr>
        <w:t xml:space="preserve">. </w:t>
      </w:r>
      <w:r w:rsidRPr="00857011">
        <w:rPr>
          <w:rFonts w:ascii="David" w:hAnsi="David" w:cs="David" w:hint="cs"/>
          <w:b/>
          <w:bCs/>
          <w:color w:val="FF0000"/>
          <w:sz w:val="24"/>
          <w:szCs w:val="24"/>
          <w:rtl/>
        </w:rPr>
        <w:t>למשל</w:t>
      </w:r>
      <w:r>
        <w:rPr>
          <w:rFonts w:ascii="David" w:hAnsi="David" w:cs="David" w:hint="cs"/>
          <w:sz w:val="24"/>
          <w:szCs w:val="24"/>
          <w:rtl/>
        </w:rPr>
        <w:t xml:space="preserve">: ס' 340 "סכנה לילדים". עבירה שלא כוללת בלשונה אף מילה שקשורה לרשלנות. בכל זאת, יש מושג שמרמז שהיסוד הנפשי הוא רשלנות- </w:t>
      </w:r>
      <w:r w:rsidRPr="002A7C63">
        <w:rPr>
          <w:rFonts w:ascii="David" w:hAnsi="David" w:cs="David" w:hint="cs"/>
          <w:b/>
          <w:bCs/>
          <w:sz w:val="24"/>
          <w:szCs w:val="24"/>
          <w:rtl/>
        </w:rPr>
        <w:t>"יסוד סביר להניח"</w:t>
      </w:r>
      <w:r w:rsidRPr="002A7C63">
        <w:rPr>
          <w:rFonts w:ascii="David" w:hAnsi="David" w:cs="David" w:hint="cs"/>
          <w:sz w:val="24"/>
          <w:szCs w:val="24"/>
          <w:rtl/>
        </w:rPr>
        <w:t>.</w:t>
      </w:r>
      <w:r>
        <w:rPr>
          <w:rFonts w:ascii="David" w:hAnsi="David" w:cs="David" w:hint="cs"/>
          <w:sz w:val="24"/>
          <w:szCs w:val="24"/>
          <w:rtl/>
        </w:rPr>
        <w:t xml:space="preserve"> אדם סביר יכול היה לצפות. השימוש במושג סביר/ סבירות/ יסוד סביר </w:t>
      </w:r>
      <w:r w:rsidRPr="00857011">
        <w:rPr>
          <w:rFonts w:ascii="David" w:hAnsi="David" w:cs="David"/>
          <w:sz w:val="24"/>
          <w:szCs w:val="24"/>
        </w:rPr>
        <w:sym w:font="Wingdings" w:char="F0DF"/>
      </w:r>
      <w:r>
        <w:rPr>
          <w:rFonts w:ascii="David" w:hAnsi="David" w:cs="David" w:hint="cs"/>
          <w:sz w:val="24"/>
          <w:szCs w:val="24"/>
          <w:rtl/>
        </w:rPr>
        <w:t xml:space="preserve"> מרמז על עבירת רשלנות. </w:t>
      </w:r>
    </w:p>
    <w:p w14:paraId="69483A3D" w14:textId="05EC261E" w:rsidR="00857011" w:rsidRDefault="00857011" w:rsidP="00334FAD">
      <w:pPr>
        <w:jc w:val="both"/>
        <w:rPr>
          <w:rFonts w:ascii="David" w:hAnsi="David" w:cs="David"/>
          <w:sz w:val="24"/>
          <w:szCs w:val="24"/>
          <w:rtl/>
        </w:rPr>
      </w:pPr>
      <w:r w:rsidRPr="00857011">
        <w:rPr>
          <w:rFonts w:ascii="David" w:hAnsi="David" w:cs="David" w:hint="cs"/>
          <w:b/>
          <w:bCs/>
          <w:sz w:val="24"/>
          <w:szCs w:val="24"/>
          <w:rtl/>
        </w:rPr>
        <w:t>גם העונש מרמז שהעבירה היא רשלנות</w:t>
      </w:r>
      <w:r>
        <w:rPr>
          <w:rFonts w:ascii="David" w:hAnsi="David" w:cs="David" w:hint="cs"/>
          <w:sz w:val="24"/>
          <w:szCs w:val="24"/>
          <w:rtl/>
        </w:rPr>
        <w:t xml:space="preserve">. העונש מוגבל עד 3 שנים. </w:t>
      </w:r>
    </w:p>
    <w:p w14:paraId="4F7F108F" w14:textId="726EA3F8" w:rsidR="00857011" w:rsidRDefault="00857011" w:rsidP="00334FAD">
      <w:pPr>
        <w:jc w:val="both"/>
        <w:rPr>
          <w:rFonts w:ascii="David" w:hAnsi="David" w:cs="David"/>
          <w:sz w:val="24"/>
          <w:szCs w:val="24"/>
          <w:rtl/>
        </w:rPr>
      </w:pPr>
      <w:r>
        <w:rPr>
          <w:rFonts w:ascii="David" w:hAnsi="David" w:cs="David" w:hint="cs"/>
          <w:sz w:val="24"/>
          <w:szCs w:val="24"/>
          <w:rtl/>
        </w:rPr>
        <w:t xml:space="preserve">זה מאפשר לזהות את העבירות המתחפשות, מלפני תיקון 39. </w:t>
      </w:r>
    </w:p>
    <w:p w14:paraId="19954E91" w14:textId="7370562A" w:rsidR="00857011" w:rsidRDefault="00857011" w:rsidP="00334FAD">
      <w:pPr>
        <w:jc w:val="both"/>
        <w:rPr>
          <w:rFonts w:ascii="David" w:hAnsi="David" w:cs="David"/>
          <w:sz w:val="24"/>
          <w:szCs w:val="24"/>
          <w:rtl/>
        </w:rPr>
      </w:pPr>
      <w:r>
        <w:rPr>
          <w:rFonts w:ascii="David" w:hAnsi="David" w:cs="David" w:hint="cs"/>
          <w:b/>
          <w:bCs/>
          <w:sz w:val="24"/>
          <w:szCs w:val="24"/>
          <w:highlight w:val="yellow"/>
          <w:rtl/>
        </w:rPr>
        <w:t>שימו</w:t>
      </w:r>
      <w:r>
        <w:rPr>
          <mc:AlternateContent>
            <mc:Choice Requires="w16se">
              <w:rFonts w:ascii="David" w:hAnsi="David" w:cs="David" w:hint="cs"/>
            </mc:Choice>
            <mc:Fallback>
              <w:rFonts w:ascii="Segoe UI Emoji" w:eastAsia="Segoe UI Emoji" w:hAnsi="Segoe UI Emoji" w:cs="Segoe UI Emoji"/>
            </mc:Fallback>
          </mc:AlternateContent>
          <w:b/>
          <w:bCs/>
          <w:sz w:val="24"/>
          <w:szCs w:val="24"/>
          <w:highlight w:val="yellow"/>
          <w:rtl/>
        </w:rPr>
        <mc:AlternateContent>
          <mc:Choice Requires="w16se">
            <w16se:symEx w16se:font="Segoe UI Emoji" w16se:char="2665"/>
          </mc:Choice>
          <mc:Fallback>
            <w:t>♥</w:t>
          </mc:Fallback>
        </mc:AlternateContent>
      </w:r>
      <w:r>
        <w:rPr>
          <w:rFonts w:ascii="David" w:hAnsi="David" w:cs="David" w:hint="cs"/>
          <w:b/>
          <w:bCs/>
          <w:sz w:val="24"/>
          <w:szCs w:val="24"/>
          <w:highlight w:val="yellow"/>
          <w:rtl/>
        </w:rPr>
        <w:t>- ס' 90</w:t>
      </w:r>
      <w:r w:rsidRPr="00857011">
        <w:rPr>
          <w:rFonts w:ascii="David" w:hAnsi="David" w:cs="David" w:hint="cs"/>
          <w:b/>
          <w:bCs/>
          <w:sz w:val="24"/>
          <w:szCs w:val="24"/>
          <w:highlight w:val="yellow"/>
          <w:rtl/>
        </w:rPr>
        <w:t>א(4)-</w:t>
      </w:r>
      <w:r>
        <w:rPr>
          <w:rFonts w:ascii="David" w:hAnsi="David" w:cs="David" w:hint="cs"/>
          <w:sz w:val="24"/>
          <w:szCs w:val="24"/>
          <w:rtl/>
        </w:rPr>
        <w:t xml:space="preserve"> אם החוק אומר </w:t>
      </w:r>
      <w:r w:rsidRPr="00857011">
        <w:rPr>
          <w:rFonts w:ascii="David" w:hAnsi="David" w:cs="David" w:hint="cs"/>
          <w:b/>
          <w:bCs/>
          <w:sz w:val="24"/>
          <w:szCs w:val="24"/>
          <w:rtl/>
        </w:rPr>
        <w:t>"יש לו יסוד להניח"</w:t>
      </w:r>
      <w:r>
        <w:rPr>
          <w:rFonts w:ascii="David" w:hAnsi="David" w:cs="David" w:hint="cs"/>
          <w:sz w:val="24"/>
          <w:szCs w:val="24"/>
          <w:rtl/>
        </w:rPr>
        <w:t xml:space="preserve"> </w:t>
      </w:r>
      <w:r w:rsidRPr="002A7C63">
        <w:rPr>
          <w:rFonts w:ascii="David" w:hAnsi="David" w:cs="David" w:hint="cs"/>
          <w:sz w:val="24"/>
          <w:szCs w:val="24"/>
          <w:u w:val="single"/>
          <w:rtl/>
        </w:rPr>
        <w:t>מדברים על הנאשם</w:t>
      </w:r>
      <w:r>
        <w:rPr>
          <w:rFonts w:ascii="David" w:hAnsi="David" w:cs="David" w:hint="cs"/>
          <w:sz w:val="24"/>
          <w:szCs w:val="24"/>
          <w:rtl/>
        </w:rPr>
        <w:t xml:space="preserve"> ויש דרישה למחשבה פלילית- המושג מתפרש </w:t>
      </w:r>
      <w:r w:rsidRPr="002A7C63">
        <w:rPr>
          <w:rFonts w:ascii="David" w:hAnsi="David" w:cs="David" w:hint="cs"/>
          <w:b/>
          <w:bCs/>
          <w:sz w:val="24"/>
          <w:szCs w:val="24"/>
          <w:rtl/>
        </w:rPr>
        <w:t>כאדם</w:t>
      </w:r>
      <w:r>
        <w:rPr>
          <w:rFonts w:ascii="David" w:hAnsi="David" w:cs="David" w:hint="cs"/>
          <w:sz w:val="24"/>
          <w:szCs w:val="24"/>
          <w:rtl/>
        </w:rPr>
        <w:t xml:space="preserve"> </w:t>
      </w:r>
      <w:r w:rsidRPr="002A7C63">
        <w:rPr>
          <w:rFonts w:ascii="David" w:hAnsi="David" w:cs="David" w:hint="cs"/>
          <w:b/>
          <w:bCs/>
          <w:sz w:val="24"/>
          <w:szCs w:val="24"/>
          <w:rtl/>
        </w:rPr>
        <w:t>שחשד</w:t>
      </w:r>
      <w:r>
        <w:rPr>
          <w:rFonts w:ascii="David" w:hAnsi="David" w:cs="David" w:hint="cs"/>
          <w:sz w:val="24"/>
          <w:szCs w:val="24"/>
          <w:rtl/>
        </w:rPr>
        <w:t xml:space="preserve">. רואים את זה כעצימת עיניים. אבל אם אומרים </w:t>
      </w:r>
      <w:r w:rsidRPr="00857011">
        <w:rPr>
          <w:rFonts w:ascii="David" w:hAnsi="David" w:cs="David" w:hint="cs"/>
          <w:b/>
          <w:bCs/>
          <w:sz w:val="24"/>
          <w:szCs w:val="24"/>
          <w:rtl/>
        </w:rPr>
        <w:t>יסוד סביר להניח</w:t>
      </w:r>
      <w:r>
        <w:rPr>
          <w:rFonts w:ascii="David" w:hAnsi="David" w:cs="David" w:hint="cs"/>
          <w:sz w:val="24"/>
          <w:szCs w:val="24"/>
          <w:rtl/>
        </w:rPr>
        <w:t xml:space="preserve"> זה </w:t>
      </w:r>
      <w:r w:rsidRPr="002A7C63">
        <w:rPr>
          <w:rFonts w:ascii="David" w:hAnsi="David" w:cs="David" w:hint="cs"/>
          <w:sz w:val="24"/>
          <w:szCs w:val="24"/>
          <w:u w:val="single"/>
          <w:rtl/>
        </w:rPr>
        <w:t>רפרנס חיצוני לנאשם</w:t>
      </w:r>
      <w:r>
        <w:rPr>
          <w:rFonts w:ascii="David" w:hAnsi="David" w:cs="David" w:hint="cs"/>
          <w:sz w:val="24"/>
          <w:szCs w:val="24"/>
          <w:rtl/>
        </w:rPr>
        <w:t xml:space="preserve"> ומדברים על יסוד נפשי של רשלנות.</w:t>
      </w:r>
    </w:p>
    <w:p w14:paraId="52771435" w14:textId="77777777" w:rsidR="00857011" w:rsidRDefault="00857011" w:rsidP="00334FAD">
      <w:pPr>
        <w:jc w:val="both"/>
        <w:rPr>
          <w:rFonts w:ascii="David" w:hAnsi="David" w:cs="David"/>
          <w:sz w:val="24"/>
          <w:szCs w:val="24"/>
          <w:rtl/>
        </w:rPr>
      </w:pPr>
    </w:p>
    <w:p w14:paraId="6C514C61" w14:textId="77777777" w:rsidR="00857011" w:rsidRDefault="00857011" w:rsidP="00334FAD">
      <w:pPr>
        <w:jc w:val="both"/>
        <w:rPr>
          <w:rFonts w:ascii="David" w:hAnsi="David" w:cs="David"/>
          <w:sz w:val="24"/>
          <w:szCs w:val="24"/>
          <w:rtl/>
        </w:rPr>
      </w:pPr>
    </w:p>
    <w:p w14:paraId="0490D8AA" w14:textId="77777777" w:rsidR="00DF33C9" w:rsidRDefault="00DF33C9" w:rsidP="00334FAD">
      <w:pPr>
        <w:jc w:val="both"/>
        <w:rPr>
          <w:rFonts w:ascii="David" w:hAnsi="David" w:cs="David"/>
          <w:sz w:val="24"/>
          <w:szCs w:val="24"/>
          <w:rtl/>
        </w:rPr>
      </w:pPr>
    </w:p>
    <w:p w14:paraId="392FC521" w14:textId="77777777" w:rsidR="00B73AF7" w:rsidRDefault="00B73AF7" w:rsidP="00334FAD">
      <w:pPr>
        <w:jc w:val="both"/>
        <w:rPr>
          <w:rFonts w:ascii="David" w:hAnsi="David" w:cs="David"/>
          <w:sz w:val="24"/>
          <w:szCs w:val="24"/>
          <w:rtl/>
        </w:rPr>
      </w:pPr>
    </w:p>
    <w:p w14:paraId="5C91B9D3" w14:textId="77777777" w:rsidR="00B73AF7" w:rsidRDefault="00B73AF7" w:rsidP="00334FAD">
      <w:pPr>
        <w:jc w:val="both"/>
        <w:rPr>
          <w:rFonts w:ascii="David" w:hAnsi="David" w:cs="David"/>
          <w:sz w:val="24"/>
          <w:szCs w:val="24"/>
          <w:rtl/>
        </w:rPr>
      </w:pPr>
    </w:p>
    <w:p w14:paraId="4C1BD223" w14:textId="77777777" w:rsidR="00334FAD" w:rsidRPr="00315917" w:rsidRDefault="00334FAD" w:rsidP="00315917">
      <w:pPr>
        <w:jc w:val="both"/>
        <w:rPr>
          <w:rFonts w:ascii="David" w:hAnsi="David" w:cs="David"/>
          <w:sz w:val="24"/>
          <w:szCs w:val="24"/>
          <w:rtl/>
        </w:rPr>
      </w:pPr>
    </w:p>
    <w:p w14:paraId="72E8A329" w14:textId="2F584F7C" w:rsidR="00FB11F5" w:rsidRDefault="005D6DB7" w:rsidP="0094583C">
      <w:pPr>
        <w:jc w:val="center"/>
        <w:rPr>
          <w:rFonts w:ascii="David" w:hAnsi="David" w:cs="David"/>
          <w:b/>
          <w:bCs/>
          <w:sz w:val="24"/>
          <w:szCs w:val="24"/>
          <w:u w:val="single"/>
          <w:rtl/>
        </w:rPr>
      </w:pPr>
      <w:r>
        <w:rPr>
          <w:rFonts w:ascii="David" w:hAnsi="David" w:cs="David" w:hint="cs"/>
          <w:b/>
          <w:bCs/>
          <w:sz w:val="24"/>
          <w:szCs w:val="24"/>
          <w:u w:val="single"/>
          <w:rtl/>
        </w:rPr>
        <w:lastRenderedPageBreak/>
        <w:t>הרצאת אורח</w:t>
      </w:r>
      <w:r w:rsidR="00FB11F5">
        <w:rPr>
          <w:rFonts w:ascii="David" w:hAnsi="David" w:cs="David" w:hint="cs"/>
          <w:b/>
          <w:bCs/>
          <w:sz w:val="24"/>
          <w:szCs w:val="24"/>
          <w:u w:val="single"/>
          <w:rtl/>
        </w:rPr>
        <w:t xml:space="preserve"> -</w:t>
      </w:r>
      <w:r w:rsidR="00315917">
        <w:rPr>
          <w:rFonts w:ascii="David" w:hAnsi="David" w:cs="David" w:hint="cs"/>
          <w:b/>
          <w:bCs/>
          <w:sz w:val="24"/>
          <w:szCs w:val="24"/>
          <w:u w:val="single"/>
          <w:rtl/>
        </w:rPr>
        <w:t xml:space="preserve"> עו"ד לילך וגנר</w:t>
      </w:r>
    </w:p>
    <w:p w14:paraId="4F945BB3" w14:textId="0DB2CAAB" w:rsidR="00823767" w:rsidRPr="00283BFD" w:rsidRDefault="00823767" w:rsidP="00FB11F5">
      <w:pPr>
        <w:shd w:val="clear" w:color="auto" w:fill="FBE4D5" w:themeFill="accent2" w:themeFillTint="33"/>
        <w:jc w:val="center"/>
        <w:rPr>
          <w:rFonts w:ascii="David" w:hAnsi="David" w:cs="David"/>
          <w:b/>
          <w:bCs/>
          <w:sz w:val="28"/>
          <w:szCs w:val="28"/>
          <w:u w:val="single"/>
          <w:rtl/>
        </w:rPr>
      </w:pPr>
      <w:r w:rsidRPr="00283BFD">
        <w:rPr>
          <w:rFonts w:ascii="David" w:hAnsi="David" w:cs="David" w:hint="cs"/>
          <w:b/>
          <w:bCs/>
          <w:sz w:val="28"/>
          <w:szCs w:val="28"/>
          <w:u w:val="single"/>
          <w:rtl/>
        </w:rPr>
        <w:t>הרפורמה בעבירות המתה</w:t>
      </w:r>
    </w:p>
    <w:p w14:paraId="5F2015CA" w14:textId="60F92225" w:rsidR="00FB11F5" w:rsidRDefault="00861EE8" w:rsidP="008149AA">
      <w:pPr>
        <w:jc w:val="both"/>
        <w:rPr>
          <w:rFonts w:ascii="David" w:hAnsi="David" w:cs="David"/>
          <w:sz w:val="24"/>
          <w:szCs w:val="24"/>
          <w:rtl/>
        </w:rPr>
      </w:pPr>
      <w:r>
        <w:rPr>
          <w:rFonts w:ascii="David" w:hAnsi="David" w:cs="David" w:hint="cs"/>
          <w:sz w:val="24"/>
          <w:szCs w:val="24"/>
          <w:rtl/>
        </w:rPr>
        <w:t>*</w:t>
      </w:r>
      <w:r w:rsidR="00823767">
        <w:rPr>
          <w:rFonts w:ascii="David" w:hAnsi="David" w:cs="David" w:hint="cs"/>
          <w:sz w:val="24"/>
          <w:szCs w:val="24"/>
          <w:rtl/>
        </w:rPr>
        <w:t>מ</w:t>
      </w:r>
      <w:r w:rsidR="00315917">
        <w:rPr>
          <w:rFonts w:ascii="David" w:hAnsi="David" w:cs="David" w:hint="cs"/>
          <w:sz w:val="24"/>
          <w:szCs w:val="24"/>
          <w:rtl/>
        </w:rPr>
        <w:t>מחלקת ייעוץ וחקיק</w:t>
      </w:r>
      <w:r w:rsidR="00EA45AC">
        <w:rPr>
          <w:rFonts w:ascii="David" w:hAnsi="David" w:cs="David" w:hint="cs"/>
          <w:sz w:val="24"/>
          <w:szCs w:val="24"/>
          <w:rtl/>
        </w:rPr>
        <w:t>ת משפט</w:t>
      </w:r>
      <w:r w:rsidR="00315917">
        <w:rPr>
          <w:rFonts w:ascii="David" w:hAnsi="David" w:cs="David" w:hint="cs"/>
          <w:sz w:val="24"/>
          <w:szCs w:val="24"/>
          <w:rtl/>
        </w:rPr>
        <w:t xml:space="preserve"> פלילי במשרד המשפטים</w:t>
      </w:r>
      <w:r w:rsidR="00823767">
        <w:rPr>
          <w:rFonts w:ascii="David" w:hAnsi="David" w:cs="David" w:hint="cs"/>
          <w:sz w:val="24"/>
          <w:szCs w:val="24"/>
          <w:rtl/>
        </w:rPr>
        <w:t>.</w:t>
      </w:r>
      <w:r w:rsidR="00315917">
        <w:rPr>
          <w:rFonts w:ascii="David" w:hAnsi="David" w:cs="David" w:hint="cs"/>
          <w:sz w:val="24"/>
          <w:szCs w:val="24"/>
          <w:rtl/>
        </w:rPr>
        <w:t xml:space="preserve"> </w:t>
      </w:r>
      <w:r>
        <w:rPr>
          <w:rFonts w:ascii="David" w:hAnsi="David" w:cs="David" w:hint="cs"/>
          <w:sz w:val="24"/>
          <w:szCs w:val="24"/>
          <w:rtl/>
        </w:rPr>
        <w:t xml:space="preserve">נדבר על הרפורמה בעבירות ההמתה- </w:t>
      </w:r>
      <w:r w:rsidR="00315917">
        <w:rPr>
          <w:rFonts w:ascii="David" w:hAnsi="David" w:cs="David" w:hint="cs"/>
          <w:sz w:val="24"/>
          <w:szCs w:val="24"/>
          <w:rtl/>
        </w:rPr>
        <w:t xml:space="preserve">הרציונלים ומבנה החוק החדש, המדרג את עבירות ההמתה לפי יסוד נפשי. </w:t>
      </w:r>
    </w:p>
    <w:p w14:paraId="19F48638" w14:textId="6CEDDE01" w:rsidR="00121E0D" w:rsidRDefault="00121E0D" w:rsidP="00861EE8">
      <w:pPr>
        <w:jc w:val="both"/>
        <w:rPr>
          <w:rFonts w:ascii="David" w:hAnsi="David" w:cs="David"/>
          <w:sz w:val="24"/>
          <w:szCs w:val="24"/>
          <w:rtl/>
        </w:rPr>
      </w:pPr>
      <w:r>
        <w:rPr>
          <w:rFonts w:ascii="David" w:hAnsi="David" w:cs="David" w:hint="cs"/>
          <w:sz w:val="24"/>
          <w:szCs w:val="24"/>
          <w:rtl/>
        </w:rPr>
        <w:t xml:space="preserve">רפורמות בדין הפלילי המהותי לוקח המון זמן. תיקון 39 לקח 10 שנים. גם הרפורמה בעבירות המתה לקח זמן. </w:t>
      </w:r>
    </w:p>
    <w:p w14:paraId="7C6ABC14" w14:textId="50F3BD63" w:rsidR="008149AA" w:rsidRPr="008149AA" w:rsidRDefault="008149AA" w:rsidP="00861EE8">
      <w:pPr>
        <w:jc w:val="both"/>
        <w:rPr>
          <w:rFonts w:ascii="David" w:hAnsi="David" w:cs="David"/>
          <w:b/>
          <w:bCs/>
          <w:sz w:val="24"/>
          <w:szCs w:val="24"/>
          <w:u w:val="single"/>
          <w:rtl/>
        </w:rPr>
      </w:pPr>
      <w:r w:rsidRPr="008149AA">
        <w:rPr>
          <w:rFonts w:ascii="David" w:hAnsi="David" w:cs="David" w:hint="cs"/>
          <w:b/>
          <w:bCs/>
          <w:sz w:val="24"/>
          <w:szCs w:val="24"/>
          <w:u w:val="single"/>
          <w:shd w:val="clear" w:color="auto" w:fill="FFFFCC"/>
          <w:rtl/>
        </w:rPr>
        <w:t>קצת על התהליך</w:t>
      </w:r>
    </w:p>
    <w:p w14:paraId="5693B749" w14:textId="29396CEA" w:rsidR="00861EE8" w:rsidRPr="00121E0D" w:rsidRDefault="00121E0D" w:rsidP="00C02CD1">
      <w:pPr>
        <w:pStyle w:val="a7"/>
        <w:numPr>
          <w:ilvl w:val="0"/>
          <w:numId w:val="151"/>
        </w:numPr>
        <w:jc w:val="both"/>
        <w:rPr>
          <w:rFonts w:ascii="David" w:hAnsi="David" w:cs="David"/>
          <w:sz w:val="24"/>
          <w:szCs w:val="24"/>
          <w:rtl/>
        </w:rPr>
      </w:pPr>
      <w:r w:rsidRPr="008149AA">
        <w:rPr>
          <w:rFonts w:ascii="David" w:hAnsi="David" w:cs="David" w:hint="cs"/>
          <w:b/>
          <w:bCs/>
          <w:sz w:val="24"/>
          <w:szCs w:val="24"/>
          <w:rtl/>
        </w:rPr>
        <w:t>2007</w:t>
      </w:r>
      <w:r w:rsidRPr="00121E0D">
        <w:rPr>
          <w:rFonts w:ascii="David" w:hAnsi="David" w:cs="David" w:hint="cs"/>
          <w:sz w:val="24"/>
          <w:szCs w:val="24"/>
          <w:rtl/>
        </w:rPr>
        <w:t xml:space="preserve">- שר המשפטים דאז, דניאל פרידמן, מינה צוות בראשות פרופ' קרמניצר להצעת רפורמה בעבירות ההמתה. (בעקבות דנ"פ ביטון). </w:t>
      </w:r>
      <w:r w:rsidRPr="00121E0D">
        <w:sym w:font="Wingdings" w:char="F0DF"/>
      </w:r>
      <w:r w:rsidRPr="00121E0D">
        <w:rPr>
          <w:rFonts w:ascii="David" w:hAnsi="David" w:cs="David" w:hint="cs"/>
          <w:sz w:val="24"/>
          <w:szCs w:val="24"/>
          <w:rtl/>
        </w:rPr>
        <w:t xml:space="preserve"> זה נעשה לאחר קריאה של ביהמ"ש לבחון את עבירות ההמתה, הנשיא ברק בדנ"פ ביטון. הן הועתקו כמו שהן מהדין הבריטי. </w:t>
      </w:r>
    </w:p>
    <w:p w14:paraId="1B141C22" w14:textId="2A2C4CC5" w:rsidR="00121E0D" w:rsidRDefault="00121E0D" w:rsidP="00C02CD1">
      <w:pPr>
        <w:pStyle w:val="a7"/>
        <w:numPr>
          <w:ilvl w:val="0"/>
          <w:numId w:val="151"/>
        </w:numPr>
        <w:jc w:val="both"/>
        <w:rPr>
          <w:rFonts w:ascii="David" w:hAnsi="David" w:cs="David"/>
          <w:sz w:val="24"/>
          <w:szCs w:val="24"/>
        </w:rPr>
      </w:pPr>
      <w:r w:rsidRPr="008149AA">
        <w:rPr>
          <w:rFonts w:ascii="David" w:hAnsi="David" w:cs="David" w:hint="cs"/>
          <w:b/>
          <w:bCs/>
          <w:sz w:val="24"/>
          <w:szCs w:val="24"/>
          <w:rtl/>
        </w:rPr>
        <w:t>אוגוסט 2011</w:t>
      </w:r>
      <w:r w:rsidRPr="00121E0D">
        <w:rPr>
          <w:rFonts w:ascii="David" w:hAnsi="David" w:cs="David" w:hint="cs"/>
          <w:sz w:val="24"/>
          <w:szCs w:val="24"/>
          <w:rtl/>
        </w:rPr>
        <w:t xml:space="preserve">- דוח הצוות מפורסם. </w:t>
      </w:r>
      <w:r>
        <w:rPr>
          <w:rFonts w:ascii="David" w:hAnsi="David" w:cs="David" w:hint="cs"/>
          <w:sz w:val="24"/>
          <w:szCs w:val="24"/>
          <w:rtl/>
        </w:rPr>
        <w:t>[המצב הקיים בפסיקה עד הרפורמה והמלצות].</w:t>
      </w:r>
    </w:p>
    <w:p w14:paraId="22AD6C60" w14:textId="788DA488" w:rsidR="00121E0D" w:rsidRDefault="00121E0D" w:rsidP="00C02CD1">
      <w:pPr>
        <w:pStyle w:val="a7"/>
        <w:numPr>
          <w:ilvl w:val="0"/>
          <w:numId w:val="151"/>
        </w:numPr>
        <w:jc w:val="both"/>
        <w:rPr>
          <w:rFonts w:ascii="David" w:hAnsi="David" w:cs="David"/>
          <w:sz w:val="24"/>
          <w:szCs w:val="24"/>
        </w:rPr>
      </w:pPr>
      <w:r w:rsidRPr="008149AA">
        <w:rPr>
          <w:rFonts w:ascii="David" w:hAnsi="David" w:cs="David" w:hint="cs"/>
          <w:b/>
          <w:bCs/>
          <w:sz w:val="24"/>
          <w:szCs w:val="24"/>
          <w:rtl/>
        </w:rPr>
        <w:t>יולי 2014</w:t>
      </w:r>
      <w:r>
        <w:rPr>
          <w:rFonts w:ascii="David" w:hAnsi="David" w:cs="David" w:hint="cs"/>
          <w:sz w:val="24"/>
          <w:szCs w:val="24"/>
          <w:rtl/>
        </w:rPr>
        <w:t>- הצעת החוק הראשונה מפורסמת ברשומות, לא נדונה בוועדת חוקה. [לא נדרש קריאה טרומית]. הכנסת התפזרה. הוקמה הכנסת ה-20 ב2015 וההצעה הוגשה שוב כאילו בפעם הראשונה, עם שינוי קטן אחד</w:t>
      </w:r>
      <w:r w:rsidR="008149AA">
        <w:rPr>
          <w:rFonts w:ascii="David" w:hAnsi="David" w:cs="David" w:hint="cs"/>
          <w:sz w:val="24"/>
          <w:szCs w:val="24"/>
          <w:rtl/>
        </w:rPr>
        <w:t>-המתת חסד</w:t>
      </w:r>
      <w:r>
        <w:rPr>
          <w:rFonts w:ascii="David" w:hAnsi="David" w:cs="David" w:hint="cs"/>
          <w:sz w:val="24"/>
          <w:szCs w:val="24"/>
          <w:rtl/>
        </w:rPr>
        <w:t>.</w:t>
      </w:r>
      <w:r w:rsidR="008149AA">
        <w:rPr>
          <w:rFonts w:ascii="David" w:hAnsi="David" w:cs="David" w:hint="cs"/>
          <w:sz w:val="24"/>
          <w:szCs w:val="24"/>
          <w:rtl/>
        </w:rPr>
        <w:t xml:space="preserve"> היה ס' שמשקף פטור במדינות שמותר המתות חסד, שרת המשפטים שקד חשבה שהיא לא יכולה לקבל את ההצעה, למרות שלא דובר בפטור אלא סעיף המתה מופחת. הם לא התעקשו על זה. הורידו אותו.</w:t>
      </w:r>
      <w:r>
        <w:rPr>
          <w:rFonts w:ascii="David" w:hAnsi="David" w:cs="David" w:hint="cs"/>
          <w:sz w:val="24"/>
          <w:szCs w:val="24"/>
          <w:rtl/>
        </w:rPr>
        <w:t xml:space="preserve"> </w:t>
      </w:r>
    </w:p>
    <w:p w14:paraId="0AB74371" w14:textId="517BDA6D" w:rsidR="00121E0D" w:rsidRDefault="00121E0D" w:rsidP="00C02CD1">
      <w:pPr>
        <w:pStyle w:val="a7"/>
        <w:numPr>
          <w:ilvl w:val="0"/>
          <w:numId w:val="151"/>
        </w:numPr>
        <w:jc w:val="both"/>
        <w:rPr>
          <w:rFonts w:ascii="David" w:hAnsi="David" w:cs="David"/>
          <w:sz w:val="24"/>
          <w:szCs w:val="24"/>
        </w:rPr>
      </w:pPr>
      <w:r w:rsidRPr="008149AA">
        <w:rPr>
          <w:rFonts w:ascii="David" w:hAnsi="David" w:cs="David" w:hint="cs"/>
          <w:b/>
          <w:bCs/>
          <w:sz w:val="24"/>
          <w:szCs w:val="24"/>
          <w:rtl/>
        </w:rPr>
        <w:t>נובמבר 2015</w:t>
      </w:r>
      <w:r>
        <w:rPr>
          <w:rFonts w:ascii="David" w:hAnsi="David" w:cs="David" w:hint="cs"/>
          <w:sz w:val="24"/>
          <w:szCs w:val="24"/>
          <w:rtl/>
        </w:rPr>
        <w:t>- הצעת החוק השנייה מפורסמת ברשומות.</w:t>
      </w:r>
    </w:p>
    <w:p w14:paraId="17777B84" w14:textId="25493C4C" w:rsidR="00121E0D" w:rsidRDefault="00121E0D" w:rsidP="00C02CD1">
      <w:pPr>
        <w:pStyle w:val="a7"/>
        <w:numPr>
          <w:ilvl w:val="0"/>
          <w:numId w:val="151"/>
        </w:numPr>
        <w:jc w:val="both"/>
        <w:rPr>
          <w:rFonts w:ascii="David" w:hAnsi="David" w:cs="David"/>
          <w:sz w:val="24"/>
          <w:szCs w:val="24"/>
        </w:rPr>
      </w:pPr>
      <w:r w:rsidRPr="008149AA">
        <w:rPr>
          <w:rFonts w:ascii="David" w:hAnsi="David" w:cs="David" w:hint="cs"/>
          <w:b/>
          <w:bCs/>
          <w:sz w:val="24"/>
          <w:szCs w:val="24"/>
          <w:rtl/>
        </w:rPr>
        <w:t>יולי 2016</w:t>
      </w:r>
      <w:r>
        <w:rPr>
          <w:rFonts w:ascii="David" w:hAnsi="David" w:cs="David" w:hint="cs"/>
          <w:sz w:val="24"/>
          <w:szCs w:val="24"/>
          <w:rtl/>
        </w:rPr>
        <w:t>-דצמבר 2018- דיונים בוועדת חוקה.</w:t>
      </w:r>
      <w:r w:rsidR="006C693B">
        <w:rPr>
          <w:rFonts w:ascii="David" w:hAnsi="David" w:cs="David" w:hint="cs"/>
          <w:sz w:val="24"/>
          <w:szCs w:val="24"/>
          <w:rtl/>
        </w:rPr>
        <w:t xml:space="preserve"> [הכנסת התפזרה לפני שסיימו לדון בהצעה</w:t>
      </w:r>
      <w:r w:rsidR="00D21F38">
        <w:rPr>
          <w:rFonts w:ascii="David" w:hAnsi="David" w:cs="David" w:hint="cs"/>
          <w:sz w:val="24"/>
          <w:szCs w:val="24"/>
          <w:rtl/>
        </w:rPr>
        <w:t>- אז עבר רק החלק הארי מהרפורמה</w:t>
      </w:r>
      <w:r w:rsidR="006C693B">
        <w:rPr>
          <w:rFonts w:ascii="David" w:hAnsi="David" w:cs="David" w:hint="cs"/>
          <w:sz w:val="24"/>
          <w:szCs w:val="24"/>
          <w:rtl/>
        </w:rPr>
        <w:t xml:space="preserve">]. </w:t>
      </w:r>
    </w:p>
    <w:p w14:paraId="77C48E2D" w14:textId="492AC5A0" w:rsidR="00121E0D" w:rsidRDefault="00121E0D" w:rsidP="00C02CD1">
      <w:pPr>
        <w:pStyle w:val="a7"/>
        <w:numPr>
          <w:ilvl w:val="0"/>
          <w:numId w:val="151"/>
        </w:numPr>
        <w:jc w:val="both"/>
        <w:rPr>
          <w:rFonts w:ascii="David" w:hAnsi="David" w:cs="David"/>
          <w:sz w:val="24"/>
          <w:szCs w:val="24"/>
        </w:rPr>
      </w:pPr>
      <w:r w:rsidRPr="008149AA">
        <w:rPr>
          <w:rFonts w:ascii="David" w:hAnsi="David" w:cs="David" w:hint="cs"/>
          <w:b/>
          <w:bCs/>
          <w:sz w:val="24"/>
          <w:szCs w:val="24"/>
          <w:rtl/>
        </w:rPr>
        <w:t xml:space="preserve">10.1.19 </w:t>
      </w:r>
      <w:r>
        <w:rPr>
          <w:rFonts w:ascii="David" w:hAnsi="David" w:cs="David" w:hint="cs"/>
          <w:sz w:val="24"/>
          <w:szCs w:val="24"/>
          <w:rtl/>
        </w:rPr>
        <w:t>פרסום חוק העונשין (תיקון מס' 137), התשע"ט-2019 ברשומות.</w:t>
      </w:r>
    </w:p>
    <w:p w14:paraId="13ACC8DA" w14:textId="0F72AFDC" w:rsidR="00315917" w:rsidRPr="00C94446" w:rsidRDefault="00121E0D" w:rsidP="00C02CD1">
      <w:pPr>
        <w:pStyle w:val="a7"/>
        <w:numPr>
          <w:ilvl w:val="0"/>
          <w:numId w:val="151"/>
        </w:numPr>
        <w:jc w:val="both"/>
        <w:rPr>
          <w:rFonts w:ascii="David" w:hAnsi="David" w:cs="David"/>
          <w:sz w:val="24"/>
          <w:szCs w:val="24"/>
          <w:rtl/>
        </w:rPr>
      </w:pPr>
      <w:r w:rsidRPr="008149AA">
        <w:rPr>
          <w:rFonts w:ascii="David" w:hAnsi="David" w:cs="David" w:hint="cs"/>
          <w:b/>
          <w:bCs/>
          <w:sz w:val="24"/>
          <w:szCs w:val="24"/>
          <w:rtl/>
        </w:rPr>
        <w:t>10.7.19</w:t>
      </w:r>
      <w:r>
        <w:rPr>
          <w:rFonts w:ascii="David" w:hAnsi="David" w:cs="David" w:hint="cs"/>
          <w:sz w:val="24"/>
          <w:szCs w:val="24"/>
          <w:rtl/>
        </w:rPr>
        <w:t>- כניסה לתוקף.</w:t>
      </w:r>
    </w:p>
    <w:p w14:paraId="5969333E" w14:textId="106748C2" w:rsidR="00D21F38" w:rsidRPr="00D21F38" w:rsidRDefault="00D21F38" w:rsidP="008149AA">
      <w:pPr>
        <w:jc w:val="both"/>
        <w:rPr>
          <w:rFonts w:ascii="David" w:hAnsi="David" w:cs="David"/>
          <w:b/>
          <w:bCs/>
          <w:sz w:val="24"/>
          <w:szCs w:val="24"/>
          <w:u w:val="single"/>
          <w:shd w:val="clear" w:color="auto" w:fill="FFFFCC"/>
          <w:rtl/>
        </w:rPr>
      </w:pPr>
      <w:r w:rsidRPr="00D21F38">
        <w:rPr>
          <w:rFonts w:ascii="David" w:hAnsi="David" w:cs="David" w:hint="cs"/>
          <w:b/>
          <w:bCs/>
          <w:sz w:val="24"/>
          <w:szCs w:val="24"/>
          <w:u w:val="single"/>
          <w:shd w:val="clear" w:color="auto" w:fill="FFFFCC"/>
          <w:rtl/>
        </w:rPr>
        <w:t>הדין הישן</w:t>
      </w:r>
    </w:p>
    <w:p w14:paraId="62C95D4C" w14:textId="7C4B92C6" w:rsidR="005D012F" w:rsidRDefault="00344D05" w:rsidP="00344D05">
      <w:pPr>
        <w:pStyle w:val="a7"/>
        <w:numPr>
          <w:ilvl w:val="0"/>
          <w:numId w:val="63"/>
        </w:numPr>
        <w:jc w:val="both"/>
        <w:rPr>
          <w:rFonts w:ascii="David" w:hAnsi="David" w:cs="David"/>
          <w:sz w:val="24"/>
          <w:szCs w:val="24"/>
        </w:rPr>
      </w:pPr>
      <w:r w:rsidRPr="00C94446">
        <w:rPr>
          <w:rFonts w:ascii="David" w:hAnsi="David" w:cs="David" w:hint="cs"/>
          <w:b/>
          <w:bCs/>
          <w:sz w:val="24"/>
          <w:szCs w:val="24"/>
          <w:rtl/>
        </w:rPr>
        <w:t>רצח</w:t>
      </w:r>
      <w:r>
        <w:rPr>
          <w:rFonts w:ascii="David" w:hAnsi="David" w:cs="David" w:hint="cs"/>
          <w:sz w:val="24"/>
          <w:szCs w:val="24"/>
          <w:rtl/>
        </w:rPr>
        <w:t xml:space="preserve">- </w:t>
      </w:r>
      <w:r w:rsidRPr="00C94446">
        <w:rPr>
          <w:rFonts w:ascii="David" w:hAnsi="David" w:cs="David" w:hint="cs"/>
          <w:b/>
          <w:bCs/>
          <w:color w:val="4472C4" w:themeColor="accent1"/>
          <w:sz w:val="24"/>
          <w:szCs w:val="24"/>
          <w:rtl/>
        </w:rPr>
        <w:t>סעיף 300 + 301 לחוק העונשין</w:t>
      </w:r>
      <w:r>
        <w:rPr>
          <w:rFonts w:ascii="David" w:hAnsi="David" w:cs="David" w:hint="cs"/>
          <w:sz w:val="24"/>
          <w:szCs w:val="24"/>
          <w:rtl/>
        </w:rPr>
        <w:t>.</w:t>
      </w:r>
    </w:p>
    <w:p w14:paraId="7A4AAA97" w14:textId="1AFBA0E4" w:rsidR="00D446EB" w:rsidRDefault="00D446EB" w:rsidP="00D446EB">
      <w:pPr>
        <w:jc w:val="both"/>
        <w:rPr>
          <w:rFonts w:ascii="David" w:hAnsi="David" w:cs="David"/>
          <w:sz w:val="24"/>
          <w:szCs w:val="24"/>
          <w:rtl/>
        </w:rPr>
      </w:pPr>
      <w:r>
        <w:rPr>
          <w:rFonts w:ascii="David" w:hAnsi="David" w:cs="David" w:hint="cs"/>
          <w:sz w:val="24"/>
          <w:szCs w:val="24"/>
          <w:rtl/>
        </w:rPr>
        <w:t xml:space="preserve">300. (א) </w:t>
      </w:r>
      <w:r w:rsidR="00C94446">
        <w:rPr>
          <w:rFonts w:ascii="David" w:hAnsi="David" w:cs="David" w:hint="cs"/>
          <w:sz w:val="24"/>
          <w:szCs w:val="24"/>
          <w:rtl/>
        </w:rPr>
        <w:t>"</w:t>
      </w:r>
      <w:r>
        <w:rPr>
          <w:rFonts w:ascii="David" w:hAnsi="David" w:cs="David" w:hint="cs"/>
          <w:sz w:val="24"/>
          <w:szCs w:val="24"/>
          <w:rtl/>
        </w:rPr>
        <w:t>העושה אחת מאלה יאשם ברצח ודינו- מאסר עולם ועונש זה בלבד:</w:t>
      </w:r>
    </w:p>
    <w:p w14:paraId="4A816F34" w14:textId="2496501C" w:rsidR="00D446EB" w:rsidRPr="00D446EB" w:rsidRDefault="00D446EB" w:rsidP="00C02CD1">
      <w:pPr>
        <w:pStyle w:val="a7"/>
        <w:numPr>
          <w:ilvl w:val="0"/>
          <w:numId w:val="152"/>
        </w:numPr>
        <w:jc w:val="both"/>
        <w:rPr>
          <w:rFonts w:ascii="David" w:hAnsi="David" w:cs="David"/>
          <w:sz w:val="24"/>
          <w:szCs w:val="24"/>
          <w:rtl/>
        </w:rPr>
      </w:pPr>
      <w:r w:rsidRPr="00D446EB">
        <w:rPr>
          <w:rFonts w:ascii="David" w:hAnsi="David" w:cs="David" w:hint="cs"/>
          <w:sz w:val="24"/>
          <w:szCs w:val="24"/>
          <w:rtl/>
        </w:rPr>
        <w:t>גורם במזיד, במעשה או במחדל אסורים, למותו של אביו, אימו, סבו או סבתו;</w:t>
      </w:r>
    </w:p>
    <w:p w14:paraId="0C39EA71" w14:textId="34BCFC38" w:rsidR="00D446EB" w:rsidRDefault="00D446EB" w:rsidP="00C02CD1">
      <w:pPr>
        <w:pStyle w:val="a7"/>
        <w:numPr>
          <w:ilvl w:val="0"/>
          <w:numId w:val="152"/>
        </w:numPr>
        <w:jc w:val="both"/>
        <w:rPr>
          <w:rFonts w:ascii="David" w:hAnsi="David" w:cs="David"/>
          <w:sz w:val="24"/>
          <w:szCs w:val="24"/>
        </w:rPr>
      </w:pPr>
      <w:r>
        <w:rPr>
          <w:rFonts w:ascii="David" w:hAnsi="David" w:cs="David" w:hint="cs"/>
          <w:sz w:val="24"/>
          <w:szCs w:val="24"/>
          <w:rtl/>
        </w:rPr>
        <w:t>גורם בכוונה תחילה למותו של אדם;</w:t>
      </w:r>
    </w:p>
    <w:p w14:paraId="5124C889" w14:textId="58D1C008" w:rsidR="00D446EB" w:rsidRDefault="00D446EB" w:rsidP="00C02CD1">
      <w:pPr>
        <w:pStyle w:val="a7"/>
        <w:numPr>
          <w:ilvl w:val="0"/>
          <w:numId w:val="152"/>
        </w:numPr>
        <w:jc w:val="both"/>
        <w:rPr>
          <w:rFonts w:ascii="David" w:hAnsi="David" w:cs="David"/>
          <w:sz w:val="24"/>
          <w:szCs w:val="24"/>
        </w:rPr>
      </w:pPr>
      <w:r>
        <w:rPr>
          <w:rFonts w:ascii="David" w:hAnsi="David" w:cs="David" w:hint="cs"/>
          <w:sz w:val="24"/>
          <w:szCs w:val="24"/>
          <w:rtl/>
        </w:rPr>
        <w:t>גורם במזיד למותו של אדם תוך ביצוע עבירה או תוך הכנות לביצועה או כדי להקל על ביצועה;</w:t>
      </w:r>
    </w:p>
    <w:p w14:paraId="01C0E28E" w14:textId="1DBE16BD" w:rsidR="00D446EB" w:rsidRDefault="005E6E3A" w:rsidP="00C02CD1">
      <w:pPr>
        <w:pStyle w:val="a7"/>
        <w:numPr>
          <w:ilvl w:val="0"/>
          <w:numId w:val="152"/>
        </w:numPr>
        <w:jc w:val="both"/>
        <w:rPr>
          <w:rFonts w:ascii="David" w:hAnsi="David" w:cs="David"/>
          <w:sz w:val="24"/>
          <w:szCs w:val="24"/>
        </w:rPr>
      </w:pPr>
      <w:r>
        <w:rPr>
          <w:rFonts w:ascii="David" w:hAnsi="David" w:cs="David" w:hint="cs"/>
          <w:sz w:val="24"/>
          <w:szCs w:val="24"/>
          <w:rtl/>
        </w:rPr>
        <w:t>גורם למותו של אדם כשנעברה עבירת אחרת, כדי להבטיח לעצמו, או למי שהשתתף בביצוע אותה עבירה, בריחה או הימלטות מעונש.</w:t>
      </w:r>
    </w:p>
    <w:p w14:paraId="207B0D0E" w14:textId="66790011" w:rsidR="005E6E3A" w:rsidRDefault="005E6E3A" w:rsidP="005E6E3A">
      <w:pPr>
        <w:jc w:val="both"/>
        <w:rPr>
          <w:rFonts w:ascii="David" w:hAnsi="David" w:cs="David"/>
          <w:sz w:val="24"/>
          <w:szCs w:val="24"/>
          <w:rtl/>
        </w:rPr>
      </w:pPr>
      <w:r>
        <w:rPr>
          <w:rFonts w:ascii="David" w:hAnsi="David" w:cs="David" w:hint="cs"/>
          <w:sz w:val="24"/>
          <w:szCs w:val="24"/>
          <w:rtl/>
        </w:rPr>
        <w:t>(ב)מי שהורשע ברצח לפי סעיף 2(ו) לחוק לעשיית דין בנאצים ועוזריהם, תש"י-1950, דינו-מיתה.</w:t>
      </w:r>
    </w:p>
    <w:p w14:paraId="4B04887B" w14:textId="2A2D9D22" w:rsidR="005E6E3A" w:rsidRDefault="005E6E3A" w:rsidP="005E6E3A">
      <w:pPr>
        <w:jc w:val="both"/>
        <w:rPr>
          <w:rFonts w:ascii="David" w:hAnsi="David" w:cs="David"/>
          <w:sz w:val="24"/>
          <w:szCs w:val="24"/>
          <w:rtl/>
        </w:rPr>
      </w:pPr>
      <w:r>
        <w:rPr>
          <w:rFonts w:ascii="David" w:hAnsi="David" w:cs="David" w:hint="cs"/>
          <w:sz w:val="24"/>
          <w:szCs w:val="24"/>
          <w:rtl/>
        </w:rPr>
        <w:t xml:space="preserve">301. לעניין סעיף 300, יראו ממית אדם כמי שהמית בכוונה תחילה אם </w:t>
      </w:r>
      <w:r>
        <w:rPr>
          <w:rFonts w:ascii="David" w:hAnsi="David" w:cs="David" w:hint="cs"/>
          <w:b/>
          <w:bCs/>
          <w:sz w:val="24"/>
          <w:szCs w:val="24"/>
          <w:rtl/>
        </w:rPr>
        <w:t>החליט להמיתו</w:t>
      </w:r>
      <w:r>
        <w:rPr>
          <w:rFonts w:ascii="David" w:hAnsi="David" w:cs="David" w:hint="cs"/>
          <w:sz w:val="24"/>
          <w:szCs w:val="24"/>
          <w:rtl/>
        </w:rPr>
        <w:t xml:space="preserve">, והמיתו בדם קר, </w:t>
      </w:r>
      <w:r w:rsidR="005F1764">
        <w:rPr>
          <w:rFonts w:ascii="David" w:hAnsi="David" w:cs="David" w:hint="cs"/>
          <w:b/>
          <w:bCs/>
          <w:sz w:val="24"/>
          <w:szCs w:val="24"/>
          <w:rtl/>
        </w:rPr>
        <w:t>ב</w:t>
      </w:r>
      <w:r>
        <w:rPr>
          <w:rFonts w:ascii="David" w:hAnsi="David" w:cs="David" w:hint="cs"/>
          <w:b/>
          <w:bCs/>
          <w:sz w:val="24"/>
          <w:szCs w:val="24"/>
          <w:rtl/>
        </w:rPr>
        <w:t>לי שקדמה התגרות בתכוף למעשה</w:t>
      </w:r>
      <w:r>
        <w:rPr>
          <w:rFonts w:ascii="David" w:hAnsi="David" w:cs="David" w:hint="cs"/>
          <w:sz w:val="24"/>
          <w:szCs w:val="24"/>
          <w:rtl/>
        </w:rPr>
        <w:t xml:space="preserve">, בנסיבות שבהן יכול לחשוב ולהבין את תוצאות מעשיו, ולאחר </w:t>
      </w:r>
      <w:r>
        <w:rPr>
          <w:rFonts w:ascii="David" w:hAnsi="David" w:cs="David" w:hint="cs"/>
          <w:b/>
          <w:bCs/>
          <w:sz w:val="24"/>
          <w:szCs w:val="24"/>
          <w:rtl/>
        </w:rPr>
        <w:t>שהכין</w:t>
      </w:r>
      <w:r>
        <w:rPr>
          <w:rFonts w:ascii="David" w:hAnsi="David" w:cs="David" w:hint="cs"/>
          <w:sz w:val="24"/>
          <w:szCs w:val="24"/>
          <w:rtl/>
        </w:rPr>
        <w:t xml:space="preserve"> עצמו להמית אותו או שהכין מכשיר שבו המית אות</w:t>
      </w:r>
      <w:r w:rsidR="00C94446">
        <w:rPr>
          <w:rFonts w:ascii="David" w:hAnsi="David" w:cs="David" w:hint="cs"/>
          <w:sz w:val="24"/>
          <w:szCs w:val="24"/>
          <w:rtl/>
        </w:rPr>
        <w:t>ו".</w:t>
      </w:r>
    </w:p>
    <w:p w14:paraId="44E61453" w14:textId="1F321AB0" w:rsidR="005E6E3A" w:rsidRPr="00C94446" w:rsidRDefault="005E6E3A" w:rsidP="00C94446">
      <w:pPr>
        <w:pStyle w:val="a7"/>
        <w:numPr>
          <w:ilvl w:val="0"/>
          <w:numId w:val="63"/>
        </w:numPr>
        <w:jc w:val="both"/>
        <w:rPr>
          <w:rFonts w:ascii="David" w:hAnsi="David" w:cs="David"/>
          <w:sz w:val="24"/>
          <w:szCs w:val="24"/>
          <w:rtl/>
        </w:rPr>
      </w:pPr>
      <w:r w:rsidRPr="00C94446">
        <w:rPr>
          <w:rFonts w:ascii="David" w:hAnsi="David" w:cs="David" w:hint="cs"/>
          <w:b/>
          <w:bCs/>
          <w:sz w:val="24"/>
          <w:szCs w:val="24"/>
          <w:rtl/>
        </w:rPr>
        <w:t>הריגה</w:t>
      </w:r>
      <w:r>
        <w:rPr>
          <w:rFonts w:ascii="David" w:hAnsi="David" w:cs="David" w:hint="cs"/>
          <w:sz w:val="24"/>
          <w:szCs w:val="24"/>
          <w:rtl/>
        </w:rPr>
        <w:t xml:space="preserve">- </w:t>
      </w:r>
      <w:r w:rsidRPr="00C94446">
        <w:rPr>
          <w:rFonts w:ascii="David" w:hAnsi="David" w:cs="David" w:hint="cs"/>
          <w:b/>
          <w:bCs/>
          <w:color w:val="4472C4" w:themeColor="accent1"/>
          <w:sz w:val="24"/>
          <w:szCs w:val="24"/>
          <w:rtl/>
        </w:rPr>
        <w:t>סעיף 298 לחוק העונשין</w:t>
      </w:r>
      <w:r w:rsidR="00C94446" w:rsidRPr="00C94446">
        <w:rPr>
          <w:rFonts w:ascii="David" w:hAnsi="David" w:cs="David" w:hint="cs"/>
          <w:sz w:val="24"/>
          <w:szCs w:val="24"/>
          <w:rtl/>
        </w:rPr>
        <w:t>: "</w:t>
      </w:r>
      <w:r w:rsidRPr="00C94446">
        <w:rPr>
          <w:rFonts w:ascii="David" w:hAnsi="David" w:cs="David" w:hint="cs"/>
          <w:sz w:val="24"/>
          <w:szCs w:val="24"/>
          <w:rtl/>
        </w:rPr>
        <w:t>הגורם במעשה או במחדל אסורים למותו של אדם, יאשם בהריגה, ודינו- מאסר עשרים שנים</w:t>
      </w:r>
      <w:r w:rsidR="00C94446">
        <w:rPr>
          <w:rFonts w:ascii="David" w:hAnsi="David" w:cs="David" w:hint="cs"/>
          <w:sz w:val="24"/>
          <w:szCs w:val="24"/>
          <w:rtl/>
        </w:rPr>
        <w:t>"</w:t>
      </w:r>
      <w:r w:rsidRPr="00C94446">
        <w:rPr>
          <w:rFonts w:ascii="David" w:hAnsi="David" w:cs="David" w:hint="cs"/>
          <w:sz w:val="24"/>
          <w:szCs w:val="24"/>
          <w:rtl/>
        </w:rPr>
        <w:t>.</w:t>
      </w:r>
    </w:p>
    <w:p w14:paraId="64DFC08D" w14:textId="58EC9D7B" w:rsidR="005E6E3A" w:rsidRPr="00C94446" w:rsidRDefault="005E6E3A" w:rsidP="00C94446">
      <w:pPr>
        <w:pStyle w:val="a7"/>
        <w:numPr>
          <w:ilvl w:val="0"/>
          <w:numId w:val="63"/>
        </w:numPr>
        <w:jc w:val="both"/>
        <w:rPr>
          <w:rFonts w:ascii="David" w:hAnsi="David" w:cs="David"/>
          <w:sz w:val="24"/>
          <w:szCs w:val="24"/>
          <w:rtl/>
        </w:rPr>
      </w:pPr>
      <w:r w:rsidRPr="00C94446">
        <w:rPr>
          <w:rFonts w:ascii="David" w:hAnsi="David" w:cs="David" w:hint="cs"/>
          <w:b/>
          <w:bCs/>
          <w:sz w:val="24"/>
          <w:szCs w:val="24"/>
          <w:rtl/>
        </w:rPr>
        <w:t>גרימת מוות ברשלנות</w:t>
      </w:r>
      <w:r>
        <w:rPr>
          <w:rFonts w:ascii="David" w:hAnsi="David" w:cs="David" w:hint="cs"/>
          <w:sz w:val="24"/>
          <w:szCs w:val="24"/>
          <w:rtl/>
        </w:rPr>
        <w:t xml:space="preserve">- </w:t>
      </w:r>
      <w:r w:rsidRPr="00C94446">
        <w:rPr>
          <w:rFonts w:ascii="David" w:hAnsi="David" w:cs="David" w:hint="cs"/>
          <w:b/>
          <w:bCs/>
          <w:color w:val="4472C4" w:themeColor="accent1"/>
          <w:sz w:val="24"/>
          <w:szCs w:val="24"/>
          <w:rtl/>
        </w:rPr>
        <w:t>סעיף 304 לחוק העונשין</w:t>
      </w:r>
      <w:r>
        <w:rPr>
          <w:rFonts w:ascii="David" w:hAnsi="David" w:cs="David" w:hint="cs"/>
          <w:sz w:val="24"/>
          <w:szCs w:val="24"/>
          <w:rtl/>
        </w:rPr>
        <w:t>: "</w:t>
      </w:r>
      <w:r w:rsidRPr="005E6E3A">
        <w:rPr>
          <w:rFonts w:ascii="David" w:hAnsi="David" w:cs="David" w:hint="cs"/>
          <w:sz w:val="24"/>
          <w:szCs w:val="24"/>
          <w:rtl/>
        </w:rPr>
        <w:t>הגורם ברשלנות למותו של אדם, דינו- מאסר שלוש שנים</w:t>
      </w:r>
      <w:r>
        <w:rPr>
          <w:rFonts w:ascii="David" w:hAnsi="David" w:cs="David" w:hint="cs"/>
          <w:sz w:val="24"/>
          <w:szCs w:val="24"/>
          <w:rtl/>
        </w:rPr>
        <w:t>"</w:t>
      </w:r>
      <w:r w:rsidRPr="005E6E3A">
        <w:rPr>
          <w:rFonts w:ascii="David" w:hAnsi="David" w:cs="David" w:hint="cs"/>
          <w:sz w:val="24"/>
          <w:szCs w:val="24"/>
          <w:rtl/>
        </w:rPr>
        <w:t>.</w:t>
      </w:r>
    </w:p>
    <w:p w14:paraId="3C33AD9D" w14:textId="77777777" w:rsidR="00C94446" w:rsidRDefault="00C94446" w:rsidP="00344D05">
      <w:pPr>
        <w:jc w:val="both"/>
        <w:rPr>
          <w:rFonts w:ascii="David" w:hAnsi="David" w:cs="David"/>
          <w:sz w:val="24"/>
          <w:szCs w:val="24"/>
          <w:rtl/>
        </w:rPr>
      </w:pPr>
    </w:p>
    <w:p w14:paraId="7DB85231" w14:textId="23362A19" w:rsidR="00C94446" w:rsidRDefault="00344D05" w:rsidP="00C94446">
      <w:pPr>
        <w:jc w:val="both"/>
        <w:rPr>
          <w:rFonts w:ascii="David" w:hAnsi="David" w:cs="David"/>
          <w:sz w:val="24"/>
          <w:szCs w:val="24"/>
          <w:rtl/>
        </w:rPr>
      </w:pPr>
      <w:r>
        <w:rPr>
          <w:rFonts w:ascii="David" w:hAnsi="David" w:cs="David" w:hint="cs"/>
          <w:sz w:val="24"/>
          <w:szCs w:val="24"/>
          <w:rtl/>
        </w:rPr>
        <w:t>עבירת הרצח כללה מספר נסיבות ולא נסיבה אחת כמו שזוכרים (גרימת מוות בכוונה תחילה). עבירה עם עונש חובה של מאסר עולם.</w:t>
      </w:r>
    </w:p>
    <w:p w14:paraId="3540ECD8" w14:textId="0C88F8AA" w:rsidR="00344D05" w:rsidRDefault="00344D05" w:rsidP="00C94446">
      <w:pPr>
        <w:jc w:val="both"/>
        <w:rPr>
          <w:rFonts w:ascii="David" w:hAnsi="David" w:cs="David"/>
          <w:sz w:val="24"/>
          <w:szCs w:val="24"/>
          <w:rtl/>
        </w:rPr>
      </w:pPr>
      <w:r>
        <w:rPr>
          <w:rFonts w:ascii="David" w:hAnsi="David" w:cs="David" w:hint="cs"/>
          <w:sz w:val="24"/>
          <w:szCs w:val="24"/>
          <w:rtl/>
        </w:rPr>
        <w:t xml:space="preserve">ההגדרה של כוונה תחילה הופיעה בסעיף נפרד, ס' 301. התפרשה בפסיקה ככוללת מספר רכיבים: ההכנה, ההחלטה להמית, היעדר הקנטור. </w:t>
      </w:r>
    </w:p>
    <w:p w14:paraId="64F3DA68" w14:textId="4A021E56" w:rsidR="00344D05" w:rsidRDefault="00344D05" w:rsidP="00344D05">
      <w:pPr>
        <w:jc w:val="both"/>
        <w:rPr>
          <w:rFonts w:ascii="David" w:hAnsi="David" w:cs="David"/>
          <w:sz w:val="24"/>
          <w:szCs w:val="24"/>
          <w:rtl/>
        </w:rPr>
      </w:pPr>
      <w:r>
        <w:rPr>
          <w:rFonts w:ascii="David" w:hAnsi="David" w:cs="David" w:hint="cs"/>
          <w:sz w:val="24"/>
          <w:szCs w:val="24"/>
          <w:rtl/>
        </w:rPr>
        <w:t xml:space="preserve">בצד עבירת הרצח הייתה עבירת הריגה, שכללה </w:t>
      </w:r>
      <w:r w:rsidRPr="00C94446">
        <w:rPr>
          <w:rFonts w:ascii="David" w:hAnsi="David" w:cs="David" w:hint="cs"/>
          <w:sz w:val="24"/>
          <w:szCs w:val="24"/>
          <w:u w:val="single"/>
          <w:rtl/>
        </w:rPr>
        <w:t>כל</w:t>
      </w:r>
      <w:r>
        <w:rPr>
          <w:rFonts w:ascii="David" w:hAnsi="David" w:cs="David" w:hint="cs"/>
          <w:sz w:val="24"/>
          <w:szCs w:val="24"/>
          <w:rtl/>
        </w:rPr>
        <w:t xml:space="preserve"> גרימת מוות </w:t>
      </w:r>
      <w:r w:rsidR="00C94446">
        <w:rPr>
          <w:rFonts w:ascii="David" w:hAnsi="David" w:cs="David" w:hint="cs"/>
          <w:sz w:val="24"/>
          <w:szCs w:val="24"/>
          <w:rtl/>
        </w:rPr>
        <w:t>מודעת</w:t>
      </w:r>
      <w:r>
        <w:rPr>
          <w:rFonts w:ascii="David" w:hAnsi="David" w:cs="David" w:hint="cs"/>
          <w:sz w:val="24"/>
          <w:szCs w:val="24"/>
          <w:rtl/>
        </w:rPr>
        <w:t xml:space="preserve"> אחרת. העונש המירבי בצידה היה 20 שנות מאסר.</w:t>
      </w:r>
    </w:p>
    <w:p w14:paraId="48A8C230" w14:textId="02B60A7E" w:rsidR="00344D05" w:rsidRDefault="00344D05" w:rsidP="00344D05">
      <w:pPr>
        <w:jc w:val="both"/>
        <w:rPr>
          <w:rFonts w:ascii="David" w:hAnsi="David" w:cs="David"/>
          <w:sz w:val="24"/>
          <w:szCs w:val="24"/>
          <w:rtl/>
        </w:rPr>
      </w:pPr>
      <w:r>
        <w:rPr>
          <w:rFonts w:ascii="David" w:hAnsi="David" w:cs="David" w:hint="cs"/>
          <w:sz w:val="24"/>
          <w:szCs w:val="24"/>
          <w:rtl/>
        </w:rPr>
        <w:t>גרימת מוות ברשלנות, מאסר 3 שנים. המצבים הקלים של רשלנות נכנסו אליה.</w:t>
      </w:r>
    </w:p>
    <w:p w14:paraId="1CBD3FA5" w14:textId="30A353F7" w:rsidR="00344D05" w:rsidRDefault="00344D05" w:rsidP="00344D05">
      <w:pPr>
        <w:jc w:val="both"/>
        <w:rPr>
          <w:rFonts w:ascii="David" w:hAnsi="David" w:cs="David"/>
          <w:sz w:val="24"/>
          <w:szCs w:val="24"/>
          <w:rtl/>
        </w:rPr>
      </w:pPr>
      <w:r w:rsidRPr="00996623">
        <w:rPr>
          <w:rFonts w:ascii="David" w:hAnsi="David" w:cs="David" w:hint="cs"/>
          <w:sz w:val="24"/>
          <w:szCs w:val="24"/>
          <w:u w:val="single"/>
          <w:rtl/>
        </w:rPr>
        <w:t>היו</w:t>
      </w:r>
      <w:r w:rsidR="00C94446" w:rsidRPr="00996623">
        <w:rPr>
          <w:rFonts w:ascii="David" w:hAnsi="David" w:cs="David" w:hint="cs"/>
          <w:sz w:val="24"/>
          <w:szCs w:val="24"/>
          <w:u w:val="single"/>
          <w:rtl/>
        </w:rPr>
        <w:t xml:space="preserve"> בסה"כ</w:t>
      </w:r>
      <w:r w:rsidRPr="00996623">
        <w:rPr>
          <w:rFonts w:ascii="David" w:hAnsi="David" w:cs="David" w:hint="cs"/>
          <w:sz w:val="24"/>
          <w:szCs w:val="24"/>
          <w:u w:val="single"/>
          <w:rtl/>
        </w:rPr>
        <w:t xml:space="preserve"> 3 עבירות</w:t>
      </w:r>
      <w:r>
        <w:rPr>
          <w:rFonts w:ascii="David" w:hAnsi="David" w:cs="David" w:hint="cs"/>
          <w:sz w:val="24"/>
          <w:szCs w:val="24"/>
          <w:rtl/>
        </w:rPr>
        <w:t xml:space="preserve">. </w:t>
      </w:r>
    </w:p>
    <w:p w14:paraId="4A68415E" w14:textId="561835CB" w:rsidR="00344D05" w:rsidRDefault="00344D05" w:rsidP="00344D05">
      <w:pPr>
        <w:jc w:val="both"/>
        <w:rPr>
          <w:rFonts w:ascii="David" w:hAnsi="David" w:cs="David"/>
          <w:sz w:val="24"/>
          <w:szCs w:val="24"/>
          <w:rtl/>
        </w:rPr>
      </w:pPr>
      <w:r w:rsidRPr="00344D05">
        <w:rPr>
          <w:rFonts w:ascii="David" w:hAnsi="David" w:cs="David" w:hint="cs"/>
          <w:b/>
          <w:bCs/>
          <w:sz w:val="24"/>
          <w:szCs w:val="24"/>
          <w:highlight w:val="yellow"/>
          <w:rtl/>
        </w:rPr>
        <w:lastRenderedPageBreak/>
        <w:t>הבעיה</w:t>
      </w:r>
      <w:r>
        <w:rPr>
          <w:rFonts w:ascii="David" w:hAnsi="David" w:cs="David" w:hint="cs"/>
          <w:sz w:val="24"/>
          <w:szCs w:val="24"/>
          <w:rtl/>
        </w:rPr>
        <w:t xml:space="preserve">- הן </w:t>
      </w:r>
      <w:r w:rsidRPr="00344D05">
        <w:rPr>
          <w:rFonts w:ascii="David" w:hAnsi="David" w:cs="David" w:hint="cs"/>
          <w:b/>
          <w:bCs/>
          <w:sz w:val="24"/>
          <w:szCs w:val="24"/>
          <w:rtl/>
        </w:rPr>
        <w:t>לא שיקפו את מנעד המצבים שמתרחשים בסיטואציות של גרימת מוות</w:t>
      </w:r>
      <w:r>
        <w:rPr>
          <w:rFonts w:ascii="David" w:hAnsi="David" w:cs="David" w:hint="cs"/>
          <w:sz w:val="24"/>
          <w:szCs w:val="24"/>
          <w:rtl/>
        </w:rPr>
        <w:t xml:space="preserve">. עבירת ההריגה היא עבירה מאוד רחבה, שיכולה לכלול מצבים שהם על גבול הרשלנות, או מצד שני מצבים מאוד חמורים [המתה לאחר קנטור וכו']. לעומת זאת, עבירת הרצח הייתה עבירה מאוד קשוחה. </w:t>
      </w:r>
      <w:r w:rsidRPr="00996623">
        <w:rPr>
          <w:rFonts w:ascii="David" w:hAnsi="David" w:cs="David" w:hint="cs"/>
          <w:sz w:val="24"/>
          <w:szCs w:val="24"/>
          <w:u w:val="single"/>
          <w:rtl/>
        </w:rPr>
        <w:t>הפסיקה הרחיבה את יסודות הכוונה תחילה</w:t>
      </w:r>
      <w:r>
        <w:rPr>
          <w:rFonts w:ascii="David" w:hAnsi="David" w:cs="David" w:hint="cs"/>
          <w:sz w:val="24"/>
          <w:szCs w:val="24"/>
          <w:rtl/>
        </w:rPr>
        <w:t xml:space="preserve">, כך שיותר מקרים נכנסו לרצח. </w:t>
      </w:r>
      <w:r w:rsidRPr="00996623">
        <w:rPr>
          <w:rFonts w:ascii="David" w:hAnsi="David" w:cs="David" w:hint="cs"/>
          <w:sz w:val="24"/>
          <w:szCs w:val="24"/>
          <w:u w:val="single"/>
          <w:rtl/>
        </w:rPr>
        <w:t>טושטש הגבול</w:t>
      </w:r>
      <w:r>
        <w:rPr>
          <w:rFonts w:ascii="David" w:hAnsi="David" w:cs="David" w:hint="cs"/>
          <w:sz w:val="24"/>
          <w:szCs w:val="24"/>
          <w:rtl/>
        </w:rPr>
        <w:t xml:space="preserve"> שבין כוונה תחילה לבין כוונה שאיננה תחילה, כלומר כוונה ספונטנית.</w:t>
      </w:r>
    </w:p>
    <w:p w14:paraId="79D4A29B" w14:textId="5BE64C4A" w:rsidR="00344D05" w:rsidRDefault="00344D05" w:rsidP="00344D05">
      <w:pPr>
        <w:jc w:val="both"/>
        <w:rPr>
          <w:rFonts w:ascii="David" w:hAnsi="David" w:cs="David"/>
          <w:sz w:val="24"/>
          <w:szCs w:val="24"/>
          <w:rtl/>
        </w:rPr>
      </w:pPr>
      <w:r w:rsidRPr="00996623">
        <w:rPr>
          <w:rFonts w:ascii="David" w:hAnsi="David" w:cs="David" w:hint="cs"/>
          <w:sz w:val="24"/>
          <w:szCs w:val="24"/>
          <w:u w:val="single"/>
          <w:rtl/>
        </w:rPr>
        <w:t>בתי המשפט היו חייבים לעונש חובה של מאסר עולם</w:t>
      </w:r>
      <w:r>
        <w:rPr>
          <w:rFonts w:ascii="David" w:hAnsi="David" w:cs="David" w:hint="cs"/>
          <w:sz w:val="24"/>
          <w:szCs w:val="24"/>
          <w:rtl/>
        </w:rPr>
        <w:t xml:space="preserve">. המחוקק ריכך את זה קצת, קבע את סעיף 300(א) שאיפשר ענישה מופחתת במקרים מסוימים. אבל זה עדיין לא כולל את כל המקרים שביהמ"ש חושב שעונש מאסר חובה לא מתאים. זהו עונש חמור ביותר המיושם בישראל, עונש מאסר עולם חובה </w:t>
      </w:r>
      <w:r>
        <w:rPr>
          <w:rFonts w:ascii="David" w:hAnsi="David" w:cs="David"/>
          <w:sz w:val="24"/>
          <w:szCs w:val="24"/>
          <w:rtl/>
        </w:rPr>
        <w:t>–</w:t>
      </w:r>
      <w:r>
        <w:rPr>
          <w:rFonts w:ascii="David" w:hAnsi="David" w:cs="David" w:hint="cs"/>
          <w:sz w:val="24"/>
          <w:szCs w:val="24"/>
          <w:rtl/>
        </w:rPr>
        <w:t xml:space="preserve"> יש מקרי המתה שונים שזה לא מתאים להם.</w:t>
      </w:r>
    </w:p>
    <w:p w14:paraId="4870C2A3" w14:textId="7585CCA4" w:rsidR="00344D05" w:rsidRDefault="00344D05" w:rsidP="00344D05">
      <w:pPr>
        <w:jc w:val="both"/>
        <w:rPr>
          <w:rFonts w:ascii="David" w:hAnsi="David" w:cs="David"/>
          <w:sz w:val="24"/>
          <w:szCs w:val="24"/>
          <w:rtl/>
        </w:rPr>
      </w:pPr>
      <w:r>
        <w:rPr>
          <w:rFonts w:ascii="David" w:hAnsi="David" w:cs="David" w:hint="cs"/>
          <w:sz w:val="24"/>
          <w:szCs w:val="24"/>
          <w:rtl/>
        </w:rPr>
        <w:t xml:space="preserve">מוצאים פתרונות יצירתיים- גם בתי המשפט והפרקליטות מנסים שתהיה התאמה בין העונש, התיוג לבין העבירה. לכן, הרבה מקרים מראש מגישים על הריגה. </w:t>
      </w:r>
      <w:r w:rsidR="00D446EB">
        <w:rPr>
          <w:rFonts w:ascii="David" w:hAnsi="David" w:cs="David" w:hint="cs"/>
          <w:sz w:val="24"/>
          <w:szCs w:val="24"/>
          <w:rtl/>
        </w:rPr>
        <w:t>לא רוצים להיכנס לסעד של רצח. אבל מצד שני זוהי לא עבירה מתאימה וזה גם לא התיוג הנכון.</w:t>
      </w:r>
    </w:p>
    <w:p w14:paraId="5CE41858" w14:textId="6B580CC4" w:rsidR="00C94446" w:rsidRDefault="00D446EB" w:rsidP="00C94446">
      <w:pPr>
        <w:jc w:val="both"/>
        <w:rPr>
          <w:rFonts w:ascii="David" w:hAnsi="David" w:cs="David"/>
          <w:sz w:val="24"/>
          <w:szCs w:val="24"/>
          <w:rtl/>
        </w:rPr>
      </w:pPr>
      <w:r>
        <w:rPr>
          <w:rFonts w:ascii="David" w:hAnsi="David" w:cs="David" w:hint="cs"/>
          <w:sz w:val="24"/>
          <w:szCs w:val="24"/>
          <w:rtl/>
        </w:rPr>
        <w:t xml:space="preserve">מקרים של דקירות, קטטות-שנחשבים רצח ספונטני- נכנסים לעבירת ההריגה עם עונש של 20 שנה, שנתפס לא מספיק משמעותי במקרים מאוד </w:t>
      </w:r>
      <w:r w:rsidR="00C94446">
        <w:rPr>
          <w:rFonts w:ascii="David" w:hAnsi="David" w:cs="David" w:hint="cs"/>
          <w:sz w:val="24"/>
          <w:szCs w:val="24"/>
          <w:rtl/>
        </w:rPr>
        <w:t>חמורים</w:t>
      </w:r>
      <w:r>
        <w:rPr>
          <w:rFonts w:ascii="David" w:hAnsi="David" w:cs="David" w:hint="cs"/>
          <w:sz w:val="24"/>
          <w:szCs w:val="24"/>
          <w:rtl/>
        </w:rPr>
        <w:t>.</w:t>
      </w:r>
      <w:r w:rsidR="00C94446">
        <w:rPr>
          <w:rFonts w:ascii="David" w:hAnsi="David" w:cs="David" w:hint="cs"/>
          <w:sz w:val="24"/>
          <w:szCs w:val="24"/>
          <w:rtl/>
        </w:rPr>
        <w:t xml:space="preserve"> </w:t>
      </w:r>
      <w:r w:rsidR="00C94446" w:rsidRPr="00996623">
        <w:rPr>
          <w:rFonts w:ascii="David" w:hAnsi="David" w:cs="David" w:hint="cs"/>
          <w:b/>
          <w:bCs/>
          <w:sz w:val="24"/>
          <w:szCs w:val="24"/>
          <w:highlight w:val="yellow"/>
          <w:rtl/>
        </w:rPr>
        <w:t>התיוג והעונש נראים לא ראויים</w:t>
      </w:r>
      <w:r w:rsidR="00C94446">
        <w:rPr>
          <w:rFonts w:ascii="David" w:hAnsi="David" w:cs="David" w:hint="cs"/>
          <w:sz w:val="24"/>
          <w:szCs w:val="24"/>
          <w:rtl/>
        </w:rPr>
        <w:t xml:space="preserve">, וזה בגלל שלא היה קל להוכיח את הכוונה תחילה ולהרשיע ברצח. זה הוביל לעשות רפורמה. </w:t>
      </w:r>
    </w:p>
    <w:p w14:paraId="2BEEB2B7" w14:textId="7212614D" w:rsidR="00C02CD1" w:rsidRDefault="00C02CD1" w:rsidP="00C94446">
      <w:pPr>
        <w:jc w:val="both"/>
        <w:rPr>
          <w:rFonts w:ascii="David" w:hAnsi="David" w:cs="David"/>
          <w:b/>
          <w:bCs/>
          <w:sz w:val="24"/>
          <w:szCs w:val="24"/>
          <w:u w:val="single"/>
          <w:shd w:val="clear" w:color="auto" w:fill="FFFFCC"/>
          <w:rtl/>
        </w:rPr>
      </w:pPr>
      <w:r w:rsidRPr="00C02CD1">
        <w:rPr>
          <w:rFonts w:ascii="David" w:hAnsi="David" w:cs="David" w:hint="cs"/>
          <w:b/>
          <w:bCs/>
          <w:sz w:val="24"/>
          <w:szCs w:val="24"/>
          <w:u w:val="single"/>
          <w:shd w:val="clear" w:color="auto" w:fill="FFFFCC"/>
          <w:rtl/>
        </w:rPr>
        <w:t>המדרג ברפורמה</w:t>
      </w:r>
    </w:p>
    <w:p w14:paraId="462BACF3" w14:textId="6906BFCB" w:rsidR="00C02CD1" w:rsidRDefault="00C02CD1" w:rsidP="00C02CD1">
      <w:pPr>
        <w:pStyle w:val="a7"/>
        <w:numPr>
          <w:ilvl w:val="0"/>
          <w:numId w:val="153"/>
        </w:numPr>
        <w:shd w:val="clear" w:color="auto" w:fill="FFFFFF" w:themeFill="background1"/>
        <w:jc w:val="both"/>
        <w:rPr>
          <w:rFonts w:ascii="David" w:hAnsi="David" w:cs="David"/>
          <w:sz w:val="24"/>
          <w:szCs w:val="24"/>
          <w:shd w:val="clear" w:color="auto" w:fill="FFFFCC"/>
        </w:rPr>
      </w:pPr>
      <w:r w:rsidRPr="00C02CD1">
        <w:rPr>
          <w:rFonts w:ascii="David" w:hAnsi="David" w:cs="David" w:hint="cs"/>
          <w:b/>
          <w:bCs/>
          <w:sz w:val="24"/>
          <w:szCs w:val="24"/>
          <w:shd w:val="clear" w:color="auto" w:fill="FFFFCC"/>
          <w:rtl/>
        </w:rPr>
        <w:t>רצח בנסיבות מחמירות</w:t>
      </w:r>
      <w:r>
        <w:rPr>
          <w:rFonts w:ascii="David" w:hAnsi="David" w:cs="David" w:hint="cs"/>
          <w:sz w:val="24"/>
          <w:szCs w:val="24"/>
          <w:shd w:val="clear" w:color="auto" w:fill="FFFFCC"/>
          <w:rtl/>
        </w:rPr>
        <w:t>- מאסר עולם חובה +פתח מילוט.</w:t>
      </w:r>
    </w:p>
    <w:p w14:paraId="42F8C608" w14:textId="3DFE67E7" w:rsidR="00C02CD1" w:rsidRDefault="00C02CD1" w:rsidP="00C02CD1">
      <w:pPr>
        <w:pStyle w:val="a7"/>
        <w:numPr>
          <w:ilvl w:val="0"/>
          <w:numId w:val="153"/>
        </w:numPr>
        <w:shd w:val="clear" w:color="auto" w:fill="FFFFFF" w:themeFill="background1"/>
        <w:jc w:val="both"/>
        <w:rPr>
          <w:rFonts w:ascii="David" w:hAnsi="David" w:cs="David"/>
          <w:sz w:val="24"/>
          <w:szCs w:val="24"/>
          <w:shd w:val="clear" w:color="auto" w:fill="FFFFCC"/>
        </w:rPr>
      </w:pPr>
      <w:r w:rsidRPr="00C02CD1">
        <w:rPr>
          <w:rFonts w:ascii="David" w:hAnsi="David" w:cs="David" w:hint="cs"/>
          <w:b/>
          <w:bCs/>
          <w:sz w:val="24"/>
          <w:szCs w:val="24"/>
          <w:shd w:val="clear" w:color="auto" w:fill="FFFFCC"/>
          <w:rtl/>
        </w:rPr>
        <w:t>רצח</w:t>
      </w:r>
      <w:r>
        <w:rPr>
          <w:rFonts w:ascii="David" w:hAnsi="David" w:cs="David" w:hint="cs"/>
          <w:sz w:val="24"/>
          <w:szCs w:val="24"/>
          <w:shd w:val="clear" w:color="auto" w:fill="FFFFCC"/>
          <w:rtl/>
        </w:rPr>
        <w:t>- יסוד נפשי של כוונה ואדישות- מאסר עולם כעונש מירבי.</w:t>
      </w:r>
    </w:p>
    <w:p w14:paraId="3A648992" w14:textId="60F2AC13" w:rsidR="00C02CD1" w:rsidRDefault="00C02CD1" w:rsidP="00C02CD1">
      <w:pPr>
        <w:pStyle w:val="a7"/>
        <w:numPr>
          <w:ilvl w:val="0"/>
          <w:numId w:val="153"/>
        </w:numPr>
        <w:shd w:val="clear" w:color="auto" w:fill="FFFFFF" w:themeFill="background1"/>
        <w:jc w:val="both"/>
        <w:rPr>
          <w:rFonts w:ascii="David" w:hAnsi="David" w:cs="David"/>
          <w:sz w:val="24"/>
          <w:szCs w:val="24"/>
          <w:shd w:val="clear" w:color="auto" w:fill="FFFFCC"/>
        </w:rPr>
      </w:pPr>
      <w:r w:rsidRPr="00C02CD1">
        <w:rPr>
          <w:rFonts w:ascii="David" w:hAnsi="David" w:cs="David" w:hint="cs"/>
          <w:b/>
          <w:bCs/>
          <w:sz w:val="24"/>
          <w:szCs w:val="24"/>
          <w:shd w:val="clear" w:color="auto" w:fill="FFFFCC"/>
          <w:rtl/>
        </w:rPr>
        <w:t>המתה בנסיבות של אחריות מופחתת</w:t>
      </w:r>
      <w:r>
        <w:rPr>
          <w:rFonts w:ascii="David" w:hAnsi="David" w:cs="David" w:hint="cs"/>
          <w:sz w:val="24"/>
          <w:szCs w:val="24"/>
          <w:shd w:val="clear" w:color="auto" w:fill="FFFFCC"/>
          <w:rtl/>
        </w:rPr>
        <w:t>- מאסר עשרים שנה/ חמש עשרה.</w:t>
      </w:r>
    </w:p>
    <w:p w14:paraId="58C0436C" w14:textId="1A950455" w:rsidR="00C02CD1" w:rsidRDefault="00C02CD1" w:rsidP="00C02CD1">
      <w:pPr>
        <w:pStyle w:val="a7"/>
        <w:numPr>
          <w:ilvl w:val="0"/>
          <w:numId w:val="153"/>
        </w:numPr>
        <w:shd w:val="clear" w:color="auto" w:fill="FFFFFF" w:themeFill="background1"/>
        <w:jc w:val="both"/>
        <w:rPr>
          <w:rFonts w:ascii="David" w:hAnsi="David" w:cs="David"/>
          <w:sz w:val="24"/>
          <w:szCs w:val="24"/>
          <w:shd w:val="clear" w:color="auto" w:fill="FFFFCC"/>
        </w:rPr>
      </w:pPr>
      <w:r w:rsidRPr="00C02CD1">
        <w:rPr>
          <w:rFonts w:ascii="David" w:hAnsi="David" w:cs="David" w:hint="cs"/>
          <w:b/>
          <w:bCs/>
          <w:sz w:val="24"/>
          <w:szCs w:val="24"/>
          <w:shd w:val="clear" w:color="auto" w:fill="FFFFCC"/>
          <w:rtl/>
        </w:rPr>
        <w:t>המתה בקלות דעת</w:t>
      </w:r>
      <w:r>
        <w:rPr>
          <w:rFonts w:ascii="David" w:hAnsi="David" w:cs="David" w:hint="cs"/>
          <w:sz w:val="24"/>
          <w:szCs w:val="24"/>
          <w:shd w:val="clear" w:color="auto" w:fill="FFFFCC"/>
          <w:rtl/>
        </w:rPr>
        <w:t>- מאסר שתיים עשרה שנים.</w:t>
      </w:r>
    </w:p>
    <w:p w14:paraId="61D3FE34" w14:textId="4AA547C2" w:rsidR="00C02CD1" w:rsidRDefault="00C02CD1" w:rsidP="00C02CD1">
      <w:pPr>
        <w:pStyle w:val="a7"/>
        <w:numPr>
          <w:ilvl w:val="0"/>
          <w:numId w:val="153"/>
        </w:numPr>
        <w:shd w:val="clear" w:color="auto" w:fill="FFFFFF" w:themeFill="background1"/>
        <w:jc w:val="both"/>
        <w:rPr>
          <w:rFonts w:ascii="David" w:hAnsi="David" w:cs="David"/>
          <w:sz w:val="24"/>
          <w:szCs w:val="24"/>
          <w:shd w:val="clear" w:color="auto" w:fill="FFFFCC"/>
        </w:rPr>
      </w:pPr>
      <w:r w:rsidRPr="00C02CD1">
        <w:rPr>
          <w:rFonts w:ascii="David" w:hAnsi="David" w:cs="David" w:hint="cs"/>
          <w:b/>
          <w:bCs/>
          <w:sz w:val="24"/>
          <w:szCs w:val="24"/>
          <w:shd w:val="clear" w:color="auto" w:fill="FFFFCC"/>
          <w:rtl/>
        </w:rPr>
        <w:t>גרימת מוות ברשלנות</w:t>
      </w:r>
      <w:r>
        <w:rPr>
          <w:rFonts w:ascii="David" w:hAnsi="David" w:cs="David" w:hint="cs"/>
          <w:sz w:val="24"/>
          <w:szCs w:val="24"/>
          <w:shd w:val="clear" w:color="auto" w:fill="FFFFCC"/>
          <w:rtl/>
        </w:rPr>
        <w:t>- מאסר שלוש שנים.</w:t>
      </w:r>
    </w:p>
    <w:p w14:paraId="1BEDEB10" w14:textId="346A98C7" w:rsidR="00C94446" w:rsidRPr="00666891" w:rsidRDefault="00C02CD1" w:rsidP="00666891">
      <w:pPr>
        <w:jc w:val="both"/>
        <w:rPr>
          <w:rFonts w:ascii="David" w:hAnsi="David" w:cs="David"/>
          <w:b/>
          <w:bCs/>
          <w:color w:val="FF0000"/>
          <w:sz w:val="24"/>
          <w:szCs w:val="24"/>
          <w:shd w:val="clear" w:color="auto" w:fill="FFFFCC"/>
          <w:rtl/>
        </w:rPr>
      </w:pPr>
      <w:r w:rsidRPr="00C02CD1">
        <w:rPr>
          <w:rFonts w:ascii="David" w:hAnsi="David" w:cs="David" w:hint="cs"/>
          <w:b/>
          <w:bCs/>
          <w:color w:val="FF0000"/>
          <w:sz w:val="24"/>
          <w:szCs w:val="24"/>
          <w:shd w:val="clear" w:color="auto" w:fill="FFFFCC"/>
          <w:rtl/>
        </w:rPr>
        <w:t>התאמה לעקרון האשמה.</w:t>
      </w:r>
    </w:p>
    <w:p w14:paraId="2908946F" w14:textId="0AC68C0C" w:rsidR="00D446EB" w:rsidRDefault="00C94446" w:rsidP="00C94446">
      <w:pPr>
        <w:jc w:val="both"/>
        <w:rPr>
          <w:rFonts w:ascii="David" w:hAnsi="David" w:cs="David"/>
          <w:sz w:val="24"/>
          <w:szCs w:val="24"/>
          <w:rtl/>
        </w:rPr>
      </w:pPr>
      <w:r>
        <w:rPr>
          <w:rFonts w:ascii="David" w:hAnsi="David" w:cs="David" w:hint="cs"/>
          <w:sz w:val="24"/>
          <w:szCs w:val="24"/>
          <w:rtl/>
        </w:rPr>
        <w:t xml:space="preserve">הרפורמה מציעה יותר אפשרויות. מ-3 ל-5 עבירות. יש </w:t>
      </w:r>
      <w:r w:rsidRPr="00C94446">
        <w:rPr>
          <w:rFonts w:ascii="David" w:hAnsi="David" w:cs="David" w:hint="cs"/>
          <w:b/>
          <w:bCs/>
          <w:sz w:val="24"/>
          <w:szCs w:val="24"/>
          <w:rtl/>
        </w:rPr>
        <w:t>מנעד רחב יותר</w:t>
      </w:r>
      <w:r>
        <w:rPr>
          <w:rFonts w:ascii="David" w:hAnsi="David" w:cs="David" w:hint="cs"/>
          <w:sz w:val="24"/>
          <w:szCs w:val="24"/>
          <w:rtl/>
        </w:rPr>
        <w:t xml:space="preserve">. </w:t>
      </w:r>
      <w:r w:rsidRPr="00996623">
        <w:rPr>
          <w:rFonts w:ascii="David" w:hAnsi="David" w:cs="David" w:hint="cs"/>
          <w:sz w:val="24"/>
          <w:szCs w:val="24"/>
          <w:highlight w:val="yellow"/>
          <w:rtl/>
        </w:rPr>
        <w:t>הרעיון היה</w:t>
      </w:r>
      <w:r w:rsidRPr="00996623">
        <w:rPr>
          <w:rFonts w:ascii="David" w:hAnsi="David" w:cs="David" w:hint="cs"/>
          <w:b/>
          <w:bCs/>
          <w:sz w:val="24"/>
          <w:szCs w:val="24"/>
          <w:highlight w:val="yellow"/>
          <w:rtl/>
        </w:rPr>
        <w:t xml:space="preserve"> להתאים את המעשה לאשמה</w:t>
      </w:r>
      <w:r>
        <w:rPr>
          <w:rFonts w:ascii="David" w:hAnsi="David" w:cs="David" w:hint="cs"/>
          <w:sz w:val="24"/>
          <w:szCs w:val="24"/>
          <w:rtl/>
        </w:rPr>
        <w:t xml:space="preserve">. </w:t>
      </w:r>
      <w:r w:rsidR="00D446EB">
        <w:rPr>
          <w:rFonts w:ascii="David" w:hAnsi="David" w:cs="David" w:hint="cs"/>
          <w:sz w:val="24"/>
          <w:szCs w:val="24"/>
          <w:rtl/>
        </w:rPr>
        <w:t xml:space="preserve"> </w:t>
      </w:r>
      <w:r>
        <w:rPr>
          <w:rFonts w:ascii="David" w:hAnsi="David" w:cs="David" w:hint="cs"/>
          <w:sz w:val="24"/>
          <w:szCs w:val="24"/>
          <w:rtl/>
        </w:rPr>
        <w:t>יסוד נפשי לוקח מאוד בחשבון את נושא האשמה. נדבר על אלמנטים של החמרה שנובעים מיסוד נפשי מוחמר וגם כאלה שלא קשורים ליסוד נפשי.</w:t>
      </w:r>
    </w:p>
    <w:p w14:paraId="7DF77229" w14:textId="0EF7FF00" w:rsidR="00C94446" w:rsidRDefault="00C94446" w:rsidP="00C94446">
      <w:pPr>
        <w:jc w:val="both"/>
        <w:rPr>
          <w:rFonts w:ascii="David" w:hAnsi="David" w:cs="David"/>
          <w:sz w:val="24"/>
          <w:szCs w:val="24"/>
          <w:rtl/>
        </w:rPr>
      </w:pPr>
      <w:r w:rsidRPr="00C94446">
        <w:rPr>
          <w:rFonts w:ascii="David" w:hAnsi="David" w:cs="David" w:hint="cs"/>
          <w:b/>
          <w:bCs/>
          <w:sz w:val="24"/>
          <w:szCs w:val="24"/>
          <w:rtl/>
        </w:rPr>
        <w:t>עבירת הרצח הבסיסית</w:t>
      </w:r>
      <w:r>
        <w:rPr>
          <w:rFonts w:ascii="David" w:hAnsi="David" w:cs="David" w:hint="cs"/>
          <w:sz w:val="24"/>
          <w:szCs w:val="24"/>
          <w:rtl/>
        </w:rPr>
        <w:t xml:space="preserve"> (השנייה ברשימה) היא המרכז של הרפורמה</w:t>
      </w:r>
      <w:r w:rsidR="00996623">
        <w:rPr>
          <w:rFonts w:ascii="David" w:hAnsi="David" w:cs="David" w:hint="cs"/>
          <w:sz w:val="24"/>
          <w:szCs w:val="24"/>
          <w:rtl/>
        </w:rPr>
        <w:t>.</w:t>
      </w:r>
      <w:r>
        <w:rPr>
          <w:rFonts w:ascii="David" w:hAnsi="David" w:cs="David" w:hint="cs"/>
          <w:sz w:val="24"/>
          <w:szCs w:val="24"/>
          <w:rtl/>
        </w:rPr>
        <w:t xml:space="preserve"> חידוש גדול. היא כוללת בתוכה יסוד נפשי של </w:t>
      </w:r>
      <w:r w:rsidRPr="00245385">
        <w:rPr>
          <w:rFonts w:ascii="David" w:hAnsi="David" w:cs="David" w:hint="cs"/>
          <w:b/>
          <w:bCs/>
          <w:sz w:val="24"/>
          <w:szCs w:val="24"/>
          <w:rtl/>
        </w:rPr>
        <w:t>כוונה</w:t>
      </w:r>
      <w:r>
        <w:rPr>
          <w:rFonts w:ascii="David" w:hAnsi="David" w:cs="David" w:hint="cs"/>
          <w:sz w:val="24"/>
          <w:szCs w:val="24"/>
          <w:rtl/>
        </w:rPr>
        <w:t xml:space="preserve"> אבל מוסיפה לתוכה את </w:t>
      </w:r>
      <w:r w:rsidRPr="00245385">
        <w:rPr>
          <w:rFonts w:ascii="David" w:hAnsi="David" w:cs="David" w:hint="cs"/>
          <w:b/>
          <w:bCs/>
          <w:sz w:val="24"/>
          <w:szCs w:val="24"/>
          <w:rtl/>
        </w:rPr>
        <w:t>היסוד הנפשי של אדישות</w:t>
      </w:r>
      <w:r>
        <w:rPr>
          <w:rFonts w:ascii="David" w:hAnsi="David" w:cs="David" w:hint="cs"/>
          <w:sz w:val="24"/>
          <w:szCs w:val="24"/>
          <w:rtl/>
        </w:rPr>
        <w:t>. מפצל את הפזיזות הקבועה בחלק הכללי</w:t>
      </w:r>
      <w:r w:rsidR="00245385">
        <w:rPr>
          <w:rFonts w:ascii="David" w:hAnsi="David" w:cs="David" w:hint="cs"/>
          <w:sz w:val="24"/>
          <w:szCs w:val="24"/>
          <w:rtl/>
        </w:rPr>
        <w:t xml:space="preserve">, </w:t>
      </w:r>
      <w:r w:rsidR="00245385" w:rsidRPr="00996623">
        <w:rPr>
          <w:rFonts w:ascii="David" w:hAnsi="David" w:cs="David" w:hint="cs"/>
          <w:sz w:val="24"/>
          <w:szCs w:val="24"/>
          <w:u w:val="single"/>
          <w:rtl/>
        </w:rPr>
        <w:t>אין עבירה אחרת שעושה את זה</w:t>
      </w:r>
      <w:r>
        <w:rPr>
          <w:rFonts w:ascii="David" w:hAnsi="David" w:cs="David" w:hint="cs"/>
          <w:sz w:val="24"/>
          <w:szCs w:val="24"/>
          <w:rtl/>
        </w:rPr>
        <w:t xml:space="preserve">. העונש בצידה הוא מאסר עולם </w:t>
      </w:r>
      <w:r w:rsidRPr="00996623">
        <w:rPr>
          <w:rFonts w:ascii="David" w:hAnsi="David" w:cs="David" w:hint="cs"/>
          <w:sz w:val="24"/>
          <w:szCs w:val="24"/>
          <w:u w:val="single"/>
          <w:rtl/>
        </w:rPr>
        <w:t>כעונש מירבי</w:t>
      </w:r>
      <w:r>
        <w:rPr>
          <w:rFonts w:ascii="David" w:hAnsi="David" w:cs="David" w:hint="cs"/>
          <w:sz w:val="24"/>
          <w:szCs w:val="24"/>
          <w:rtl/>
        </w:rPr>
        <w:t xml:space="preserve"> </w:t>
      </w:r>
      <w:r w:rsidRPr="00996623">
        <w:rPr>
          <w:rFonts w:ascii="David" w:hAnsi="David" w:cs="David" w:hint="cs"/>
          <w:sz w:val="24"/>
          <w:szCs w:val="24"/>
          <w:u w:val="single"/>
          <w:rtl/>
        </w:rPr>
        <w:t xml:space="preserve">ולא </w:t>
      </w:r>
      <w:r w:rsidR="00245385" w:rsidRPr="00996623">
        <w:rPr>
          <w:rFonts w:ascii="David" w:hAnsi="David" w:cs="David" w:hint="cs"/>
          <w:sz w:val="24"/>
          <w:szCs w:val="24"/>
          <w:u w:val="single"/>
          <w:rtl/>
        </w:rPr>
        <w:t>כעונש חובה</w:t>
      </w:r>
      <w:r>
        <w:rPr>
          <w:rFonts w:ascii="David" w:hAnsi="David" w:cs="David" w:hint="cs"/>
          <w:sz w:val="24"/>
          <w:szCs w:val="24"/>
          <w:rtl/>
        </w:rPr>
        <w:t xml:space="preserve">. אם קוצבים בשנים, זה עד 30 שנים. </w:t>
      </w:r>
    </w:p>
    <w:p w14:paraId="5BD8B784" w14:textId="081304BE" w:rsidR="00C02CD1" w:rsidRDefault="00C02CD1" w:rsidP="00C94446">
      <w:pPr>
        <w:jc w:val="both"/>
        <w:rPr>
          <w:rFonts w:ascii="David" w:hAnsi="David" w:cs="David"/>
          <w:sz w:val="24"/>
          <w:szCs w:val="24"/>
          <w:rtl/>
        </w:rPr>
      </w:pPr>
      <w:r>
        <w:rPr>
          <w:rFonts w:ascii="David" w:hAnsi="David" w:cs="David" w:hint="cs"/>
          <w:sz w:val="24"/>
          <w:szCs w:val="24"/>
          <w:rtl/>
        </w:rPr>
        <w:t xml:space="preserve">מעל עבירת הרצח הבסיסית יש </w:t>
      </w:r>
      <w:r w:rsidRPr="00C02CD1">
        <w:rPr>
          <w:rFonts w:ascii="David" w:hAnsi="David" w:cs="David" w:hint="cs"/>
          <w:b/>
          <w:bCs/>
          <w:sz w:val="24"/>
          <w:szCs w:val="24"/>
          <w:rtl/>
        </w:rPr>
        <w:t>עבירת רצח בנסיבות מחמירות</w:t>
      </w:r>
      <w:r>
        <w:rPr>
          <w:rFonts w:ascii="David" w:hAnsi="David" w:cs="David" w:hint="cs"/>
          <w:sz w:val="24"/>
          <w:szCs w:val="24"/>
          <w:rtl/>
        </w:rPr>
        <w:t xml:space="preserve">, בצידה מאסר עולם חובה. אבל יש גם אפשרות לביהמ"ש, אם הוא מתרשם שהאשמה שבמעשה לא מצדיקה הרשעה ברצח בנסיבות מחמירות, להרשיע לפי עבירת הרצח הבסיסית. זה מכונה </w:t>
      </w:r>
      <w:r w:rsidRPr="00C02CD1">
        <w:rPr>
          <w:rFonts w:ascii="David" w:hAnsi="David" w:cs="David" w:hint="cs"/>
          <w:sz w:val="24"/>
          <w:szCs w:val="24"/>
          <w:highlight w:val="yellow"/>
          <w:rtl/>
        </w:rPr>
        <w:t>"פתח מילוט</w:t>
      </w:r>
      <w:r>
        <w:rPr>
          <w:rFonts w:ascii="David" w:hAnsi="David" w:cs="David" w:hint="cs"/>
          <w:sz w:val="24"/>
          <w:szCs w:val="24"/>
          <w:rtl/>
        </w:rPr>
        <w:t>". סעיף משמעותי.</w:t>
      </w:r>
    </w:p>
    <w:p w14:paraId="45FD6F9B" w14:textId="7066961E" w:rsidR="00C94446" w:rsidRDefault="00C02CD1" w:rsidP="00C94446">
      <w:pPr>
        <w:jc w:val="both"/>
        <w:rPr>
          <w:rFonts w:ascii="David" w:hAnsi="David" w:cs="David"/>
          <w:sz w:val="24"/>
          <w:szCs w:val="24"/>
          <w:rtl/>
        </w:rPr>
      </w:pPr>
      <w:r>
        <w:rPr>
          <w:rFonts w:ascii="David" w:hAnsi="David" w:cs="David" w:hint="cs"/>
          <w:sz w:val="24"/>
          <w:szCs w:val="24"/>
          <w:rtl/>
        </w:rPr>
        <w:t xml:space="preserve">מתחת לעבירת הרצח הבסיסית יש </w:t>
      </w:r>
      <w:r w:rsidRPr="00C02CD1">
        <w:rPr>
          <w:rFonts w:ascii="David" w:hAnsi="David" w:cs="David" w:hint="cs"/>
          <w:b/>
          <w:bCs/>
          <w:sz w:val="24"/>
          <w:szCs w:val="24"/>
          <w:rtl/>
        </w:rPr>
        <w:t>עבירת המתה בנסיבות של אחריות מופחתת</w:t>
      </w:r>
      <w:r>
        <w:rPr>
          <w:rFonts w:ascii="David" w:hAnsi="David" w:cs="David" w:hint="cs"/>
          <w:sz w:val="24"/>
          <w:szCs w:val="24"/>
          <w:rtl/>
        </w:rPr>
        <w:t>. כוללת מצבים שבעבר היו תחת סעיף 300(א). ענישה מופחתת ועוד תוספות. העונש בצידה 20 שנה ובנסיבה אחת 15 שנים.</w:t>
      </w:r>
    </w:p>
    <w:p w14:paraId="2A99E4E7" w14:textId="4A7840E6" w:rsidR="00C02CD1" w:rsidRDefault="00C02CD1" w:rsidP="00C94446">
      <w:pPr>
        <w:jc w:val="both"/>
        <w:rPr>
          <w:rFonts w:ascii="David" w:hAnsi="David" w:cs="David"/>
          <w:sz w:val="24"/>
          <w:szCs w:val="24"/>
          <w:rtl/>
        </w:rPr>
      </w:pPr>
      <w:r>
        <w:rPr>
          <w:rFonts w:ascii="David" w:hAnsi="David" w:cs="David" w:hint="cs"/>
          <w:sz w:val="24"/>
          <w:szCs w:val="24"/>
          <w:rtl/>
        </w:rPr>
        <w:t xml:space="preserve">מתחת לעבירה הזו, יש </w:t>
      </w:r>
      <w:r w:rsidRPr="00C02CD1">
        <w:rPr>
          <w:rFonts w:ascii="David" w:hAnsi="David" w:cs="David" w:hint="cs"/>
          <w:b/>
          <w:bCs/>
          <w:sz w:val="24"/>
          <w:szCs w:val="24"/>
          <w:rtl/>
        </w:rPr>
        <w:t>עבירת המתה בקלות דעת</w:t>
      </w:r>
      <w:r>
        <w:rPr>
          <w:rFonts w:ascii="David" w:hAnsi="David" w:cs="David" w:hint="cs"/>
          <w:sz w:val="24"/>
          <w:szCs w:val="24"/>
          <w:rtl/>
        </w:rPr>
        <w:t>- מאסר 12 שנים.</w:t>
      </w:r>
    </w:p>
    <w:p w14:paraId="43BB3F28" w14:textId="7873E9E6" w:rsidR="00C02CD1" w:rsidRPr="00344D05" w:rsidRDefault="00C02CD1" w:rsidP="00666891">
      <w:pPr>
        <w:jc w:val="both"/>
        <w:rPr>
          <w:rFonts w:ascii="David" w:hAnsi="David" w:cs="David"/>
          <w:sz w:val="24"/>
          <w:szCs w:val="24"/>
          <w:rtl/>
        </w:rPr>
      </w:pPr>
      <w:r w:rsidRPr="00C02CD1">
        <w:rPr>
          <w:rFonts w:ascii="David" w:hAnsi="David" w:cs="David" w:hint="cs"/>
          <w:b/>
          <w:bCs/>
          <w:sz w:val="24"/>
          <w:szCs w:val="24"/>
          <w:rtl/>
        </w:rPr>
        <w:t>גרימת מוות ברשלנות</w:t>
      </w:r>
      <w:r>
        <w:rPr>
          <w:rFonts w:ascii="David" w:hAnsi="David" w:cs="David" w:hint="cs"/>
          <w:sz w:val="24"/>
          <w:szCs w:val="24"/>
          <w:rtl/>
        </w:rPr>
        <w:t>- מאסר 3 שנים. נשארת בגדול כמו שהיא.</w:t>
      </w:r>
    </w:p>
    <w:p w14:paraId="2D5206B0" w14:textId="75F7E442" w:rsidR="005D012F" w:rsidRPr="00C02CD1" w:rsidRDefault="00C02CD1" w:rsidP="00D446EB">
      <w:pPr>
        <w:jc w:val="both"/>
        <w:rPr>
          <w:rFonts w:ascii="David" w:hAnsi="David" w:cs="David"/>
          <w:b/>
          <w:bCs/>
          <w:sz w:val="24"/>
          <w:szCs w:val="24"/>
          <w:u w:val="single"/>
          <w:shd w:val="clear" w:color="auto" w:fill="FFFFCC"/>
          <w:rtl/>
        </w:rPr>
      </w:pPr>
      <w:r w:rsidRPr="00C02CD1">
        <w:rPr>
          <w:rFonts w:ascii="David" w:hAnsi="David" w:cs="David" w:hint="cs"/>
          <w:b/>
          <w:bCs/>
          <w:sz w:val="24"/>
          <w:szCs w:val="24"/>
          <w:u w:val="single"/>
          <w:shd w:val="clear" w:color="auto" w:fill="FFFFCC"/>
          <w:rtl/>
        </w:rPr>
        <w:t>עבירת הרצח הבסיסית</w:t>
      </w:r>
    </w:p>
    <w:p w14:paraId="63E10693" w14:textId="56AB0CB2" w:rsidR="005D012F" w:rsidRPr="00471FF3" w:rsidRDefault="00996623" w:rsidP="00471FF3">
      <w:pPr>
        <w:pStyle w:val="a7"/>
        <w:numPr>
          <w:ilvl w:val="0"/>
          <w:numId w:val="156"/>
        </w:numPr>
        <w:jc w:val="both"/>
        <w:rPr>
          <w:rFonts w:ascii="David" w:hAnsi="David" w:cs="David"/>
          <w:sz w:val="24"/>
          <w:szCs w:val="24"/>
          <w:rtl/>
        </w:rPr>
      </w:pPr>
      <w:r>
        <w:rPr>
          <w:rFonts w:ascii="David" w:hAnsi="David" w:cs="David" w:hint="cs"/>
          <w:sz w:val="24"/>
          <w:szCs w:val="24"/>
          <w:rtl/>
        </w:rPr>
        <w:t xml:space="preserve">ס' 300- </w:t>
      </w:r>
      <w:r w:rsidR="00666891" w:rsidRPr="00471FF3">
        <w:rPr>
          <w:rFonts w:ascii="David" w:hAnsi="David" w:cs="David" w:hint="cs"/>
          <w:sz w:val="24"/>
          <w:szCs w:val="24"/>
          <w:rtl/>
        </w:rPr>
        <w:t xml:space="preserve">"הגורם בכוונה או באדישות למותו של אדם, דינו מאסר עולם". </w:t>
      </w:r>
    </w:p>
    <w:p w14:paraId="0B0A5EC2" w14:textId="299ABC32" w:rsidR="00666891" w:rsidRPr="00471FF3" w:rsidRDefault="00666891" w:rsidP="00471FF3">
      <w:pPr>
        <w:pStyle w:val="a7"/>
        <w:numPr>
          <w:ilvl w:val="0"/>
          <w:numId w:val="156"/>
        </w:numPr>
        <w:jc w:val="both"/>
        <w:rPr>
          <w:rFonts w:ascii="David" w:hAnsi="David" w:cs="David"/>
          <w:sz w:val="24"/>
          <w:szCs w:val="24"/>
          <w:rtl/>
        </w:rPr>
      </w:pPr>
      <w:r w:rsidRPr="00471FF3">
        <w:rPr>
          <w:rFonts w:ascii="David" w:hAnsi="David" w:cs="David" w:hint="cs"/>
          <w:sz w:val="24"/>
          <w:szCs w:val="24"/>
          <w:rtl/>
        </w:rPr>
        <w:t>סעיף 20 לחוק העונשין: מחשבה פלילית- מודעות לטיב המעשה, לקיום הנסיבות ולאפשרות הגרימה לתוצאות המעשה, הנמנים עם פרטי העבירה, ולעניין התוצאות גם אחת מאלה:</w:t>
      </w:r>
    </w:p>
    <w:p w14:paraId="30329911" w14:textId="59619F32" w:rsidR="00666891" w:rsidRDefault="00666891" w:rsidP="00666891">
      <w:pPr>
        <w:pStyle w:val="a7"/>
        <w:numPr>
          <w:ilvl w:val="0"/>
          <w:numId w:val="154"/>
        </w:numPr>
        <w:jc w:val="both"/>
        <w:rPr>
          <w:rFonts w:ascii="David" w:hAnsi="David" w:cs="David"/>
          <w:sz w:val="24"/>
          <w:szCs w:val="24"/>
        </w:rPr>
      </w:pPr>
      <w:r>
        <w:rPr>
          <w:rFonts w:ascii="David" w:hAnsi="David" w:cs="David" w:hint="cs"/>
          <w:sz w:val="24"/>
          <w:szCs w:val="24"/>
          <w:rtl/>
        </w:rPr>
        <w:t>כוונה- במטרה לגרום לאותן תוצאות;</w:t>
      </w:r>
    </w:p>
    <w:p w14:paraId="11252AE4" w14:textId="390E6EB7" w:rsidR="00666891" w:rsidRDefault="00666891" w:rsidP="00666891">
      <w:pPr>
        <w:pStyle w:val="a7"/>
        <w:numPr>
          <w:ilvl w:val="0"/>
          <w:numId w:val="154"/>
        </w:numPr>
        <w:jc w:val="both"/>
        <w:rPr>
          <w:rFonts w:ascii="David" w:hAnsi="David" w:cs="David"/>
          <w:sz w:val="24"/>
          <w:szCs w:val="24"/>
        </w:rPr>
      </w:pPr>
      <w:r>
        <w:rPr>
          <w:rFonts w:ascii="David" w:hAnsi="David" w:cs="David" w:hint="cs"/>
          <w:sz w:val="24"/>
          <w:szCs w:val="24"/>
          <w:rtl/>
        </w:rPr>
        <w:t>פזיזות שבאחת מאלה:</w:t>
      </w:r>
    </w:p>
    <w:p w14:paraId="79BA39B2" w14:textId="78F7F4DA" w:rsidR="00666891" w:rsidRPr="00471FF3" w:rsidRDefault="00666891" w:rsidP="00666891">
      <w:pPr>
        <w:pStyle w:val="a7"/>
        <w:numPr>
          <w:ilvl w:val="0"/>
          <w:numId w:val="155"/>
        </w:numPr>
        <w:jc w:val="both"/>
        <w:rPr>
          <w:rFonts w:ascii="David" w:hAnsi="David" w:cs="David"/>
          <w:color w:val="FF0000"/>
          <w:sz w:val="24"/>
          <w:szCs w:val="24"/>
        </w:rPr>
      </w:pPr>
      <w:r w:rsidRPr="00471FF3">
        <w:rPr>
          <w:rFonts w:ascii="David" w:hAnsi="David" w:cs="David" w:hint="cs"/>
          <w:color w:val="FF0000"/>
          <w:sz w:val="24"/>
          <w:szCs w:val="24"/>
          <w:rtl/>
        </w:rPr>
        <w:t>אדישות- בשוויון נפש</w:t>
      </w:r>
      <w:r w:rsidR="00471FF3" w:rsidRPr="00471FF3">
        <w:rPr>
          <w:rFonts w:ascii="David" w:hAnsi="David" w:cs="David" w:hint="cs"/>
          <w:color w:val="FF0000"/>
          <w:sz w:val="24"/>
          <w:szCs w:val="24"/>
          <w:rtl/>
        </w:rPr>
        <w:t xml:space="preserve"> לאפשרות גרימת התוצאות האמורות;</w:t>
      </w:r>
    </w:p>
    <w:p w14:paraId="5B7959F6" w14:textId="3AC470BA" w:rsidR="00471FF3" w:rsidRDefault="00471FF3" w:rsidP="00666891">
      <w:pPr>
        <w:pStyle w:val="a7"/>
        <w:numPr>
          <w:ilvl w:val="0"/>
          <w:numId w:val="155"/>
        </w:numPr>
        <w:jc w:val="both"/>
        <w:rPr>
          <w:rFonts w:ascii="David" w:hAnsi="David" w:cs="David"/>
          <w:color w:val="FF0000"/>
          <w:sz w:val="24"/>
          <w:szCs w:val="24"/>
        </w:rPr>
      </w:pPr>
      <w:r w:rsidRPr="00471FF3">
        <w:rPr>
          <w:rFonts w:ascii="David" w:hAnsi="David" w:cs="David" w:hint="cs"/>
          <w:color w:val="FF0000"/>
          <w:sz w:val="24"/>
          <w:szCs w:val="24"/>
          <w:rtl/>
        </w:rPr>
        <w:t>קלות דעת- בנטילת סיכון בלתי סביר לאפשרות גרימת התוצאות האמורות, מתוך תקווה להצליח למנען.</w:t>
      </w:r>
    </w:p>
    <w:p w14:paraId="1D256E95" w14:textId="77777777" w:rsidR="00471FF3" w:rsidRDefault="00471FF3" w:rsidP="00471FF3">
      <w:pPr>
        <w:pStyle w:val="a7"/>
        <w:ind w:left="927"/>
        <w:jc w:val="both"/>
        <w:rPr>
          <w:rFonts w:ascii="David" w:hAnsi="David" w:cs="David"/>
          <w:color w:val="FF0000"/>
          <w:sz w:val="24"/>
          <w:szCs w:val="24"/>
        </w:rPr>
      </w:pPr>
    </w:p>
    <w:p w14:paraId="55EE17A2" w14:textId="46083101" w:rsidR="00471FF3" w:rsidRPr="00471FF3" w:rsidRDefault="00471FF3" w:rsidP="00471FF3">
      <w:pPr>
        <w:pStyle w:val="a7"/>
        <w:numPr>
          <w:ilvl w:val="0"/>
          <w:numId w:val="157"/>
        </w:numPr>
        <w:jc w:val="both"/>
        <w:rPr>
          <w:rFonts w:ascii="David" w:hAnsi="David" w:cs="David"/>
          <w:sz w:val="24"/>
          <w:szCs w:val="24"/>
        </w:rPr>
      </w:pPr>
      <w:r w:rsidRPr="00471FF3">
        <w:rPr>
          <w:rFonts w:ascii="David" w:hAnsi="David" w:cs="David" w:hint="cs"/>
          <w:sz w:val="24"/>
          <w:szCs w:val="24"/>
          <w:rtl/>
        </w:rPr>
        <w:t>משמעות מאסר עולם- סעיף 311א- "מאסר עולם בלתי קצוב או מאסר לתקופה שלא תעלה על שלושים שנים".</w:t>
      </w:r>
    </w:p>
    <w:p w14:paraId="58A0ED0D" w14:textId="0B974978" w:rsidR="00666891" w:rsidRPr="001A6B8D" w:rsidRDefault="00471FF3" w:rsidP="001A6B8D">
      <w:pPr>
        <w:pStyle w:val="a7"/>
        <w:numPr>
          <w:ilvl w:val="0"/>
          <w:numId w:val="157"/>
        </w:numPr>
        <w:jc w:val="both"/>
        <w:rPr>
          <w:rFonts w:ascii="David" w:hAnsi="David" w:cs="David"/>
          <w:sz w:val="24"/>
          <w:szCs w:val="24"/>
          <w:rtl/>
        </w:rPr>
      </w:pPr>
      <w:r w:rsidRPr="00471FF3">
        <w:rPr>
          <w:rFonts w:ascii="David" w:hAnsi="David" w:cs="David" w:hint="cs"/>
          <w:sz w:val="24"/>
          <w:szCs w:val="24"/>
          <w:rtl/>
        </w:rPr>
        <w:t xml:space="preserve">דוגמאות- סכינאות? חזקות ראייתיות?. </w:t>
      </w:r>
    </w:p>
    <w:p w14:paraId="2C4C034C" w14:textId="05E68108" w:rsidR="005D012F" w:rsidRDefault="00666891" w:rsidP="00666891">
      <w:pPr>
        <w:jc w:val="both"/>
        <w:rPr>
          <w:rFonts w:ascii="David" w:hAnsi="David" w:cs="David"/>
          <w:sz w:val="24"/>
          <w:szCs w:val="24"/>
          <w:rtl/>
        </w:rPr>
      </w:pPr>
      <w:r>
        <w:rPr>
          <w:rFonts w:ascii="David" w:hAnsi="David" w:cs="David" w:hint="cs"/>
          <w:sz w:val="24"/>
          <w:szCs w:val="24"/>
          <w:rtl/>
        </w:rPr>
        <w:lastRenderedPageBreak/>
        <w:t>סעיף 20 קובע את ה</w:t>
      </w:r>
      <w:r w:rsidR="00DA32B1">
        <w:rPr>
          <w:rFonts w:ascii="David" w:hAnsi="David" w:cs="David" w:hint="cs"/>
          <w:sz w:val="24"/>
          <w:szCs w:val="24"/>
          <w:rtl/>
        </w:rPr>
        <w:t>משמעות של ה</w:t>
      </w:r>
      <w:r>
        <w:rPr>
          <w:rFonts w:ascii="David" w:hAnsi="David" w:cs="David" w:hint="cs"/>
          <w:sz w:val="24"/>
          <w:szCs w:val="24"/>
          <w:rtl/>
        </w:rPr>
        <w:t>יסוד הנפשי של המחשבה הפלילית</w:t>
      </w:r>
      <w:r w:rsidR="00DA32B1">
        <w:rPr>
          <w:rFonts w:ascii="David" w:hAnsi="David" w:cs="David" w:hint="cs"/>
          <w:sz w:val="24"/>
          <w:szCs w:val="24"/>
          <w:rtl/>
        </w:rPr>
        <w:t>,</w:t>
      </w:r>
      <w:r>
        <w:rPr>
          <w:rFonts w:ascii="David" w:hAnsi="David" w:cs="David" w:hint="cs"/>
          <w:sz w:val="24"/>
          <w:szCs w:val="24"/>
          <w:rtl/>
        </w:rPr>
        <w:t xml:space="preserve"> </w:t>
      </w:r>
      <w:r w:rsidR="00DA32B1">
        <w:rPr>
          <w:rFonts w:ascii="David" w:hAnsi="David" w:cs="David" w:hint="cs"/>
          <w:sz w:val="24"/>
          <w:szCs w:val="24"/>
          <w:rtl/>
        </w:rPr>
        <w:t xml:space="preserve">שהוא </w:t>
      </w:r>
      <w:r>
        <w:rPr>
          <w:rFonts w:ascii="David" w:hAnsi="David" w:cs="David" w:hint="cs"/>
          <w:sz w:val="24"/>
          <w:szCs w:val="24"/>
          <w:rtl/>
        </w:rPr>
        <w:t xml:space="preserve">ברירת המחדל של העבירות הפליליות. </w:t>
      </w:r>
      <w:r w:rsidR="00DA32B1">
        <w:rPr>
          <w:rFonts w:ascii="David" w:hAnsi="David" w:cs="David" w:hint="cs"/>
          <w:sz w:val="24"/>
          <w:szCs w:val="24"/>
          <w:rtl/>
        </w:rPr>
        <w:t xml:space="preserve">כאשר מדובר </w:t>
      </w:r>
      <w:r w:rsidR="00DA32B1" w:rsidRPr="00DA32B1">
        <w:rPr>
          <w:rFonts w:ascii="David" w:hAnsi="David" w:cs="David" w:hint="cs"/>
          <w:sz w:val="24"/>
          <w:szCs w:val="24"/>
          <w:u w:val="single"/>
          <w:rtl/>
        </w:rPr>
        <w:t>בתוצאות</w:t>
      </w:r>
      <w:r w:rsidR="00DA32B1">
        <w:rPr>
          <w:rFonts w:ascii="David" w:hAnsi="David" w:cs="David" w:hint="cs"/>
          <w:sz w:val="24"/>
          <w:szCs w:val="24"/>
          <w:rtl/>
        </w:rPr>
        <w:t xml:space="preserve"> יש הגדרה מפורשת- כוונה או פזיזות שמתחלקת לאדישות וקלות דעת. עד הרפורמה אדישות וקלות דעת שכנו באותה מילה "פזיזות". </w:t>
      </w:r>
      <w:r w:rsidR="006F48F9" w:rsidRPr="00BA4940">
        <w:rPr>
          <w:rFonts w:ascii="David" w:hAnsi="David" w:cs="David" w:hint="cs"/>
          <w:sz w:val="24"/>
          <w:szCs w:val="24"/>
          <w:highlight w:val="yellow"/>
          <w:rtl/>
        </w:rPr>
        <w:t>לפי המצב הקודם די בקלות דעת לגרימת התוצאה הקטלנית כדי להיכנס לעבירת רצח שהעונש בצידה הוא מאסר עולם חובה. זה מצב אבסורדי.</w:t>
      </w:r>
      <w:r w:rsidR="006F48F9">
        <w:rPr>
          <w:rFonts w:ascii="David" w:hAnsi="David" w:cs="David" w:hint="cs"/>
          <w:sz w:val="24"/>
          <w:szCs w:val="24"/>
          <w:rtl/>
        </w:rPr>
        <w:t xml:space="preserve"> </w:t>
      </w:r>
    </w:p>
    <w:p w14:paraId="76F0BB70" w14:textId="39861AAE" w:rsidR="006F48F9" w:rsidRDefault="006F48F9" w:rsidP="00666891">
      <w:pPr>
        <w:jc w:val="both"/>
        <w:rPr>
          <w:rFonts w:ascii="David" w:hAnsi="David" w:cs="David"/>
          <w:sz w:val="24"/>
          <w:szCs w:val="24"/>
          <w:rtl/>
        </w:rPr>
      </w:pPr>
      <w:r>
        <w:rPr>
          <w:rFonts w:ascii="David" w:hAnsi="David" w:cs="David" w:hint="cs"/>
          <w:sz w:val="24"/>
          <w:szCs w:val="24"/>
          <w:rtl/>
        </w:rPr>
        <w:t xml:space="preserve">היה מקרה של אישה שסבלה מבעיות נפשיות, שרבה עם אבא שלה על סכין, הוא נחתך ומת. זה היה ברמה של קלות דעת והוגש נגדה כתב אישום על רצח, מלפני הרפורמה. מאסר עולם חובה כאשר אדם היה קל דעת. </w:t>
      </w:r>
    </w:p>
    <w:p w14:paraId="5BD10F3A" w14:textId="50FFEE82" w:rsidR="00C73B11" w:rsidRDefault="00BB4545" w:rsidP="00C73B11">
      <w:pPr>
        <w:jc w:val="both"/>
        <w:rPr>
          <w:rFonts w:ascii="David" w:hAnsi="David" w:cs="David"/>
          <w:sz w:val="24"/>
          <w:szCs w:val="24"/>
          <w:rtl/>
        </w:rPr>
      </w:pPr>
      <w:r>
        <w:rPr>
          <w:rFonts w:ascii="David" w:hAnsi="David" w:cs="David" w:hint="cs"/>
          <w:sz w:val="24"/>
          <w:szCs w:val="24"/>
          <w:rtl/>
        </w:rPr>
        <w:t xml:space="preserve">המצבים הנפשיים לא קרובים בכלל- </w:t>
      </w:r>
      <w:r w:rsidRPr="00C73B11">
        <w:rPr>
          <w:rFonts w:ascii="David" w:hAnsi="David" w:cs="David" w:hint="cs"/>
          <w:sz w:val="24"/>
          <w:szCs w:val="24"/>
          <w:u w:val="single"/>
          <w:rtl/>
        </w:rPr>
        <w:t>לאדיש</w:t>
      </w:r>
      <w:r>
        <w:rPr>
          <w:rFonts w:ascii="David" w:hAnsi="David" w:cs="David" w:hint="cs"/>
          <w:sz w:val="24"/>
          <w:szCs w:val="24"/>
          <w:rtl/>
        </w:rPr>
        <w:t xml:space="preserve"> לא אכפת מה תהיה התוצאה</w:t>
      </w:r>
      <w:r w:rsidR="00C73B11">
        <w:rPr>
          <w:rFonts w:ascii="David" w:hAnsi="David" w:cs="David" w:hint="cs"/>
          <w:sz w:val="24"/>
          <w:szCs w:val="24"/>
          <w:rtl/>
        </w:rPr>
        <w:t xml:space="preserve"> (ימות או יחיה)</w:t>
      </w:r>
      <w:r>
        <w:rPr>
          <w:rFonts w:ascii="David" w:hAnsi="David" w:cs="David" w:hint="cs"/>
          <w:sz w:val="24"/>
          <w:szCs w:val="24"/>
          <w:rtl/>
        </w:rPr>
        <w:t xml:space="preserve">, מצב נפשי חמור במיוחד כשמדברים על ערך חיי האדם. לעומתו, </w:t>
      </w:r>
      <w:r w:rsidRPr="00C73B11">
        <w:rPr>
          <w:rFonts w:ascii="David" w:hAnsi="David" w:cs="David" w:hint="cs"/>
          <w:sz w:val="24"/>
          <w:szCs w:val="24"/>
          <w:u w:val="single"/>
          <w:rtl/>
        </w:rPr>
        <w:t>קל הדעת</w:t>
      </w:r>
      <w:r>
        <w:rPr>
          <w:rFonts w:ascii="David" w:hAnsi="David" w:cs="David" w:hint="cs"/>
          <w:sz w:val="24"/>
          <w:szCs w:val="24"/>
          <w:rtl/>
        </w:rPr>
        <w:t xml:space="preserve"> נוטל סיכון בלתי סביר </w:t>
      </w:r>
      <w:r w:rsidR="00C73B11">
        <w:rPr>
          <w:rFonts w:ascii="David" w:hAnsi="David" w:cs="David" w:hint="cs"/>
          <w:sz w:val="24"/>
          <w:szCs w:val="24"/>
          <w:rtl/>
        </w:rPr>
        <w:t xml:space="preserve">לגרימת התוצאה </w:t>
      </w:r>
      <w:r>
        <w:rPr>
          <w:rFonts w:ascii="David" w:hAnsi="David" w:cs="David" w:hint="cs"/>
          <w:sz w:val="24"/>
          <w:szCs w:val="24"/>
          <w:rtl/>
        </w:rPr>
        <w:t>אבל הוא מקווה שה</w:t>
      </w:r>
      <w:r w:rsidR="00C73B11">
        <w:rPr>
          <w:rFonts w:ascii="David" w:hAnsi="David" w:cs="David" w:hint="cs"/>
          <w:sz w:val="24"/>
          <w:szCs w:val="24"/>
          <w:rtl/>
        </w:rPr>
        <w:t>יא</w:t>
      </w:r>
      <w:r>
        <w:rPr>
          <w:rFonts w:ascii="David" w:hAnsi="David" w:cs="David" w:hint="cs"/>
          <w:sz w:val="24"/>
          <w:szCs w:val="24"/>
          <w:rtl/>
        </w:rPr>
        <w:t xml:space="preserve"> לא </w:t>
      </w:r>
      <w:r w:rsidR="00C73B11">
        <w:rPr>
          <w:rFonts w:ascii="David" w:hAnsi="David" w:cs="David" w:hint="cs"/>
          <w:sz w:val="24"/>
          <w:szCs w:val="24"/>
          <w:rtl/>
        </w:rPr>
        <w:t>תתרחש</w:t>
      </w:r>
      <w:r>
        <w:rPr>
          <w:rFonts w:ascii="David" w:hAnsi="David" w:cs="David" w:hint="cs"/>
          <w:sz w:val="24"/>
          <w:szCs w:val="24"/>
          <w:rtl/>
        </w:rPr>
        <w:t>. לכן הוא שונה מאוד ליחס שלו לערך חיי אדם מאשר האדיש. לכן הרפורמה עש</w:t>
      </w:r>
      <w:r w:rsidR="00C73B11">
        <w:rPr>
          <w:rFonts w:ascii="David" w:hAnsi="David" w:cs="David" w:hint="cs"/>
          <w:sz w:val="24"/>
          <w:szCs w:val="24"/>
          <w:rtl/>
        </w:rPr>
        <w:t>ת</w:t>
      </w:r>
      <w:r>
        <w:rPr>
          <w:rFonts w:ascii="David" w:hAnsi="David" w:cs="David" w:hint="cs"/>
          <w:sz w:val="24"/>
          <w:szCs w:val="24"/>
          <w:rtl/>
        </w:rPr>
        <w:t>ה את הפיצול. האדיש הוא מאוד קרוב למתכוון.</w:t>
      </w:r>
      <w:r w:rsidR="00C73B11">
        <w:rPr>
          <w:rFonts w:ascii="David" w:hAnsi="David" w:cs="David" w:hint="cs"/>
          <w:sz w:val="24"/>
          <w:szCs w:val="24"/>
          <w:rtl/>
        </w:rPr>
        <w:t xml:space="preserve"> קלות הדעת היא בעבירה נפרדת, עם תיוג אחר עם עונש שונה מהותית מהכוונה והאדישות.</w:t>
      </w:r>
    </w:p>
    <w:p w14:paraId="386826FD" w14:textId="1869959E" w:rsidR="00C73B11" w:rsidRDefault="00C73B11" w:rsidP="00C73B11">
      <w:pPr>
        <w:jc w:val="both"/>
        <w:rPr>
          <w:rFonts w:ascii="David" w:hAnsi="David" w:cs="David"/>
          <w:sz w:val="24"/>
          <w:szCs w:val="24"/>
          <w:rtl/>
        </w:rPr>
      </w:pPr>
      <w:r w:rsidRPr="00C73B11">
        <w:rPr>
          <w:rFonts w:ascii="David" w:hAnsi="David" w:cs="David" w:hint="cs"/>
          <w:b/>
          <w:bCs/>
          <w:color w:val="FF0000"/>
          <w:sz w:val="24"/>
          <w:szCs w:val="24"/>
          <w:rtl/>
        </w:rPr>
        <w:t xml:space="preserve">דוגמאות: </w:t>
      </w:r>
      <w:r w:rsidRPr="00BA4940">
        <w:rPr>
          <w:rFonts w:ascii="David" w:hAnsi="David" w:cs="David" w:hint="cs"/>
          <w:b/>
          <w:bCs/>
          <w:sz w:val="24"/>
          <w:szCs w:val="24"/>
          <w:u w:val="single"/>
          <w:rtl/>
        </w:rPr>
        <w:t>קטטות</w:t>
      </w:r>
      <w:r>
        <w:rPr>
          <w:rFonts w:ascii="David" w:hAnsi="David" w:cs="David" w:hint="cs"/>
          <w:sz w:val="24"/>
          <w:szCs w:val="24"/>
          <w:rtl/>
        </w:rPr>
        <w:t xml:space="preserve">- אנשים מצטיידים בסכינים. מתחיל ויכוח אלים, דוקרים ואדם מת. לפני הרפורמה 80% הסתיימו בהרשעה על הריגה. 20% הורשעו ברצח בקושי רב. למרות הרחבת הכוונה, היה קשה להכניס אותם. מדובר במקרים מאוד חמורים. מגלים זילות מאוד חמורה בחיי אדם. כאשר אדם נועץ סכין בפלג גוף עליון של אדם אחר וגורם למותו, אם נשאל אותו וננסה להיכנס לראשו, רוב הסיכויים שנגלה שהיסוד הנפשי שמתאים לו הוא </w:t>
      </w:r>
      <w:r w:rsidRPr="00BA4940">
        <w:rPr>
          <w:rFonts w:ascii="David" w:hAnsi="David" w:cs="David" w:hint="cs"/>
          <w:b/>
          <w:bCs/>
          <w:sz w:val="24"/>
          <w:szCs w:val="24"/>
          <w:rtl/>
        </w:rPr>
        <w:t>אדישות</w:t>
      </w:r>
      <w:r>
        <w:rPr>
          <w:rFonts w:ascii="David" w:hAnsi="David" w:cs="David" w:hint="cs"/>
          <w:sz w:val="24"/>
          <w:szCs w:val="24"/>
          <w:rtl/>
        </w:rPr>
        <w:t>. לא אכפת לו. במצבים כאלה, הוכחת אדישות זה לא היה מספיק.</w:t>
      </w:r>
    </w:p>
    <w:p w14:paraId="5025DCEA" w14:textId="64F21E09" w:rsidR="00C73B11" w:rsidRPr="00C73B11" w:rsidRDefault="00C73B11" w:rsidP="00C73B11">
      <w:pPr>
        <w:jc w:val="both"/>
        <w:rPr>
          <w:rFonts w:ascii="David" w:hAnsi="David" w:cs="David"/>
          <w:sz w:val="24"/>
          <w:szCs w:val="24"/>
          <w:rtl/>
        </w:rPr>
      </w:pPr>
      <w:r w:rsidRPr="00C73B11">
        <w:rPr>
          <w:rFonts w:ascii="David" w:hAnsi="David" w:cs="David" w:hint="cs"/>
          <w:b/>
          <w:bCs/>
          <w:color w:val="FF0000"/>
          <w:sz w:val="24"/>
          <w:szCs w:val="24"/>
          <w:rtl/>
        </w:rPr>
        <w:t>דוגמה:</w:t>
      </w:r>
      <w:r w:rsidRPr="00C73B11">
        <w:rPr>
          <w:rFonts w:ascii="David" w:hAnsi="David" w:cs="David" w:hint="cs"/>
          <w:color w:val="FF0000"/>
          <w:sz w:val="24"/>
          <w:szCs w:val="24"/>
          <w:rtl/>
        </w:rPr>
        <w:t xml:space="preserve"> </w:t>
      </w:r>
      <w:r>
        <w:rPr>
          <w:rFonts w:ascii="David" w:hAnsi="David" w:cs="David" w:hint="cs"/>
          <w:sz w:val="24"/>
          <w:szCs w:val="24"/>
          <w:rtl/>
        </w:rPr>
        <w:t xml:space="preserve">היה מקרה של </w:t>
      </w:r>
      <w:r w:rsidRPr="00BA4940">
        <w:rPr>
          <w:rFonts w:ascii="David" w:hAnsi="David" w:cs="David" w:hint="cs"/>
          <w:b/>
          <w:bCs/>
          <w:sz w:val="24"/>
          <w:szCs w:val="24"/>
          <w:rtl/>
        </w:rPr>
        <w:t>אריה קרפ</w:t>
      </w:r>
      <w:r>
        <w:rPr>
          <w:rFonts w:ascii="David" w:hAnsi="David" w:cs="David" w:hint="cs"/>
          <w:sz w:val="24"/>
          <w:szCs w:val="24"/>
          <w:rtl/>
        </w:rPr>
        <w:t xml:space="preserve">, עורר הד תקשורתי גדול. הוא טייל עם המשפחה שלו בחוף הים. נטפלו לבת שלו, הוא הגיע לשם, הם התחילו להכות אותו במכות קשות ואכזריות, הוא הצליח ללכת משם לכיוון הים וטבע. [נניח בצד שאלות של קש"ס שעלו בדין]. </w:t>
      </w:r>
      <w:r w:rsidRPr="00C73B11">
        <w:rPr>
          <w:rFonts w:ascii="David" w:hAnsi="David" w:cs="David" w:hint="cs"/>
          <w:sz w:val="24"/>
          <w:szCs w:val="24"/>
          <w:rtl/>
        </w:rPr>
        <w:t xml:space="preserve">ביהמ"ש קבע </w:t>
      </w:r>
      <w:r w:rsidRPr="00C73B11">
        <w:rPr>
          <w:rFonts w:ascii="David" w:hAnsi="David" w:cs="David" w:hint="cs"/>
          <w:b/>
          <w:bCs/>
          <w:sz w:val="24"/>
          <w:szCs w:val="24"/>
          <w:rtl/>
        </w:rPr>
        <w:t>שהיסוד הנפשי שלהם היה אדישות</w:t>
      </w:r>
      <w:r w:rsidRPr="00C73B11">
        <w:rPr>
          <w:rFonts w:ascii="David" w:hAnsi="David" w:cs="David" w:hint="cs"/>
          <w:sz w:val="24"/>
          <w:szCs w:val="24"/>
          <w:rtl/>
        </w:rPr>
        <w:t xml:space="preserve">. הם לא חפצו במותו. הם היו אדישים לגורלו של אריה קרפ. מעשה קשה והם </w:t>
      </w:r>
      <w:r w:rsidRPr="00C73B11">
        <w:rPr>
          <w:rFonts w:ascii="David" w:hAnsi="David" w:cs="David" w:hint="cs"/>
          <w:sz w:val="24"/>
          <w:szCs w:val="24"/>
          <w:u w:val="single"/>
          <w:rtl/>
        </w:rPr>
        <w:t>הורשעו בהריגה</w:t>
      </w:r>
      <w:r w:rsidRPr="00C73B11">
        <w:rPr>
          <w:rFonts w:ascii="David" w:hAnsi="David" w:cs="David" w:hint="cs"/>
          <w:sz w:val="24"/>
          <w:szCs w:val="24"/>
          <w:rtl/>
        </w:rPr>
        <w:t xml:space="preserve"> כי זו הייתה העבירה שהיסוד של אדישות נכנס אליה. </w:t>
      </w:r>
      <w:r w:rsidRPr="00C73B11">
        <w:rPr>
          <w:rFonts w:ascii="David" w:hAnsi="David" w:cs="David" w:hint="cs"/>
          <w:sz w:val="24"/>
          <w:szCs w:val="24"/>
          <w:u w:val="single"/>
          <w:rtl/>
        </w:rPr>
        <w:t>היום</w:t>
      </w:r>
      <w:r w:rsidRPr="00C73B11">
        <w:rPr>
          <w:rFonts w:ascii="David" w:hAnsi="David" w:cs="David" w:hint="cs"/>
          <w:sz w:val="24"/>
          <w:szCs w:val="24"/>
          <w:rtl/>
        </w:rPr>
        <w:t xml:space="preserve">- הם לא היו מורשעים בעבירת הרצח הבסיסית, זה היה מקרה אכזרי </w:t>
      </w:r>
      <w:r w:rsidRPr="00C73B11">
        <w:rPr>
          <w:rFonts w:ascii="David" w:hAnsi="David" w:cs="David" w:hint="cs"/>
          <w:b/>
          <w:bCs/>
          <w:sz w:val="24"/>
          <w:szCs w:val="24"/>
          <w:rtl/>
        </w:rPr>
        <w:t>ויש נסיבה מחמירה של אכזריות</w:t>
      </w:r>
      <w:r w:rsidRPr="00C73B11">
        <w:rPr>
          <w:rFonts w:ascii="David" w:hAnsi="David" w:cs="David" w:hint="cs"/>
          <w:sz w:val="24"/>
          <w:szCs w:val="24"/>
          <w:rtl/>
        </w:rPr>
        <w:t>.</w:t>
      </w:r>
    </w:p>
    <w:p w14:paraId="27E72FCB" w14:textId="77777777" w:rsidR="00BA4940" w:rsidRDefault="008639A4" w:rsidP="00C73B11">
      <w:pPr>
        <w:jc w:val="both"/>
        <w:rPr>
          <w:rFonts w:ascii="David" w:hAnsi="David" w:cs="David"/>
          <w:sz w:val="24"/>
          <w:szCs w:val="24"/>
          <w:rtl/>
        </w:rPr>
      </w:pPr>
      <w:r>
        <w:rPr>
          <w:rFonts w:ascii="David" w:hAnsi="David" w:cs="David" w:hint="cs"/>
          <w:b/>
          <w:bCs/>
          <w:color w:val="FF0000"/>
          <w:sz w:val="24"/>
          <w:szCs w:val="24"/>
          <w:rtl/>
        </w:rPr>
        <w:t xml:space="preserve">דוגמה: </w:t>
      </w:r>
      <w:r w:rsidRPr="00BA4940">
        <w:rPr>
          <w:rFonts w:ascii="David" w:hAnsi="David" w:cs="David" w:hint="cs"/>
          <w:b/>
          <w:bCs/>
          <w:sz w:val="24"/>
          <w:szCs w:val="24"/>
          <w:rtl/>
        </w:rPr>
        <w:t>"תיק המגב"-</w:t>
      </w:r>
      <w:r w:rsidRPr="008639A4">
        <w:rPr>
          <w:rFonts w:ascii="David" w:hAnsi="David" w:cs="David" w:hint="cs"/>
          <w:sz w:val="24"/>
          <w:szCs w:val="24"/>
          <w:rtl/>
        </w:rPr>
        <w:t xml:space="preserve"> בעל שהיה מכה את אשתו כמנהגו</w:t>
      </w:r>
      <w:r>
        <w:rPr>
          <w:rFonts w:ascii="David" w:hAnsi="David" w:cs="David" w:hint="cs"/>
          <w:sz w:val="24"/>
          <w:szCs w:val="24"/>
          <w:rtl/>
        </w:rPr>
        <w:t xml:space="preserve">, בדרך של שגרה. במקרה הזה הוא הכה אותה במגב, והיא נפטרה כתוצאה מכך. ביהמ"ש העליון הרשיע אותו </w:t>
      </w:r>
      <w:r w:rsidRPr="008639A4">
        <w:rPr>
          <w:rFonts w:ascii="David" w:hAnsi="David" w:cs="David" w:hint="cs"/>
          <w:sz w:val="24"/>
          <w:szCs w:val="24"/>
          <w:u w:val="single"/>
          <w:rtl/>
        </w:rPr>
        <w:t>בהריגה</w:t>
      </w:r>
      <w:r>
        <w:rPr>
          <w:rFonts w:ascii="David" w:hAnsi="David" w:cs="David" w:hint="cs"/>
          <w:sz w:val="24"/>
          <w:szCs w:val="24"/>
          <w:rtl/>
        </w:rPr>
        <w:t xml:space="preserve"> ולא ברצח, כי הוא קיבל את טענת הבעל שהוא חשב שגם הפעם היא לא תמות. הוא </w:t>
      </w:r>
      <w:r w:rsidRPr="00BA4940">
        <w:rPr>
          <w:rFonts w:ascii="David" w:hAnsi="David" w:cs="David" w:hint="cs"/>
          <w:sz w:val="24"/>
          <w:szCs w:val="24"/>
          <w:u w:val="single"/>
          <w:rtl/>
        </w:rPr>
        <w:t>לא התכוון</w:t>
      </w:r>
      <w:r>
        <w:rPr>
          <w:rFonts w:ascii="David" w:hAnsi="David" w:cs="David" w:hint="cs"/>
          <w:sz w:val="24"/>
          <w:szCs w:val="24"/>
          <w:rtl/>
        </w:rPr>
        <w:t xml:space="preserve"> להרוג אותה, אלא צפה את אפשרות גרימת המוות. לא הייתה כוונה שהיא תמות, או משהו שחורג מהשגרה שבה נהג. הוא </w:t>
      </w:r>
      <w:r w:rsidRPr="00BA4940">
        <w:rPr>
          <w:rFonts w:ascii="David" w:hAnsi="David" w:cs="David" w:hint="cs"/>
          <w:b/>
          <w:bCs/>
          <w:sz w:val="24"/>
          <w:szCs w:val="24"/>
          <w:u w:val="single"/>
          <w:rtl/>
        </w:rPr>
        <w:t>אדיש</w:t>
      </w:r>
      <w:r>
        <w:rPr>
          <w:rFonts w:ascii="David" w:hAnsi="David" w:cs="David" w:hint="cs"/>
          <w:sz w:val="24"/>
          <w:szCs w:val="24"/>
          <w:rtl/>
        </w:rPr>
        <w:t xml:space="preserve"> לגורלה של אשתו. לא אכפת לו. הוא שווה נפש אם היא תחיה או תמות. </w:t>
      </w:r>
      <w:r w:rsidRPr="008639A4">
        <w:rPr>
          <w:rFonts w:ascii="David" w:hAnsi="David" w:cs="David" w:hint="cs"/>
          <w:sz w:val="24"/>
          <w:szCs w:val="24"/>
          <w:u w:val="single"/>
          <w:rtl/>
        </w:rPr>
        <w:t>זה מקרה שראוי לתיוג בעבירת הרצח</w:t>
      </w:r>
      <w:r>
        <w:rPr>
          <w:rFonts w:ascii="David" w:hAnsi="David" w:cs="David" w:hint="cs"/>
          <w:sz w:val="24"/>
          <w:szCs w:val="24"/>
          <w:rtl/>
        </w:rPr>
        <w:t xml:space="preserve">. </w:t>
      </w:r>
    </w:p>
    <w:p w14:paraId="3777234D" w14:textId="2821AC5A" w:rsidR="00C73B11" w:rsidRDefault="008639A4" w:rsidP="00C73B11">
      <w:pPr>
        <w:jc w:val="both"/>
        <w:rPr>
          <w:rFonts w:ascii="David" w:hAnsi="David" w:cs="David"/>
          <w:sz w:val="24"/>
          <w:szCs w:val="24"/>
          <w:rtl/>
        </w:rPr>
      </w:pPr>
      <w:r>
        <w:rPr>
          <w:rFonts w:ascii="David" w:hAnsi="David" w:cs="David" w:hint="cs"/>
          <w:sz w:val="24"/>
          <w:szCs w:val="24"/>
          <w:rtl/>
        </w:rPr>
        <w:t xml:space="preserve">לכן </w:t>
      </w:r>
      <w:r w:rsidRPr="008639A4">
        <w:rPr>
          <w:rFonts w:ascii="David" w:hAnsi="David" w:cs="David" w:hint="cs"/>
          <w:b/>
          <w:bCs/>
          <w:sz w:val="24"/>
          <w:szCs w:val="24"/>
          <w:rtl/>
        </w:rPr>
        <w:t xml:space="preserve">נקבעה עבירת הרצח הבסיסית שהנימוק המרכזי לקביעתה הוא </w:t>
      </w:r>
      <w:r w:rsidRPr="008639A4">
        <w:rPr>
          <w:rFonts w:ascii="David" w:hAnsi="David" w:cs="David" w:hint="cs"/>
          <w:b/>
          <w:bCs/>
          <w:sz w:val="24"/>
          <w:szCs w:val="24"/>
          <w:highlight w:val="yellow"/>
          <w:rtl/>
        </w:rPr>
        <w:t>נימוק מוסרי-</w:t>
      </w:r>
      <w:r w:rsidRPr="008639A4">
        <w:rPr>
          <w:rFonts w:ascii="David" w:hAnsi="David" w:cs="David" w:hint="cs"/>
          <w:b/>
          <w:bCs/>
          <w:sz w:val="24"/>
          <w:szCs w:val="24"/>
          <w:rtl/>
        </w:rPr>
        <w:t xml:space="preserve"> נטיל על אדם עונש שתואם את </w:t>
      </w:r>
      <w:r w:rsidR="00BA4940">
        <w:rPr>
          <w:rFonts w:ascii="David" w:hAnsi="David" w:cs="David" w:hint="cs"/>
          <w:b/>
          <w:bCs/>
          <w:sz w:val="24"/>
          <w:szCs w:val="24"/>
          <w:rtl/>
        </w:rPr>
        <w:t>מעשיו</w:t>
      </w:r>
      <w:r>
        <w:rPr>
          <w:rFonts w:ascii="David" w:hAnsi="David" w:cs="David" w:hint="cs"/>
          <w:sz w:val="24"/>
          <w:szCs w:val="24"/>
          <w:rtl/>
        </w:rPr>
        <w:t xml:space="preserve">. </w:t>
      </w:r>
    </w:p>
    <w:p w14:paraId="47CD8654" w14:textId="333268C8" w:rsidR="001A6B8D" w:rsidRDefault="005C741E" w:rsidP="001E1782">
      <w:pPr>
        <w:jc w:val="both"/>
        <w:rPr>
          <w:rFonts w:ascii="David" w:hAnsi="David" w:cs="David"/>
          <w:sz w:val="24"/>
          <w:szCs w:val="24"/>
          <w:rtl/>
        </w:rPr>
      </w:pPr>
      <w:r w:rsidRPr="005C741E">
        <w:rPr>
          <w:rFonts w:ascii="David" w:hAnsi="David" w:cs="David" w:hint="cs"/>
          <w:b/>
          <w:bCs/>
          <w:sz w:val="24"/>
          <w:szCs w:val="24"/>
          <w:rtl/>
        </w:rPr>
        <w:t>-</w:t>
      </w:r>
      <w:r w:rsidRPr="00BA4940">
        <w:rPr>
          <w:rFonts w:ascii="David" w:hAnsi="David" w:cs="David" w:hint="cs"/>
          <w:b/>
          <w:bCs/>
          <w:sz w:val="24"/>
          <w:szCs w:val="24"/>
          <w:highlight w:val="green"/>
          <w:rtl/>
        </w:rPr>
        <w:t>קרמניצר</w:t>
      </w:r>
      <w:r w:rsidRPr="005C741E">
        <w:rPr>
          <w:rFonts w:ascii="David" w:hAnsi="David" w:cs="David" w:hint="cs"/>
          <w:b/>
          <w:bCs/>
          <w:sz w:val="24"/>
          <w:szCs w:val="24"/>
          <w:rtl/>
        </w:rPr>
        <w:t xml:space="preserve"> </w:t>
      </w:r>
      <w:r w:rsidRPr="005C741E">
        <w:rPr>
          <w:rFonts w:ascii="David" w:hAnsi="David" w:cs="David" w:hint="cs"/>
          <w:sz w:val="24"/>
          <w:szCs w:val="24"/>
          <w:rtl/>
        </w:rPr>
        <w:t>הושפע מהמשפט הגרמני</w:t>
      </w:r>
      <w:r>
        <w:rPr>
          <w:rFonts w:ascii="David" w:hAnsi="David" w:cs="David" w:hint="cs"/>
          <w:sz w:val="24"/>
          <w:szCs w:val="24"/>
          <w:rtl/>
        </w:rPr>
        <w:t>. הרפורמה הביאה הרבה</w:t>
      </w:r>
      <w:r w:rsidRPr="005C741E">
        <w:rPr>
          <w:rFonts w:ascii="David" w:hAnsi="David" w:cs="David" w:hint="cs"/>
          <w:sz w:val="24"/>
          <w:szCs w:val="24"/>
          <w:rtl/>
        </w:rPr>
        <w:t xml:space="preserve"> מהמשפט המשווה. הצוות הסכים שצריך להפריד בין אדישות לקלות דעת, אך </w:t>
      </w:r>
      <w:r>
        <w:rPr>
          <w:rFonts w:ascii="David" w:hAnsi="David" w:cs="David" w:hint="cs"/>
          <w:sz w:val="24"/>
          <w:szCs w:val="24"/>
          <w:rtl/>
        </w:rPr>
        <w:t>הסנגוריה טענה שהאדישות צריכה לזכות לתיוג משלה ששונה מהכוונה. הם הציעו מדר</w:t>
      </w:r>
      <w:r w:rsidR="00471FF3">
        <w:rPr>
          <w:rFonts w:ascii="David" w:hAnsi="David" w:cs="David" w:hint="cs"/>
          <w:sz w:val="24"/>
          <w:szCs w:val="24"/>
          <w:rtl/>
        </w:rPr>
        <w:t>ג</w:t>
      </w:r>
      <w:r>
        <w:rPr>
          <w:rFonts w:ascii="David" w:hAnsi="David" w:cs="David" w:hint="cs"/>
          <w:sz w:val="24"/>
          <w:szCs w:val="24"/>
          <w:rtl/>
        </w:rPr>
        <w:t xml:space="preserve"> משולש- כוונה, אדישות וקלות דעת.</w:t>
      </w:r>
    </w:p>
    <w:p w14:paraId="20C25FD6" w14:textId="64D02054" w:rsidR="001A6B8D" w:rsidRPr="001A6B8D" w:rsidRDefault="001A6B8D" w:rsidP="00C73B11">
      <w:pPr>
        <w:jc w:val="both"/>
        <w:rPr>
          <w:rFonts w:ascii="David" w:hAnsi="David" w:cs="David"/>
          <w:b/>
          <w:bCs/>
          <w:sz w:val="24"/>
          <w:szCs w:val="24"/>
          <w:u w:val="single"/>
          <w:shd w:val="clear" w:color="auto" w:fill="FFFFCC"/>
          <w:rtl/>
        </w:rPr>
      </w:pPr>
      <w:r w:rsidRPr="001A6B8D">
        <w:rPr>
          <w:rFonts w:ascii="David" w:hAnsi="David" w:cs="David" w:hint="cs"/>
          <w:b/>
          <w:bCs/>
          <w:sz w:val="24"/>
          <w:szCs w:val="24"/>
          <w:u w:val="single"/>
          <w:shd w:val="clear" w:color="auto" w:fill="FFFFCC"/>
          <w:rtl/>
        </w:rPr>
        <w:t>ענישה עבירת הרצח הבסיסית</w:t>
      </w:r>
    </w:p>
    <w:p w14:paraId="6EC6E5A5" w14:textId="6246F00A" w:rsidR="001A6B8D" w:rsidRDefault="001A6B8D" w:rsidP="00C73B11">
      <w:pPr>
        <w:jc w:val="both"/>
        <w:rPr>
          <w:rFonts w:ascii="David" w:hAnsi="David" w:cs="David"/>
          <w:sz w:val="24"/>
          <w:szCs w:val="24"/>
          <w:rtl/>
        </w:rPr>
      </w:pPr>
      <w:r w:rsidRPr="0026014C">
        <w:rPr>
          <w:rFonts w:ascii="David" w:hAnsi="David" w:cs="David" w:hint="cs"/>
          <w:sz w:val="24"/>
          <w:szCs w:val="24"/>
          <w:u w:val="single"/>
          <w:rtl/>
        </w:rPr>
        <w:t>מעקב אחר יישום הרפורמה בפסיקה</w:t>
      </w:r>
      <w:r>
        <w:rPr>
          <w:rFonts w:ascii="David" w:hAnsi="David" w:cs="David" w:hint="cs"/>
          <w:sz w:val="24"/>
          <w:szCs w:val="24"/>
          <w:rtl/>
        </w:rPr>
        <w:t>.</w:t>
      </w:r>
      <w:r w:rsidR="003B3DA3">
        <w:rPr>
          <w:rFonts w:ascii="David" w:hAnsi="David" w:cs="David" w:hint="cs"/>
          <w:sz w:val="24"/>
          <w:szCs w:val="24"/>
          <w:rtl/>
        </w:rPr>
        <w:t xml:space="preserve"> קרו דברים בפסיקה ש</w:t>
      </w:r>
      <w:r w:rsidR="00BA4940">
        <w:rPr>
          <w:rFonts w:ascii="David" w:hAnsi="David" w:cs="David" w:hint="cs"/>
          <w:sz w:val="24"/>
          <w:szCs w:val="24"/>
          <w:rtl/>
        </w:rPr>
        <w:t>לילך</w:t>
      </w:r>
      <w:r w:rsidR="003B3DA3">
        <w:rPr>
          <w:rFonts w:ascii="David" w:hAnsi="David" w:cs="David" w:hint="cs"/>
          <w:sz w:val="24"/>
          <w:szCs w:val="24"/>
          <w:rtl/>
        </w:rPr>
        <w:t xml:space="preserve"> לא הייתה עושה. </w:t>
      </w:r>
      <w:r w:rsidR="003B3DA3" w:rsidRPr="001E1782">
        <w:rPr>
          <w:rFonts w:ascii="David" w:hAnsi="David" w:cs="David" w:hint="cs"/>
          <w:b/>
          <w:bCs/>
          <w:sz w:val="24"/>
          <w:szCs w:val="24"/>
          <w:rtl/>
        </w:rPr>
        <w:t xml:space="preserve">הדילמה המרכזית שביהמ"ש עוד לא הכריע בה היא </w:t>
      </w:r>
      <w:r w:rsidR="003B3DA3" w:rsidRPr="00BA4940">
        <w:rPr>
          <w:rFonts w:ascii="David" w:hAnsi="David" w:cs="David" w:hint="cs"/>
          <w:b/>
          <w:bCs/>
          <w:sz w:val="24"/>
          <w:szCs w:val="24"/>
          <w:u w:val="single"/>
          <w:rtl/>
        </w:rPr>
        <w:t>הענישה</w:t>
      </w:r>
      <w:r w:rsidR="003B3DA3" w:rsidRPr="001E1782">
        <w:rPr>
          <w:rFonts w:ascii="David" w:hAnsi="David" w:cs="David" w:hint="cs"/>
          <w:b/>
          <w:bCs/>
          <w:sz w:val="24"/>
          <w:szCs w:val="24"/>
          <w:rtl/>
        </w:rPr>
        <w:t xml:space="preserve"> בעבירת הרצח הבסיסית</w:t>
      </w:r>
      <w:r w:rsidR="003B3DA3">
        <w:rPr>
          <w:rFonts w:ascii="David" w:hAnsi="David" w:cs="David" w:hint="cs"/>
          <w:sz w:val="24"/>
          <w:szCs w:val="24"/>
          <w:rtl/>
        </w:rPr>
        <w:t xml:space="preserve">. זוהי עבירה עם עונש מירבי, ולכן לא יודעים מה בתי המשפט יטילו. הפרקליטות הייתה סבורה שבמקרים של כוונה, ובמיוחד מקרים של כוונה תחילה, העונש הראוי הוא מאסר עולם. בתי המשפט המחוזיים לא קיבלו את התיזה הזו. </w:t>
      </w:r>
      <w:r w:rsidR="003B3DA3" w:rsidRPr="00BA4940">
        <w:rPr>
          <w:rFonts w:ascii="David" w:hAnsi="David" w:cs="David" w:hint="cs"/>
          <w:sz w:val="24"/>
          <w:szCs w:val="24"/>
          <w:u w:val="single"/>
          <w:rtl/>
        </w:rPr>
        <w:t>אף תיק של עבירת הרצח הבסיסית לא הסתיימו עם עונש מאסר עולם</w:t>
      </w:r>
      <w:r w:rsidR="003B3DA3">
        <w:rPr>
          <w:rFonts w:ascii="David" w:hAnsi="David" w:cs="David" w:hint="cs"/>
          <w:sz w:val="24"/>
          <w:szCs w:val="24"/>
          <w:rtl/>
        </w:rPr>
        <w:t xml:space="preserve">. הוגש ערעור ומחכים לשמוע מה ביהמ"ש העליון אומר. </w:t>
      </w:r>
    </w:p>
    <w:p w14:paraId="24FC0558" w14:textId="4AE9D48B" w:rsidR="001A6B8D" w:rsidRDefault="001A6B8D" w:rsidP="001A6B8D">
      <w:pPr>
        <w:pStyle w:val="a7"/>
        <w:numPr>
          <w:ilvl w:val="0"/>
          <w:numId w:val="158"/>
        </w:numPr>
        <w:jc w:val="both"/>
        <w:rPr>
          <w:rFonts w:ascii="David" w:hAnsi="David" w:cs="David"/>
          <w:sz w:val="24"/>
          <w:szCs w:val="24"/>
        </w:rPr>
      </w:pPr>
      <w:r>
        <w:rPr>
          <w:rFonts w:ascii="David" w:hAnsi="David" w:cs="David" w:hint="cs"/>
          <w:sz w:val="24"/>
          <w:szCs w:val="24"/>
          <w:rtl/>
        </w:rPr>
        <w:t xml:space="preserve">קפוסטין (אדישות)- 18 שנים, הוגש ערעור. </w:t>
      </w:r>
    </w:p>
    <w:p w14:paraId="078BA873" w14:textId="1307BADB" w:rsidR="001A6B8D" w:rsidRDefault="001A6B8D" w:rsidP="001A6B8D">
      <w:pPr>
        <w:pStyle w:val="a7"/>
        <w:numPr>
          <w:ilvl w:val="0"/>
          <w:numId w:val="158"/>
        </w:numPr>
        <w:jc w:val="both"/>
        <w:rPr>
          <w:rFonts w:ascii="David" w:hAnsi="David" w:cs="David"/>
          <w:sz w:val="24"/>
          <w:szCs w:val="24"/>
        </w:rPr>
      </w:pPr>
      <w:r>
        <w:rPr>
          <w:rFonts w:ascii="David" w:hAnsi="David" w:cs="David" w:hint="cs"/>
          <w:sz w:val="24"/>
          <w:szCs w:val="24"/>
          <w:rtl/>
        </w:rPr>
        <w:t>סילברה (אדישות)- 27 שנים, הוגש ערעור.</w:t>
      </w:r>
    </w:p>
    <w:p w14:paraId="2A9825DF" w14:textId="2C0C5E39" w:rsidR="001E1782" w:rsidRDefault="001E1782" w:rsidP="001A6B8D">
      <w:pPr>
        <w:pStyle w:val="a7"/>
        <w:numPr>
          <w:ilvl w:val="0"/>
          <w:numId w:val="158"/>
        </w:numPr>
        <w:jc w:val="both"/>
        <w:rPr>
          <w:rFonts w:ascii="David" w:hAnsi="David" w:cs="David"/>
          <w:sz w:val="24"/>
          <w:szCs w:val="24"/>
        </w:rPr>
      </w:pPr>
      <w:r>
        <w:rPr>
          <w:rFonts w:ascii="David" w:hAnsi="David" w:cs="David" w:hint="cs"/>
          <w:sz w:val="24"/>
          <w:szCs w:val="24"/>
          <w:rtl/>
        </w:rPr>
        <w:t>עאמר (כוונה)- 20 שנים, הוגש ערעור.</w:t>
      </w:r>
    </w:p>
    <w:p w14:paraId="7187750A" w14:textId="3175214F" w:rsidR="001E1782" w:rsidRDefault="001E1782" w:rsidP="001A6B8D">
      <w:pPr>
        <w:pStyle w:val="a7"/>
        <w:numPr>
          <w:ilvl w:val="0"/>
          <w:numId w:val="158"/>
        </w:numPr>
        <w:jc w:val="both"/>
        <w:rPr>
          <w:rFonts w:ascii="David" w:hAnsi="David" w:cs="David"/>
          <w:sz w:val="24"/>
          <w:szCs w:val="24"/>
        </w:rPr>
      </w:pPr>
      <w:r>
        <w:rPr>
          <w:rFonts w:ascii="David" w:hAnsi="David" w:cs="David" w:hint="cs"/>
          <w:sz w:val="24"/>
          <w:szCs w:val="24"/>
          <w:rtl/>
        </w:rPr>
        <w:t>מסרשה (כוונה)- 29 שנים, הוגש ערעור.</w:t>
      </w:r>
    </w:p>
    <w:p w14:paraId="758BA837" w14:textId="6A7B137D" w:rsidR="001E1782" w:rsidRDefault="001E1782" w:rsidP="001A6B8D">
      <w:pPr>
        <w:pStyle w:val="a7"/>
        <w:numPr>
          <w:ilvl w:val="0"/>
          <w:numId w:val="158"/>
        </w:numPr>
        <w:jc w:val="both"/>
        <w:rPr>
          <w:rFonts w:ascii="David" w:hAnsi="David" w:cs="David"/>
          <w:sz w:val="24"/>
          <w:szCs w:val="24"/>
        </w:rPr>
      </w:pPr>
      <w:r>
        <w:rPr>
          <w:rFonts w:ascii="David" w:hAnsi="David" w:cs="David" w:hint="cs"/>
          <w:sz w:val="24"/>
          <w:szCs w:val="24"/>
          <w:rtl/>
        </w:rPr>
        <w:t>אכרם בולבול (כוונה)- 24 שנים, הוגש ערעור.</w:t>
      </w:r>
    </w:p>
    <w:p w14:paraId="0EA7A17E" w14:textId="375FA134" w:rsidR="001E1782" w:rsidRDefault="001E1782" w:rsidP="001A6B8D">
      <w:pPr>
        <w:pStyle w:val="a7"/>
        <w:numPr>
          <w:ilvl w:val="0"/>
          <w:numId w:val="158"/>
        </w:numPr>
        <w:jc w:val="both"/>
        <w:rPr>
          <w:rFonts w:ascii="David" w:hAnsi="David" w:cs="David"/>
          <w:sz w:val="24"/>
          <w:szCs w:val="24"/>
        </w:rPr>
      </w:pPr>
      <w:r>
        <w:rPr>
          <w:rFonts w:ascii="David" w:hAnsi="David" w:cs="David" w:hint="cs"/>
          <w:sz w:val="24"/>
          <w:szCs w:val="24"/>
          <w:rtl/>
        </w:rPr>
        <w:t>עאמש (כוונה)- 25 שנים, הוגש ערעור.</w:t>
      </w:r>
    </w:p>
    <w:p w14:paraId="6EB4BA91" w14:textId="77777777" w:rsidR="001E1782" w:rsidRDefault="001E1782" w:rsidP="001E1782">
      <w:pPr>
        <w:jc w:val="both"/>
        <w:rPr>
          <w:rFonts w:ascii="David" w:hAnsi="David" w:cs="David"/>
          <w:sz w:val="24"/>
          <w:szCs w:val="24"/>
          <w:rtl/>
        </w:rPr>
      </w:pPr>
      <w:r w:rsidRPr="001E1782">
        <w:rPr>
          <w:rFonts w:ascii="David" w:hAnsi="David" w:cs="David" w:hint="cs"/>
          <w:b/>
          <w:bCs/>
          <w:sz w:val="24"/>
          <w:szCs w:val="24"/>
          <w:highlight w:val="yellow"/>
          <w:rtl/>
        </w:rPr>
        <w:t>מסרשה</w:t>
      </w:r>
      <w:r>
        <w:rPr>
          <w:rFonts w:ascii="David" w:hAnsi="David" w:cs="David" w:hint="cs"/>
          <w:sz w:val="24"/>
          <w:szCs w:val="24"/>
          <w:rtl/>
        </w:rPr>
        <w:t xml:space="preserve">- תיק שעיצבן את הפרקליטות. </w:t>
      </w:r>
      <w:r w:rsidRPr="00BA4940">
        <w:rPr>
          <w:rFonts w:ascii="David" w:hAnsi="David" w:cs="David" w:hint="cs"/>
          <w:b/>
          <w:bCs/>
          <w:sz w:val="24"/>
          <w:szCs w:val="24"/>
          <w:rtl/>
        </w:rPr>
        <w:t>שוטר שרצח אישה באמצעות אקדח שהחזיק ברישיון</w:t>
      </w:r>
      <w:r>
        <w:rPr>
          <w:rFonts w:ascii="David" w:hAnsi="David" w:cs="David" w:hint="cs"/>
          <w:sz w:val="24"/>
          <w:szCs w:val="24"/>
          <w:rtl/>
        </w:rPr>
        <w:t xml:space="preserve">, בגלל ויכוח ביניהם. לא היה משהו מיוחד. פשוט לקח את האקדח וירה לה בראש. הילדים היו בחדר הסמוך. הפרקליטות סברה שזה מקרה מובהק של </w:t>
      </w:r>
      <w:r w:rsidRPr="00BA4940">
        <w:rPr>
          <w:rFonts w:ascii="David" w:hAnsi="David" w:cs="David" w:hint="cs"/>
          <w:b/>
          <w:bCs/>
          <w:sz w:val="24"/>
          <w:szCs w:val="24"/>
          <w:u w:val="single"/>
          <w:rtl/>
        </w:rPr>
        <w:t>כוונה ספונטנית</w:t>
      </w:r>
      <w:r>
        <w:rPr>
          <w:rFonts w:ascii="David" w:hAnsi="David" w:cs="David" w:hint="cs"/>
          <w:sz w:val="24"/>
          <w:szCs w:val="24"/>
          <w:rtl/>
        </w:rPr>
        <w:t xml:space="preserve"> שנכנסת לעבירת הרצח הבסיסית ולכן העונש הראוי הוא מאסר עולם. אין נסיבות מקלות, ביתה הוא מבצרה, הילדים בחדר הסמוך. אם כאן לא נתנו מאסר עולם, אז באיזה נסיבות כן ייתנו?</w:t>
      </w:r>
      <w:r>
        <w:rPr>
          <w:rFonts w:ascii="David" w:hAnsi="David" w:cs="David" w:hint="cs"/>
          <w:sz w:val="24"/>
          <w:szCs w:val="24"/>
        </w:rPr>
        <w:t xml:space="preserve"> </w:t>
      </w:r>
    </w:p>
    <w:p w14:paraId="18DA4BDD" w14:textId="006646BF" w:rsidR="001E1782" w:rsidRDefault="001E1782" w:rsidP="001E1782">
      <w:pPr>
        <w:jc w:val="both"/>
        <w:rPr>
          <w:rFonts w:ascii="David" w:hAnsi="David" w:cs="David"/>
          <w:sz w:val="24"/>
          <w:szCs w:val="24"/>
          <w:rtl/>
        </w:rPr>
      </w:pPr>
      <w:r>
        <w:rPr>
          <w:rFonts w:ascii="David" w:hAnsi="David" w:cs="David" w:hint="cs"/>
          <w:sz w:val="24"/>
          <w:szCs w:val="24"/>
          <w:rtl/>
        </w:rPr>
        <w:lastRenderedPageBreak/>
        <w:t xml:space="preserve"> הגישו ערעור ואחריו הגישו ערעורים על תיקים נוספים של כוונה, ובהמשך גם על אדישות.</w:t>
      </w:r>
    </w:p>
    <w:p w14:paraId="1CB409F0" w14:textId="2A848C16" w:rsidR="001E1782" w:rsidRDefault="001E1782" w:rsidP="001E1782">
      <w:pPr>
        <w:jc w:val="both"/>
        <w:rPr>
          <w:rFonts w:ascii="David" w:hAnsi="David" w:cs="David"/>
          <w:sz w:val="24"/>
          <w:szCs w:val="24"/>
          <w:rtl/>
        </w:rPr>
      </w:pPr>
      <w:r w:rsidRPr="001E1782">
        <w:rPr>
          <w:rFonts w:ascii="David" w:hAnsi="David" w:cs="David" w:hint="cs"/>
          <w:b/>
          <w:bCs/>
          <w:sz w:val="24"/>
          <w:szCs w:val="24"/>
          <w:highlight w:val="yellow"/>
          <w:rtl/>
        </w:rPr>
        <w:t>קפוסטין</w:t>
      </w:r>
      <w:r>
        <w:rPr>
          <w:rFonts w:ascii="David" w:hAnsi="David" w:cs="David" w:hint="cs"/>
          <w:sz w:val="24"/>
          <w:szCs w:val="24"/>
          <w:rtl/>
        </w:rPr>
        <w:t xml:space="preserve">- </w:t>
      </w:r>
      <w:r w:rsidRPr="00BA4940">
        <w:rPr>
          <w:rFonts w:ascii="David" w:hAnsi="David" w:cs="David" w:hint="cs"/>
          <w:b/>
          <w:bCs/>
          <w:sz w:val="24"/>
          <w:szCs w:val="24"/>
          <w:rtl/>
        </w:rPr>
        <w:t>בן שרצח את אמא שלו</w:t>
      </w:r>
      <w:r>
        <w:rPr>
          <w:rFonts w:ascii="David" w:hAnsi="David" w:cs="David" w:hint="cs"/>
          <w:sz w:val="24"/>
          <w:szCs w:val="24"/>
          <w:rtl/>
        </w:rPr>
        <w:t>, הכה אותה למוות</w:t>
      </w:r>
      <w:r w:rsidR="00BA4940">
        <w:rPr>
          <w:rFonts w:ascii="David" w:hAnsi="David" w:cs="David" w:hint="cs"/>
          <w:sz w:val="24"/>
          <w:szCs w:val="24"/>
          <w:rtl/>
        </w:rPr>
        <w:t>.</w:t>
      </w:r>
      <w:r>
        <w:rPr>
          <w:rFonts w:ascii="David" w:hAnsi="David" w:cs="David" w:hint="cs"/>
          <w:sz w:val="24"/>
          <w:szCs w:val="24"/>
          <w:rtl/>
        </w:rPr>
        <w:t xml:space="preserve"> שניהם היו מעט שיכורים, היה ביניהם ויכוח כספי. לפני הרפורמה הייתה עבירה של רצח הורה, לאחריה המקרה נכנס לעבירת הרצח הבסיסית, נחשב שפעל </w:t>
      </w:r>
      <w:r w:rsidRPr="00BA4940">
        <w:rPr>
          <w:rFonts w:ascii="David" w:hAnsi="David" w:cs="David" w:hint="cs"/>
          <w:b/>
          <w:bCs/>
          <w:sz w:val="24"/>
          <w:szCs w:val="24"/>
          <w:u w:val="single"/>
          <w:rtl/>
        </w:rPr>
        <w:t>באדישות</w:t>
      </w:r>
      <w:r>
        <w:rPr>
          <w:rFonts w:ascii="David" w:hAnsi="David" w:cs="David" w:hint="cs"/>
          <w:sz w:val="24"/>
          <w:szCs w:val="24"/>
          <w:rtl/>
        </w:rPr>
        <w:t xml:space="preserve">. הפרקליטות טענה לנסיבה מחמירה של אכזריות. ביהמ"ש המחוזי קבע שאין אכזריות, זו המתה במכות, לא בטוח שהיא התפרסה על יותר מדי זמן. לא ניתן לדעת </w:t>
      </w:r>
      <w:r w:rsidR="000D4DBD">
        <w:rPr>
          <w:rFonts w:ascii="David" w:hAnsi="David" w:cs="David" w:hint="cs"/>
          <w:sz w:val="24"/>
          <w:szCs w:val="24"/>
          <w:rtl/>
        </w:rPr>
        <w:t xml:space="preserve">מבחינה עובדתית </w:t>
      </w:r>
      <w:r>
        <w:rPr>
          <w:rFonts w:ascii="David" w:hAnsi="David" w:cs="David" w:hint="cs"/>
          <w:sz w:val="24"/>
          <w:szCs w:val="24"/>
          <w:rtl/>
        </w:rPr>
        <w:t xml:space="preserve">מה היה משך ההמתה במכות, לכן הרשיע בעבירת הרצח הבסיסית.  </w:t>
      </w:r>
    </w:p>
    <w:p w14:paraId="23C85890" w14:textId="426E33EA" w:rsidR="000D4DBD" w:rsidRDefault="000D4DBD" w:rsidP="001E1782">
      <w:pPr>
        <w:jc w:val="both"/>
        <w:rPr>
          <w:rFonts w:ascii="David" w:hAnsi="David" w:cs="David"/>
          <w:sz w:val="24"/>
          <w:szCs w:val="24"/>
          <w:rtl/>
        </w:rPr>
      </w:pPr>
      <w:r w:rsidRPr="00BA4940">
        <w:rPr>
          <w:rFonts w:ascii="David" w:hAnsi="David" w:cs="David" w:hint="cs"/>
          <w:b/>
          <w:bCs/>
          <w:sz w:val="24"/>
          <w:szCs w:val="24"/>
          <w:highlight w:val="yellow"/>
          <w:rtl/>
        </w:rPr>
        <w:t>הרפורמה חלה כדין מקל</w:t>
      </w:r>
      <w:r>
        <w:rPr>
          <w:rFonts w:ascii="David" w:hAnsi="David" w:cs="David" w:hint="cs"/>
          <w:sz w:val="24"/>
          <w:szCs w:val="24"/>
          <w:rtl/>
        </w:rPr>
        <w:t xml:space="preserve">, לכן אם ביהמ"ש חושב שהוא צריך להרשיע בדין מקל הוא משתמש בעבירת הרצח הבסיסית. </w:t>
      </w:r>
    </w:p>
    <w:p w14:paraId="193A003A" w14:textId="2EE0296E" w:rsidR="000D4DBD" w:rsidRDefault="000D4DBD" w:rsidP="000D4DBD">
      <w:pPr>
        <w:jc w:val="both"/>
        <w:rPr>
          <w:rFonts w:ascii="David" w:hAnsi="David" w:cs="David"/>
          <w:sz w:val="24"/>
          <w:szCs w:val="24"/>
          <w:rtl/>
        </w:rPr>
      </w:pPr>
      <w:r>
        <w:rPr>
          <w:rFonts w:ascii="David" w:hAnsi="David" w:cs="David" w:hint="cs"/>
          <w:sz w:val="24"/>
          <w:szCs w:val="24"/>
          <w:rtl/>
        </w:rPr>
        <w:t>18 שנים הוא עונש קל לרצח באדישות. אין נסיבה מחמירה לרצח הורה, אבל זה לא אומר שבמסגרת המתחם אני לא צריכה לקחת את האלמנט הזה בחשבון. לא היה סיפור התעללות, הוא רצה ממנה כסף והיא לא רצתה לתת. גרימת מוות במכות- עניין קשה. זה לא נגמר מהר, וגם אם כן נגרם מהר ממה שחושבים, זה השתרע על תקופה שנגרם לה סבל.</w:t>
      </w:r>
      <w:r>
        <w:rPr>
          <w:rFonts w:ascii="David" w:hAnsi="David" w:cs="David" w:hint="cs"/>
          <w:sz w:val="24"/>
          <w:szCs w:val="24"/>
        </w:rPr>
        <w:t xml:space="preserve"> </w:t>
      </w:r>
      <w:r>
        <w:rPr>
          <w:rFonts w:ascii="David" w:hAnsi="David" w:cs="David" w:hint="cs"/>
          <w:sz w:val="24"/>
          <w:szCs w:val="24"/>
          <w:rtl/>
        </w:rPr>
        <w:t xml:space="preserve">הוא הרג אותה בבית שלה. </w:t>
      </w:r>
      <w:r w:rsidRPr="000D4DBD">
        <w:rPr>
          <w:rFonts w:ascii="David" w:hAnsi="David" w:cs="David"/>
          <w:sz w:val="24"/>
          <w:szCs w:val="24"/>
        </w:rPr>
        <w:sym w:font="Wingdings" w:char="F0DF"/>
      </w:r>
      <w:r>
        <w:rPr>
          <w:rFonts w:ascii="David" w:hAnsi="David" w:cs="David" w:hint="cs"/>
          <w:sz w:val="24"/>
          <w:szCs w:val="24"/>
          <w:rtl/>
        </w:rPr>
        <w:t xml:space="preserve"> יש הרבה אלמנטים לחומרה, והתחושה היא שעונש של 18 שנות מאסר לא מבטאים את החומרה שבמעשה. לכן לילך תומכת בערעור לעליון. </w:t>
      </w:r>
    </w:p>
    <w:p w14:paraId="75CFEBE6" w14:textId="61566547" w:rsidR="00F37193" w:rsidRDefault="00F37193" w:rsidP="00B4720B">
      <w:pPr>
        <w:jc w:val="both"/>
        <w:rPr>
          <w:rFonts w:ascii="David" w:hAnsi="David" w:cs="David"/>
          <w:sz w:val="24"/>
          <w:szCs w:val="24"/>
          <w:rtl/>
        </w:rPr>
      </w:pPr>
      <w:r>
        <w:rPr>
          <w:rFonts w:ascii="David" w:hAnsi="David" w:cs="David" w:hint="cs"/>
          <w:sz w:val="24"/>
          <w:szCs w:val="24"/>
          <w:rtl/>
        </w:rPr>
        <w:t xml:space="preserve">ככלל מוסכם שכוונה ואדישות לא יהיו זהים מבחינת העונש, אך כאן יש נסיבות קשות שמצדיקות ערעור. מחכים להכרעה של ביהמ"ש עליון. </w:t>
      </w:r>
    </w:p>
    <w:p w14:paraId="18E838B2" w14:textId="0B9E5528" w:rsidR="00F37193" w:rsidRDefault="00F37193" w:rsidP="000D4DBD">
      <w:pPr>
        <w:jc w:val="both"/>
        <w:rPr>
          <w:rFonts w:ascii="David" w:hAnsi="David" w:cs="David"/>
          <w:sz w:val="24"/>
          <w:szCs w:val="24"/>
          <w:rtl/>
        </w:rPr>
      </w:pPr>
      <w:r>
        <w:rPr>
          <w:rFonts w:ascii="David" w:hAnsi="David" w:cs="David" w:hint="cs"/>
          <w:sz w:val="24"/>
          <w:szCs w:val="24"/>
          <w:rtl/>
        </w:rPr>
        <w:t xml:space="preserve">-החוק נוקב את 2 היסודות של כוונה או אדישות. מדוע המחוקק לא הסתפק באדישות כרף מינימום ואז קל וחומר שגם כוונה בפנים. </w:t>
      </w:r>
      <w:r w:rsidRPr="00F37193">
        <w:rPr>
          <w:rFonts w:ascii="David" w:hAnsi="David" w:cs="David"/>
          <w:sz w:val="24"/>
          <w:szCs w:val="24"/>
        </w:rPr>
        <w:sym w:font="Wingdings" w:char="F0DF"/>
      </w:r>
      <w:r>
        <w:rPr>
          <w:rFonts w:ascii="David" w:hAnsi="David" w:cs="David" w:hint="cs"/>
          <w:sz w:val="24"/>
          <w:szCs w:val="24"/>
          <w:rtl/>
        </w:rPr>
        <w:t xml:space="preserve"> הם עשו את זה כדי </w:t>
      </w:r>
      <w:r w:rsidR="00BA4940">
        <w:rPr>
          <w:rFonts w:ascii="David" w:hAnsi="David" w:cs="David" w:hint="cs"/>
          <w:sz w:val="24"/>
          <w:szCs w:val="24"/>
          <w:rtl/>
        </w:rPr>
        <w:t>"</w:t>
      </w:r>
      <w:r>
        <w:rPr>
          <w:rFonts w:ascii="David" w:hAnsi="David" w:cs="David" w:hint="cs"/>
          <w:sz w:val="24"/>
          <w:szCs w:val="24"/>
          <w:rtl/>
        </w:rPr>
        <w:t>למען הסר ספק</w:t>
      </w:r>
      <w:r w:rsidR="00BA4940">
        <w:rPr>
          <w:rFonts w:ascii="David" w:hAnsi="David" w:cs="David" w:hint="cs"/>
          <w:sz w:val="24"/>
          <w:szCs w:val="24"/>
          <w:rtl/>
        </w:rPr>
        <w:t>"</w:t>
      </w:r>
      <w:r>
        <w:rPr>
          <w:rFonts w:ascii="David" w:hAnsi="David" w:cs="David" w:hint="cs"/>
          <w:sz w:val="24"/>
          <w:szCs w:val="24"/>
          <w:rtl/>
        </w:rPr>
        <w:t>, שיהיה ברור לבתי המשפט. כתבו משהו שאמנם מיותר משפטית, למען הסדר הטוב והבהירות.</w:t>
      </w:r>
    </w:p>
    <w:p w14:paraId="0F98A4E2" w14:textId="2A62054B" w:rsidR="000D4DBD" w:rsidRPr="00F37193" w:rsidRDefault="00F37193" w:rsidP="000D4DBD">
      <w:pPr>
        <w:jc w:val="both"/>
        <w:rPr>
          <w:rFonts w:ascii="David" w:hAnsi="David" w:cs="David"/>
          <w:b/>
          <w:bCs/>
          <w:sz w:val="24"/>
          <w:szCs w:val="24"/>
          <w:u w:val="single"/>
          <w:shd w:val="clear" w:color="auto" w:fill="FFFFCC"/>
          <w:rtl/>
        </w:rPr>
      </w:pPr>
      <w:r w:rsidRPr="00F37193">
        <w:rPr>
          <w:rFonts w:ascii="David" w:hAnsi="David" w:cs="David" w:hint="cs"/>
          <w:b/>
          <w:bCs/>
          <w:sz w:val="24"/>
          <w:szCs w:val="24"/>
          <w:u w:val="single"/>
          <w:shd w:val="clear" w:color="auto" w:fill="FFFFCC"/>
          <w:rtl/>
        </w:rPr>
        <w:t>רצח בנסיבות מחמירות- תכנון או שקילה</w:t>
      </w:r>
      <w:r w:rsidR="00BA4940">
        <w:rPr>
          <w:rFonts w:ascii="David" w:hAnsi="David" w:cs="David" w:hint="cs"/>
          <w:b/>
          <w:bCs/>
          <w:sz w:val="24"/>
          <w:szCs w:val="24"/>
          <w:u w:val="single"/>
          <w:shd w:val="clear" w:color="auto" w:fill="FFFFCC"/>
          <w:rtl/>
        </w:rPr>
        <w:t xml:space="preserve"> (301א)</w:t>
      </w:r>
    </w:p>
    <w:p w14:paraId="7C5BE7C7" w14:textId="452A1ED3" w:rsidR="00471FF3" w:rsidRDefault="00775AC6" w:rsidP="00F37193">
      <w:pPr>
        <w:pStyle w:val="a7"/>
        <w:numPr>
          <w:ilvl w:val="0"/>
          <w:numId w:val="159"/>
        </w:numPr>
        <w:jc w:val="both"/>
        <w:rPr>
          <w:rFonts w:ascii="David" w:hAnsi="David" w:cs="David"/>
          <w:sz w:val="24"/>
          <w:szCs w:val="24"/>
        </w:rPr>
      </w:pPr>
      <w:r>
        <w:rPr>
          <w:rFonts w:ascii="David" w:hAnsi="David" w:cs="David" w:hint="cs"/>
          <w:sz w:val="24"/>
          <w:szCs w:val="24"/>
          <w:rtl/>
        </w:rPr>
        <w:t>"</w:t>
      </w:r>
      <w:r w:rsidR="00C574BD">
        <w:rPr>
          <w:rFonts w:ascii="David" w:hAnsi="David" w:cs="David" w:hint="cs"/>
          <w:sz w:val="24"/>
          <w:szCs w:val="24"/>
          <w:rtl/>
        </w:rPr>
        <w:t>המעשה נעשה לאחר תכנון או לאחר הליך ממשי של שקילה וגיבוש החלטה להמית</w:t>
      </w:r>
      <w:r>
        <w:rPr>
          <w:rFonts w:ascii="David" w:hAnsi="David" w:cs="David" w:hint="cs"/>
          <w:sz w:val="24"/>
          <w:szCs w:val="24"/>
          <w:rtl/>
        </w:rPr>
        <w:t>"</w:t>
      </w:r>
      <w:r w:rsidR="00C574BD">
        <w:rPr>
          <w:rFonts w:ascii="David" w:hAnsi="David" w:cs="David" w:hint="cs"/>
          <w:sz w:val="24"/>
          <w:szCs w:val="24"/>
          <w:rtl/>
        </w:rPr>
        <w:t>.</w:t>
      </w:r>
    </w:p>
    <w:p w14:paraId="60C428EF" w14:textId="77777777" w:rsidR="00C574BD" w:rsidRDefault="00C574BD" w:rsidP="00C574BD">
      <w:pPr>
        <w:pStyle w:val="a7"/>
        <w:ind w:left="360"/>
        <w:jc w:val="both"/>
        <w:rPr>
          <w:rFonts w:ascii="David" w:hAnsi="David" w:cs="David"/>
          <w:sz w:val="24"/>
          <w:szCs w:val="24"/>
        </w:rPr>
      </w:pPr>
    </w:p>
    <w:p w14:paraId="7C9E4FD7" w14:textId="6063367C" w:rsidR="00C574BD" w:rsidRDefault="00C574BD" w:rsidP="00C574BD">
      <w:pPr>
        <w:pStyle w:val="a7"/>
        <w:numPr>
          <w:ilvl w:val="0"/>
          <w:numId w:val="160"/>
        </w:numPr>
        <w:jc w:val="both"/>
        <w:rPr>
          <w:rFonts w:ascii="David" w:hAnsi="David" w:cs="David"/>
          <w:sz w:val="24"/>
          <w:szCs w:val="24"/>
        </w:rPr>
      </w:pPr>
      <w:r>
        <w:rPr>
          <w:rFonts w:ascii="David" w:hAnsi="David" w:cs="David" w:hint="cs"/>
          <w:sz w:val="24"/>
          <w:szCs w:val="24"/>
          <w:rtl/>
        </w:rPr>
        <w:t>לעומת כוונה תחילה- הפסיקה הרחיבה את יסודות הכוונה תחילה: הכנה, החלטה להמית והיעדר קינטור.</w:t>
      </w:r>
    </w:p>
    <w:p w14:paraId="1A040344" w14:textId="1089E0F0" w:rsidR="00C574BD" w:rsidRPr="00B4720B" w:rsidRDefault="00C574BD" w:rsidP="00B4720B">
      <w:pPr>
        <w:pStyle w:val="a7"/>
        <w:numPr>
          <w:ilvl w:val="0"/>
          <w:numId w:val="160"/>
        </w:numPr>
        <w:jc w:val="both"/>
        <w:rPr>
          <w:rFonts w:ascii="David" w:hAnsi="David" w:cs="David"/>
          <w:sz w:val="24"/>
          <w:szCs w:val="24"/>
        </w:rPr>
      </w:pPr>
      <w:r>
        <w:rPr>
          <w:rFonts w:ascii="David" w:hAnsi="David" w:cs="David" w:hint="cs"/>
          <w:sz w:val="24"/>
          <w:szCs w:val="24"/>
          <w:rtl/>
        </w:rPr>
        <w:t>"יודגש, כי לא מדובר אך במקרים של התנקשות מתוכננת זמן-מה מראש, אלא במקרים בהם הממית גיבש החלטה שקולה לקטול את קורבנו, לה</w:t>
      </w:r>
      <w:r w:rsidR="00775AC6">
        <w:rPr>
          <w:rFonts w:ascii="David" w:hAnsi="David" w:cs="David" w:hint="cs"/>
          <w:sz w:val="24"/>
          <w:szCs w:val="24"/>
          <w:rtl/>
        </w:rPr>
        <w:t>בדי</w:t>
      </w:r>
      <w:r>
        <w:rPr>
          <w:rFonts w:ascii="David" w:hAnsi="David" w:cs="David" w:hint="cs"/>
          <w:sz w:val="24"/>
          <w:szCs w:val="24"/>
          <w:rtl/>
        </w:rPr>
        <w:t>ל ממקרים בהם הרצון להמית נוצר בצורה ספונטנית ובלהט הרגע"  [מתוך דוח קרמניצר].</w:t>
      </w:r>
    </w:p>
    <w:p w14:paraId="62FE75E6" w14:textId="76876466" w:rsidR="00C574BD" w:rsidRDefault="00B4720B" w:rsidP="00B4720B">
      <w:pPr>
        <w:jc w:val="both"/>
        <w:rPr>
          <w:rFonts w:ascii="David" w:hAnsi="David" w:cs="David"/>
          <w:sz w:val="24"/>
          <w:szCs w:val="24"/>
          <w:rtl/>
        </w:rPr>
      </w:pPr>
      <w:r w:rsidRPr="00775AC6">
        <w:rPr>
          <w:rFonts w:ascii="David" w:hAnsi="David" w:cs="David" w:hint="cs"/>
          <w:b/>
          <w:bCs/>
          <w:sz w:val="24"/>
          <w:szCs w:val="24"/>
          <w:highlight w:val="yellow"/>
          <w:rtl/>
        </w:rPr>
        <w:t>נסיבות מחמירות</w:t>
      </w:r>
      <w:r w:rsidRPr="00775AC6">
        <w:rPr>
          <w:rFonts w:ascii="David" w:hAnsi="David" w:cs="David" w:hint="cs"/>
          <w:sz w:val="24"/>
          <w:szCs w:val="24"/>
          <w:highlight w:val="yellow"/>
          <w:rtl/>
        </w:rPr>
        <w:t xml:space="preserve"> נקבעו ע"פ פגיעה בערך מוגן נוסף</w:t>
      </w:r>
      <w:r>
        <w:rPr>
          <w:rFonts w:ascii="David" w:hAnsi="David" w:cs="David" w:hint="cs"/>
          <w:sz w:val="24"/>
          <w:szCs w:val="24"/>
          <w:rtl/>
        </w:rPr>
        <w:t xml:space="preserve">. עשו משפט משווה. כמעט בכל המדינות יש את הרצח המוטמע שמדובר בכוונה תחילה. המחוקק הישראלי השתמש כבר במונח של כוונה תחילה ויצק לתוכו תוכן שאינו עלה בקנה אחד עם התפיסה, לפיה </w:t>
      </w:r>
      <w:r w:rsidRPr="00B4720B">
        <w:rPr>
          <w:rFonts w:ascii="David" w:hAnsi="David" w:cs="David" w:hint="cs"/>
          <w:b/>
          <w:bCs/>
          <w:sz w:val="24"/>
          <w:szCs w:val="24"/>
          <w:rtl/>
        </w:rPr>
        <w:t>הפגם המוסרי עם כוונה תחילה היא האפשרות לשקול את המעשים</w:t>
      </w:r>
      <w:r>
        <w:rPr>
          <w:rFonts w:ascii="David" w:hAnsi="David" w:cs="David" w:hint="cs"/>
          <w:sz w:val="24"/>
          <w:szCs w:val="24"/>
          <w:rtl/>
        </w:rPr>
        <w:t xml:space="preserve">. לכן, כוונה תחילה חמורה יותר מכוונה. האדם התלבט מה לעשות ולבסוף החליט להרוג, מעין הכנה נפשית. הכנה הוא יסוד פיזי טהור, והכנה נפשית הוא לא אלמנט נדרש. </w:t>
      </w:r>
      <w:r w:rsidRPr="00775AC6">
        <w:rPr>
          <w:rFonts w:ascii="David" w:hAnsi="David" w:cs="David" w:hint="cs"/>
          <w:b/>
          <w:bCs/>
          <w:sz w:val="24"/>
          <w:szCs w:val="24"/>
          <w:rtl/>
        </w:rPr>
        <w:t>יש 2 חלופות ברפורמה, שנבלעות אחת בשנייה: 1)תכנון 2)הליך ממשי של שקילה וגיבוש החלטה להמית</w:t>
      </w:r>
      <w:r>
        <w:rPr>
          <w:rFonts w:ascii="David" w:hAnsi="David" w:cs="David" w:hint="cs"/>
          <w:sz w:val="24"/>
          <w:szCs w:val="24"/>
          <w:rtl/>
        </w:rPr>
        <w:t xml:space="preserve">. </w:t>
      </w:r>
      <w:r w:rsidRPr="00B4720B">
        <w:rPr>
          <w:rFonts w:ascii="David" w:hAnsi="David" w:cs="David"/>
          <w:sz w:val="24"/>
          <w:szCs w:val="24"/>
        </w:rPr>
        <w:sym w:font="Wingdings" w:char="F0DF"/>
      </w:r>
      <w:r>
        <w:rPr>
          <w:rFonts w:ascii="David" w:hAnsi="David" w:cs="David" w:hint="cs"/>
          <w:sz w:val="24"/>
          <w:szCs w:val="24"/>
          <w:rtl/>
        </w:rPr>
        <w:t xml:space="preserve"> ברור שמי שמתכנן, זה אדם ששקל. אז למה כתבו את שניהם? אם מישהו תכנן [עשה תצפיות, רכש כלי נשק, עשה תוכניות מילוט לאחרי הרצח] , זה מכיל בתוכו את ההליך הממשי של השקילה. לא צריך להוכיח את זה. </w:t>
      </w:r>
      <w:r w:rsidRPr="00B4720B">
        <w:rPr>
          <w:rFonts w:ascii="David" w:hAnsi="David" w:cs="David" w:hint="cs"/>
          <w:sz w:val="24"/>
          <w:szCs w:val="24"/>
          <w:u w:val="single"/>
          <w:rtl/>
        </w:rPr>
        <w:t>אבל</w:t>
      </w:r>
      <w:r>
        <w:rPr>
          <w:rFonts w:ascii="David" w:hAnsi="David" w:cs="David" w:hint="cs"/>
          <w:sz w:val="24"/>
          <w:szCs w:val="24"/>
          <w:rtl/>
        </w:rPr>
        <w:t xml:space="preserve"> </w:t>
      </w:r>
      <w:r w:rsidRPr="00775AC6">
        <w:rPr>
          <w:rFonts w:ascii="David" w:hAnsi="David" w:cs="David" w:hint="cs"/>
          <w:sz w:val="24"/>
          <w:szCs w:val="24"/>
          <w:highlight w:val="yellow"/>
          <w:rtl/>
        </w:rPr>
        <w:t>יש מקרים שאין תכנון, וכן יש הליך ממשי של שקילה</w:t>
      </w:r>
      <w:r>
        <w:rPr>
          <w:rFonts w:ascii="David" w:hAnsi="David" w:cs="David" w:hint="cs"/>
          <w:sz w:val="24"/>
          <w:szCs w:val="24"/>
          <w:rtl/>
        </w:rPr>
        <w:t xml:space="preserve">. </w:t>
      </w:r>
      <w:r w:rsidR="00660A8A">
        <w:rPr>
          <w:rFonts w:ascii="David" w:hAnsi="David" w:cs="David" w:hint="cs"/>
          <w:sz w:val="24"/>
          <w:szCs w:val="24"/>
          <w:rtl/>
        </w:rPr>
        <w:t xml:space="preserve">היה לו תנאי מוסרי לשקול את המעשים והוא גיבש את ההחלטה. </w:t>
      </w:r>
    </w:p>
    <w:p w14:paraId="3274F239" w14:textId="67F79E53" w:rsidR="00660A8A" w:rsidRPr="0080546C" w:rsidRDefault="00660A8A" w:rsidP="0080546C">
      <w:pPr>
        <w:pStyle w:val="a7"/>
        <w:numPr>
          <w:ilvl w:val="0"/>
          <w:numId w:val="162"/>
        </w:numPr>
        <w:jc w:val="both"/>
        <w:rPr>
          <w:rFonts w:ascii="David" w:hAnsi="David" w:cs="David"/>
          <w:sz w:val="24"/>
          <w:szCs w:val="24"/>
        </w:rPr>
      </w:pPr>
      <w:r w:rsidRPr="0080546C">
        <w:rPr>
          <w:rFonts w:ascii="David" w:hAnsi="David" w:cs="David" w:hint="cs"/>
          <w:sz w:val="24"/>
          <w:szCs w:val="24"/>
          <w:u w:val="single"/>
          <w:rtl/>
        </w:rPr>
        <w:t>פסיקה חדשה</w:t>
      </w:r>
      <w:r w:rsidRPr="0080546C">
        <w:rPr>
          <w:rFonts w:ascii="David" w:hAnsi="David" w:cs="David" w:hint="cs"/>
          <w:sz w:val="24"/>
          <w:szCs w:val="24"/>
          <w:rtl/>
        </w:rPr>
        <w:t>-</w:t>
      </w:r>
      <w:r w:rsidR="0026014C" w:rsidRPr="0080546C">
        <w:rPr>
          <w:rFonts w:ascii="David" w:hAnsi="David" w:cs="David" w:hint="cs"/>
          <w:sz w:val="24"/>
          <w:szCs w:val="24"/>
          <w:rtl/>
        </w:rPr>
        <w:t xml:space="preserve"> </w:t>
      </w:r>
      <w:r w:rsidR="0026014C" w:rsidRPr="0080546C">
        <w:rPr>
          <w:rFonts w:ascii="David" w:hAnsi="David" w:cs="David" w:hint="cs"/>
          <w:b/>
          <w:bCs/>
          <w:sz w:val="24"/>
          <w:szCs w:val="24"/>
          <w:highlight w:val="yellow"/>
          <w:shd w:val="clear" w:color="auto" w:fill="FFFFFF" w:themeFill="background1"/>
          <w:rtl/>
        </w:rPr>
        <w:t>ע"פ 7722/19 היילמיקל טספאי זרנסאי (עליון)-</w:t>
      </w:r>
      <w:r w:rsidR="0026014C" w:rsidRPr="0080546C">
        <w:rPr>
          <w:rFonts w:ascii="David" w:hAnsi="David" w:cs="David" w:hint="cs"/>
          <w:sz w:val="24"/>
          <w:szCs w:val="24"/>
          <w:shd w:val="clear" w:color="auto" w:fill="FFFFFF" w:themeFill="background1"/>
          <w:rtl/>
        </w:rPr>
        <w:t xml:space="preserve"> </w:t>
      </w:r>
      <w:r w:rsidR="0026014C" w:rsidRPr="0080546C">
        <w:rPr>
          <w:rFonts w:ascii="David" w:hAnsi="David" w:cs="David" w:hint="cs"/>
          <w:sz w:val="24"/>
          <w:szCs w:val="24"/>
          <w:rtl/>
        </w:rPr>
        <w:t>סכסוך במועדון בין הנאשם למנוח, הנאשם הלך לביתו מרחק 10 דקות הליכה מהמועדון, הצטייד בסכין, חזר, נכנס למועדון המשיך להתווכח עם המנוח, בעל המועדון הוציאם החוצה ומחוץ למועדון דקר הנאשם את המנוח שמונה דקירות עמוקות, 6 מהן בפלג גופו העליון. המנוח נמלט לגרם מדרגות סמוך והתמוטט.</w:t>
      </w:r>
    </w:p>
    <w:p w14:paraId="0909765B" w14:textId="2181BA2F" w:rsidR="00C574BD" w:rsidRDefault="0080546C" w:rsidP="00C574BD">
      <w:pPr>
        <w:jc w:val="both"/>
        <w:rPr>
          <w:rFonts w:ascii="David" w:hAnsi="David" w:cs="David"/>
          <w:sz w:val="24"/>
          <w:szCs w:val="24"/>
          <w:rtl/>
        </w:rPr>
      </w:pPr>
      <w:r>
        <w:rPr>
          <w:rFonts w:ascii="David" w:hAnsi="David" w:cs="David" w:hint="cs"/>
          <w:sz w:val="24"/>
          <w:szCs w:val="24"/>
          <w:rtl/>
        </w:rPr>
        <w:t>*</w:t>
      </w:r>
      <w:r w:rsidR="00660A8A">
        <w:rPr>
          <w:rFonts w:ascii="David" w:hAnsi="David" w:cs="David" w:hint="cs"/>
          <w:sz w:val="24"/>
          <w:szCs w:val="24"/>
          <w:rtl/>
        </w:rPr>
        <w:t>הכרעה ראשונה של העליון.</w:t>
      </w:r>
    </w:p>
    <w:p w14:paraId="5A794FF4" w14:textId="464CE3D9" w:rsidR="00660A8A" w:rsidRDefault="0097404C" w:rsidP="00C574BD">
      <w:pPr>
        <w:jc w:val="both"/>
        <w:rPr>
          <w:rFonts w:ascii="David" w:hAnsi="David" w:cs="David"/>
          <w:sz w:val="24"/>
          <w:szCs w:val="24"/>
          <w:rtl/>
        </w:rPr>
      </w:pPr>
      <w:r w:rsidRPr="0097404C">
        <w:rPr>
          <w:rFonts w:ascii="David" w:hAnsi="David" w:cs="David" w:hint="cs"/>
          <w:sz w:val="24"/>
          <w:szCs w:val="24"/>
          <w:u w:val="single"/>
          <w:rtl/>
        </w:rPr>
        <w:t>רקע</w:t>
      </w:r>
      <w:r>
        <w:rPr>
          <w:rFonts w:ascii="David" w:hAnsi="David" w:cs="David" w:hint="cs"/>
          <w:sz w:val="24"/>
          <w:szCs w:val="24"/>
          <w:rtl/>
        </w:rPr>
        <w:t>-</w:t>
      </w:r>
      <w:r w:rsidR="00660A8A">
        <w:rPr>
          <w:rFonts w:ascii="David" w:hAnsi="David" w:cs="David" w:hint="cs"/>
          <w:sz w:val="24"/>
          <w:szCs w:val="24"/>
          <w:rtl/>
        </w:rPr>
        <w:t>אדם הגיע לבר/מועדון עם חברים ושם פגש במנוח. הם התחילו לריב מכות, הנאשם כעס מאוד על המנוח. הוא הלך לדירה שבה הוא התגורר במרחק של 10 דק' הליכה, שם הוא טיפס על כיסא כדי להגיע לתקרה שם הוא הטמין סכין מסוים, הוא לקח את הסכין תוך שהוא מגלה את עמדתו הלא אוהדת למנוח. השותף שלו שמע את הדברים האלה עד כדי כך שהוא התקשר לחברים שהיו באותו בר. הנאשם חזר לבר, התעמת עם המנוח באופן פיזי, הבעלים של הבר הוציא אותם החוצה. בחוץ הנאשם דקר אותו דקירות רבות</w:t>
      </w:r>
      <w:r w:rsidR="000B61B3">
        <w:rPr>
          <w:rFonts w:ascii="David" w:hAnsi="David" w:cs="David" w:hint="cs"/>
          <w:sz w:val="24"/>
          <w:szCs w:val="24"/>
          <w:rtl/>
        </w:rPr>
        <w:t xml:space="preserve"> ועמוקות</w:t>
      </w:r>
      <w:r w:rsidR="00660A8A">
        <w:rPr>
          <w:rFonts w:ascii="David" w:hAnsi="David" w:cs="David" w:hint="cs"/>
          <w:sz w:val="24"/>
          <w:szCs w:val="24"/>
          <w:rtl/>
        </w:rPr>
        <w:t xml:space="preserve"> בפלג גופו העליון. המנוח</w:t>
      </w:r>
      <w:r w:rsidR="000B61B3">
        <w:rPr>
          <w:rFonts w:ascii="David" w:hAnsi="David" w:cs="David" w:hint="cs"/>
          <w:sz w:val="24"/>
          <w:szCs w:val="24"/>
          <w:rtl/>
        </w:rPr>
        <w:t xml:space="preserve"> הצליח להימלט ממנו עד שהתמוטט ומת.</w:t>
      </w:r>
    </w:p>
    <w:p w14:paraId="785E06FA" w14:textId="5E7ECA5C" w:rsidR="000B61B3" w:rsidRDefault="000B61B3" w:rsidP="00C574BD">
      <w:pPr>
        <w:jc w:val="both"/>
        <w:rPr>
          <w:rFonts w:ascii="David" w:hAnsi="David" w:cs="David"/>
          <w:sz w:val="24"/>
          <w:szCs w:val="24"/>
          <w:rtl/>
        </w:rPr>
      </w:pPr>
      <w:r w:rsidRPr="0097404C">
        <w:rPr>
          <w:rFonts w:ascii="David" w:hAnsi="David" w:cs="David" w:hint="cs"/>
          <w:sz w:val="24"/>
          <w:szCs w:val="24"/>
          <w:u w:val="single"/>
          <w:rtl/>
        </w:rPr>
        <w:t>העמדה של ביהמ"ש המחוזי</w:t>
      </w:r>
      <w:r>
        <w:rPr>
          <w:rFonts w:ascii="David" w:hAnsi="David" w:cs="David" w:hint="cs"/>
          <w:sz w:val="24"/>
          <w:szCs w:val="24"/>
          <w:rtl/>
        </w:rPr>
        <w:t>- אין פה דין מקל. זה תיק שהוגש לפני הרפורמה. העונש של מאסר עולם חובה הוא העונש הראוי</w:t>
      </w:r>
      <w:r w:rsidR="0097404C">
        <w:rPr>
          <w:rFonts w:ascii="David" w:hAnsi="David" w:cs="David" w:hint="cs"/>
          <w:sz w:val="24"/>
          <w:szCs w:val="24"/>
          <w:rtl/>
        </w:rPr>
        <w:t>,</w:t>
      </w:r>
      <w:r>
        <w:rPr>
          <w:rFonts w:ascii="David" w:hAnsi="David" w:cs="David" w:hint="cs"/>
          <w:sz w:val="24"/>
          <w:szCs w:val="24"/>
          <w:rtl/>
        </w:rPr>
        <w:t xml:space="preserve"> כי אם הוא היה נדון אחרי הרפורמה הייתה פה נסיבה מחמירה של תכנון ושקילה. </w:t>
      </w:r>
    </w:p>
    <w:p w14:paraId="41261778" w14:textId="4CC8C9EF" w:rsidR="0097404C" w:rsidRDefault="0097404C" w:rsidP="00C574BD">
      <w:pPr>
        <w:jc w:val="both"/>
        <w:rPr>
          <w:rFonts w:ascii="David" w:hAnsi="David" w:cs="David"/>
          <w:sz w:val="24"/>
          <w:szCs w:val="24"/>
          <w:rtl/>
        </w:rPr>
      </w:pPr>
      <w:r w:rsidRPr="0097404C">
        <w:rPr>
          <w:rFonts w:ascii="David" w:hAnsi="David" w:cs="David" w:hint="cs"/>
          <w:sz w:val="24"/>
          <w:szCs w:val="24"/>
          <w:u w:val="single"/>
          <w:rtl/>
        </w:rPr>
        <w:lastRenderedPageBreak/>
        <w:t>ציטוט מפסק הדין</w:t>
      </w:r>
      <w:r>
        <w:rPr>
          <w:rFonts w:ascii="David" w:hAnsi="David" w:cs="David" w:hint="cs"/>
          <w:sz w:val="24"/>
          <w:szCs w:val="24"/>
          <w:rtl/>
        </w:rPr>
        <w:t xml:space="preserve">: </w:t>
      </w:r>
    </w:p>
    <w:p w14:paraId="5B9EBBFC" w14:textId="3968F650" w:rsidR="000B61B3" w:rsidRDefault="000B61B3" w:rsidP="00C574BD">
      <w:pPr>
        <w:jc w:val="both"/>
        <w:rPr>
          <w:rFonts w:ascii="David" w:hAnsi="David" w:cs="David"/>
          <w:sz w:val="24"/>
          <w:szCs w:val="24"/>
          <w:rtl/>
        </w:rPr>
      </w:pPr>
      <w:r>
        <w:rPr>
          <w:noProof/>
        </w:rPr>
        <w:drawing>
          <wp:inline distT="0" distB="0" distL="0" distR="0" wp14:anchorId="200D672A" wp14:editId="18B50EB2">
            <wp:extent cx="4323806" cy="2049304"/>
            <wp:effectExtent l="0" t="0" r="635" b="8255"/>
            <wp:docPr id="39" name="תמונה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291" t="27665" r="64827" b="21984"/>
                    <a:stretch/>
                  </pic:blipFill>
                  <pic:spPr bwMode="auto">
                    <a:xfrm>
                      <a:off x="0" y="0"/>
                      <a:ext cx="4350971" cy="2062179"/>
                    </a:xfrm>
                    <a:prstGeom prst="rect">
                      <a:avLst/>
                    </a:prstGeom>
                    <a:ln>
                      <a:noFill/>
                    </a:ln>
                    <a:extLst>
                      <a:ext uri="{53640926-AAD7-44D8-BBD7-CCE9431645EC}">
                        <a14:shadowObscured xmlns:a14="http://schemas.microsoft.com/office/drawing/2010/main"/>
                      </a:ext>
                    </a:extLst>
                  </pic:spPr>
                </pic:pic>
              </a:graphicData>
            </a:graphic>
          </wp:inline>
        </w:drawing>
      </w:r>
    </w:p>
    <w:p w14:paraId="0ABE391A" w14:textId="5D43485B" w:rsidR="000B61B3" w:rsidRPr="00C574BD" w:rsidRDefault="000B61B3" w:rsidP="00C574BD">
      <w:pPr>
        <w:jc w:val="both"/>
        <w:rPr>
          <w:rFonts w:ascii="David" w:hAnsi="David" w:cs="David"/>
          <w:sz w:val="24"/>
          <w:szCs w:val="24"/>
          <w:rtl/>
        </w:rPr>
      </w:pPr>
      <w:r w:rsidRPr="000B61B3">
        <w:rPr>
          <w:rFonts w:ascii="David" w:hAnsi="David" w:cs="David" w:hint="cs"/>
          <w:b/>
          <w:bCs/>
          <w:sz w:val="24"/>
          <w:szCs w:val="24"/>
          <w:highlight w:val="yellow"/>
          <w:rtl/>
        </w:rPr>
        <w:t>אלמנט הזמן</w:t>
      </w:r>
      <w:r>
        <w:rPr>
          <w:rFonts w:ascii="David" w:hAnsi="David" w:cs="David" w:hint="cs"/>
          <w:sz w:val="24"/>
          <w:szCs w:val="24"/>
          <w:rtl/>
        </w:rPr>
        <w:t xml:space="preserve"> שיחק פה תפקיד מכריע. 10 דק' הלוך, הצטיידות בסכין ו10 דק' חזור- ביהמ"ש ראה אותן כזמן שמספיק לתכנון ושקילה. ואף מעבר למה שצריך. ביהמ"ש למד על אלמנט הזמן מפסיקה קודמת שהייתה בנושא של קנטור, שבו ביהמ"ש לוקח בחשבון האם הייתה לנאשם אפשרות להתקרר אחרי ההתגרות, ולכן אלמנט הזמן הוא מאוד משמעותי. </w:t>
      </w:r>
    </w:p>
    <w:p w14:paraId="3DBB042B" w14:textId="00EA48EA" w:rsidR="000B61B3" w:rsidRPr="00226293" w:rsidRDefault="000B61B3" w:rsidP="000B61B3">
      <w:pPr>
        <w:jc w:val="both"/>
        <w:rPr>
          <w:rFonts w:ascii="David" w:hAnsi="David" w:cs="David"/>
          <w:b/>
          <w:bCs/>
          <w:sz w:val="24"/>
          <w:szCs w:val="24"/>
          <w:rtl/>
        </w:rPr>
      </w:pPr>
      <w:r>
        <w:rPr>
          <w:rFonts w:ascii="David" w:hAnsi="David" w:cs="David" w:hint="cs"/>
          <w:sz w:val="24"/>
          <w:szCs w:val="24"/>
          <w:rtl/>
        </w:rPr>
        <w:t xml:space="preserve">לוקחים בסוג של אנלוגיה, שהיה לו את הזמן ללכת ולחזור אחרי הסכסוך. זה לא קרה בלהט הרגע במועדון. </w:t>
      </w:r>
      <w:r w:rsidRPr="000B61B3">
        <w:rPr>
          <w:rFonts w:ascii="David" w:hAnsi="David" w:cs="David" w:hint="cs"/>
          <w:b/>
          <w:bCs/>
          <w:sz w:val="24"/>
          <w:szCs w:val="24"/>
          <w:rtl/>
        </w:rPr>
        <w:t>ביהמ"ש מגיע למסקנה שהיה לו די והותר זמן לבצע הליך ממשי של שקילה וגיבוש החלטה להמית</w:t>
      </w:r>
      <w:r>
        <w:rPr>
          <w:rFonts w:ascii="David" w:hAnsi="David" w:cs="David" w:hint="cs"/>
          <w:sz w:val="24"/>
          <w:szCs w:val="24"/>
          <w:rtl/>
        </w:rPr>
        <w:t xml:space="preserve">. ביהמ"ש לא רואה בעובדה שהוא לא מיד דקר את המנוח למוות כאלמנט שאומר שהוא לא התכוון להרוג אותו, כביכול הצטייד בסכין רק למקרה הצורך. ביהמ"ש אומר שבמועדון הוא לא יכל להוציא את זממו לפועל, כשהם היו בחוץ הוא יכל היה לעשות זאת. </w:t>
      </w:r>
      <w:r w:rsidRPr="00775AC6">
        <w:rPr>
          <w:rFonts w:ascii="David" w:hAnsi="David" w:cs="David" w:hint="cs"/>
          <w:sz w:val="24"/>
          <w:szCs w:val="24"/>
          <w:highlight w:val="yellow"/>
          <w:rtl/>
        </w:rPr>
        <w:t>הכוונה נלמדת ממספר הדקירות, עוצמתן, העומק</w:t>
      </w:r>
      <w:r w:rsidR="00226293" w:rsidRPr="00775AC6">
        <w:rPr>
          <w:rFonts w:ascii="David" w:hAnsi="David" w:cs="David" w:hint="cs"/>
          <w:sz w:val="24"/>
          <w:szCs w:val="24"/>
          <w:highlight w:val="yellow"/>
          <w:rtl/>
        </w:rPr>
        <w:t xml:space="preserve"> שלהן</w:t>
      </w:r>
      <w:r w:rsidRPr="00775AC6">
        <w:rPr>
          <w:rFonts w:ascii="David" w:hAnsi="David" w:cs="David" w:hint="cs"/>
          <w:sz w:val="24"/>
          <w:szCs w:val="24"/>
          <w:highlight w:val="yellow"/>
          <w:rtl/>
        </w:rPr>
        <w:t>, שהן כוונו לפלג גוף עליון.</w:t>
      </w:r>
      <w:r>
        <w:rPr>
          <w:rFonts w:ascii="David" w:hAnsi="David" w:cs="David" w:hint="cs"/>
          <w:sz w:val="24"/>
          <w:szCs w:val="24"/>
          <w:rtl/>
        </w:rPr>
        <w:t xml:space="preserve"> </w:t>
      </w:r>
      <w:r w:rsidRPr="00226293">
        <w:rPr>
          <w:rFonts w:ascii="David" w:hAnsi="David" w:cs="David" w:hint="cs"/>
          <w:b/>
          <w:bCs/>
          <w:sz w:val="24"/>
          <w:szCs w:val="24"/>
          <w:rtl/>
        </w:rPr>
        <w:t>ביהמ"ש קבע שבמקרה הזה התקיימה נסיבה מחמירה.</w:t>
      </w:r>
    </w:p>
    <w:p w14:paraId="63ECDDDE" w14:textId="5519DE0D" w:rsidR="000B61B3" w:rsidRDefault="00226293" w:rsidP="000B61B3">
      <w:pPr>
        <w:jc w:val="both"/>
        <w:rPr>
          <w:rFonts w:ascii="David" w:hAnsi="David" w:cs="David"/>
          <w:sz w:val="24"/>
          <w:szCs w:val="24"/>
          <w:rtl/>
        </w:rPr>
      </w:pPr>
      <w:r w:rsidRPr="00226293">
        <w:rPr>
          <w:rFonts w:ascii="David" w:hAnsi="David" w:cs="David" w:hint="cs"/>
          <w:b/>
          <w:bCs/>
          <w:color w:val="FF0000"/>
          <w:sz w:val="24"/>
          <w:szCs w:val="24"/>
          <w:rtl/>
        </w:rPr>
        <w:t>דוגמה:</w:t>
      </w:r>
      <w:r w:rsidRPr="00226293">
        <w:rPr>
          <w:rFonts w:ascii="David" w:hAnsi="David" w:cs="David" w:hint="cs"/>
          <w:color w:val="FF0000"/>
          <w:sz w:val="24"/>
          <w:szCs w:val="24"/>
          <w:rtl/>
        </w:rPr>
        <w:t xml:space="preserve"> </w:t>
      </w:r>
      <w:r>
        <w:rPr>
          <w:rFonts w:ascii="David" w:hAnsi="David" w:cs="David" w:hint="cs"/>
          <w:sz w:val="24"/>
          <w:szCs w:val="24"/>
          <w:rtl/>
        </w:rPr>
        <w:t xml:space="preserve">תיק של רז, הבעל שרצח את אשתו- מדובר בתכנון שלקח דקות ספורות, כ-4 דקות. הוא הספיק לעשות הרבה מעשי תכנון בזמן הכה קצר הזה. </w:t>
      </w:r>
      <w:r w:rsidRPr="00226293">
        <w:rPr>
          <w:rFonts w:ascii="David" w:hAnsi="David" w:cs="David" w:hint="cs"/>
          <w:b/>
          <w:bCs/>
          <w:sz w:val="24"/>
          <w:szCs w:val="24"/>
          <w:highlight w:val="yellow"/>
          <w:rtl/>
        </w:rPr>
        <w:t>בכמה דקות יכולה להתגבש החלטה</w:t>
      </w:r>
      <w:r>
        <w:rPr>
          <w:rFonts w:ascii="David" w:hAnsi="David" w:cs="David" w:hint="cs"/>
          <w:sz w:val="24"/>
          <w:szCs w:val="24"/>
          <w:rtl/>
        </w:rPr>
        <w:t xml:space="preserve">, לשקול את התוצאות של המעשים שלו, לשקול את ההשלכות המוסריות. זה ייכנס לנסיבה המחמירה. זה לא פשוט תמיד להוכיח, אבל הפסיקה מתמודדת עם הסוגייה הזו. </w:t>
      </w:r>
    </w:p>
    <w:p w14:paraId="5C687BC7" w14:textId="1571F3D4" w:rsidR="00226293" w:rsidRDefault="00226293" w:rsidP="000B61B3">
      <w:pPr>
        <w:jc w:val="both"/>
        <w:rPr>
          <w:rFonts w:ascii="David" w:hAnsi="David" w:cs="David"/>
          <w:b/>
          <w:bCs/>
          <w:sz w:val="24"/>
          <w:szCs w:val="24"/>
          <w:u w:val="single"/>
          <w:shd w:val="clear" w:color="auto" w:fill="FFFFCC"/>
          <w:rtl/>
        </w:rPr>
      </w:pPr>
      <w:r w:rsidRPr="00226293">
        <w:rPr>
          <w:rFonts w:ascii="David" w:hAnsi="David" w:cs="David" w:hint="cs"/>
          <w:b/>
          <w:bCs/>
          <w:sz w:val="24"/>
          <w:szCs w:val="24"/>
          <w:u w:val="single"/>
          <w:shd w:val="clear" w:color="auto" w:fill="FFFFCC"/>
          <w:rtl/>
        </w:rPr>
        <w:t>פתח המילוט</w:t>
      </w:r>
    </w:p>
    <w:p w14:paraId="4FA3D153" w14:textId="1BBAB0FD" w:rsidR="00E136C1" w:rsidRDefault="00E136C1" w:rsidP="00E136C1">
      <w:pPr>
        <w:pStyle w:val="a7"/>
        <w:numPr>
          <w:ilvl w:val="0"/>
          <w:numId w:val="161"/>
        </w:numPr>
        <w:jc w:val="both"/>
        <w:rPr>
          <w:rFonts w:ascii="David" w:hAnsi="David" w:cs="David"/>
          <w:sz w:val="24"/>
          <w:szCs w:val="24"/>
        </w:rPr>
      </w:pPr>
      <w:r w:rsidRPr="00E136C1">
        <w:rPr>
          <w:rFonts w:ascii="David" w:hAnsi="David" w:cs="David" w:hint="cs"/>
          <w:sz w:val="24"/>
          <w:szCs w:val="24"/>
          <w:rtl/>
        </w:rPr>
        <w:t>301א(ב)</w:t>
      </w:r>
      <w:r>
        <w:rPr>
          <w:rFonts w:ascii="David" w:hAnsi="David" w:cs="David" w:hint="cs"/>
          <w:sz w:val="24"/>
          <w:szCs w:val="24"/>
          <w:rtl/>
        </w:rPr>
        <w:t xml:space="preserve">. "על אף הוראות סעיף קטן (א), התקיימה נסיבה מחמירה כאמור באותו סעיף קטן, אך מצא ביהמ"ש, מנימוקים מיוחדים שיירשמו, כי מתקיימות נסיבות מיוחדות שבשלהן </w:t>
      </w:r>
      <w:r w:rsidRPr="00E136C1">
        <w:rPr>
          <w:rFonts w:ascii="David" w:hAnsi="David" w:cs="David" w:hint="cs"/>
          <w:color w:val="FF0000"/>
          <w:sz w:val="24"/>
          <w:szCs w:val="24"/>
          <w:rtl/>
        </w:rPr>
        <w:t>המעשה</w:t>
      </w:r>
      <w:r>
        <w:rPr>
          <w:rFonts w:ascii="David" w:hAnsi="David" w:cs="David" w:hint="cs"/>
          <w:sz w:val="24"/>
          <w:szCs w:val="24"/>
          <w:rtl/>
        </w:rPr>
        <w:t xml:space="preserve"> אינו מבטא דרגת אשמה חמורה במיוחד, רשאי הוא להרשיע את הנאשם בעבירה לפי סעיף 300".</w:t>
      </w:r>
    </w:p>
    <w:p w14:paraId="64249CD2" w14:textId="00883482" w:rsidR="004B143A" w:rsidRDefault="004B143A" w:rsidP="00E136C1">
      <w:pPr>
        <w:pStyle w:val="a7"/>
        <w:numPr>
          <w:ilvl w:val="0"/>
          <w:numId w:val="161"/>
        </w:numPr>
        <w:jc w:val="both"/>
        <w:rPr>
          <w:rFonts w:ascii="David" w:hAnsi="David" w:cs="David"/>
          <w:sz w:val="24"/>
          <w:szCs w:val="24"/>
        </w:rPr>
      </w:pPr>
      <w:r>
        <w:rPr>
          <w:rFonts w:ascii="David" w:hAnsi="David" w:cs="David" w:hint="cs"/>
          <w:sz w:val="24"/>
          <w:szCs w:val="24"/>
          <w:rtl/>
        </w:rPr>
        <w:t>דעת מיעוט של הסניגוריה בצוות קרמניצר: אלא אם מצא ביהמ"ש כי קיימות נסיבות מיוחדות המצדיקות הקלה בעונש.</w:t>
      </w:r>
    </w:p>
    <w:p w14:paraId="5EC34FAF" w14:textId="22CF4EF4" w:rsidR="00226293" w:rsidRPr="004B143A" w:rsidRDefault="004B143A" w:rsidP="004B143A">
      <w:pPr>
        <w:pStyle w:val="a7"/>
        <w:numPr>
          <w:ilvl w:val="0"/>
          <w:numId w:val="161"/>
        </w:numPr>
        <w:jc w:val="both"/>
        <w:rPr>
          <w:rFonts w:ascii="David" w:hAnsi="David" w:cs="David"/>
          <w:sz w:val="24"/>
          <w:szCs w:val="24"/>
          <w:rtl/>
        </w:rPr>
      </w:pPr>
      <w:r w:rsidRPr="004B143A">
        <w:rPr>
          <w:rFonts w:ascii="David" w:hAnsi="David" w:cs="David" w:hint="cs"/>
          <w:b/>
          <w:bCs/>
          <w:color w:val="FF0000"/>
          <w:sz w:val="24"/>
          <w:szCs w:val="24"/>
          <w:rtl/>
        </w:rPr>
        <w:t>דוגמאות:</w:t>
      </w:r>
      <w:r w:rsidRPr="004B143A">
        <w:rPr>
          <w:rFonts w:ascii="David" w:hAnsi="David" w:cs="David" w:hint="cs"/>
          <w:color w:val="FF0000"/>
          <w:sz w:val="24"/>
          <w:szCs w:val="24"/>
          <w:rtl/>
        </w:rPr>
        <w:t xml:space="preserve"> </w:t>
      </w:r>
      <w:r>
        <w:rPr>
          <w:rFonts w:ascii="David" w:hAnsi="David" w:cs="David" w:hint="cs"/>
          <w:sz w:val="24"/>
          <w:szCs w:val="24"/>
          <w:rtl/>
        </w:rPr>
        <w:t>המתת חסד, שידול לרצח בנסיבות מחמירות.</w:t>
      </w:r>
    </w:p>
    <w:p w14:paraId="7B99D715" w14:textId="689B321D" w:rsidR="00E136C1" w:rsidRPr="004B143A" w:rsidRDefault="004B143A" w:rsidP="004B143A">
      <w:pPr>
        <w:jc w:val="both"/>
        <w:rPr>
          <w:rFonts w:ascii="David" w:hAnsi="David" w:cs="David"/>
          <w:b/>
          <w:bCs/>
          <w:sz w:val="24"/>
          <w:szCs w:val="24"/>
          <w:rtl/>
        </w:rPr>
      </w:pPr>
      <w:r>
        <w:rPr>
          <w:rFonts w:ascii="David" w:hAnsi="David" w:cs="David" w:hint="cs"/>
          <w:sz w:val="24"/>
          <w:szCs w:val="24"/>
          <w:rtl/>
        </w:rPr>
        <w:t>*</w:t>
      </w:r>
      <w:r w:rsidR="00226293">
        <w:rPr>
          <w:rFonts w:ascii="David" w:hAnsi="David" w:cs="David" w:hint="cs"/>
          <w:sz w:val="24"/>
          <w:szCs w:val="24"/>
          <w:rtl/>
        </w:rPr>
        <w:t xml:space="preserve">מצד אחד, מידת האשמה המגולמת במעשה יכולה להיות חמורה יותר ממה </w:t>
      </w:r>
      <w:r w:rsidR="00E136C1">
        <w:rPr>
          <w:rFonts w:ascii="David" w:hAnsi="David" w:cs="David" w:hint="cs"/>
          <w:sz w:val="24"/>
          <w:szCs w:val="24"/>
          <w:rtl/>
        </w:rPr>
        <w:t>שבעבר נכנס לעבירת הרצח. מצד שני, המציאות עולה על כל דמיון. אי אפשר לצפות</w:t>
      </w:r>
      <w:r>
        <w:rPr>
          <w:rFonts w:ascii="David" w:hAnsi="David" w:cs="David" w:hint="cs"/>
          <w:sz w:val="24"/>
          <w:szCs w:val="24"/>
          <w:rtl/>
        </w:rPr>
        <w:t xml:space="preserve"> מראש</w:t>
      </w:r>
      <w:r w:rsidR="00E136C1">
        <w:rPr>
          <w:rFonts w:ascii="David" w:hAnsi="David" w:cs="David" w:hint="cs"/>
          <w:sz w:val="24"/>
          <w:szCs w:val="24"/>
          <w:rtl/>
        </w:rPr>
        <w:t xml:space="preserve"> את כל המצבים שיכולים להיות. לכן, </w:t>
      </w:r>
      <w:r w:rsidR="00E136C1" w:rsidRPr="004B143A">
        <w:rPr>
          <w:rFonts w:ascii="David" w:hAnsi="David" w:cs="David" w:hint="cs"/>
          <w:b/>
          <w:bCs/>
          <w:sz w:val="24"/>
          <w:szCs w:val="24"/>
          <w:rtl/>
        </w:rPr>
        <w:t xml:space="preserve">צריך לאפשר ב"פינות" שיקול דעת לביהמ"ש לחומרה ולקולה. </w:t>
      </w:r>
      <w:r w:rsidR="00E136C1">
        <w:rPr>
          <w:rFonts w:ascii="David" w:hAnsi="David" w:cs="David" w:hint="cs"/>
          <w:sz w:val="24"/>
          <w:szCs w:val="24"/>
          <w:rtl/>
        </w:rPr>
        <w:t>רוצים לאפשר פתח שביהמ"ש לא יהיה שבוי בסעד של מאסר עולם חובה.</w:t>
      </w:r>
    </w:p>
    <w:p w14:paraId="7500A80F" w14:textId="15DE1F2D" w:rsidR="00E136C1" w:rsidRDefault="00E136C1" w:rsidP="004B143A">
      <w:pPr>
        <w:jc w:val="both"/>
        <w:rPr>
          <w:rFonts w:ascii="David" w:hAnsi="David" w:cs="David"/>
          <w:sz w:val="24"/>
          <w:szCs w:val="24"/>
          <w:rtl/>
        </w:rPr>
      </w:pPr>
      <w:r w:rsidRPr="00775AC6">
        <w:rPr>
          <w:rFonts w:ascii="David" w:hAnsi="David" w:cs="David" w:hint="cs"/>
          <w:sz w:val="24"/>
          <w:szCs w:val="24"/>
          <w:shd w:val="clear" w:color="auto" w:fill="FFFFCC"/>
          <w:rtl/>
        </w:rPr>
        <w:t xml:space="preserve">מבין </w:t>
      </w:r>
      <w:r w:rsidR="004B143A" w:rsidRPr="00775AC6">
        <w:rPr>
          <w:rFonts w:ascii="David" w:hAnsi="David" w:cs="David" w:hint="cs"/>
          <w:sz w:val="24"/>
          <w:szCs w:val="24"/>
          <w:shd w:val="clear" w:color="auto" w:fill="FFFFCC"/>
          <w:rtl/>
        </w:rPr>
        <w:t>חידושי</w:t>
      </w:r>
      <w:r w:rsidRPr="00775AC6">
        <w:rPr>
          <w:rFonts w:ascii="David" w:hAnsi="David" w:cs="David" w:hint="cs"/>
          <w:sz w:val="24"/>
          <w:szCs w:val="24"/>
          <w:shd w:val="clear" w:color="auto" w:fill="FFFFCC"/>
          <w:rtl/>
        </w:rPr>
        <w:t xml:space="preserve"> הרפורמה: כאשר ביהמ"ש מתרשם שהמעשה אינו מבטא דרגת אשמה חמורה במיוחד, שהנסיבות מיוחדות, הוא רשאי להרשיע את הנאשם בעבירת הרצח הבסיסית. כפועל יוצא מזה, העונש הוא לא מאסר עולם</w:t>
      </w:r>
      <w:r>
        <w:rPr>
          <w:rFonts w:ascii="David" w:hAnsi="David" w:cs="David" w:hint="cs"/>
          <w:sz w:val="24"/>
          <w:szCs w:val="24"/>
          <w:rtl/>
        </w:rPr>
        <w:t>.</w:t>
      </w:r>
      <w:r w:rsidR="004B143A">
        <w:rPr>
          <w:rFonts w:ascii="David" w:hAnsi="David" w:cs="David" w:hint="cs"/>
          <w:sz w:val="24"/>
          <w:szCs w:val="24"/>
          <w:rtl/>
        </w:rPr>
        <w:t xml:space="preserve"> </w:t>
      </w:r>
      <w:r>
        <w:rPr>
          <w:rFonts w:ascii="David" w:hAnsi="David" w:cs="David" w:hint="cs"/>
          <w:sz w:val="24"/>
          <w:szCs w:val="24"/>
          <w:rtl/>
        </w:rPr>
        <w:t xml:space="preserve">ביהמ"ש צריך לשקול את החשיבות של </w:t>
      </w:r>
      <w:r w:rsidRPr="00E136C1">
        <w:rPr>
          <w:rFonts w:ascii="David" w:hAnsi="David" w:cs="David" w:hint="cs"/>
          <w:b/>
          <w:bCs/>
          <w:sz w:val="24"/>
          <w:szCs w:val="24"/>
          <w:rtl/>
        </w:rPr>
        <w:t>התיוג</w:t>
      </w:r>
      <w:r>
        <w:rPr>
          <w:rFonts w:ascii="David" w:hAnsi="David" w:cs="David" w:hint="cs"/>
          <w:sz w:val="24"/>
          <w:szCs w:val="24"/>
          <w:rtl/>
        </w:rPr>
        <w:t xml:space="preserve">. התיוג כרוך באשמה. </w:t>
      </w:r>
    </w:p>
    <w:p w14:paraId="5100B2C8" w14:textId="23831799" w:rsidR="00E136C1" w:rsidRDefault="00E136C1" w:rsidP="004B143A">
      <w:pPr>
        <w:jc w:val="both"/>
        <w:rPr>
          <w:rFonts w:ascii="David" w:hAnsi="David" w:cs="David"/>
          <w:sz w:val="24"/>
          <w:szCs w:val="24"/>
          <w:rtl/>
        </w:rPr>
      </w:pPr>
      <w:r w:rsidRPr="00E136C1">
        <w:rPr>
          <w:rFonts w:ascii="David" w:hAnsi="David" w:cs="David" w:hint="cs"/>
          <w:b/>
          <w:bCs/>
          <w:sz w:val="24"/>
          <w:szCs w:val="24"/>
          <w:u w:val="single"/>
          <w:rtl/>
        </w:rPr>
        <w:t>הסניגוריה</w:t>
      </w:r>
      <w:r>
        <w:rPr>
          <w:rFonts w:ascii="David" w:hAnsi="David" w:cs="David" w:hint="cs"/>
          <w:sz w:val="24"/>
          <w:szCs w:val="24"/>
          <w:rtl/>
        </w:rPr>
        <w:t xml:space="preserve"> חשבה שצריך לתת לביהמ"ש שיקול דעת גם לגבי העונש, כאשר חושבים שהעונש אינו ראוי. עמדת המיעוט שלהם לא התקבלה- לא בצוות קרמניצר ולא ע"י המחוקק.</w:t>
      </w:r>
      <w:r w:rsidR="004B143A">
        <w:rPr>
          <w:rFonts w:ascii="David" w:hAnsi="David" w:cs="David" w:hint="cs"/>
          <w:sz w:val="24"/>
          <w:szCs w:val="24"/>
          <w:rtl/>
        </w:rPr>
        <w:t xml:space="preserve"> </w:t>
      </w:r>
      <w:r w:rsidR="004B143A" w:rsidRPr="00775AC6">
        <w:rPr>
          <w:rFonts w:ascii="David" w:hAnsi="David" w:cs="David" w:hint="cs"/>
          <w:sz w:val="24"/>
          <w:szCs w:val="24"/>
          <w:shd w:val="clear" w:color="auto" w:fill="FFFFCC"/>
          <w:rtl/>
        </w:rPr>
        <w:t>נקבע ש</w:t>
      </w:r>
      <w:r w:rsidRPr="00775AC6">
        <w:rPr>
          <w:rFonts w:ascii="David" w:hAnsi="David" w:cs="David" w:hint="cs"/>
          <w:sz w:val="24"/>
          <w:szCs w:val="24"/>
          <w:shd w:val="clear" w:color="auto" w:fill="FFFFCC"/>
          <w:rtl/>
        </w:rPr>
        <w:t>הפגם צריך להיות במעשה עצמו</w:t>
      </w:r>
      <w:r>
        <w:rPr>
          <w:rFonts w:ascii="David" w:hAnsi="David" w:cs="David" w:hint="cs"/>
          <w:sz w:val="24"/>
          <w:szCs w:val="24"/>
          <w:rtl/>
        </w:rPr>
        <w:t>.</w:t>
      </w:r>
    </w:p>
    <w:p w14:paraId="357694BF" w14:textId="508AA191" w:rsidR="00F25235" w:rsidRDefault="004B143A" w:rsidP="00F25235">
      <w:pPr>
        <w:jc w:val="both"/>
        <w:rPr>
          <w:rFonts w:ascii="David" w:hAnsi="David" w:cs="David"/>
          <w:sz w:val="24"/>
          <w:szCs w:val="24"/>
          <w:rtl/>
        </w:rPr>
      </w:pPr>
      <w:r>
        <w:rPr>
          <w:rFonts w:ascii="David" w:hAnsi="David" w:cs="David" w:hint="cs"/>
          <w:b/>
          <w:bCs/>
          <w:color w:val="FF0000"/>
          <w:sz w:val="24"/>
          <w:szCs w:val="24"/>
          <w:rtl/>
        </w:rPr>
        <w:t>לדוגמה:</w:t>
      </w:r>
      <w:r w:rsidR="00E136C1" w:rsidRPr="00E136C1">
        <w:rPr>
          <w:rFonts w:ascii="David" w:hAnsi="David" w:cs="David" w:hint="cs"/>
          <w:color w:val="FF0000"/>
          <w:sz w:val="24"/>
          <w:szCs w:val="24"/>
          <w:rtl/>
        </w:rPr>
        <w:t xml:space="preserve"> </w:t>
      </w:r>
      <w:r w:rsidR="00E136C1" w:rsidRPr="004B143A">
        <w:rPr>
          <w:rFonts w:ascii="David" w:hAnsi="David" w:cs="David" w:hint="cs"/>
          <w:b/>
          <w:bCs/>
          <w:sz w:val="24"/>
          <w:szCs w:val="24"/>
          <w:rtl/>
        </w:rPr>
        <w:t>המתת חסד</w:t>
      </w:r>
      <w:r w:rsidR="00E136C1">
        <w:rPr>
          <w:rFonts w:ascii="David" w:hAnsi="David" w:cs="David" w:hint="cs"/>
          <w:sz w:val="24"/>
          <w:szCs w:val="24"/>
          <w:rtl/>
        </w:rPr>
        <w:t xml:space="preserve">, </w:t>
      </w:r>
      <w:r>
        <w:rPr>
          <w:rFonts w:ascii="David" w:hAnsi="David" w:cs="David" w:hint="cs"/>
          <w:sz w:val="24"/>
          <w:szCs w:val="24"/>
          <w:rtl/>
        </w:rPr>
        <w:t xml:space="preserve">מצד אחד, </w:t>
      </w:r>
      <w:r w:rsidR="00E136C1">
        <w:rPr>
          <w:rFonts w:ascii="David" w:hAnsi="David" w:cs="David" w:hint="cs"/>
          <w:sz w:val="24"/>
          <w:szCs w:val="24"/>
          <w:rtl/>
        </w:rPr>
        <w:t>תיכנס תמיד לנסיבות המחמירות- קורבן חסר ישע, מתוכננת ושקולה (לא נעשית בלהט הרגע). מצד שני, היא לא מתאימה למבנה.</w:t>
      </w:r>
      <w:r>
        <w:rPr>
          <w:rFonts w:ascii="David" w:hAnsi="David" w:cs="David" w:hint="cs"/>
          <w:sz w:val="24"/>
          <w:szCs w:val="24"/>
          <w:rtl/>
        </w:rPr>
        <w:t xml:space="preserve"> בעבר היו מגישים על הריגה</w:t>
      </w:r>
      <w:r w:rsidR="00E004B6">
        <w:rPr>
          <w:rFonts w:ascii="David" w:hAnsi="David" w:cs="David" w:hint="cs"/>
          <w:sz w:val="24"/>
          <w:szCs w:val="24"/>
          <w:rtl/>
        </w:rPr>
        <w:t xml:space="preserve">. </w:t>
      </w:r>
      <w:r>
        <w:rPr>
          <w:rFonts w:ascii="David" w:hAnsi="David" w:cs="David" w:hint="cs"/>
          <w:sz w:val="24"/>
          <w:szCs w:val="24"/>
          <w:rtl/>
        </w:rPr>
        <w:t xml:space="preserve">הרפורמה, ניסתה למנוע יצירת עיוותים מתוך רצון להגיע לתוצאה הנכונה, אלא למצוא בתוך הכלים המשפטיים הקיימים את הפתרונות. </w:t>
      </w:r>
      <w:r w:rsidR="00F25235" w:rsidRPr="00F25235">
        <w:rPr>
          <w:rFonts w:ascii="David" w:hAnsi="David" w:cs="David" w:hint="cs"/>
          <w:b/>
          <w:bCs/>
          <w:sz w:val="24"/>
          <w:szCs w:val="24"/>
          <w:rtl/>
        </w:rPr>
        <w:t>המתת חסד היא מקרה מובהק שמידת האשמה שבמעשה לא תואמת את מידת האשמה שבעבירת הרצח החמורה ביותר</w:t>
      </w:r>
      <w:r w:rsidR="00F25235">
        <w:rPr>
          <w:rFonts w:ascii="David" w:hAnsi="David" w:cs="David" w:hint="cs"/>
          <w:sz w:val="24"/>
          <w:szCs w:val="24"/>
          <w:rtl/>
        </w:rPr>
        <w:t xml:space="preserve">, לכן היא לא ראויה להיכנס לשם. </w:t>
      </w:r>
    </w:p>
    <w:p w14:paraId="716523A5" w14:textId="08EA865A" w:rsidR="00F25235" w:rsidRDefault="00F25235" w:rsidP="00F25235">
      <w:pPr>
        <w:jc w:val="both"/>
        <w:rPr>
          <w:rFonts w:ascii="David" w:hAnsi="David" w:cs="David"/>
          <w:sz w:val="24"/>
          <w:szCs w:val="24"/>
          <w:rtl/>
        </w:rPr>
      </w:pPr>
      <w:r>
        <w:rPr>
          <w:rFonts w:ascii="David" w:hAnsi="David" w:cs="David" w:hint="cs"/>
          <w:sz w:val="24"/>
          <w:szCs w:val="24"/>
          <w:rtl/>
        </w:rPr>
        <w:lastRenderedPageBreak/>
        <w:t xml:space="preserve">היו מקרים גבוליים- הורים שמטפלים בילד שסובל מפגיעה קשה, הם לא יכולים יותר. המקרה ייכנס לפתח המילוט, ולא ייכנס לעבירת הרצח המוחמרת. </w:t>
      </w:r>
    </w:p>
    <w:p w14:paraId="55C70EAB" w14:textId="773DB00F" w:rsidR="00F25235" w:rsidRDefault="00F25235" w:rsidP="00853F08">
      <w:pPr>
        <w:jc w:val="both"/>
        <w:rPr>
          <w:rFonts w:ascii="David" w:hAnsi="David" w:cs="David"/>
          <w:sz w:val="24"/>
          <w:szCs w:val="24"/>
          <w:rtl/>
        </w:rPr>
      </w:pPr>
      <w:r>
        <w:rPr>
          <w:rFonts w:ascii="David" w:hAnsi="David" w:cs="David" w:hint="cs"/>
          <w:sz w:val="24"/>
          <w:szCs w:val="24"/>
          <w:rtl/>
        </w:rPr>
        <w:t>בידי הפרקליטות האפשרות להגיש מראש על עבירת הרצח הבסיסית. זה מאפשר פחות עיוותים בכתב האישום.</w:t>
      </w:r>
    </w:p>
    <w:p w14:paraId="259884A4" w14:textId="7D3E3E1F" w:rsidR="00D81FFC" w:rsidRPr="00853F08" w:rsidRDefault="00F25235" w:rsidP="00853F08">
      <w:pPr>
        <w:jc w:val="both"/>
        <w:rPr>
          <w:rFonts w:ascii="David" w:hAnsi="David" w:cs="David"/>
          <w:sz w:val="24"/>
          <w:szCs w:val="24"/>
          <w:rtl/>
        </w:rPr>
      </w:pPr>
      <w:r w:rsidRPr="00B3387A">
        <w:rPr>
          <w:rFonts w:ascii="David" w:hAnsi="David" w:cs="David" w:hint="cs"/>
          <w:b/>
          <w:bCs/>
          <w:sz w:val="24"/>
          <w:szCs w:val="24"/>
          <w:u w:val="single"/>
          <w:shd w:val="clear" w:color="auto" w:fill="FFFFCC"/>
          <w:rtl/>
        </w:rPr>
        <w:t>פסיקה בעניין פתח המילוט</w:t>
      </w:r>
      <w:r w:rsidR="00853F08">
        <w:rPr>
          <w:rFonts w:ascii="David" w:hAnsi="David" w:cs="David" w:hint="cs"/>
          <w:sz w:val="24"/>
          <w:szCs w:val="24"/>
          <w:rtl/>
        </w:rPr>
        <w:t xml:space="preserve"> - </w:t>
      </w:r>
      <w:r w:rsidR="00D81FFC" w:rsidRPr="00853F08">
        <w:rPr>
          <w:rFonts w:ascii="David" w:hAnsi="David" w:cs="David" w:hint="cs"/>
          <w:b/>
          <w:bCs/>
          <w:sz w:val="24"/>
          <w:szCs w:val="24"/>
          <w:shd w:val="clear" w:color="auto" w:fill="FBE4D5" w:themeFill="accent2" w:themeFillTint="33"/>
          <w:rtl/>
        </w:rPr>
        <w:t>ע"פ 3308/17 ערפאת וחידי (15.1.2020):</w:t>
      </w:r>
    </w:p>
    <w:p w14:paraId="1B3CF792" w14:textId="7CFF936F" w:rsidR="00D81FFC" w:rsidRDefault="00D81FFC" w:rsidP="00D81FFC">
      <w:pPr>
        <w:pStyle w:val="a7"/>
        <w:numPr>
          <w:ilvl w:val="0"/>
          <w:numId w:val="163"/>
        </w:numPr>
        <w:jc w:val="both"/>
        <w:rPr>
          <w:rFonts w:ascii="David" w:hAnsi="David" w:cs="David"/>
          <w:b/>
          <w:bCs/>
          <w:sz w:val="24"/>
          <w:szCs w:val="24"/>
        </w:rPr>
      </w:pPr>
      <w:r>
        <w:rPr>
          <w:rFonts w:ascii="David" w:hAnsi="David" w:cs="David" w:hint="cs"/>
          <w:b/>
          <w:bCs/>
          <w:sz w:val="24"/>
          <w:szCs w:val="24"/>
          <w:rtl/>
        </w:rPr>
        <w:t>הנסיבות צריכות להתקיים במעשה עצמו</w:t>
      </w:r>
      <w:r w:rsidR="008B7431" w:rsidRPr="008B7431">
        <w:rPr>
          <w:rFonts w:ascii="David" w:hAnsi="David" w:cs="David" w:hint="cs"/>
          <w:sz w:val="24"/>
          <w:szCs w:val="24"/>
          <w:rtl/>
        </w:rPr>
        <w:t>.</w:t>
      </w:r>
      <w:r w:rsidR="00853F08">
        <w:rPr>
          <w:rFonts w:ascii="David" w:hAnsi="David" w:cs="David" w:hint="cs"/>
          <w:b/>
          <w:bCs/>
          <w:sz w:val="24"/>
          <w:szCs w:val="24"/>
          <w:rtl/>
        </w:rPr>
        <w:t xml:space="preserve"> </w:t>
      </w:r>
      <w:r w:rsidR="00853F08" w:rsidRPr="00D81FFC">
        <w:rPr>
          <w:rFonts w:ascii="David" w:hAnsi="David" w:cs="David" w:hint="cs"/>
          <w:sz w:val="24"/>
          <w:szCs w:val="24"/>
          <w:highlight w:val="yellow"/>
          <w:rtl/>
        </w:rPr>
        <w:t>ביהמ"ש מתייחס לאשמה של המעשה, ולא הנסיבות האישיות של האדם.</w:t>
      </w:r>
    </w:p>
    <w:p w14:paraId="3AADD5EC" w14:textId="18E8F432" w:rsidR="00D81FFC" w:rsidRPr="00853F08" w:rsidRDefault="00D81FFC" w:rsidP="00D81FFC">
      <w:pPr>
        <w:jc w:val="both"/>
        <w:rPr>
          <w:rFonts w:ascii="David" w:hAnsi="David" w:cs="David"/>
          <w:sz w:val="24"/>
          <w:szCs w:val="24"/>
          <w:rtl/>
        </w:rPr>
      </w:pPr>
      <w:r w:rsidRPr="00853F08">
        <w:rPr>
          <w:rFonts w:ascii="David" w:hAnsi="David" w:cs="David" w:hint="cs"/>
          <w:sz w:val="24"/>
          <w:szCs w:val="24"/>
          <w:rtl/>
        </w:rPr>
        <w:t>"רוב הנסיבות עליהן נסמך המערער אינן נוגעות למעשה הרצח שביצע; ומשכך, אין בכוחן להביא להפעלת סעיף 301א(ב) לחוק העונשין</w:t>
      </w:r>
      <w:r w:rsidR="00184694" w:rsidRPr="00853F08">
        <w:rPr>
          <w:rFonts w:ascii="David" w:hAnsi="David" w:cs="David" w:hint="cs"/>
          <w:sz w:val="24"/>
          <w:szCs w:val="24"/>
          <w:rtl/>
        </w:rPr>
        <w:t xml:space="preserve"> החדש לטובתו. גילו הצעיר של המערער בוודאי אינו יכול לשמש נסיבה מיוחדת שמפחיתה מחומרת מעשיו, כל אימת שהינו בר-עונשין. התנהלותם של המדובב ושל גורמי החקירה ביחס למערער אינה מורידה מדרגת האשמה שדבקה במעשהו, אשר קדם לאותה התנהלות. כך הוא גם לגבי הפער הנטען שבין תוצאות ההליך המשפטי בעניינו של המערער לבין תוצאות ההליכים המשפטיים בעניינם של שותפיו לדבר עבירה. לקיחת האחריות על מעשי המערער, אף היא אינה מעלה ואינה מורידה לעניין חומרת מעשה הרצח גופו (מה גם שהיא לא הייתה מלאה, וספק אם הייתה כנה)". </w:t>
      </w:r>
    </w:p>
    <w:p w14:paraId="3BECF32A" w14:textId="4287D0D6" w:rsidR="008B7431" w:rsidRPr="008B7431" w:rsidRDefault="008B7431" w:rsidP="008B7431">
      <w:pPr>
        <w:pStyle w:val="a7"/>
        <w:numPr>
          <w:ilvl w:val="0"/>
          <w:numId w:val="163"/>
        </w:numPr>
        <w:jc w:val="both"/>
        <w:rPr>
          <w:rFonts w:ascii="David" w:hAnsi="David" w:cs="David"/>
          <w:b/>
          <w:bCs/>
          <w:sz w:val="24"/>
          <w:szCs w:val="24"/>
        </w:rPr>
      </w:pPr>
      <w:r w:rsidRPr="008B7431">
        <w:rPr>
          <w:rFonts w:ascii="David" w:hAnsi="David" w:cs="David" w:hint="cs"/>
          <w:b/>
          <w:bCs/>
          <w:sz w:val="24"/>
          <w:szCs w:val="24"/>
          <w:rtl/>
        </w:rPr>
        <w:t>הנטל הוא של מאזן הסתברויות</w:t>
      </w:r>
      <w:r w:rsidRPr="008B7431">
        <w:rPr>
          <w:rFonts w:ascii="David" w:hAnsi="David" w:cs="David" w:hint="cs"/>
          <w:sz w:val="24"/>
          <w:szCs w:val="24"/>
          <w:rtl/>
        </w:rPr>
        <w:t>.</w:t>
      </w:r>
    </w:p>
    <w:p w14:paraId="6F638744" w14:textId="5642F0B4" w:rsidR="008B7431" w:rsidRPr="00853F08" w:rsidRDefault="008B7431" w:rsidP="008B7431">
      <w:pPr>
        <w:jc w:val="both"/>
        <w:rPr>
          <w:rFonts w:ascii="David" w:hAnsi="David" w:cs="David"/>
          <w:sz w:val="24"/>
          <w:szCs w:val="24"/>
          <w:rtl/>
        </w:rPr>
      </w:pPr>
      <w:r w:rsidRPr="00853F08">
        <w:rPr>
          <w:rFonts w:ascii="David" w:hAnsi="David" w:cs="David" w:hint="cs"/>
          <w:sz w:val="24"/>
          <w:szCs w:val="24"/>
          <w:rtl/>
        </w:rPr>
        <w:t xml:space="preserve">"ההקלה המיוחדת לפי סעיף 301א(ב) איננה דומה לסייג כללי לאחריות פלילית, שביחס אליו </w:t>
      </w:r>
      <w:r w:rsidRPr="00853F08">
        <w:rPr>
          <w:rFonts w:ascii="David" w:hAnsi="David" w:cs="David" w:hint="cs"/>
          <w:sz w:val="24"/>
          <w:szCs w:val="24"/>
          <w:u w:val="single"/>
          <w:rtl/>
        </w:rPr>
        <w:t>ספק סביר</w:t>
      </w:r>
      <w:r w:rsidRPr="00853F08">
        <w:rPr>
          <w:rFonts w:ascii="David" w:hAnsi="David" w:cs="David" w:hint="cs"/>
          <w:sz w:val="24"/>
          <w:szCs w:val="24"/>
          <w:rtl/>
        </w:rPr>
        <w:t xml:space="preserve"> פועל לטובת הנאשם, כאמור בסעיף 34כב(ב) לחוק העונשין הישן והחדש. לדעתי, ככל שהנימוקים המיוחדים והנסיבות המיוחדות, עליהם מדבר סעיף 301א(ב), תלויים בהתקיימותן של עובדות, </w:t>
      </w:r>
      <w:r w:rsidRPr="00B3387A">
        <w:rPr>
          <w:rFonts w:ascii="David" w:hAnsi="David" w:cs="David" w:hint="cs"/>
          <w:sz w:val="24"/>
          <w:szCs w:val="24"/>
          <w:highlight w:val="yellow"/>
          <w:rtl/>
        </w:rPr>
        <w:t>יהא על הנאשם להוכיח עובדות אלו לפי מאזן ההסתברויות</w:t>
      </w:r>
      <w:r w:rsidRPr="00853F08">
        <w:rPr>
          <w:rFonts w:ascii="David" w:hAnsi="David" w:cs="David" w:hint="cs"/>
          <w:sz w:val="24"/>
          <w:szCs w:val="24"/>
          <w:rtl/>
        </w:rPr>
        <w:t xml:space="preserve">. ספק סביר, אין בכוחו לאשש את הטענה בדבר קיומם של נימוקים מיוחדים ונסיבות מיוחדות כאמור. דעתי זו איננה נסמכת רק על לשונו של סעיף 301א(ב). ביסודה מונחת מדיניות משפטית ראויה: </w:t>
      </w:r>
      <w:r w:rsidRPr="00B3387A">
        <w:rPr>
          <w:rFonts w:ascii="David" w:hAnsi="David" w:cs="David" w:hint="cs"/>
          <w:sz w:val="24"/>
          <w:szCs w:val="24"/>
          <w:highlight w:val="yellow"/>
          <w:rtl/>
        </w:rPr>
        <w:t>אם נתיר לנאשמים שביצעו מעשי רצח בכוונה תחילה או בנסיבות מחמירות אחרות להפחית את אחריותם מכוחו של ספק, נמצא את עצמנו מורידים את רף האחריות הפלילית ללא הצדקה תוך שאנו פוגעים בעיקרון ההלימה ובהרתעה כאחד</w:t>
      </w:r>
      <w:r w:rsidRPr="00853F08">
        <w:rPr>
          <w:rFonts w:ascii="David" w:hAnsi="David" w:cs="David" w:hint="cs"/>
          <w:sz w:val="24"/>
          <w:szCs w:val="24"/>
          <w:rtl/>
        </w:rPr>
        <w:t xml:space="preserve">". </w:t>
      </w:r>
    </w:p>
    <w:p w14:paraId="262647A8" w14:textId="64E74FB0" w:rsidR="00F25235" w:rsidRDefault="008B7431" w:rsidP="000B61B3">
      <w:pPr>
        <w:jc w:val="both"/>
        <w:rPr>
          <w:rFonts w:ascii="David" w:hAnsi="David" w:cs="David"/>
          <w:sz w:val="24"/>
          <w:szCs w:val="24"/>
          <w:rtl/>
        </w:rPr>
      </w:pPr>
      <w:r w:rsidRPr="008B7431">
        <w:rPr>
          <w:rFonts w:ascii="David" w:hAnsi="David" w:cs="David" w:hint="cs"/>
          <w:b/>
          <w:bCs/>
          <w:sz w:val="24"/>
          <w:szCs w:val="24"/>
          <w:rtl/>
        </w:rPr>
        <w:t>*</w:t>
      </w:r>
      <w:r w:rsidR="00F25235" w:rsidRPr="00D81FFC">
        <w:rPr>
          <w:rFonts w:ascii="David" w:hAnsi="David" w:cs="David" w:hint="cs"/>
          <w:sz w:val="24"/>
          <w:szCs w:val="24"/>
          <w:u w:val="single"/>
          <w:rtl/>
        </w:rPr>
        <w:t xml:space="preserve">לילך תוהה לגבי </w:t>
      </w:r>
      <w:r w:rsidR="00D81FFC" w:rsidRPr="00D81FFC">
        <w:rPr>
          <w:rFonts w:ascii="David" w:hAnsi="David" w:cs="David" w:hint="cs"/>
          <w:sz w:val="24"/>
          <w:szCs w:val="24"/>
          <w:u w:val="single"/>
          <w:rtl/>
        </w:rPr>
        <w:t>נאשם קטין</w:t>
      </w:r>
      <w:r w:rsidR="00D81FFC">
        <w:rPr>
          <w:rFonts w:ascii="David" w:hAnsi="David" w:cs="David" w:hint="cs"/>
          <w:sz w:val="24"/>
          <w:szCs w:val="24"/>
          <w:rtl/>
        </w:rPr>
        <w:t xml:space="preserve">. </w:t>
      </w:r>
      <w:r w:rsidR="00F25235">
        <w:rPr>
          <w:rFonts w:ascii="David" w:hAnsi="David" w:cs="David" w:hint="cs"/>
          <w:sz w:val="24"/>
          <w:szCs w:val="24"/>
          <w:rtl/>
        </w:rPr>
        <w:t>רצח של קטין [מתחת לגיל 14] זה אוטומטית בנסיבה מחמירה</w:t>
      </w:r>
      <w:r w:rsidR="00D81FFC">
        <w:rPr>
          <w:rFonts w:ascii="David" w:hAnsi="David" w:cs="David" w:hint="cs"/>
          <w:sz w:val="24"/>
          <w:szCs w:val="24"/>
          <w:rtl/>
        </w:rPr>
        <w:t>, ללא קשר לזהות העושה</w:t>
      </w:r>
      <w:r w:rsidR="00F25235">
        <w:rPr>
          <w:rFonts w:ascii="David" w:hAnsi="David" w:cs="David" w:hint="cs"/>
          <w:sz w:val="24"/>
          <w:szCs w:val="24"/>
          <w:rtl/>
        </w:rPr>
        <w:t>. לכאורה, זה לא רלוונטי</w:t>
      </w:r>
      <w:r w:rsidR="00D81FFC">
        <w:rPr>
          <w:rFonts w:ascii="David" w:hAnsi="David" w:cs="David" w:hint="cs"/>
          <w:sz w:val="24"/>
          <w:szCs w:val="24"/>
          <w:rtl/>
        </w:rPr>
        <w:t>, ביהמ"ש לא כפוף לעונשי חובה</w:t>
      </w:r>
      <w:r w:rsidR="00F25235">
        <w:rPr>
          <w:rFonts w:ascii="David" w:hAnsi="David" w:cs="David" w:hint="cs"/>
          <w:sz w:val="24"/>
          <w:szCs w:val="24"/>
          <w:rtl/>
        </w:rPr>
        <w:t xml:space="preserve"> כי יש</w:t>
      </w:r>
      <w:r w:rsidR="00D81FFC">
        <w:rPr>
          <w:rFonts w:ascii="David" w:hAnsi="David" w:cs="David" w:hint="cs"/>
          <w:sz w:val="24"/>
          <w:szCs w:val="24"/>
          <w:rtl/>
        </w:rPr>
        <w:t xml:space="preserve"> סעיף</w:t>
      </w:r>
      <w:r w:rsidR="00F25235">
        <w:rPr>
          <w:rFonts w:ascii="David" w:hAnsi="David" w:cs="David" w:hint="cs"/>
          <w:sz w:val="24"/>
          <w:szCs w:val="24"/>
          <w:rtl/>
        </w:rPr>
        <w:t xml:space="preserve"> </w:t>
      </w:r>
      <w:r w:rsidR="00D81FFC">
        <w:rPr>
          <w:rFonts w:ascii="David" w:hAnsi="David" w:cs="David" w:hint="cs"/>
          <w:sz w:val="24"/>
          <w:szCs w:val="24"/>
          <w:rtl/>
        </w:rPr>
        <w:t>ב</w:t>
      </w:r>
      <w:r w:rsidR="00F25235">
        <w:rPr>
          <w:rFonts w:ascii="David" w:hAnsi="David" w:cs="David" w:hint="cs"/>
          <w:sz w:val="24"/>
          <w:szCs w:val="24"/>
          <w:rtl/>
        </w:rPr>
        <w:t xml:space="preserve">חוק </w:t>
      </w:r>
      <w:r w:rsidR="00D81FFC">
        <w:rPr>
          <w:rFonts w:ascii="David" w:hAnsi="David" w:cs="David" w:hint="cs"/>
          <w:sz w:val="24"/>
          <w:szCs w:val="24"/>
          <w:rtl/>
        </w:rPr>
        <w:t xml:space="preserve">הנוער שקובע שעונשי מינימום ועונשי חובה לא חלים על קטינים. לכן זה לא באמת מאסר עולם. אבל כן דיברנו על חשיבות </w:t>
      </w:r>
      <w:r w:rsidR="00D81FFC" w:rsidRPr="00D81FFC">
        <w:rPr>
          <w:rFonts w:ascii="David" w:hAnsi="David" w:cs="David" w:hint="cs"/>
          <w:b/>
          <w:bCs/>
          <w:sz w:val="24"/>
          <w:szCs w:val="24"/>
          <w:rtl/>
        </w:rPr>
        <w:t>התיוג</w:t>
      </w:r>
      <w:r w:rsidR="00D81FFC">
        <w:rPr>
          <w:rFonts w:ascii="David" w:hAnsi="David" w:cs="David" w:hint="cs"/>
          <w:sz w:val="24"/>
          <w:szCs w:val="24"/>
          <w:rtl/>
        </w:rPr>
        <w:t>. במקרים שבהם ביהמ"ש משתכנע שהמעשה נובע מאוד מהגיל הצעיר ומחוסר הבנה של המציאות, האם ביהמ"ש לא יוכל לומר שזה כן נוגע למעשה עצמו? אין תשובה כרגע. בעיני לילך אלה מצבים שיכולים להיכנס לפתח המילוט.</w:t>
      </w:r>
    </w:p>
    <w:p w14:paraId="3935AACD" w14:textId="466A8705" w:rsidR="00D81FFC" w:rsidRDefault="00853F08" w:rsidP="00D81FFC">
      <w:pPr>
        <w:jc w:val="both"/>
        <w:rPr>
          <w:rFonts w:ascii="David" w:hAnsi="David" w:cs="David"/>
          <w:sz w:val="24"/>
          <w:szCs w:val="24"/>
          <w:rtl/>
        </w:rPr>
      </w:pPr>
      <w:r>
        <w:rPr>
          <w:rFonts w:ascii="David" w:hAnsi="David" w:cs="David" w:hint="cs"/>
          <w:sz w:val="24"/>
          <w:szCs w:val="24"/>
          <w:rtl/>
        </w:rPr>
        <w:t>*</w:t>
      </w:r>
      <w:r w:rsidR="00D81FFC">
        <w:rPr>
          <w:rFonts w:ascii="David" w:hAnsi="David" w:cs="David" w:hint="cs"/>
          <w:sz w:val="24"/>
          <w:szCs w:val="24"/>
          <w:rtl/>
        </w:rPr>
        <w:t xml:space="preserve">ביהמ"ש קובע דבר מעניין בנושא של </w:t>
      </w:r>
      <w:r w:rsidR="00D81FFC" w:rsidRPr="00D81FFC">
        <w:rPr>
          <w:rFonts w:ascii="David" w:hAnsi="David" w:cs="David" w:hint="cs"/>
          <w:b/>
          <w:bCs/>
          <w:sz w:val="24"/>
          <w:szCs w:val="24"/>
          <w:rtl/>
        </w:rPr>
        <w:t>נטלים</w:t>
      </w:r>
      <w:r w:rsidR="00D81FFC">
        <w:rPr>
          <w:rFonts w:ascii="David" w:hAnsi="David" w:cs="David" w:hint="cs"/>
          <w:sz w:val="24"/>
          <w:szCs w:val="24"/>
          <w:rtl/>
        </w:rPr>
        <w:t xml:space="preserve">. </w:t>
      </w:r>
      <w:r w:rsidR="00D81FFC" w:rsidRPr="00D81FFC">
        <w:rPr>
          <w:rFonts w:ascii="David" w:hAnsi="David" w:cs="David" w:hint="cs"/>
          <w:b/>
          <w:bCs/>
          <w:sz w:val="24"/>
          <w:szCs w:val="24"/>
          <w:rtl/>
        </w:rPr>
        <w:t xml:space="preserve">ביהמ"ש </w:t>
      </w:r>
      <w:r w:rsidR="00D81FFC" w:rsidRPr="00D81FFC">
        <w:rPr>
          <w:rFonts w:ascii="David" w:hAnsi="David" w:cs="David" w:hint="cs"/>
          <w:b/>
          <w:bCs/>
          <w:sz w:val="24"/>
          <w:szCs w:val="24"/>
          <w:u w:val="single"/>
          <w:rtl/>
        </w:rPr>
        <w:t>באמרת אגב</w:t>
      </w:r>
      <w:r w:rsidR="00D81FFC" w:rsidRPr="00D81FFC">
        <w:rPr>
          <w:rFonts w:ascii="David" w:hAnsi="David" w:cs="David" w:hint="cs"/>
          <w:b/>
          <w:bCs/>
          <w:sz w:val="24"/>
          <w:szCs w:val="24"/>
          <w:rtl/>
        </w:rPr>
        <w:t>, אומר</w:t>
      </w:r>
      <w:r w:rsidR="00D81FFC">
        <w:rPr>
          <w:rFonts w:ascii="David" w:hAnsi="David" w:cs="David" w:hint="cs"/>
          <w:sz w:val="24"/>
          <w:szCs w:val="24"/>
          <w:rtl/>
        </w:rPr>
        <w:t xml:space="preserve"> </w:t>
      </w:r>
      <w:r w:rsidR="00D81FFC" w:rsidRPr="00D81FFC">
        <w:rPr>
          <w:rFonts w:ascii="David" w:hAnsi="David" w:cs="David" w:hint="cs"/>
          <w:b/>
          <w:bCs/>
          <w:sz w:val="24"/>
          <w:szCs w:val="24"/>
          <w:rtl/>
        </w:rPr>
        <w:t xml:space="preserve">שכאשר מדובר בפתח המילוט צריך מאזן הסתברויות. </w:t>
      </w:r>
      <w:r w:rsidR="00D81FFC">
        <w:rPr>
          <w:rFonts w:ascii="David" w:hAnsi="David" w:cs="David" w:hint="cs"/>
          <w:sz w:val="24"/>
          <w:szCs w:val="24"/>
          <w:rtl/>
        </w:rPr>
        <w:t xml:space="preserve">לילך חושבת שגם זה כנראה לא יחזיק. היה מצב דיוני אחר שקבעו שמהמבחן הוא ספק סביר. אז בטח כאשר הנושא הוא תיוג ואשמה של הנאשם, ביהמ"ש לא ידרוש רק מאזן הסתברויות. גם </w:t>
      </w:r>
      <w:r w:rsidR="00D81FFC" w:rsidRPr="00D81FFC">
        <w:rPr>
          <w:rFonts w:ascii="David" w:hAnsi="David" w:cs="David" w:hint="cs"/>
          <w:sz w:val="24"/>
          <w:szCs w:val="24"/>
          <w:u w:val="single"/>
          <w:rtl/>
        </w:rPr>
        <w:t>בגישה ההלכתית</w:t>
      </w:r>
      <w:r w:rsidR="00D81FFC">
        <w:rPr>
          <w:rFonts w:ascii="David" w:hAnsi="David" w:cs="David" w:hint="cs"/>
          <w:sz w:val="24"/>
          <w:szCs w:val="24"/>
          <w:rtl/>
        </w:rPr>
        <w:t xml:space="preserve"> של 300(א) ביהמ"ש קבע שמדובר במאזן הסתברויות. </w:t>
      </w:r>
    </w:p>
    <w:p w14:paraId="5A2FEAD9" w14:textId="7BF97342" w:rsidR="00D81FFC" w:rsidRDefault="001943D7" w:rsidP="000B61B3">
      <w:pPr>
        <w:jc w:val="both"/>
        <w:rPr>
          <w:rFonts w:ascii="David" w:hAnsi="David" w:cs="David"/>
          <w:sz w:val="24"/>
          <w:szCs w:val="24"/>
          <w:rtl/>
        </w:rPr>
      </w:pPr>
      <w:r w:rsidRPr="001943D7">
        <w:rPr>
          <w:rFonts w:ascii="David" w:hAnsi="David" w:cs="David" w:hint="cs"/>
          <w:b/>
          <w:bCs/>
          <w:sz w:val="24"/>
          <w:szCs w:val="24"/>
          <w:highlight w:val="yellow"/>
          <w:u w:val="single"/>
          <w:rtl/>
        </w:rPr>
        <w:t>שאלות בכיתה</w:t>
      </w:r>
      <w:r>
        <w:rPr>
          <w:rFonts w:ascii="David" w:hAnsi="David" w:cs="David" w:hint="cs"/>
          <w:sz w:val="24"/>
          <w:szCs w:val="24"/>
          <w:rtl/>
        </w:rPr>
        <w:t>:</w:t>
      </w:r>
    </w:p>
    <w:p w14:paraId="647BC2DA" w14:textId="673B61B2" w:rsidR="001943D7" w:rsidRPr="001943D7" w:rsidRDefault="001943D7" w:rsidP="001943D7">
      <w:pPr>
        <w:pStyle w:val="a7"/>
        <w:numPr>
          <w:ilvl w:val="0"/>
          <w:numId w:val="164"/>
        </w:numPr>
        <w:jc w:val="both"/>
        <w:rPr>
          <w:rFonts w:ascii="David" w:hAnsi="David" w:cs="David"/>
          <w:sz w:val="24"/>
          <w:szCs w:val="24"/>
          <w:rtl/>
        </w:rPr>
      </w:pPr>
      <w:r w:rsidRPr="001943D7">
        <w:rPr>
          <w:rFonts w:ascii="David" w:hAnsi="David" w:cs="David" w:hint="cs"/>
          <w:b/>
          <w:bCs/>
          <w:sz w:val="24"/>
          <w:szCs w:val="24"/>
          <w:rtl/>
        </w:rPr>
        <w:t>הלכת הצפיות</w:t>
      </w:r>
      <w:r w:rsidRPr="001943D7">
        <w:rPr>
          <w:rFonts w:ascii="David" w:hAnsi="David" w:cs="David" w:hint="cs"/>
          <w:sz w:val="24"/>
          <w:szCs w:val="24"/>
          <w:rtl/>
        </w:rPr>
        <w:t xml:space="preserve">- האם ניתן להחיל את הלכת הצפיות הפסיקתית בעבירת הרצח כנוסחה בסעיף 300? רוב המלומדים והסניגוריה נטו לחשוב שלא, כי זה תחליף לרכיב מהותי של כוונה. אי אפשר שתהיה כוונה תחילה עם הלכת צפיות. גם האלמנט המוסרי של תכנון ושקילה לא יכול לבוא לידי ביטוי. </w:t>
      </w:r>
      <w:r w:rsidR="0039034D" w:rsidRPr="0039034D">
        <w:rPr>
          <w:rFonts w:ascii="David" w:hAnsi="David" w:cs="David" w:hint="cs"/>
          <w:b/>
          <w:bCs/>
          <w:sz w:val="24"/>
          <w:szCs w:val="24"/>
          <w:rtl/>
        </w:rPr>
        <w:t>האבחנה בין אדישות וכוונה טושטשה, לא קיימת בעבירת הרצח הבסיסית, הורידה את הדיון הזה מהשולחן- כי אם אדישות נכללת בעבירת הרצח הבסיסית, בוודאי שכוונה שהיא תוצר של הלכת הצפיות נכללת בעבירת הרצח הבסיסית</w:t>
      </w:r>
      <w:r w:rsidR="0039034D">
        <w:rPr>
          <w:rFonts w:ascii="David" w:hAnsi="David" w:cs="David" w:hint="cs"/>
          <w:sz w:val="24"/>
          <w:szCs w:val="24"/>
          <w:rtl/>
        </w:rPr>
        <w:t xml:space="preserve">. היום נוטים לחשוב שמצבי אדישות, מה שיכול לעזור להוכיח אותם, זה מה שנקרא "הלכת צפיות מינוס"- צופה בדרגה גבוהה אבל לא קרובה לוודאי לתוצאה הקטלנית ולא עשיתי כלום, זה אומר שאני אדישה לתוצאה הקטלנית. </w:t>
      </w:r>
    </w:p>
    <w:p w14:paraId="3009F105" w14:textId="66E35A6A" w:rsidR="00E136C1" w:rsidRDefault="0039034D" w:rsidP="0039034D">
      <w:pPr>
        <w:pStyle w:val="a7"/>
        <w:numPr>
          <w:ilvl w:val="0"/>
          <w:numId w:val="164"/>
        </w:numPr>
        <w:jc w:val="both"/>
        <w:rPr>
          <w:rFonts w:ascii="David" w:hAnsi="David" w:cs="David"/>
          <w:sz w:val="24"/>
          <w:szCs w:val="24"/>
        </w:rPr>
      </w:pPr>
      <w:r w:rsidRPr="0039034D">
        <w:rPr>
          <w:rFonts w:ascii="David" w:hAnsi="David" w:cs="David" w:hint="cs"/>
          <w:sz w:val="24"/>
          <w:szCs w:val="24"/>
          <w:rtl/>
        </w:rPr>
        <w:t>למה ביהמ"ש לא נותן את העונש המירבי?</w:t>
      </w:r>
      <w:r>
        <w:rPr>
          <w:rFonts w:ascii="David" w:hAnsi="David" w:cs="David" w:hint="cs"/>
          <w:sz w:val="24"/>
          <w:szCs w:val="24"/>
          <w:rtl/>
        </w:rPr>
        <w:t xml:space="preserve"> הפסיכולוגיה של הענישה היא מחקר בפני עצמו. למדנו על הבניית ענישה, מתחמי ענישה. בעבירת הרצח הבסיסית מקרים חמורים לא ייכנסו לנסיבות מחמירות, אבל זה לא אומר שזה מונע מלתת את </w:t>
      </w:r>
      <w:r w:rsidR="00162587">
        <w:rPr>
          <w:rFonts w:ascii="David" w:hAnsi="David" w:cs="David" w:hint="cs"/>
          <w:sz w:val="24"/>
          <w:szCs w:val="24"/>
          <w:rtl/>
        </w:rPr>
        <w:t>העונש המקסימלי.</w:t>
      </w:r>
    </w:p>
    <w:p w14:paraId="3B108CD8" w14:textId="4783A0CA" w:rsidR="00162587" w:rsidRDefault="00FE6C48" w:rsidP="0039034D">
      <w:pPr>
        <w:pStyle w:val="a7"/>
        <w:numPr>
          <w:ilvl w:val="0"/>
          <w:numId w:val="164"/>
        </w:numPr>
        <w:jc w:val="both"/>
        <w:rPr>
          <w:rFonts w:ascii="David" w:hAnsi="David" w:cs="David"/>
          <w:sz w:val="24"/>
          <w:szCs w:val="24"/>
        </w:rPr>
      </w:pPr>
      <w:r>
        <w:rPr>
          <w:rFonts w:ascii="David" w:hAnsi="David" w:cs="David" w:hint="cs"/>
          <w:sz w:val="24"/>
          <w:szCs w:val="24"/>
          <w:rtl/>
        </w:rPr>
        <w:t xml:space="preserve">למה ביהמ"ש בחר בפתח מילוט במאזן הסתברויות? השופט שטיין קבע שהנושא של פתח המילוט לא דומה לסייגים לאחריות פלילית שלגביהם ספק פועל לטובתו של הנאשם. מדובר בהתקיימות עובדות לא מוגדרות והנטל על הנאשם להראות אותן כדי שביהמ"ש ישתכנע שיש להרשיע אותו לא בעבירה שהוא ביצע אלא עבירה פחותה [עבירת הרצח הבסיסית]. הוא אומר שזו העמדה המוסרית הראויה. </w:t>
      </w:r>
      <w:r w:rsidR="00744EFE">
        <w:rPr>
          <w:rFonts w:ascii="David" w:hAnsi="David" w:cs="David" w:hint="cs"/>
          <w:sz w:val="24"/>
          <w:szCs w:val="24"/>
          <w:rtl/>
        </w:rPr>
        <w:t xml:space="preserve">לדעת לילך, אם יש פער בין התוצאה הראויה לבין החוק אז משהו כנראה לא בסדר בחוק [כמו קרמניצר]. </w:t>
      </w:r>
    </w:p>
    <w:p w14:paraId="4489EFCF" w14:textId="53693783" w:rsidR="005F6177" w:rsidRPr="00B3387A" w:rsidRDefault="00744EFE" w:rsidP="00B3387A">
      <w:pPr>
        <w:pStyle w:val="a7"/>
        <w:ind w:left="360"/>
        <w:jc w:val="both"/>
        <w:rPr>
          <w:rFonts w:ascii="David" w:hAnsi="David" w:cs="David"/>
          <w:sz w:val="24"/>
          <w:szCs w:val="24"/>
          <w:rtl/>
        </w:rPr>
      </w:pPr>
      <w:r>
        <w:rPr>
          <w:rFonts w:ascii="David" w:hAnsi="David" w:cs="David" w:hint="cs"/>
          <w:sz w:val="24"/>
          <w:szCs w:val="24"/>
          <w:rtl/>
        </w:rPr>
        <w:t>לדעת לילך</w:t>
      </w:r>
      <w:r w:rsidR="00791046">
        <w:rPr>
          <w:rFonts w:ascii="David" w:hAnsi="David" w:cs="David" w:hint="cs"/>
          <w:sz w:val="24"/>
          <w:szCs w:val="24"/>
          <w:rtl/>
        </w:rPr>
        <w:t>,</w:t>
      </w:r>
      <w:r>
        <w:rPr>
          <w:rFonts w:ascii="David" w:hAnsi="David" w:cs="David" w:hint="cs"/>
          <w:sz w:val="24"/>
          <w:szCs w:val="24"/>
          <w:rtl/>
        </w:rPr>
        <w:t xml:space="preserve"> העמדה הזו (שנאמרה באוביטר) לא מסתדרת עם אמרה אחרת שנאמרה במקרה אחר. </w:t>
      </w:r>
    </w:p>
    <w:p w14:paraId="2824F8AC" w14:textId="3E6B2D7C" w:rsidR="00791046" w:rsidRDefault="00791046" w:rsidP="00791046">
      <w:pPr>
        <w:jc w:val="both"/>
        <w:rPr>
          <w:rFonts w:ascii="David" w:hAnsi="David" w:cs="David"/>
          <w:b/>
          <w:bCs/>
          <w:sz w:val="24"/>
          <w:szCs w:val="24"/>
          <w:rtl/>
        </w:rPr>
      </w:pPr>
      <w:r w:rsidRPr="00791046">
        <w:rPr>
          <w:rFonts w:ascii="David" w:hAnsi="David" w:cs="David" w:hint="cs"/>
          <w:b/>
          <w:bCs/>
          <w:sz w:val="24"/>
          <w:szCs w:val="24"/>
          <w:shd w:val="clear" w:color="auto" w:fill="FBE4D5" w:themeFill="accent2" w:themeFillTint="33"/>
          <w:rtl/>
        </w:rPr>
        <w:lastRenderedPageBreak/>
        <w:t>ע"פ 6501/18 עללא עאצי ומוג'אהד עאצי</w:t>
      </w:r>
      <w:r>
        <w:rPr>
          <w:rFonts w:ascii="David" w:hAnsi="David" w:cs="David" w:hint="cs"/>
          <w:b/>
          <w:bCs/>
          <w:sz w:val="24"/>
          <w:szCs w:val="24"/>
          <w:rtl/>
        </w:rPr>
        <w:t>-</w:t>
      </w:r>
    </w:p>
    <w:p w14:paraId="30BCBE25" w14:textId="42594497" w:rsidR="00791046" w:rsidRPr="00791046" w:rsidRDefault="00791046" w:rsidP="00791046">
      <w:pPr>
        <w:pStyle w:val="a7"/>
        <w:numPr>
          <w:ilvl w:val="0"/>
          <w:numId w:val="163"/>
        </w:numPr>
        <w:jc w:val="both"/>
        <w:rPr>
          <w:rFonts w:ascii="David" w:hAnsi="David" w:cs="David"/>
          <w:b/>
          <w:bCs/>
          <w:sz w:val="24"/>
          <w:szCs w:val="24"/>
        </w:rPr>
      </w:pPr>
      <w:r w:rsidRPr="00070AFE">
        <w:rPr>
          <w:rFonts w:ascii="David" w:hAnsi="David" w:cs="David" w:hint="cs"/>
          <w:b/>
          <w:bCs/>
          <w:sz w:val="24"/>
          <w:szCs w:val="24"/>
          <w:highlight w:val="green"/>
          <w:rtl/>
        </w:rPr>
        <w:t>השופט אלרון</w:t>
      </w:r>
      <w:r>
        <w:rPr>
          <w:rFonts w:ascii="David" w:hAnsi="David" w:cs="David" w:hint="cs"/>
          <w:sz w:val="24"/>
          <w:szCs w:val="24"/>
          <w:rtl/>
        </w:rPr>
        <w:t xml:space="preserve">: "עוד אעיר כי אפשר שבמקרה מתאים </w:t>
      </w:r>
      <w:r>
        <w:rPr>
          <w:rFonts w:ascii="David" w:hAnsi="David" w:cs="David" w:hint="cs"/>
          <w:b/>
          <w:bCs/>
          <w:sz w:val="24"/>
          <w:szCs w:val="24"/>
          <w:rtl/>
        </w:rPr>
        <w:t>יוחל סעיף 301א(ב) על מבצע בצוותא שחלקו במעשים מצומצם מאוד</w:t>
      </w:r>
      <w:r>
        <w:rPr>
          <w:rFonts w:ascii="David" w:hAnsi="David" w:cs="David" w:hint="cs"/>
          <w:sz w:val="24"/>
          <w:szCs w:val="24"/>
          <w:rtl/>
        </w:rPr>
        <w:t xml:space="preserve"> (ולעניין זה תוצאת הסעיף היא סוגיה הקשורה לענישה, כפי שציינתי בפסקה 4 לחוות דעתי בע"פ פלוני) אולם בנסיבות העניין חלקו של מוג'אהד בגרימת מותו של המנוח היה רב, כפי שהסברתי ובניגוד לטענותיו".</w:t>
      </w:r>
    </w:p>
    <w:p w14:paraId="3288EF82" w14:textId="6BF2892C" w:rsidR="00ED13B1" w:rsidRPr="00791046" w:rsidRDefault="00791046" w:rsidP="00791046">
      <w:pPr>
        <w:pStyle w:val="a7"/>
        <w:numPr>
          <w:ilvl w:val="0"/>
          <w:numId w:val="163"/>
        </w:numPr>
        <w:jc w:val="both"/>
        <w:rPr>
          <w:rFonts w:ascii="David" w:hAnsi="David" w:cs="David"/>
          <w:b/>
          <w:bCs/>
          <w:sz w:val="24"/>
          <w:szCs w:val="24"/>
          <w:rtl/>
        </w:rPr>
      </w:pPr>
      <w:r>
        <w:rPr>
          <w:rFonts w:ascii="David" w:hAnsi="David" w:cs="David" w:hint="cs"/>
          <w:b/>
          <w:bCs/>
          <w:sz w:val="24"/>
          <w:szCs w:val="24"/>
          <w:rtl/>
        </w:rPr>
        <w:t xml:space="preserve">היילימיקל, </w:t>
      </w:r>
      <w:r w:rsidRPr="00791046">
        <w:rPr>
          <w:rFonts w:ascii="David" w:hAnsi="David" w:cs="David" w:hint="cs"/>
          <w:sz w:val="24"/>
          <w:szCs w:val="24"/>
          <w:rtl/>
        </w:rPr>
        <w:t>השופט אלרון-</w:t>
      </w:r>
      <w:r>
        <w:rPr>
          <w:rFonts w:ascii="David" w:hAnsi="David" w:cs="David" w:hint="cs"/>
          <w:b/>
          <w:bCs/>
          <w:sz w:val="24"/>
          <w:szCs w:val="24"/>
          <w:rtl/>
        </w:rPr>
        <w:t xml:space="preserve"> </w:t>
      </w:r>
      <w:r>
        <w:rPr>
          <w:rFonts w:ascii="David" w:hAnsi="David" w:cs="David" w:hint="cs"/>
          <w:sz w:val="24"/>
          <w:szCs w:val="24"/>
          <w:rtl/>
        </w:rPr>
        <w:t>שכרות שאינה נכללת בנסיבות אחרות אינה נכנסת לפתח המילוט.</w:t>
      </w:r>
    </w:p>
    <w:p w14:paraId="3F61A39A" w14:textId="60A57425" w:rsidR="00E136C1" w:rsidRDefault="00791046" w:rsidP="000B61B3">
      <w:pPr>
        <w:jc w:val="both"/>
        <w:rPr>
          <w:rFonts w:ascii="David" w:hAnsi="David" w:cs="David"/>
          <w:sz w:val="24"/>
          <w:szCs w:val="24"/>
          <w:rtl/>
        </w:rPr>
      </w:pPr>
      <w:r>
        <w:rPr>
          <w:rFonts w:ascii="David" w:hAnsi="David" w:cs="David" w:hint="cs"/>
          <w:sz w:val="24"/>
          <w:szCs w:val="24"/>
          <w:rtl/>
        </w:rPr>
        <w:t>*</w:t>
      </w:r>
      <w:r w:rsidRPr="00070AFE">
        <w:rPr>
          <w:rFonts w:ascii="David" w:hAnsi="David" w:cs="David" w:hint="cs"/>
          <w:sz w:val="24"/>
          <w:szCs w:val="24"/>
          <w:highlight w:val="yellow"/>
          <w:rtl/>
        </w:rPr>
        <w:t>הנושא של פתח מילוט עלה בסוגיות של ביצוע בצוותא ושכרות וביהמ"ש דחה אותם כמצבים שלא מצדיקים פתח מילוט</w:t>
      </w:r>
      <w:r>
        <w:rPr>
          <w:rFonts w:ascii="David" w:hAnsi="David" w:cs="David" w:hint="cs"/>
          <w:sz w:val="24"/>
          <w:szCs w:val="24"/>
          <w:rtl/>
        </w:rPr>
        <w:t xml:space="preserve">. </w:t>
      </w:r>
    </w:p>
    <w:p w14:paraId="4665ABF9" w14:textId="7B392FDE" w:rsidR="00791046" w:rsidRDefault="00791046" w:rsidP="000B61B3">
      <w:pPr>
        <w:jc w:val="both"/>
        <w:rPr>
          <w:rFonts w:ascii="David" w:hAnsi="David" w:cs="David"/>
          <w:sz w:val="24"/>
          <w:szCs w:val="24"/>
          <w:rtl/>
        </w:rPr>
      </w:pPr>
      <w:r>
        <w:rPr>
          <w:rFonts w:ascii="David" w:hAnsi="David" w:cs="David" w:hint="cs"/>
          <w:sz w:val="24"/>
          <w:szCs w:val="24"/>
          <w:rtl/>
        </w:rPr>
        <w:t>הנסיבות המקלות- מצבים שלא נכנסים בנסיבות המקלות כי השכרות אינה מאפשרת להגיע לנסיבה המקלה הרלוונטית, הוא לא רואה אותם כמצבים שמצדיקים פתח מילוט.</w:t>
      </w:r>
    </w:p>
    <w:p w14:paraId="5BEE55FA" w14:textId="78DCAFF3" w:rsidR="00791046" w:rsidRPr="00791046" w:rsidRDefault="00791046" w:rsidP="000B61B3">
      <w:pPr>
        <w:jc w:val="both"/>
        <w:rPr>
          <w:rFonts w:ascii="David" w:hAnsi="David" w:cs="David"/>
          <w:b/>
          <w:bCs/>
          <w:sz w:val="24"/>
          <w:szCs w:val="24"/>
          <w:u w:val="single"/>
          <w:shd w:val="clear" w:color="auto" w:fill="FFFFCC"/>
          <w:rtl/>
        </w:rPr>
      </w:pPr>
      <w:r w:rsidRPr="00791046">
        <w:rPr>
          <w:rFonts w:ascii="David" w:hAnsi="David" w:cs="David" w:hint="cs"/>
          <w:b/>
          <w:bCs/>
          <w:sz w:val="24"/>
          <w:szCs w:val="24"/>
          <w:u w:val="single"/>
          <w:shd w:val="clear" w:color="auto" w:fill="FFFFCC"/>
          <w:rtl/>
        </w:rPr>
        <w:t>המתה בנסיבות של אחריות מופחתת</w:t>
      </w:r>
    </w:p>
    <w:p w14:paraId="5D44D2F9" w14:textId="18366EC2" w:rsidR="00226293" w:rsidRDefault="00791046" w:rsidP="00791046">
      <w:pPr>
        <w:pStyle w:val="a7"/>
        <w:numPr>
          <w:ilvl w:val="0"/>
          <w:numId w:val="166"/>
        </w:numPr>
        <w:jc w:val="both"/>
        <w:rPr>
          <w:rFonts w:ascii="David" w:hAnsi="David" w:cs="David"/>
          <w:sz w:val="24"/>
          <w:szCs w:val="24"/>
        </w:rPr>
      </w:pPr>
      <w:r>
        <w:rPr>
          <w:rFonts w:ascii="David" w:hAnsi="David" w:cs="David" w:hint="cs"/>
          <w:sz w:val="24"/>
          <w:szCs w:val="24"/>
          <w:rtl/>
        </w:rPr>
        <w:t>מצוקה נפשית קשה עקב התעללות.</w:t>
      </w:r>
    </w:p>
    <w:p w14:paraId="7B43D979" w14:textId="456DC821" w:rsidR="00791046" w:rsidRDefault="00791046" w:rsidP="00791046">
      <w:pPr>
        <w:pStyle w:val="a7"/>
        <w:numPr>
          <w:ilvl w:val="0"/>
          <w:numId w:val="166"/>
        </w:numPr>
        <w:jc w:val="both"/>
        <w:rPr>
          <w:rFonts w:ascii="David" w:hAnsi="David" w:cs="David"/>
          <w:sz w:val="24"/>
          <w:szCs w:val="24"/>
        </w:rPr>
      </w:pPr>
      <w:r>
        <w:rPr>
          <w:rFonts w:ascii="David" w:hAnsi="David" w:cs="David" w:hint="cs"/>
          <w:sz w:val="24"/>
          <w:szCs w:val="24"/>
          <w:rtl/>
        </w:rPr>
        <w:t>קינטור.</w:t>
      </w:r>
    </w:p>
    <w:p w14:paraId="1FA36E6F" w14:textId="16415D73" w:rsidR="00791046" w:rsidRDefault="00791046" w:rsidP="00791046">
      <w:pPr>
        <w:pStyle w:val="a7"/>
        <w:numPr>
          <w:ilvl w:val="0"/>
          <w:numId w:val="166"/>
        </w:numPr>
        <w:jc w:val="both"/>
        <w:rPr>
          <w:rFonts w:ascii="David" w:hAnsi="David" w:cs="David"/>
          <w:sz w:val="24"/>
          <w:szCs w:val="24"/>
        </w:rPr>
      </w:pPr>
      <w:r>
        <w:rPr>
          <w:rFonts w:ascii="David" w:hAnsi="David" w:cs="David" w:hint="cs"/>
          <w:sz w:val="24"/>
          <w:szCs w:val="24"/>
          <w:rtl/>
        </w:rPr>
        <w:t>הפרעה נפשית חמורה.</w:t>
      </w:r>
    </w:p>
    <w:p w14:paraId="64AAB99A" w14:textId="307DBE33" w:rsidR="00791046" w:rsidRDefault="00791046" w:rsidP="00791046">
      <w:pPr>
        <w:pStyle w:val="a7"/>
        <w:numPr>
          <w:ilvl w:val="0"/>
          <w:numId w:val="166"/>
        </w:numPr>
        <w:jc w:val="both"/>
        <w:rPr>
          <w:rFonts w:ascii="David" w:hAnsi="David" w:cs="David"/>
          <w:sz w:val="24"/>
          <w:szCs w:val="24"/>
        </w:rPr>
      </w:pPr>
      <w:r>
        <w:rPr>
          <w:rFonts w:ascii="David" w:hAnsi="David" w:cs="David" w:hint="cs"/>
          <w:sz w:val="24"/>
          <w:szCs w:val="24"/>
          <w:rtl/>
        </w:rPr>
        <w:t>סטייה מסייגים לאחריות פלילית.</w:t>
      </w:r>
    </w:p>
    <w:p w14:paraId="62F6827E" w14:textId="25C044D5" w:rsidR="00791046" w:rsidRDefault="00791046" w:rsidP="00791046">
      <w:pPr>
        <w:pStyle w:val="a7"/>
        <w:numPr>
          <w:ilvl w:val="0"/>
          <w:numId w:val="166"/>
        </w:numPr>
        <w:jc w:val="both"/>
        <w:rPr>
          <w:rFonts w:ascii="David" w:hAnsi="David" w:cs="David"/>
          <w:sz w:val="24"/>
          <w:szCs w:val="24"/>
        </w:rPr>
      </w:pPr>
      <w:r>
        <w:rPr>
          <w:rFonts w:ascii="David" w:hAnsi="David" w:cs="David" w:hint="cs"/>
          <w:sz w:val="24"/>
          <w:szCs w:val="24"/>
          <w:rtl/>
        </w:rPr>
        <w:t>חזקות של אדישות.</w:t>
      </w:r>
    </w:p>
    <w:p w14:paraId="5C1D6283" w14:textId="5A43A6D4" w:rsidR="00791046" w:rsidRDefault="00791046" w:rsidP="00791046">
      <w:pPr>
        <w:jc w:val="both"/>
        <w:rPr>
          <w:rFonts w:ascii="David" w:hAnsi="David" w:cs="David"/>
          <w:sz w:val="24"/>
          <w:szCs w:val="24"/>
          <w:rtl/>
        </w:rPr>
      </w:pPr>
      <w:r>
        <w:rPr>
          <w:rFonts w:ascii="David" w:hAnsi="David" w:cs="David" w:hint="cs"/>
          <w:sz w:val="24"/>
          <w:szCs w:val="24"/>
          <w:rtl/>
        </w:rPr>
        <w:t xml:space="preserve">מתחת לעבירת הרצח הבסיסית. העבירה היא אוסף של נסיבות שחלקן הופיע בסעיף 300(א) שקבע ענישה מופחתת וחלקן התווספו בגלל המבנה של הרפורמה. </w:t>
      </w:r>
    </w:p>
    <w:p w14:paraId="706401AF" w14:textId="3EC024F4" w:rsidR="007F3D3D" w:rsidRPr="007F3D3D" w:rsidRDefault="007F3D3D" w:rsidP="00791046">
      <w:pPr>
        <w:jc w:val="both"/>
        <w:rPr>
          <w:rFonts w:ascii="David" w:hAnsi="David" w:cs="David"/>
          <w:b/>
          <w:bCs/>
          <w:sz w:val="24"/>
          <w:szCs w:val="24"/>
          <w:u w:val="single"/>
          <w:shd w:val="clear" w:color="auto" w:fill="FFFFCC"/>
          <w:rtl/>
        </w:rPr>
      </w:pPr>
      <w:r w:rsidRPr="007F3D3D">
        <w:rPr>
          <w:rFonts w:ascii="David" w:hAnsi="David" w:cs="David" w:hint="cs"/>
          <w:b/>
          <w:bCs/>
          <w:sz w:val="24"/>
          <w:szCs w:val="24"/>
          <w:u w:val="single"/>
          <w:shd w:val="clear" w:color="auto" w:fill="FFFFCC"/>
          <w:rtl/>
        </w:rPr>
        <w:t>הרפורמה:</w:t>
      </w:r>
    </w:p>
    <w:p w14:paraId="38DCA3F9" w14:textId="4E50F5CD" w:rsidR="00791046" w:rsidRDefault="00791046" w:rsidP="00791046">
      <w:pPr>
        <w:pStyle w:val="a7"/>
        <w:numPr>
          <w:ilvl w:val="0"/>
          <w:numId w:val="167"/>
        </w:numPr>
        <w:jc w:val="both"/>
        <w:rPr>
          <w:rFonts w:ascii="David" w:hAnsi="David" w:cs="David"/>
          <w:sz w:val="24"/>
          <w:szCs w:val="24"/>
        </w:rPr>
      </w:pPr>
      <w:r>
        <w:rPr>
          <w:rFonts w:ascii="David" w:hAnsi="David" w:cs="David" w:hint="cs"/>
          <w:sz w:val="24"/>
          <w:szCs w:val="24"/>
          <w:rtl/>
        </w:rPr>
        <w:t>מצוקה מענישה מופחתת לאחריות מופחתת.</w:t>
      </w:r>
    </w:p>
    <w:p w14:paraId="12F28C92" w14:textId="57BBEE96" w:rsidR="00791046" w:rsidRDefault="00791046" w:rsidP="00791046">
      <w:pPr>
        <w:pStyle w:val="a7"/>
        <w:numPr>
          <w:ilvl w:val="0"/>
          <w:numId w:val="167"/>
        </w:numPr>
        <w:jc w:val="both"/>
        <w:rPr>
          <w:rFonts w:ascii="David" w:hAnsi="David" w:cs="David"/>
          <w:sz w:val="24"/>
          <w:szCs w:val="24"/>
        </w:rPr>
      </w:pPr>
      <w:r>
        <w:rPr>
          <w:rFonts w:ascii="David" w:hAnsi="David" w:cs="David" w:hint="cs"/>
          <w:sz w:val="24"/>
          <w:szCs w:val="24"/>
          <w:rtl/>
        </w:rPr>
        <w:t>תיוג נכון יותר של המעשה.</w:t>
      </w:r>
    </w:p>
    <w:p w14:paraId="5FBCCEAD" w14:textId="42B4FD7E" w:rsidR="00791046" w:rsidRDefault="00791046" w:rsidP="00791046">
      <w:pPr>
        <w:pStyle w:val="a7"/>
        <w:numPr>
          <w:ilvl w:val="0"/>
          <w:numId w:val="167"/>
        </w:numPr>
        <w:jc w:val="both"/>
        <w:rPr>
          <w:rFonts w:ascii="David" w:hAnsi="David" w:cs="David"/>
          <w:sz w:val="24"/>
          <w:szCs w:val="24"/>
        </w:rPr>
      </w:pPr>
      <w:r>
        <w:rPr>
          <w:rFonts w:ascii="David" w:hAnsi="David" w:cs="David" w:hint="cs"/>
          <w:sz w:val="24"/>
          <w:szCs w:val="24"/>
          <w:rtl/>
        </w:rPr>
        <w:t>עונש הולם.</w:t>
      </w:r>
    </w:p>
    <w:p w14:paraId="346D9900" w14:textId="12200A7C" w:rsidR="00493A96" w:rsidRPr="00493A96" w:rsidRDefault="00493A96" w:rsidP="00493A96">
      <w:pPr>
        <w:jc w:val="both"/>
        <w:rPr>
          <w:rFonts w:ascii="David" w:hAnsi="David" w:cs="David"/>
          <w:sz w:val="24"/>
          <w:szCs w:val="24"/>
          <w:rtl/>
        </w:rPr>
      </w:pPr>
      <w:r>
        <w:rPr>
          <w:rFonts w:ascii="David" w:hAnsi="David" w:cs="David" w:hint="cs"/>
          <w:sz w:val="24"/>
          <w:szCs w:val="24"/>
          <w:rtl/>
        </w:rPr>
        <w:t>לפני הרפורמה-3 סעיפים להפחתת העונש:</w:t>
      </w:r>
    </w:p>
    <w:p w14:paraId="161410C8" w14:textId="77777777" w:rsidR="00791046" w:rsidRDefault="00791046" w:rsidP="00791046">
      <w:pPr>
        <w:jc w:val="both"/>
        <w:rPr>
          <w:rFonts w:ascii="David" w:hAnsi="David" w:cs="David"/>
          <w:sz w:val="24"/>
          <w:szCs w:val="24"/>
          <w:rtl/>
        </w:rPr>
      </w:pPr>
      <w:r>
        <w:rPr>
          <w:noProof/>
        </w:rPr>
        <w:drawing>
          <wp:inline distT="0" distB="0" distL="0" distR="0" wp14:anchorId="173E52AD" wp14:editId="2C28451C">
            <wp:extent cx="5029200" cy="1865671"/>
            <wp:effectExtent l="0" t="0" r="0" b="1270"/>
            <wp:docPr id="38" name="תמונה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914" t="44817" r="65138" b="17005"/>
                    <a:stretch/>
                  </pic:blipFill>
                  <pic:spPr bwMode="auto">
                    <a:xfrm>
                      <a:off x="0" y="0"/>
                      <a:ext cx="5092215" cy="1889048"/>
                    </a:xfrm>
                    <a:prstGeom prst="rect">
                      <a:avLst/>
                    </a:prstGeom>
                    <a:ln>
                      <a:noFill/>
                    </a:ln>
                    <a:extLst>
                      <a:ext uri="{53640926-AAD7-44D8-BBD7-CCE9431645EC}">
                        <a14:shadowObscured xmlns:a14="http://schemas.microsoft.com/office/drawing/2010/main"/>
                      </a:ext>
                    </a:extLst>
                  </pic:spPr>
                </pic:pic>
              </a:graphicData>
            </a:graphic>
          </wp:inline>
        </w:drawing>
      </w:r>
    </w:p>
    <w:p w14:paraId="71D7B270" w14:textId="77777777" w:rsidR="00493A96" w:rsidRDefault="00791046" w:rsidP="00791046">
      <w:pPr>
        <w:jc w:val="both"/>
        <w:rPr>
          <w:rFonts w:ascii="David" w:hAnsi="David" w:cs="David"/>
          <w:sz w:val="24"/>
          <w:szCs w:val="24"/>
          <w:rtl/>
        </w:rPr>
      </w:pPr>
      <w:r w:rsidRPr="00791046">
        <w:rPr>
          <w:rFonts w:ascii="David" w:hAnsi="David" w:cs="David" w:hint="cs"/>
          <w:b/>
          <w:bCs/>
          <w:sz w:val="24"/>
          <w:szCs w:val="24"/>
          <w:highlight w:val="yellow"/>
          <w:rtl/>
        </w:rPr>
        <w:t>המקרה של כרמלה בוחבוט</w:t>
      </w:r>
      <w:r>
        <w:rPr>
          <w:rFonts w:ascii="David" w:hAnsi="David" w:cs="David" w:hint="cs"/>
          <w:sz w:val="24"/>
          <w:szCs w:val="24"/>
          <w:rtl/>
        </w:rPr>
        <w:t xml:space="preserve"> הציף את הצורך למצוא פתרון בנושא של </w:t>
      </w:r>
      <w:r w:rsidRPr="00070AFE">
        <w:rPr>
          <w:rFonts w:ascii="David" w:hAnsi="David" w:cs="David" w:hint="cs"/>
          <w:b/>
          <w:bCs/>
          <w:sz w:val="24"/>
          <w:szCs w:val="24"/>
          <w:rtl/>
        </w:rPr>
        <w:t>רצח של בן זוג מתעלל</w:t>
      </w:r>
      <w:r>
        <w:rPr>
          <w:rFonts w:ascii="David" w:hAnsi="David" w:cs="David" w:hint="cs"/>
          <w:sz w:val="24"/>
          <w:szCs w:val="24"/>
          <w:rtl/>
        </w:rPr>
        <w:t xml:space="preserve">. כרמלה בוחבוט לא הורשעה ברצח, היא הורשעה בהריגה והוטלו עליה 4 שנות מאסר. המקרה שלה הביא לתודעה האם יש מקרים בהם אתה רוצח אדם שהתעלל בך התעללות קשה וממושכת, האם בן אדם כזה צריך לקבל מאסר עולם חובה. המחוקק חשב שמחד, אלה מקרים שלא מצדיקים מאסר עולם חובה ומאידך, הם צריכים להיות מתויגים כעבירת רצח. צריך לאפשר חופש לגבי העונש הראוי. </w:t>
      </w:r>
    </w:p>
    <w:p w14:paraId="1544D133" w14:textId="1540169C" w:rsidR="00791046" w:rsidRDefault="00493A96" w:rsidP="00791046">
      <w:pPr>
        <w:jc w:val="both"/>
        <w:rPr>
          <w:rFonts w:ascii="David" w:hAnsi="David" w:cs="David"/>
          <w:sz w:val="24"/>
          <w:szCs w:val="24"/>
          <w:rtl/>
        </w:rPr>
      </w:pPr>
      <w:r>
        <w:rPr>
          <w:rFonts w:ascii="David" w:hAnsi="David" w:cs="David" w:hint="cs"/>
          <w:sz w:val="24"/>
          <w:szCs w:val="24"/>
          <w:rtl/>
        </w:rPr>
        <w:t xml:space="preserve">הרפורמה אומרת שהמחוקק היה צריך ללכת את הצעד הנוסף הזה. אם חושבים שאדם זכאי להקלה כי מידת האשם שלו במעשה היא לא מידה שמצדיקה את הרצח, למה זה </w:t>
      </w:r>
      <w:r w:rsidR="007F3D3D">
        <w:rPr>
          <w:rFonts w:ascii="David" w:hAnsi="David" w:cs="David" w:hint="cs"/>
          <w:sz w:val="24"/>
          <w:szCs w:val="24"/>
          <w:rtl/>
        </w:rPr>
        <w:t xml:space="preserve">לא </w:t>
      </w:r>
      <w:r>
        <w:rPr>
          <w:rFonts w:ascii="David" w:hAnsi="David" w:cs="David" w:hint="cs"/>
          <w:sz w:val="24"/>
          <w:szCs w:val="24"/>
          <w:rtl/>
        </w:rPr>
        <w:t xml:space="preserve">בא לידי </w:t>
      </w:r>
      <w:r w:rsidR="007F3D3D">
        <w:rPr>
          <w:rFonts w:ascii="David" w:hAnsi="David" w:cs="David" w:hint="cs"/>
          <w:sz w:val="24"/>
          <w:szCs w:val="24"/>
          <w:rtl/>
        </w:rPr>
        <w:t>ביטוי</w:t>
      </w:r>
      <w:r>
        <w:rPr>
          <w:rFonts w:ascii="David" w:hAnsi="David" w:cs="David" w:hint="cs"/>
          <w:sz w:val="24"/>
          <w:szCs w:val="24"/>
          <w:rtl/>
        </w:rPr>
        <w:t xml:space="preserve"> בתיוג?</w:t>
      </w:r>
      <w:r>
        <w:rPr>
          <w:rFonts w:ascii="David" w:hAnsi="David" w:cs="David" w:hint="cs"/>
          <w:sz w:val="24"/>
          <w:szCs w:val="24"/>
        </w:rPr>
        <w:t xml:space="preserve"> </w:t>
      </w:r>
      <w:r>
        <w:rPr>
          <w:rFonts w:ascii="David" w:hAnsi="David" w:cs="David" w:hint="cs"/>
          <w:sz w:val="24"/>
          <w:szCs w:val="24"/>
          <w:rtl/>
        </w:rPr>
        <w:t xml:space="preserve">הענישה לא תהיה אותו דבר והתיוג הוא משמעותי. לכן </w:t>
      </w:r>
      <w:r w:rsidRPr="00070AFE">
        <w:rPr>
          <w:rFonts w:ascii="David" w:hAnsi="David" w:cs="David" w:hint="cs"/>
          <w:b/>
          <w:bCs/>
          <w:sz w:val="24"/>
          <w:szCs w:val="24"/>
          <w:highlight w:val="yellow"/>
          <w:rtl/>
        </w:rPr>
        <w:t>הרפורמה מציעה מעבר מענישה מופחתת לאחריות מופחתת והעונש הוא בהתאם</w:t>
      </w:r>
      <w:r>
        <w:rPr>
          <w:rFonts w:ascii="David" w:hAnsi="David" w:cs="David" w:hint="cs"/>
          <w:sz w:val="24"/>
          <w:szCs w:val="24"/>
          <w:rtl/>
        </w:rPr>
        <w:t xml:space="preserve">. כאשר מידת האשמה פגומה העונש המירבי נמוך בהרבה מהעונש בעבירת הרצח. </w:t>
      </w:r>
    </w:p>
    <w:p w14:paraId="6421AAAF" w14:textId="062DCADB" w:rsidR="007F3D3D" w:rsidRPr="00070AFE" w:rsidRDefault="007F3D3D" w:rsidP="007F3D3D">
      <w:pPr>
        <w:jc w:val="both"/>
        <w:rPr>
          <w:rFonts w:ascii="David" w:hAnsi="David" w:cs="David"/>
          <w:b/>
          <w:bCs/>
          <w:sz w:val="24"/>
          <w:szCs w:val="24"/>
          <w:rtl/>
        </w:rPr>
      </w:pPr>
      <w:r>
        <w:rPr>
          <w:rFonts w:ascii="David" w:hAnsi="David" w:cs="David" w:hint="cs"/>
          <w:sz w:val="24"/>
          <w:szCs w:val="24"/>
          <w:rtl/>
        </w:rPr>
        <w:t xml:space="preserve">זו תהיה ענישה יותר נכונה. לא רוצים להפוך את פתח המילוט כמשהו שעושים בו שימוש תדיר. </w:t>
      </w:r>
      <w:r w:rsidRPr="00070AFE">
        <w:rPr>
          <w:rFonts w:ascii="David" w:hAnsi="David" w:cs="David" w:hint="cs"/>
          <w:b/>
          <w:bCs/>
          <w:sz w:val="24"/>
          <w:szCs w:val="24"/>
          <w:rtl/>
        </w:rPr>
        <w:t>תואם את עקרון החוקיות.</w:t>
      </w:r>
    </w:p>
    <w:p w14:paraId="6D50D583" w14:textId="026438D4" w:rsidR="00791046" w:rsidRDefault="007F3D3D" w:rsidP="005F6177">
      <w:pPr>
        <w:jc w:val="both"/>
        <w:rPr>
          <w:rFonts w:ascii="David" w:hAnsi="David" w:cs="David"/>
          <w:sz w:val="24"/>
          <w:szCs w:val="24"/>
          <w:rtl/>
        </w:rPr>
      </w:pPr>
      <w:r>
        <w:rPr>
          <w:rFonts w:ascii="David" w:hAnsi="David" w:cs="David" w:hint="cs"/>
          <w:sz w:val="24"/>
          <w:szCs w:val="24"/>
          <w:rtl/>
        </w:rPr>
        <w:lastRenderedPageBreak/>
        <w:t xml:space="preserve">הנסיבות הללו נכנסות לאחריות מופחתת. </w:t>
      </w:r>
      <w:r w:rsidR="00070AFE">
        <w:rPr>
          <w:rFonts w:ascii="David" w:hAnsi="David" w:cs="David" w:hint="cs"/>
          <w:sz w:val="24"/>
          <w:szCs w:val="24"/>
          <w:rtl/>
        </w:rPr>
        <w:t>ב</w:t>
      </w:r>
      <w:r>
        <w:rPr>
          <w:rFonts w:ascii="David" w:hAnsi="David" w:cs="David" w:hint="cs"/>
          <w:sz w:val="24"/>
          <w:szCs w:val="24"/>
          <w:rtl/>
        </w:rPr>
        <w:t xml:space="preserve">נסיבה של מצוקה נפשית עקב התעללות </w:t>
      </w:r>
      <w:r w:rsidRPr="008C42F6">
        <w:rPr>
          <w:rFonts w:ascii="David" w:hAnsi="David" w:cs="David" w:hint="cs"/>
          <w:b/>
          <w:bCs/>
          <w:sz w:val="24"/>
          <w:szCs w:val="24"/>
          <w:rtl/>
        </w:rPr>
        <w:t>לא נעשה שינוי בנוסח</w:t>
      </w:r>
      <w:r>
        <w:rPr>
          <w:rFonts w:ascii="David" w:hAnsi="David" w:cs="David" w:hint="cs"/>
          <w:sz w:val="24"/>
          <w:szCs w:val="24"/>
          <w:rtl/>
        </w:rPr>
        <w:t xml:space="preserve">, אלא יש </w:t>
      </w:r>
      <w:r w:rsidRPr="008C42F6">
        <w:rPr>
          <w:rFonts w:ascii="David" w:hAnsi="David" w:cs="David" w:hint="cs"/>
          <w:b/>
          <w:bCs/>
          <w:sz w:val="24"/>
          <w:szCs w:val="24"/>
          <w:rtl/>
        </w:rPr>
        <w:t>שינוי בתיוג ושינוי דרמטי בעונש</w:t>
      </w:r>
      <w:r>
        <w:rPr>
          <w:rFonts w:ascii="David" w:hAnsi="David" w:cs="David" w:hint="cs"/>
          <w:sz w:val="24"/>
          <w:szCs w:val="24"/>
          <w:rtl/>
        </w:rPr>
        <w:t xml:space="preserve"> [ממאסר עולם ל-15 שנה]. </w:t>
      </w:r>
    </w:p>
    <w:p w14:paraId="354E7B13" w14:textId="1CE46FC7" w:rsidR="00791046" w:rsidRDefault="00791046" w:rsidP="00791046">
      <w:pPr>
        <w:jc w:val="both"/>
        <w:rPr>
          <w:rFonts w:ascii="David" w:hAnsi="David" w:cs="David"/>
          <w:b/>
          <w:bCs/>
          <w:sz w:val="24"/>
          <w:szCs w:val="24"/>
          <w:u w:val="single"/>
          <w:shd w:val="clear" w:color="auto" w:fill="FFFFCC"/>
          <w:rtl/>
        </w:rPr>
      </w:pPr>
      <w:r w:rsidRPr="007F3D3D">
        <w:rPr>
          <w:rFonts w:ascii="David" w:hAnsi="David" w:cs="David" w:hint="cs"/>
          <w:b/>
          <w:bCs/>
          <w:sz w:val="24"/>
          <w:szCs w:val="24"/>
          <w:u w:val="single"/>
          <w:shd w:val="clear" w:color="auto" w:fill="FFFFCC"/>
          <w:rtl/>
        </w:rPr>
        <w:t>מצוקה נפשית עקב התעללות</w:t>
      </w:r>
    </w:p>
    <w:p w14:paraId="02A0F266" w14:textId="5BD6C4CB" w:rsidR="00C77D8F" w:rsidRDefault="00C77D8F" w:rsidP="00C77D8F">
      <w:pPr>
        <w:jc w:val="both"/>
        <w:rPr>
          <w:rFonts w:ascii="David" w:hAnsi="David" w:cs="David"/>
          <w:sz w:val="24"/>
          <w:szCs w:val="24"/>
          <w:rtl/>
        </w:rPr>
      </w:pPr>
      <w:r>
        <w:rPr>
          <w:rFonts w:ascii="David" w:hAnsi="David" w:cs="David" w:hint="cs"/>
          <w:sz w:val="24"/>
          <w:szCs w:val="24"/>
          <w:rtl/>
        </w:rPr>
        <w:t xml:space="preserve">כשהנאשם היה נתון במצב של </w:t>
      </w:r>
      <w:r w:rsidRPr="00C77D8F">
        <w:rPr>
          <w:rFonts w:ascii="David" w:hAnsi="David" w:cs="David" w:hint="cs"/>
          <w:b/>
          <w:bCs/>
          <w:color w:val="FF0000"/>
          <w:sz w:val="24"/>
          <w:szCs w:val="24"/>
          <w:rtl/>
        </w:rPr>
        <w:t>מצוקה נפשית קשה, עקב התעללות חמורה ומתמשכת</w:t>
      </w:r>
      <w:r w:rsidRPr="00C77D8F">
        <w:rPr>
          <w:rFonts w:ascii="David" w:hAnsi="David" w:cs="David" w:hint="cs"/>
          <w:color w:val="FF0000"/>
          <w:sz w:val="24"/>
          <w:szCs w:val="24"/>
          <w:rtl/>
        </w:rPr>
        <w:t xml:space="preserve"> </w:t>
      </w:r>
      <w:r>
        <w:rPr>
          <w:rFonts w:ascii="David" w:hAnsi="David" w:cs="David" w:hint="cs"/>
          <w:sz w:val="24"/>
          <w:szCs w:val="24"/>
          <w:rtl/>
        </w:rPr>
        <w:t>בו או בבן משפחתו, בידי מי שהנאשם גרם למותו.</w:t>
      </w:r>
    </w:p>
    <w:p w14:paraId="59488DBD" w14:textId="1E9AA1C8" w:rsidR="00C77D8F" w:rsidRDefault="00C77D8F" w:rsidP="00661905">
      <w:pPr>
        <w:pStyle w:val="a7"/>
        <w:numPr>
          <w:ilvl w:val="0"/>
          <w:numId w:val="168"/>
        </w:numPr>
        <w:jc w:val="both"/>
        <w:rPr>
          <w:rFonts w:ascii="David" w:hAnsi="David" w:cs="David"/>
          <w:sz w:val="24"/>
          <w:szCs w:val="24"/>
        </w:rPr>
      </w:pPr>
      <w:r>
        <w:rPr>
          <w:rFonts w:ascii="David" w:hAnsi="David" w:cs="David" w:hint="cs"/>
          <w:sz w:val="24"/>
          <w:szCs w:val="24"/>
          <w:rtl/>
        </w:rPr>
        <w:t>אין שינוי בנוסח, למרות הצעות שעלו להרחבה.</w:t>
      </w:r>
    </w:p>
    <w:p w14:paraId="2D3D28E9" w14:textId="71F9EB50" w:rsidR="00C77D8F" w:rsidRDefault="00C77D8F" w:rsidP="00661905">
      <w:pPr>
        <w:pStyle w:val="a7"/>
        <w:numPr>
          <w:ilvl w:val="0"/>
          <w:numId w:val="168"/>
        </w:numPr>
        <w:jc w:val="both"/>
        <w:rPr>
          <w:rFonts w:ascii="David" w:hAnsi="David" w:cs="David"/>
          <w:sz w:val="24"/>
          <w:szCs w:val="24"/>
        </w:rPr>
      </w:pPr>
      <w:r>
        <w:rPr>
          <w:rFonts w:ascii="David" w:hAnsi="David" w:cs="David" w:hint="cs"/>
          <w:sz w:val="24"/>
          <w:szCs w:val="24"/>
          <w:rtl/>
        </w:rPr>
        <w:t>שינוי הענישה בעקבות הדיונים בכנסת ל-15 שנות מאסר.</w:t>
      </w:r>
    </w:p>
    <w:p w14:paraId="1BC546B0" w14:textId="2C9FFA03" w:rsidR="00C77D8F" w:rsidRDefault="00C77D8F" w:rsidP="00661905">
      <w:pPr>
        <w:pStyle w:val="a7"/>
        <w:numPr>
          <w:ilvl w:val="0"/>
          <w:numId w:val="168"/>
        </w:numPr>
        <w:jc w:val="both"/>
        <w:rPr>
          <w:rFonts w:ascii="David" w:hAnsi="David" w:cs="David"/>
          <w:sz w:val="24"/>
          <w:szCs w:val="24"/>
        </w:rPr>
      </w:pPr>
      <w:r>
        <w:rPr>
          <w:rFonts w:ascii="David" w:hAnsi="David" w:cs="David" w:hint="cs"/>
          <w:sz w:val="24"/>
          <w:szCs w:val="24"/>
          <w:rtl/>
        </w:rPr>
        <w:t>הגנה עצמית מורחבת- עדיין לא אומצה.</w:t>
      </w:r>
    </w:p>
    <w:p w14:paraId="1F38592C" w14:textId="13DC5A86" w:rsidR="005F6177" w:rsidRDefault="008C42F6" w:rsidP="005F6177">
      <w:pPr>
        <w:jc w:val="both"/>
        <w:rPr>
          <w:rFonts w:ascii="David" w:hAnsi="David" w:cs="David"/>
          <w:sz w:val="24"/>
          <w:szCs w:val="24"/>
          <w:rtl/>
        </w:rPr>
      </w:pPr>
      <w:r>
        <w:rPr>
          <w:rFonts w:ascii="David" w:hAnsi="David" w:cs="David" w:hint="cs"/>
          <w:sz w:val="24"/>
          <w:szCs w:val="24"/>
          <w:rtl/>
        </w:rPr>
        <w:t xml:space="preserve">*הנושא עורר דילמות בכנסת. ברפורמה התגבש צוות בוועדת חוקה שהגיע מדיון לדיון ודן ברפורמה. מתוך הצוות היו 3 חברות כנסת בעלות תפיסה פמיניסטית. הסתכלו במשקפיים מגדריים. </w:t>
      </w:r>
      <w:r w:rsidR="00070AFE">
        <w:rPr>
          <w:rFonts w:ascii="David" w:hAnsi="David" w:cs="David" w:hint="cs"/>
          <w:sz w:val="24"/>
          <w:szCs w:val="24"/>
          <w:rtl/>
        </w:rPr>
        <w:t>[</w:t>
      </w:r>
      <w:r>
        <w:rPr>
          <w:rFonts w:ascii="David" w:hAnsi="David" w:cs="David" w:hint="cs"/>
          <w:sz w:val="24"/>
          <w:szCs w:val="24"/>
          <w:rtl/>
        </w:rPr>
        <w:t>ח"כ מירב מיכאלי, מיכל רוזין</w:t>
      </w:r>
      <w:r w:rsidR="00070AFE">
        <w:rPr>
          <w:rFonts w:ascii="David" w:hAnsi="David" w:cs="David" w:hint="cs"/>
          <w:sz w:val="24"/>
          <w:szCs w:val="24"/>
          <w:rtl/>
        </w:rPr>
        <w:t>]</w:t>
      </w:r>
      <w:r>
        <w:rPr>
          <w:rFonts w:ascii="David" w:hAnsi="David" w:cs="David" w:hint="cs"/>
          <w:sz w:val="24"/>
          <w:szCs w:val="24"/>
          <w:rtl/>
        </w:rPr>
        <w:t xml:space="preserve">. בא לידי ביטוי ב-3 מקומות במיוחד- קנטור, נסיבה מחמירה של רצח בן זוג ואחריות מופחתת בהקשר הזה. עלו רעיונות האם מצבים כאלה לא מצדיקים פטור כמו בסייגים לאחריות פלילית, כמו הגנה עצמית מורחבת במצבים של אלימות במשפחה. בסופו של דבר הושג "דיל" שאפשר את זה שהרפורמה תעבור- לעבירת הרצח בנסיבות מחמירות נוספה נסיבה של רצח בן זוג שקדמה לכך התעללות. </w:t>
      </w:r>
      <w:r w:rsidR="00823A74">
        <w:rPr>
          <w:rFonts w:ascii="David" w:hAnsi="David" w:cs="David" w:hint="cs"/>
          <w:sz w:val="24"/>
          <w:szCs w:val="24"/>
          <w:rtl/>
        </w:rPr>
        <w:t>מצב פרדיגמטי</w:t>
      </w:r>
      <w:r w:rsidR="005F6177">
        <w:rPr>
          <w:rFonts w:ascii="David" w:hAnsi="David" w:cs="David" w:hint="cs"/>
          <w:sz w:val="24"/>
          <w:szCs w:val="24"/>
          <w:rtl/>
        </w:rPr>
        <w:t xml:space="preserve"> של בעל שהכה את אשתו ובסוף רצח אותה כמו </w:t>
      </w:r>
      <w:r w:rsidR="005F6177" w:rsidRPr="005F6177">
        <w:rPr>
          <w:rFonts w:ascii="David" w:hAnsi="David" w:cs="David" w:hint="cs"/>
          <w:sz w:val="24"/>
          <w:szCs w:val="24"/>
          <w:shd w:val="clear" w:color="auto" w:fill="FBE4D5" w:themeFill="accent2" w:themeFillTint="33"/>
          <w:rtl/>
        </w:rPr>
        <w:t>"מקרה המגב"</w:t>
      </w:r>
      <w:r w:rsidR="005F6177">
        <w:rPr>
          <w:rFonts w:ascii="David" w:hAnsi="David" w:cs="David" w:hint="cs"/>
          <w:sz w:val="24"/>
          <w:szCs w:val="24"/>
          <w:rtl/>
        </w:rPr>
        <w:t xml:space="preserve"> הם ייכנסו לנסיבה מחמירה, אבל מקרים כמו </w:t>
      </w:r>
      <w:r w:rsidR="005F6177" w:rsidRPr="005F6177">
        <w:rPr>
          <w:rFonts w:ascii="David" w:hAnsi="David" w:cs="David" w:hint="cs"/>
          <w:sz w:val="24"/>
          <w:szCs w:val="24"/>
          <w:shd w:val="clear" w:color="auto" w:fill="FBE4D5" w:themeFill="accent2" w:themeFillTint="33"/>
          <w:rtl/>
        </w:rPr>
        <w:t>פס"ד מסרשה</w:t>
      </w:r>
      <w:r w:rsidR="005F6177">
        <w:rPr>
          <w:rFonts w:ascii="David" w:hAnsi="David" w:cs="David" w:hint="cs"/>
          <w:sz w:val="24"/>
          <w:szCs w:val="24"/>
          <w:rtl/>
        </w:rPr>
        <w:t xml:space="preserve"> יכנסו לעבירת הרצח הבסיסית. העונש בצד הנסיבה הזו יהיה 15 שנה ולא 20 כמו שאר הנסיבות. הנסיבה המחמירה מצומצמת ממה שהם רצו+ ענישה מופחתת ממה שרצו- בזכות זה הרפורמה עברה.</w:t>
      </w:r>
    </w:p>
    <w:p w14:paraId="6DD821F1" w14:textId="47B928C5" w:rsidR="00AF3CAA" w:rsidRDefault="00AF3CAA" w:rsidP="005F6177">
      <w:pPr>
        <w:jc w:val="both"/>
        <w:rPr>
          <w:rFonts w:ascii="David" w:hAnsi="David" w:cs="David"/>
          <w:sz w:val="24"/>
          <w:szCs w:val="24"/>
          <w:rtl/>
        </w:rPr>
      </w:pPr>
      <w:r>
        <w:rPr>
          <w:rFonts w:ascii="David" w:hAnsi="David" w:cs="David" w:hint="cs"/>
          <w:sz w:val="24"/>
          <w:szCs w:val="24"/>
          <w:rtl/>
        </w:rPr>
        <w:t xml:space="preserve">כרגע ביהמ"ש המחוזי לא עושים את זה, נרתעים לתת בעבירת רצח בסיסית מאסר עולם. אם ביהמ"ש העליון לא ישנה את זה, זה יצדיק את הביקורת נגד הרפורמה. אף עלולות לבוא הצעות לתיקוני חקיקה. </w:t>
      </w:r>
    </w:p>
    <w:p w14:paraId="6D7D7770" w14:textId="77777777" w:rsidR="00A30E78" w:rsidRDefault="00AF3CAA" w:rsidP="005F6177">
      <w:pPr>
        <w:jc w:val="both"/>
        <w:rPr>
          <w:rFonts w:ascii="David" w:hAnsi="David" w:cs="David"/>
          <w:sz w:val="24"/>
          <w:szCs w:val="24"/>
          <w:rtl/>
        </w:rPr>
      </w:pPr>
      <w:r>
        <w:rPr>
          <w:rFonts w:ascii="David" w:hAnsi="David" w:cs="David" w:hint="cs"/>
          <w:sz w:val="24"/>
          <w:szCs w:val="24"/>
          <w:rtl/>
        </w:rPr>
        <w:t xml:space="preserve">לדעת לילך, הנסיבה הזו של מצוקה נפשית לא מספיקה. </w:t>
      </w:r>
      <w:r w:rsidRPr="00A30E78">
        <w:rPr>
          <w:rFonts w:ascii="David" w:hAnsi="David" w:cs="David" w:hint="cs"/>
          <w:b/>
          <w:bCs/>
          <w:sz w:val="24"/>
          <w:szCs w:val="24"/>
          <w:shd w:val="clear" w:color="auto" w:fill="FBE4D5" w:themeFill="accent2" w:themeFillTint="33"/>
          <w:rtl/>
        </w:rPr>
        <w:t xml:space="preserve">עניין </w:t>
      </w:r>
      <w:r w:rsidR="00A30E78">
        <w:rPr>
          <w:rFonts w:ascii="David" w:hAnsi="David" w:cs="David" w:hint="cs"/>
          <w:b/>
          <w:bCs/>
          <w:sz w:val="24"/>
          <w:szCs w:val="24"/>
          <w:shd w:val="clear" w:color="auto" w:fill="FBE4D5" w:themeFill="accent2" w:themeFillTint="33"/>
          <w:rtl/>
        </w:rPr>
        <w:t>"</w:t>
      </w:r>
      <w:r w:rsidRPr="00A30E78">
        <w:rPr>
          <w:rFonts w:ascii="David" w:hAnsi="David" w:cs="David" w:hint="cs"/>
          <w:b/>
          <w:bCs/>
          <w:sz w:val="24"/>
          <w:szCs w:val="24"/>
          <w:shd w:val="clear" w:color="auto" w:fill="FBE4D5" w:themeFill="accent2" w:themeFillTint="33"/>
          <w:rtl/>
        </w:rPr>
        <w:t>ברוך"-</w:t>
      </w:r>
      <w:r>
        <w:rPr>
          <w:rFonts w:ascii="David" w:hAnsi="David" w:cs="David" w:hint="cs"/>
          <w:sz w:val="24"/>
          <w:szCs w:val="24"/>
          <w:rtl/>
        </w:rPr>
        <w:t xml:space="preserve"> האישה סבלה ממחלה נפשית ממושכת, הבעל טיפל בה במסירות, הם חיו במדינה אחרת. האישה מאוד רצתה שהם יעברו לישראל. הם היו בערך בני 63. הוא ידע שהוא יצטרך לבשר לה בסוף הביקור שהם לא נשארים. הוא אמר לה במלון שהם חוזרים לטורקיה, היא עשתה סצנה, והוא לא יכול היה יותר ופשוט חנק אותה עם הכרית. </w:t>
      </w:r>
      <w:r w:rsidRPr="00AF3CAA">
        <w:rPr>
          <w:rFonts w:ascii="David" w:hAnsi="David" w:cs="David"/>
          <w:sz w:val="24"/>
          <w:szCs w:val="24"/>
        </w:rPr>
        <w:sym w:font="Wingdings" w:char="F0DF"/>
      </w:r>
      <w:r>
        <w:rPr>
          <w:rFonts w:ascii="David" w:hAnsi="David" w:cs="David" w:hint="cs"/>
          <w:sz w:val="24"/>
          <w:szCs w:val="24"/>
          <w:rtl/>
        </w:rPr>
        <w:t xml:space="preserve"> זה רצח בכוונה. אחרי זה הוא ניסה להתאבד. </w:t>
      </w:r>
    </w:p>
    <w:p w14:paraId="615CFF40" w14:textId="21DAFA22" w:rsidR="00AF3CAA" w:rsidRDefault="00AF3CAA" w:rsidP="005F6177">
      <w:pPr>
        <w:jc w:val="both"/>
        <w:rPr>
          <w:rFonts w:ascii="David" w:hAnsi="David" w:cs="David"/>
          <w:sz w:val="24"/>
          <w:szCs w:val="24"/>
          <w:rtl/>
        </w:rPr>
      </w:pPr>
      <w:r>
        <w:rPr>
          <w:rFonts w:ascii="David" w:hAnsi="David" w:cs="David" w:hint="cs"/>
          <w:sz w:val="24"/>
          <w:szCs w:val="24"/>
          <w:rtl/>
        </w:rPr>
        <w:t xml:space="preserve">התחושה הייתה שזה </w:t>
      </w:r>
      <w:r w:rsidR="00A30E78">
        <w:rPr>
          <w:rFonts w:ascii="David" w:hAnsi="David" w:cs="David" w:hint="cs"/>
          <w:sz w:val="24"/>
          <w:szCs w:val="24"/>
          <w:rtl/>
        </w:rPr>
        <w:t xml:space="preserve">לא </w:t>
      </w:r>
      <w:r>
        <w:rPr>
          <w:rFonts w:ascii="David" w:hAnsi="David" w:cs="David" w:hint="cs"/>
          <w:sz w:val="24"/>
          <w:szCs w:val="24"/>
          <w:rtl/>
        </w:rPr>
        <w:t>מקרה של רצח</w:t>
      </w:r>
      <w:r w:rsidR="00A30E78">
        <w:rPr>
          <w:rFonts w:ascii="David" w:hAnsi="David" w:cs="David" w:hint="cs"/>
          <w:sz w:val="24"/>
          <w:szCs w:val="24"/>
          <w:rtl/>
        </w:rPr>
        <w:t>.</w:t>
      </w:r>
      <w:r>
        <w:rPr>
          <w:rFonts w:ascii="David" w:hAnsi="David" w:cs="David" w:hint="cs"/>
          <w:sz w:val="24"/>
          <w:szCs w:val="24"/>
          <w:rtl/>
        </w:rPr>
        <w:t xml:space="preserve"> זה תיק שהתחיל לפני הרפורמה, אחרי הרפורמה הוא הורשע ברצח בסיסי ונידון ל-20 שנה במתחם הרבה יותר נמוך ממה שדיברנו. שנה אחרי הוא נפטר.</w:t>
      </w:r>
    </w:p>
    <w:p w14:paraId="440C9E6C" w14:textId="767BE2AE" w:rsidR="00AF3CAA" w:rsidRDefault="00AF3CAA" w:rsidP="00AF3CAA">
      <w:pPr>
        <w:jc w:val="both"/>
        <w:rPr>
          <w:rFonts w:ascii="David" w:hAnsi="David" w:cs="David"/>
          <w:sz w:val="24"/>
          <w:szCs w:val="24"/>
          <w:rtl/>
        </w:rPr>
      </w:pPr>
      <w:r>
        <w:rPr>
          <w:rFonts w:ascii="David" w:hAnsi="David" w:cs="David" w:hint="cs"/>
          <w:sz w:val="24"/>
          <w:szCs w:val="24"/>
          <w:rtl/>
        </w:rPr>
        <w:t xml:space="preserve">לכאורה מדובר בבני זוג, היינו אומרים באופן אוטומטי שאם נצטרך להציג מאזן הסתברויות כחלק מפתח מילוט כדי לומר שזה מקרה חריג זה היה דורש מאמץ וזמן. אנחנו </w:t>
      </w:r>
      <w:r w:rsidRPr="00AF3CAA">
        <w:rPr>
          <w:rFonts w:ascii="David" w:hAnsi="David" w:cs="David" w:hint="cs"/>
          <w:b/>
          <w:bCs/>
          <w:sz w:val="24"/>
          <w:szCs w:val="24"/>
          <w:rtl/>
        </w:rPr>
        <w:t>מבינים שמקרים בין בני זוג יכולים להיות מקרים שונים</w:t>
      </w:r>
      <w:r>
        <w:rPr>
          <w:rFonts w:ascii="David" w:hAnsi="David" w:cs="David" w:hint="cs"/>
          <w:sz w:val="24"/>
          <w:szCs w:val="24"/>
          <w:rtl/>
        </w:rPr>
        <w:t xml:space="preserve">. להגיד "בני זוג" זה לא מספיק. אף אחד לא הציע משהו יותר מדויק, שמגלם פגיעה בערך מוגן נוסף. גם חקיקה משווה בעניין הזה לא קיימת. לא היה ניתן להתבסס על נסיבה מחמירה דומה. </w:t>
      </w:r>
    </w:p>
    <w:p w14:paraId="7D6BF3DF" w14:textId="1C86D157" w:rsidR="00AF3CAA" w:rsidRDefault="00A30E78" w:rsidP="005F6177">
      <w:pPr>
        <w:jc w:val="both"/>
        <w:rPr>
          <w:rFonts w:ascii="David" w:hAnsi="David" w:cs="David"/>
          <w:sz w:val="24"/>
          <w:szCs w:val="24"/>
          <w:rtl/>
        </w:rPr>
      </w:pPr>
      <w:r>
        <w:rPr>
          <w:rFonts w:ascii="David" w:hAnsi="David" w:cs="David" w:hint="cs"/>
          <w:sz w:val="24"/>
          <w:szCs w:val="24"/>
          <w:rtl/>
        </w:rPr>
        <w:t xml:space="preserve">המחוקק לקח בחשבון את הסיטואציה שאישה היא מוחלשת לעומת הגבר, "שק חבטות" שלו. יכול להיות גם מצב הפוך [אמנם לא תדיר]. השאלה היא מה עם המצבים שהם לא בפנים? האם די ברצח בתא המשפחתי כדי שיהווה נסיבה מחמירה? האם נעשה צדק כשנלך על מבחן סטטיסטי במקום עקרון האשמה הקונקרטי? זו הדילמה. </w:t>
      </w:r>
    </w:p>
    <w:p w14:paraId="007884BA" w14:textId="7DF937ED" w:rsidR="00A30E78" w:rsidRDefault="00A30E78" w:rsidP="009D5086">
      <w:pPr>
        <w:jc w:val="both"/>
        <w:rPr>
          <w:rFonts w:ascii="David" w:hAnsi="David" w:cs="David"/>
          <w:sz w:val="24"/>
          <w:szCs w:val="24"/>
          <w:rtl/>
        </w:rPr>
      </w:pPr>
      <w:r w:rsidRPr="009D5086">
        <w:rPr>
          <w:rFonts w:ascii="David" w:hAnsi="David" w:cs="David" w:hint="cs"/>
          <w:b/>
          <w:bCs/>
          <w:sz w:val="24"/>
          <w:szCs w:val="24"/>
          <w:rtl/>
        </w:rPr>
        <w:t>צריך למסגר הוראה כללית שתחול על כולם</w:t>
      </w:r>
      <w:r>
        <w:rPr>
          <w:rFonts w:ascii="David" w:hAnsi="David" w:cs="David" w:hint="cs"/>
          <w:sz w:val="24"/>
          <w:szCs w:val="24"/>
          <w:rtl/>
        </w:rPr>
        <w:t xml:space="preserve">. זה חוק פלילי וצריך להיות מדויקים. </w:t>
      </w:r>
      <w:r w:rsidR="00873635">
        <w:rPr>
          <w:rFonts w:ascii="David" w:hAnsi="David" w:cs="David" w:hint="cs"/>
          <w:sz w:val="24"/>
          <w:szCs w:val="24"/>
          <w:rtl/>
        </w:rPr>
        <w:t xml:space="preserve">לכן אם הנסיבה המחמירה נכונה רק ב-60/80 אחוז מהמקרים, אבל לא באחרים, אז חוטאים בתפקידם. </w:t>
      </w:r>
      <w:r w:rsidR="009D5086">
        <w:rPr>
          <w:rFonts w:ascii="David" w:hAnsi="David" w:cs="David" w:hint="cs"/>
          <w:sz w:val="24"/>
          <w:szCs w:val="24"/>
          <w:rtl/>
        </w:rPr>
        <w:t>לא טוב.</w:t>
      </w:r>
    </w:p>
    <w:p w14:paraId="0336C4CC" w14:textId="3375CD86" w:rsidR="009D5086" w:rsidRDefault="009D5086" w:rsidP="009D5086">
      <w:pPr>
        <w:jc w:val="both"/>
        <w:rPr>
          <w:rFonts w:ascii="David" w:hAnsi="David" w:cs="David"/>
          <w:sz w:val="24"/>
          <w:szCs w:val="24"/>
          <w:rtl/>
        </w:rPr>
      </w:pPr>
      <w:r>
        <w:rPr>
          <w:rFonts w:ascii="David" w:hAnsi="David" w:cs="David" w:hint="cs"/>
          <w:sz w:val="24"/>
          <w:szCs w:val="24"/>
          <w:rtl/>
        </w:rPr>
        <w:t>קשה לעשות את הדיונים האלה בכנסת.</w:t>
      </w:r>
    </w:p>
    <w:p w14:paraId="5CE37B2D" w14:textId="014D4F01" w:rsidR="009D5086" w:rsidRDefault="009D5086" w:rsidP="009D5086">
      <w:pPr>
        <w:jc w:val="both"/>
        <w:rPr>
          <w:rFonts w:ascii="David" w:hAnsi="David" w:cs="David"/>
          <w:sz w:val="24"/>
          <w:szCs w:val="24"/>
          <w:rtl/>
        </w:rPr>
      </w:pPr>
      <w:r w:rsidRPr="00070AFE">
        <w:rPr>
          <w:rFonts w:ascii="David" w:hAnsi="David" w:cs="David" w:hint="cs"/>
          <w:sz w:val="24"/>
          <w:szCs w:val="24"/>
          <w:highlight w:val="green"/>
          <w:rtl/>
        </w:rPr>
        <w:t>ח"כ מיקי רוזנטל</w:t>
      </w:r>
      <w:r>
        <w:rPr>
          <w:rFonts w:ascii="David" w:hAnsi="David" w:cs="David" w:hint="cs"/>
          <w:sz w:val="24"/>
          <w:szCs w:val="24"/>
          <w:rtl/>
        </w:rPr>
        <w:t xml:space="preserve">, הציע הצעה פרטית שהעתיקה את הפרקטיקה הממשלתית. איחדו את ההצעה שלו עם הממשלתית. ח"כ בני בגין והוא תמכו יותר בעמדה הקנקיאנית שמחפשת את העיקרון שמאחורי הדבר, ולא מנסה לטפל בתופעה כתופעה ללא העיקרון. </w:t>
      </w:r>
    </w:p>
    <w:p w14:paraId="4D8FFDFE" w14:textId="789F147E" w:rsidR="009D5086" w:rsidRDefault="009D5086" w:rsidP="009D5086">
      <w:pPr>
        <w:jc w:val="both"/>
        <w:rPr>
          <w:rFonts w:ascii="David" w:hAnsi="David" w:cs="David"/>
          <w:sz w:val="24"/>
          <w:szCs w:val="24"/>
          <w:rtl/>
        </w:rPr>
      </w:pPr>
      <w:r>
        <w:rPr>
          <w:rFonts w:ascii="David" w:hAnsi="David" w:cs="David" w:hint="cs"/>
          <w:sz w:val="24"/>
          <w:szCs w:val="24"/>
          <w:rtl/>
        </w:rPr>
        <w:t xml:space="preserve">גם בנושא של </w:t>
      </w:r>
      <w:r w:rsidRPr="009D5086">
        <w:rPr>
          <w:rFonts w:ascii="David" w:hAnsi="David" w:cs="David" w:hint="cs"/>
          <w:b/>
          <w:bCs/>
          <w:sz w:val="24"/>
          <w:szCs w:val="24"/>
          <w:rtl/>
        </w:rPr>
        <w:t>"רצח על כבוד המשפחה"</w:t>
      </w:r>
      <w:r>
        <w:rPr>
          <w:rFonts w:ascii="David" w:hAnsi="David" w:cs="David" w:hint="cs"/>
          <w:sz w:val="24"/>
          <w:szCs w:val="24"/>
          <w:rtl/>
        </w:rPr>
        <w:t xml:space="preserve"> [למרות שזה מושג שלא משתמשים בו] </w:t>
      </w:r>
      <w:r>
        <w:rPr>
          <w:rFonts w:ascii="David" w:hAnsi="David" w:cs="David"/>
          <w:sz w:val="24"/>
          <w:szCs w:val="24"/>
          <w:rtl/>
        </w:rPr>
        <w:t>–</w:t>
      </w:r>
      <w:r>
        <w:rPr>
          <w:rFonts w:ascii="David" w:hAnsi="David" w:cs="David" w:hint="cs"/>
          <w:sz w:val="24"/>
          <w:szCs w:val="24"/>
          <w:rtl/>
        </w:rPr>
        <w:t xml:space="preserve"> </w:t>
      </w:r>
      <w:r w:rsidRPr="009D5086">
        <w:rPr>
          <w:rFonts w:ascii="David" w:hAnsi="David" w:cs="David" w:hint="cs"/>
          <w:b/>
          <w:bCs/>
          <w:sz w:val="24"/>
          <w:szCs w:val="24"/>
          <w:rtl/>
        </w:rPr>
        <w:t>רצח במשפחה</w:t>
      </w:r>
      <w:r>
        <w:rPr>
          <w:rFonts w:ascii="David" w:hAnsi="David" w:cs="David" w:hint="cs"/>
          <w:sz w:val="24"/>
          <w:szCs w:val="24"/>
          <w:rtl/>
        </w:rPr>
        <w:t xml:space="preserve"> ממניעים של ענישה על התנהגות בלתי הולמת שנתפסת כך ע"י בן משפחה.</w:t>
      </w:r>
    </w:p>
    <w:p w14:paraId="0069DF10" w14:textId="09E22202" w:rsidR="009D5086" w:rsidRDefault="009D5086" w:rsidP="009D5086">
      <w:pPr>
        <w:jc w:val="both"/>
        <w:rPr>
          <w:rFonts w:ascii="David" w:hAnsi="David" w:cs="David"/>
          <w:sz w:val="24"/>
          <w:szCs w:val="24"/>
          <w:rtl/>
        </w:rPr>
      </w:pPr>
      <w:r>
        <w:rPr>
          <w:rFonts w:ascii="David" w:hAnsi="David" w:cs="David" w:hint="cs"/>
          <w:sz w:val="24"/>
          <w:szCs w:val="24"/>
          <w:rtl/>
        </w:rPr>
        <w:t xml:space="preserve">ניסו לחשוב מה הפגיעה בערך המוגן שהיא יותר כללית, וניסו לחשוב על אקט עונשי שממשטר. מה חמור במעשה? זה אקט שנועד להעניש את הקורבן ולהעביר מסר לקורבנות פוטנציאליים ולהצר את החירות שלהם. </w:t>
      </w:r>
      <w:r w:rsidRPr="009D5086">
        <w:rPr>
          <w:rFonts w:ascii="David" w:hAnsi="David" w:cs="David" w:hint="cs"/>
          <w:b/>
          <w:bCs/>
          <w:color w:val="FF0000"/>
          <w:sz w:val="24"/>
          <w:szCs w:val="24"/>
          <w:rtl/>
        </w:rPr>
        <w:t>לדוגמה:</w:t>
      </w:r>
      <w:r w:rsidRPr="009D5086">
        <w:rPr>
          <w:rFonts w:ascii="David" w:hAnsi="David" w:cs="David" w:hint="cs"/>
          <w:color w:val="FF0000"/>
          <w:sz w:val="24"/>
          <w:szCs w:val="24"/>
          <w:rtl/>
        </w:rPr>
        <w:t xml:space="preserve"> </w:t>
      </w:r>
      <w:r>
        <w:rPr>
          <w:rFonts w:ascii="David" w:hAnsi="David" w:cs="David" w:hint="cs"/>
          <w:sz w:val="24"/>
          <w:szCs w:val="24"/>
          <w:rtl/>
        </w:rPr>
        <w:t xml:space="preserve">אישה בחברה שלא מקובל שנשים יהיו עצמאיות/ לבוש מסוים שאינו מסורתי/ עבודה מחוץ לעיר </w:t>
      </w:r>
      <w:r w:rsidRPr="009D5086">
        <w:rPr>
          <w:rFonts w:ascii="David" w:hAnsi="David" w:cs="David"/>
          <w:sz w:val="24"/>
          <w:szCs w:val="24"/>
        </w:rPr>
        <w:sym w:font="Wingdings" w:char="F0DF"/>
      </w:r>
      <w:r>
        <w:rPr>
          <w:rFonts w:ascii="David" w:hAnsi="David" w:cs="David" w:hint="cs"/>
          <w:sz w:val="24"/>
          <w:szCs w:val="24"/>
          <w:rtl/>
        </w:rPr>
        <w:t xml:space="preserve"> אחת הדרכים למשטר התנהגות מסוימת היא שמי שתתנהג כך, היא תמות.</w:t>
      </w:r>
    </w:p>
    <w:p w14:paraId="7922F986" w14:textId="77777777" w:rsidR="009D5086" w:rsidRDefault="009D5086" w:rsidP="009D5086">
      <w:pPr>
        <w:jc w:val="both"/>
        <w:rPr>
          <w:rFonts w:ascii="David" w:hAnsi="David" w:cs="David"/>
          <w:sz w:val="24"/>
          <w:szCs w:val="24"/>
          <w:rtl/>
        </w:rPr>
      </w:pPr>
      <w:r w:rsidRPr="00070AFE">
        <w:rPr>
          <w:rFonts w:ascii="David" w:hAnsi="David" w:cs="David" w:hint="cs"/>
          <w:b/>
          <w:bCs/>
          <w:color w:val="FF0000"/>
          <w:sz w:val="24"/>
          <w:szCs w:val="24"/>
          <w:rtl/>
        </w:rPr>
        <w:t>לדוגמה</w:t>
      </w:r>
      <w:r>
        <w:rPr>
          <w:rFonts w:ascii="David" w:hAnsi="David" w:cs="David" w:hint="cs"/>
          <w:sz w:val="24"/>
          <w:szCs w:val="24"/>
          <w:rtl/>
        </w:rPr>
        <w:t xml:space="preserve">: חבר בארגון פשיעה שבוגד ומוסר פרטים למשטרה, ואז הרצח בבן אדם נעשה כנקמה וכאקט עונשי והרתעה של שאר חברי הארגון. </w:t>
      </w:r>
    </w:p>
    <w:p w14:paraId="433F6EBC" w14:textId="4DCB7CD8" w:rsidR="009D5086" w:rsidRDefault="009D5086" w:rsidP="009D5086">
      <w:pPr>
        <w:jc w:val="both"/>
        <w:rPr>
          <w:rFonts w:ascii="David" w:hAnsi="David" w:cs="David"/>
          <w:sz w:val="24"/>
          <w:szCs w:val="24"/>
          <w:rtl/>
        </w:rPr>
      </w:pPr>
      <w:r>
        <w:rPr>
          <w:rFonts w:ascii="David" w:hAnsi="David" w:cs="David" w:hint="cs"/>
          <w:sz w:val="24"/>
          <w:szCs w:val="24"/>
          <w:rtl/>
        </w:rPr>
        <w:lastRenderedPageBreak/>
        <w:t>הנסיבה הזו יותר רחבה מהמקרה שהוביל לחקיקה שלו.</w:t>
      </w:r>
    </w:p>
    <w:p w14:paraId="5FB9991A" w14:textId="3D9A24C9" w:rsidR="009D5086" w:rsidRDefault="009D5086" w:rsidP="009D5086">
      <w:pPr>
        <w:jc w:val="both"/>
        <w:rPr>
          <w:rFonts w:ascii="David" w:hAnsi="David" w:cs="David"/>
          <w:sz w:val="24"/>
          <w:szCs w:val="24"/>
          <w:rtl/>
        </w:rPr>
      </w:pPr>
      <w:r w:rsidRPr="00070AFE">
        <w:rPr>
          <w:rFonts w:ascii="David" w:hAnsi="David" w:cs="David" w:hint="cs"/>
          <w:sz w:val="24"/>
          <w:szCs w:val="24"/>
          <w:highlight w:val="yellow"/>
          <w:rtl/>
        </w:rPr>
        <w:t xml:space="preserve">הנסיבה הזו חוטאת </w:t>
      </w:r>
      <w:r w:rsidRPr="00070AFE">
        <w:rPr>
          <w:rFonts w:ascii="David" w:hAnsi="David" w:cs="David" w:hint="cs"/>
          <w:b/>
          <w:bCs/>
          <w:sz w:val="24"/>
          <w:szCs w:val="24"/>
          <w:highlight w:val="yellow"/>
          <w:rtl/>
        </w:rPr>
        <w:t>לעקרון ה"בו זמניות"</w:t>
      </w:r>
      <w:r w:rsidRPr="00070AFE">
        <w:rPr>
          <w:rFonts w:ascii="David" w:hAnsi="David" w:cs="David" w:hint="cs"/>
          <w:sz w:val="24"/>
          <w:szCs w:val="24"/>
          <w:highlight w:val="yellow"/>
          <w:rtl/>
        </w:rPr>
        <w:t>.</w:t>
      </w:r>
      <w:r w:rsidRPr="009D5086">
        <w:rPr>
          <w:rFonts w:ascii="David" w:hAnsi="David" w:cs="David" w:hint="cs"/>
          <w:sz w:val="24"/>
          <w:szCs w:val="24"/>
          <w:rtl/>
        </w:rPr>
        <w:t xml:space="preserve"> </w:t>
      </w:r>
      <w:r w:rsidR="00040436">
        <w:rPr>
          <w:rFonts w:ascii="David" w:hAnsi="David" w:cs="David" w:hint="cs"/>
          <w:sz w:val="24"/>
          <w:szCs w:val="24"/>
          <w:rtl/>
        </w:rPr>
        <w:t xml:space="preserve">מחפשים את ההתנהגות במעשה, היסוד הנפשי צריך להתקיים במעשה, לכן אם מישהו רצח את אשתו ואח"כ בכה והתחרט, זה לא אומר שהוא לא התכוון לרצוח אותה. אנחנו מחפשים את היסוד הנפשי </w:t>
      </w:r>
      <w:r w:rsidR="00040436" w:rsidRPr="00680B3E">
        <w:rPr>
          <w:rFonts w:ascii="David" w:hAnsi="David" w:cs="David" w:hint="cs"/>
          <w:sz w:val="24"/>
          <w:szCs w:val="24"/>
          <w:u w:val="single"/>
          <w:rtl/>
        </w:rPr>
        <w:t>בעת</w:t>
      </w:r>
      <w:r w:rsidR="00040436">
        <w:rPr>
          <w:rFonts w:ascii="David" w:hAnsi="David" w:cs="David" w:hint="cs"/>
          <w:sz w:val="24"/>
          <w:szCs w:val="24"/>
          <w:rtl/>
        </w:rPr>
        <w:t xml:space="preserve"> המעשה, ולא אחריו.</w:t>
      </w:r>
    </w:p>
    <w:p w14:paraId="5D820AE9" w14:textId="7D23D7FC" w:rsidR="00040436" w:rsidRDefault="00040436" w:rsidP="009D5086">
      <w:pPr>
        <w:jc w:val="both"/>
        <w:rPr>
          <w:rFonts w:ascii="David" w:hAnsi="David" w:cs="David"/>
          <w:sz w:val="24"/>
          <w:szCs w:val="24"/>
          <w:rtl/>
        </w:rPr>
      </w:pPr>
      <w:r>
        <w:rPr>
          <w:rFonts w:ascii="David" w:hAnsi="David" w:cs="David" w:hint="cs"/>
          <w:sz w:val="24"/>
          <w:szCs w:val="24"/>
          <w:rtl/>
        </w:rPr>
        <w:t xml:space="preserve">גם השקילה והתכנון </w:t>
      </w:r>
      <w:r w:rsidR="00680B3E">
        <w:rPr>
          <w:rFonts w:ascii="David" w:hAnsi="David" w:cs="David" w:hint="cs"/>
          <w:sz w:val="24"/>
          <w:szCs w:val="24"/>
          <w:rtl/>
        </w:rPr>
        <w:t>סוטים</w:t>
      </w:r>
      <w:r>
        <w:rPr>
          <w:rFonts w:ascii="David" w:hAnsi="David" w:cs="David" w:hint="cs"/>
          <w:sz w:val="24"/>
          <w:szCs w:val="24"/>
          <w:rtl/>
        </w:rPr>
        <w:t xml:space="preserve"> מעקרון הבו</w:t>
      </w:r>
      <w:r w:rsidR="00680B3E">
        <w:rPr>
          <w:rFonts w:ascii="David" w:hAnsi="David" w:cs="David" w:hint="cs"/>
          <w:sz w:val="24"/>
          <w:szCs w:val="24"/>
          <w:rtl/>
        </w:rPr>
        <w:t>-</w:t>
      </w:r>
      <w:r>
        <w:rPr>
          <w:rFonts w:ascii="David" w:hAnsi="David" w:cs="David" w:hint="cs"/>
          <w:sz w:val="24"/>
          <w:szCs w:val="24"/>
          <w:rtl/>
        </w:rPr>
        <w:t xml:space="preserve">זמניות, כי </w:t>
      </w:r>
      <w:r w:rsidR="00680B3E">
        <w:rPr>
          <w:rFonts w:ascii="David" w:hAnsi="David" w:cs="David" w:hint="cs"/>
          <w:sz w:val="24"/>
          <w:szCs w:val="24"/>
          <w:rtl/>
        </w:rPr>
        <w:t xml:space="preserve">מחפשים התנהגות שקדמה למעשה. </w:t>
      </w:r>
      <w:r>
        <w:rPr>
          <w:rFonts w:ascii="David" w:hAnsi="David" w:cs="David" w:hint="cs"/>
          <w:sz w:val="24"/>
          <w:szCs w:val="24"/>
          <w:rtl/>
        </w:rPr>
        <w:t xml:space="preserve"> </w:t>
      </w:r>
    </w:p>
    <w:p w14:paraId="2993AE74" w14:textId="2DCE3402" w:rsidR="001C5C23" w:rsidRDefault="00040436" w:rsidP="00BC7416">
      <w:pPr>
        <w:jc w:val="both"/>
        <w:rPr>
          <w:rFonts w:ascii="David" w:hAnsi="David" w:cs="David"/>
          <w:sz w:val="24"/>
          <w:szCs w:val="24"/>
          <w:rtl/>
        </w:rPr>
      </w:pPr>
      <w:r>
        <w:rPr>
          <w:rFonts w:ascii="David" w:hAnsi="David" w:cs="David" w:hint="cs"/>
          <w:sz w:val="24"/>
          <w:szCs w:val="24"/>
          <w:rtl/>
        </w:rPr>
        <w:t>הסטייה</w:t>
      </w:r>
      <w:r w:rsidR="00680B3E">
        <w:rPr>
          <w:rFonts w:ascii="David" w:hAnsi="David" w:cs="David" w:hint="cs"/>
          <w:sz w:val="24"/>
          <w:szCs w:val="24"/>
          <w:rtl/>
        </w:rPr>
        <w:t xml:space="preserve"> מעקרון הבו-זמניות בנושא ההתעללות היא </w:t>
      </w:r>
      <w:r w:rsidR="00680B3E" w:rsidRPr="00070AFE">
        <w:rPr>
          <w:rFonts w:ascii="David" w:hAnsi="David" w:cs="David" w:hint="cs"/>
          <w:b/>
          <w:bCs/>
          <w:sz w:val="24"/>
          <w:szCs w:val="24"/>
          <w:rtl/>
        </w:rPr>
        <w:t>מקובלת</w:t>
      </w:r>
      <w:r w:rsidR="00680B3E">
        <w:rPr>
          <w:rFonts w:ascii="David" w:hAnsi="David" w:cs="David" w:hint="cs"/>
          <w:sz w:val="24"/>
          <w:szCs w:val="24"/>
          <w:rtl/>
        </w:rPr>
        <w:t>.</w:t>
      </w:r>
      <w:r>
        <w:rPr>
          <w:rFonts w:ascii="David" w:hAnsi="David" w:cs="David" w:hint="cs"/>
          <w:sz w:val="24"/>
          <w:szCs w:val="24"/>
          <w:rtl/>
        </w:rPr>
        <w:t xml:space="preserve"> </w:t>
      </w:r>
      <w:r w:rsidR="00680B3E">
        <w:rPr>
          <w:rFonts w:ascii="David" w:hAnsi="David" w:cs="David" w:hint="cs"/>
          <w:sz w:val="24"/>
          <w:szCs w:val="24"/>
          <w:rtl/>
        </w:rPr>
        <w:t xml:space="preserve">עולה בקנה אחד עם התפיסה המשפטית. למרות שהיא מחמירה עם המעשה הקונקרטי וקרתה קודם. </w:t>
      </w:r>
    </w:p>
    <w:p w14:paraId="5AADFA4E" w14:textId="77777777" w:rsidR="00BC7416" w:rsidRDefault="00BC7416" w:rsidP="00BC7416">
      <w:pPr>
        <w:jc w:val="both"/>
        <w:rPr>
          <w:rFonts w:ascii="David" w:hAnsi="David" w:cs="David"/>
          <w:sz w:val="24"/>
          <w:szCs w:val="24"/>
          <w:rtl/>
        </w:rPr>
      </w:pPr>
    </w:p>
    <w:p w14:paraId="56E2EA76" w14:textId="74691460" w:rsidR="00040436" w:rsidRDefault="00CF3218" w:rsidP="009D5086">
      <w:pPr>
        <w:jc w:val="both"/>
        <w:rPr>
          <w:rFonts w:ascii="David" w:hAnsi="David" w:cs="David"/>
          <w:b/>
          <w:bCs/>
          <w:sz w:val="24"/>
          <w:szCs w:val="24"/>
          <w:u w:val="single"/>
          <w:shd w:val="clear" w:color="auto" w:fill="FFFFCC"/>
          <w:rtl/>
        </w:rPr>
      </w:pPr>
      <w:r w:rsidRPr="00CF3218">
        <w:rPr>
          <w:rFonts w:ascii="David" w:hAnsi="David" w:cs="David" w:hint="cs"/>
          <w:b/>
          <w:bCs/>
          <w:sz w:val="24"/>
          <w:szCs w:val="24"/>
          <w:u w:val="single"/>
          <w:shd w:val="clear" w:color="auto" w:fill="FFFFCC"/>
          <w:rtl/>
        </w:rPr>
        <w:t>קינטור- דין ישן [=התגרות]</w:t>
      </w:r>
      <w:r w:rsidR="00040436" w:rsidRPr="00CF3218">
        <w:rPr>
          <w:rFonts w:ascii="David" w:hAnsi="David" w:cs="David" w:hint="cs"/>
          <w:b/>
          <w:bCs/>
          <w:sz w:val="24"/>
          <w:szCs w:val="24"/>
          <w:u w:val="single"/>
          <w:shd w:val="clear" w:color="auto" w:fill="FFFFCC"/>
          <w:rtl/>
        </w:rPr>
        <w:t xml:space="preserve"> </w:t>
      </w:r>
    </w:p>
    <w:p w14:paraId="7E3F9D8F" w14:textId="6F7DFA13" w:rsidR="001C5C23" w:rsidRDefault="001C5C23" w:rsidP="00661905">
      <w:pPr>
        <w:pStyle w:val="a7"/>
        <w:numPr>
          <w:ilvl w:val="0"/>
          <w:numId w:val="169"/>
        </w:numPr>
        <w:jc w:val="both"/>
        <w:rPr>
          <w:rFonts w:ascii="David" w:hAnsi="David" w:cs="David"/>
          <w:sz w:val="24"/>
          <w:szCs w:val="24"/>
        </w:rPr>
      </w:pPr>
      <w:r w:rsidRPr="001C5C23">
        <w:rPr>
          <w:rFonts w:ascii="David" w:hAnsi="David" w:cs="David" w:hint="cs"/>
          <w:sz w:val="24"/>
          <w:szCs w:val="24"/>
          <w:rtl/>
        </w:rPr>
        <w:t>יסוד</w:t>
      </w:r>
      <w:r>
        <w:rPr>
          <w:rFonts w:ascii="David" w:hAnsi="David" w:cs="David" w:hint="cs"/>
          <w:sz w:val="24"/>
          <w:szCs w:val="24"/>
          <w:rtl/>
        </w:rPr>
        <w:t xml:space="preserve"> שלילי- נטל על התביעה.</w:t>
      </w:r>
    </w:p>
    <w:p w14:paraId="4EEF8D35" w14:textId="598CD29C" w:rsidR="001C5C23" w:rsidRDefault="001C5C23" w:rsidP="00661905">
      <w:pPr>
        <w:pStyle w:val="a7"/>
        <w:numPr>
          <w:ilvl w:val="0"/>
          <w:numId w:val="169"/>
        </w:numPr>
        <w:jc w:val="both"/>
        <w:rPr>
          <w:rFonts w:ascii="David" w:hAnsi="David" w:cs="David"/>
          <w:sz w:val="24"/>
          <w:szCs w:val="24"/>
        </w:rPr>
      </w:pPr>
      <w:r>
        <w:rPr>
          <w:rFonts w:ascii="David" w:hAnsi="David" w:cs="David" w:hint="cs"/>
          <w:sz w:val="24"/>
          <w:szCs w:val="24"/>
          <w:rtl/>
        </w:rPr>
        <w:t xml:space="preserve">הנאשם פעל "בלי שקדמה התגרות בתכוף למעשה, בנסיבות שבהן יכול לחשוב ולהבין את תוצאות מעשיו". </w:t>
      </w:r>
    </w:p>
    <w:p w14:paraId="0A7883B1" w14:textId="14FF7B64" w:rsidR="001C5C23" w:rsidRDefault="001C5C23" w:rsidP="00661905">
      <w:pPr>
        <w:pStyle w:val="a7"/>
        <w:numPr>
          <w:ilvl w:val="0"/>
          <w:numId w:val="169"/>
        </w:numPr>
        <w:jc w:val="both"/>
        <w:rPr>
          <w:rFonts w:ascii="David" w:hAnsi="David" w:cs="David"/>
          <w:sz w:val="24"/>
          <w:szCs w:val="24"/>
        </w:rPr>
      </w:pPr>
      <w:r w:rsidRPr="001C5C23">
        <w:rPr>
          <w:rFonts w:ascii="David" w:hAnsi="David" w:cs="David" w:hint="cs"/>
          <w:b/>
          <w:bCs/>
          <w:sz w:val="24"/>
          <w:szCs w:val="24"/>
          <w:rtl/>
        </w:rPr>
        <w:t>הצדקות</w:t>
      </w:r>
      <w:r>
        <w:rPr>
          <w:rFonts w:ascii="David" w:hAnsi="David" w:cs="David" w:hint="cs"/>
          <w:sz w:val="24"/>
          <w:szCs w:val="24"/>
          <w:rtl/>
        </w:rPr>
        <w:t xml:space="preserve">: </w:t>
      </w:r>
      <w:r w:rsidRPr="001C5C23">
        <w:rPr>
          <w:rFonts w:ascii="David" w:hAnsi="David" w:cs="David" w:hint="cs"/>
          <w:b/>
          <w:bCs/>
          <w:sz w:val="24"/>
          <w:szCs w:val="24"/>
          <w:rtl/>
        </w:rPr>
        <w:t>1)</w:t>
      </w:r>
      <w:r>
        <w:rPr>
          <w:rFonts w:ascii="David" w:hAnsi="David" w:cs="David" w:hint="cs"/>
          <w:sz w:val="24"/>
          <w:szCs w:val="24"/>
          <w:rtl/>
        </w:rPr>
        <w:t xml:space="preserve">ההתחשבות בחולשת הטבע האנושי. </w:t>
      </w:r>
      <w:r w:rsidRPr="001C5C23">
        <w:rPr>
          <w:rFonts w:ascii="David" w:hAnsi="David" w:cs="David" w:hint="cs"/>
          <w:b/>
          <w:bCs/>
          <w:sz w:val="24"/>
          <w:szCs w:val="24"/>
          <w:rtl/>
        </w:rPr>
        <w:t>2)</w:t>
      </w:r>
      <w:r>
        <w:rPr>
          <w:rFonts w:ascii="David" w:hAnsi="David" w:cs="David" w:hint="cs"/>
          <w:sz w:val="24"/>
          <w:szCs w:val="24"/>
          <w:rtl/>
        </w:rPr>
        <w:t>אדם אשר מגיב באופן ספונטני, במצב של זעם עז הנובע מהתגרות, עלול להתקשות מאוד לשקול את התוצאה המוסרית של מעשיו.</w:t>
      </w:r>
    </w:p>
    <w:p w14:paraId="282D6566" w14:textId="6DFA57BF" w:rsidR="001C5C23" w:rsidRDefault="001C5C23" w:rsidP="00661905">
      <w:pPr>
        <w:pStyle w:val="a7"/>
        <w:numPr>
          <w:ilvl w:val="0"/>
          <w:numId w:val="169"/>
        </w:numPr>
        <w:jc w:val="both"/>
        <w:rPr>
          <w:rFonts w:ascii="David" w:hAnsi="David" w:cs="David"/>
          <w:sz w:val="24"/>
          <w:szCs w:val="24"/>
        </w:rPr>
      </w:pPr>
      <w:r>
        <w:rPr>
          <w:rFonts w:ascii="David" w:hAnsi="David" w:cs="David" w:hint="cs"/>
          <w:sz w:val="24"/>
          <w:szCs w:val="24"/>
          <w:rtl/>
        </w:rPr>
        <w:t xml:space="preserve">מבחן נורמטיבי (מפ"ד סגל ועד דנ"פ ביטון). </w:t>
      </w:r>
    </w:p>
    <w:p w14:paraId="25597239" w14:textId="38053AE4" w:rsidR="001C5C23" w:rsidRDefault="001C5C23" w:rsidP="00661905">
      <w:pPr>
        <w:pStyle w:val="a7"/>
        <w:numPr>
          <w:ilvl w:val="0"/>
          <w:numId w:val="169"/>
        </w:numPr>
        <w:jc w:val="both"/>
        <w:rPr>
          <w:rFonts w:ascii="David" w:hAnsi="David" w:cs="David"/>
          <w:sz w:val="24"/>
          <w:szCs w:val="24"/>
        </w:rPr>
      </w:pPr>
      <w:r>
        <w:rPr>
          <w:rFonts w:ascii="David" w:hAnsi="David" w:cs="David" w:hint="cs"/>
          <w:sz w:val="24"/>
          <w:szCs w:val="24"/>
          <w:rtl/>
        </w:rPr>
        <w:t xml:space="preserve">ממד נורמטיבי גם ב"התגרות" (פרופ' פלר). </w:t>
      </w:r>
    </w:p>
    <w:p w14:paraId="3BB10416" w14:textId="411D828C" w:rsidR="001C5C23" w:rsidRPr="001C5C23" w:rsidRDefault="001C5C23" w:rsidP="00661905">
      <w:pPr>
        <w:pStyle w:val="a7"/>
        <w:numPr>
          <w:ilvl w:val="0"/>
          <w:numId w:val="169"/>
        </w:numPr>
        <w:jc w:val="both"/>
        <w:rPr>
          <w:rFonts w:ascii="David" w:hAnsi="David" w:cs="David"/>
          <w:sz w:val="24"/>
          <w:szCs w:val="24"/>
          <w:rtl/>
        </w:rPr>
      </w:pPr>
      <w:r>
        <w:rPr>
          <w:rFonts w:ascii="David" w:hAnsi="David" w:cs="David" w:hint="cs"/>
          <w:sz w:val="24"/>
          <w:szCs w:val="24"/>
          <w:rtl/>
        </w:rPr>
        <w:t>ביקורת</w:t>
      </w:r>
      <w:r w:rsidR="00BC7416">
        <w:rPr>
          <w:rFonts w:ascii="David" w:hAnsi="David" w:cs="David" w:hint="cs"/>
          <w:sz w:val="24"/>
          <w:szCs w:val="24"/>
          <w:rtl/>
        </w:rPr>
        <w:t>.</w:t>
      </w:r>
    </w:p>
    <w:p w14:paraId="4E29E2ED" w14:textId="1FBCD30D" w:rsidR="00CF3218" w:rsidRDefault="00CF3218" w:rsidP="00CF3218">
      <w:pPr>
        <w:jc w:val="both"/>
        <w:rPr>
          <w:rFonts w:ascii="David" w:hAnsi="David" w:cs="David"/>
          <w:sz w:val="24"/>
          <w:szCs w:val="24"/>
          <w:rtl/>
        </w:rPr>
      </w:pPr>
      <w:r>
        <w:rPr>
          <w:rFonts w:ascii="David" w:hAnsi="David" w:cs="David" w:hint="cs"/>
          <w:sz w:val="24"/>
          <w:szCs w:val="24"/>
          <w:rtl/>
        </w:rPr>
        <w:t xml:space="preserve">אחד המונחים שהכי הרבה פורש בפסיקה והכי הרבה זכה לביקורת. </w:t>
      </w:r>
      <w:r w:rsidRPr="00BC7416">
        <w:rPr>
          <w:rFonts w:ascii="David" w:hAnsi="David" w:cs="David" w:hint="cs"/>
          <w:b/>
          <w:bCs/>
          <w:sz w:val="24"/>
          <w:szCs w:val="24"/>
          <w:rtl/>
        </w:rPr>
        <w:t>הפסיקה החדירה לנוסח הישן מבחן אובייקטיבי של מבחן סביר, שאין לו זכר בלשון הסעיף</w:t>
      </w:r>
      <w:r>
        <w:rPr>
          <w:rFonts w:ascii="David" w:hAnsi="David" w:cs="David" w:hint="cs"/>
          <w:sz w:val="24"/>
          <w:szCs w:val="24"/>
          <w:rtl/>
        </w:rPr>
        <w:t xml:space="preserve">. הפסיקה אימצה זו מהמשפט האנגלי, פוגע בעקרון החוקיות. כמו שבהרחבת הכוונה תחילה הייתה עמדה מוסרית. </w:t>
      </w:r>
      <w:r w:rsidRPr="00CF3218">
        <w:rPr>
          <w:rFonts w:ascii="David" w:hAnsi="David" w:cs="David" w:hint="cs"/>
          <w:b/>
          <w:bCs/>
          <w:sz w:val="24"/>
          <w:szCs w:val="24"/>
          <w:rtl/>
        </w:rPr>
        <w:t>רצו להגיע גם כאן לתוצאה צודקת</w:t>
      </w:r>
      <w:r>
        <w:rPr>
          <w:rFonts w:ascii="David" w:hAnsi="David" w:cs="David" w:hint="cs"/>
          <w:b/>
          <w:bCs/>
          <w:sz w:val="24"/>
          <w:szCs w:val="24"/>
          <w:rtl/>
        </w:rPr>
        <w:t>, שמתיישבת עם עקרון האשמה</w:t>
      </w:r>
      <w:r>
        <w:rPr>
          <w:rFonts w:ascii="David" w:hAnsi="David" w:cs="David" w:hint="cs"/>
          <w:sz w:val="24"/>
          <w:szCs w:val="24"/>
          <w:rtl/>
        </w:rPr>
        <w:t xml:space="preserve">. הייתה ביקורת על המבחן האובייקטיבי. </w:t>
      </w:r>
    </w:p>
    <w:p w14:paraId="76750124" w14:textId="77777777" w:rsidR="001C5C23" w:rsidRDefault="00CF3218" w:rsidP="001D2107">
      <w:pPr>
        <w:jc w:val="both"/>
        <w:rPr>
          <w:rFonts w:ascii="David" w:hAnsi="David" w:cs="David"/>
          <w:sz w:val="24"/>
          <w:szCs w:val="24"/>
          <w:rtl/>
        </w:rPr>
      </w:pPr>
      <w:r>
        <w:rPr>
          <w:rFonts w:ascii="David" w:hAnsi="David" w:cs="David" w:hint="cs"/>
          <w:sz w:val="24"/>
          <w:szCs w:val="24"/>
          <w:rtl/>
        </w:rPr>
        <w:t xml:space="preserve">אם ילכו למבחן סובייקטיבי לגמרי, עלול להיווצר מצב שאם </w:t>
      </w:r>
      <w:r w:rsidR="0094051D">
        <w:rPr>
          <w:rFonts w:ascii="David" w:hAnsi="David" w:cs="David" w:hint="cs"/>
          <w:sz w:val="24"/>
          <w:szCs w:val="24"/>
          <w:rtl/>
        </w:rPr>
        <w:t>פלוני</w:t>
      </w:r>
      <w:r>
        <w:rPr>
          <w:rFonts w:ascii="David" w:hAnsi="David" w:cs="David" w:hint="cs"/>
          <w:sz w:val="24"/>
          <w:szCs w:val="24"/>
          <w:rtl/>
        </w:rPr>
        <w:t xml:space="preserve"> </w:t>
      </w:r>
      <w:r w:rsidR="0094051D">
        <w:rPr>
          <w:rFonts w:ascii="David" w:hAnsi="David" w:cs="David" w:hint="cs"/>
          <w:sz w:val="24"/>
          <w:szCs w:val="24"/>
          <w:rtl/>
        </w:rPr>
        <w:t>י</w:t>
      </w:r>
      <w:r>
        <w:rPr>
          <w:rFonts w:ascii="David" w:hAnsi="David" w:cs="David" w:hint="cs"/>
          <w:sz w:val="24"/>
          <w:szCs w:val="24"/>
          <w:rtl/>
        </w:rPr>
        <w:t xml:space="preserve">גיד משהו לאדם זה יוציא </w:t>
      </w:r>
      <w:r w:rsidR="0094051D">
        <w:rPr>
          <w:rFonts w:ascii="David" w:hAnsi="David" w:cs="David" w:hint="cs"/>
          <w:sz w:val="24"/>
          <w:szCs w:val="24"/>
          <w:rtl/>
        </w:rPr>
        <w:t>אותו משליטה,</w:t>
      </w:r>
      <w:r>
        <w:rPr>
          <w:rFonts w:ascii="David" w:hAnsi="David" w:cs="David" w:hint="cs"/>
          <w:sz w:val="24"/>
          <w:szCs w:val="24"/>
          <w:rtl/>
        </w:rPr>
        <w:t xml:space="preserve"> לאור מאפיינים אישיותיים שלו. הוא מאוד כועס. כתוצאה מכך הוא רוצח את אותו </w:t>
      </w:r>
      <w:r w:rsidR="0094051D">
        <w:rPr>
          <w:rFonts w:ascii="David" w:hAnsi="David" w:cs="David" w:hint="cs"/>
          <w:sz w:val="24"/>
          <w:szCs w:val="24"/>
          <w:rtl/>
        </w:rPr>
        <w:t>פלוני.</w:t>
      </w:r>
      <w:r>
        <w:rPr>
          <w:rFonts w:ascii="David" w:hAnsi="David" w:cs="David" w:hint="cs"/>
          <w:sz w:val="24"/>
          <w:szCs w:val="24"/>
          <w:rtl/>
        </w:rPr>
        <w:t xml:space="preserve"> </w:t>
      </w:r>
      <w:r w:rsidR="00A23A4A">
        <w:rPr>
          <w:rFonts w:ascii="David" w:hAnsi="David" w:cs="David" w:hint="cs"/>
          <w:sz w:val="24"/>
          <w:szCs w:val="24"/>
          <w:rtl/>
        </w:rPr>
        <w:t xml:space="preserve">מבחינה מוסרית הוא צריך להיות בקטגוריה שהיא לא רצח, היום- הריגה בנסיבות של אחריות מופחתת. אבל התשובה של רובנו תהיה שזה </w:t>
      </w:r>
      <w:r w:rsidR="00A23A4A" w:rsidRPr="00A23A4A">
        <w:rPr>
          <w:rFonts w:ascii="David" w:hAnsi="David" w:cs="David" w:hint="cs"/>
          <w:b/>
          <w:bCs/>
          <w:sz w:val="24"/>
          <w:szCs w:val="24"/>
          <w:rtl/>
        </w:rPr>
        <w:t>לא</w:t>
      </w:r>
      <w:r w:rsidR="00A23A4A">
        <w:rPr>
          <w:rFonts w:ascii="David" w:hAnsi="David" w:cs="David" w:hint="cs"/>
          <w:sz w:val="24"/>
          <w:szCs w:val="24"/>
          <w:rtl/>
        </w:rPr>
        <w:t xml:space="preserve"> מתאים. אם רוצים להתחשב בחולשת הטבע האנושי והצדקות נוספות שכתבו לעיל, חושבים שיש מצבים שזה פוגם במידת האשמה ויש מצבים שלא חושבים שזה פוגם במצב האשמה. </w:t>
      </w:r>
      <w:r w:rsidR="00A23A4A" w:rsidRPr="00BC7416">
        <w:rPr>
          <w:rFonts w:ascii="David" w:hAnsi="David" w:cs="David" w:hint="cs"/>
          <w:sz w:val="24"/>
          <w:szCs w:val="24"/>
          <w:highlight w:val="yellow"/>
          <w:rtl/>
        </w:rPr>
        <w:t xml:space="preserve">לא כל התלקחות </w:t>
      </w:r>
      <w:r w:rsidR="001C5C23" w:rsidRPr="00BC7416">
        <w:rPr>
          <w:rFonts w:ascii="David" w:hAnsi="David" w:cs="David" w:hint="cs"/>
          <w:sz w:val="24"/>
          <w:szCs w:val="24"/>
          <w:highlight w:val="yellow"/>
          <w:rtl/>
        </w:rPr>
        <w:t xml:space="preserve">של </w:t>
      </w:r>
      <w:r w:rsidR="00A23A4A" w:rsidRPr="00BC7416">
        <w:rPr>
          <w:rFonts w:ascii="David" w:hAnsi="David" w:cs="David" w:hint="cs"/>
          <w:sz w:val="24"/>
          <w:szCs w:val="24"/>
          <w:highlight w:val="yellow"/>
          <w:rtl/>
        </w:rPr>
        <w:t>רגש עז שמגבילה את שיקול הדעת שלי מובילה באופן אוטומטי להפחתה במידת האשמה</w:t>
      </w:r>
      <w:r w:rsidR="00A23A4A">
        <w:rPr>
          <w:rFonts w:ascii="David" w:hAnsi="David" w:cs="David" w:hint="cs"/>
          <w:sz w:val="24"/>
          <w:szCs w:val="24"/>
          <w:rtl/>
        </w:rPr>
        <w:t xml:space="preserve">. </w:t>
      </w:r>
    </w:p>
    <w:p w14:paraId="377661B9" w14:textId="47D03D09" w:rsidR="00A23A4A" w:rsidRDefault="001C5C23" w:rsidP="001D2107">
      <w:pPr>
        <w:jc w:val="both"/>
        <w:rPr>
          <w:rFonts w:ascii="David" w:hAnsi="David" w:cs="David"/>
          <w:sz w:val="24"/>
          <w:szCs w:val="24"/>
          <w:rtl/>
        </w:rPr>
      </w:pPr>
      <w:r>
        <w:rPr>
          <w:rFonts w:ascii="David" w:hAnsi="David" w:cs="David" w:hint="cs"/>
          <w:sz w:val="24"/>
          <w:szCs w:val="24"/>
          <w:rtl/>
        </w:rPr>
        <w:t xml:space="preserve">זאת להבדיל </w:t>
      </w:r>
      <w:r w:rsidRPr="001C5C23">
        <w:rPr>
          <w:rFonts w:ascii="David" w:hAnsi="David" w:cs="David" w:hint="cs"/>
          <w:b/>
          <w:bCs/>
          <w:sz w:val="24"/>
          <w:szCs w:val="24"/>
          <w:rtl/>
        </w:rPr>
        <w:t>מהפרעה נפשית</w:t>
      </w:r>
      <w:r>
        <w:rPr>
          <w:rFonts w:ascii="David" w:hAnsi="David" w:cs="David" w:hint="cs"/>
          <w:sz w:val="24"/>
          <w:szCs w:val="24"/>
          <w:rtl/>
        </w:rPr>
        <w:t xml:space="preserve"> שאדם לוקה בה. האדם חולה. התחושה היא שונה מבחינת מידת האשמה. לא רואים את הסיטואציות כזהות. מבקשים לתת ביטוי לביקורות הללו. </w:t>
      </w:r>
    </w:p>
    <w:p w14:paraId="1AC24B2D" w14:textId="237FA20B" w:rsidR="001C5C23" w:rsidRDefault="001C5C23" w:rsidP="001D2107">
      <w:pPr>
        <w:jc w:val="both"/>
        <w:rPr>
          <w:rFonts w:ascii="David" w:hAnsi="David" w:cs="David"/>
          <w:sz w:val="24"/>
          <w:szCs w:val="24"/>
          <w:rtl/>
        </w:rPr>
      </w:pPr>
      <w:r>
        <w:rPr>
          <w:rFonts w:ascii="David" w:hAnsi="David" w:cs="David" w:hint="cs"/>
          <w:sz w:val="24"/>
          <w:szCs w:val="24"/>
          <w:rtl/>
        </w:rPr>
        <w:t xml:space="preserve">גם לביקורת של השימוש באדם סביר. הרי זו לא התנהגות נורמטיבית, מדברים על רצח. </w:t>
      </w:r>
    </w:p>
    <w:p w14:paraId="727854BD" w14:textId="21337B7D" w:rsidR="001C5C23" w:rsidRDefault="001C5C23" w:rsidP="001D2107">
      <w:pPr>
        <w:jc w:val="both"/>
        <w:rPr>
          <w:rFonts w:ascii="David" w:hAnsi="David" w:cs="David"/>
          <w:sz w:val="24"/>
          <w:szCs w:val="24"/>
          <w:rtl/>
        </w:rPr>
      </w:pPr>
      <w:r>
        <w:rPr>
          <w:rFonts w:ascii="David" w:hAnsi="David" w:cs="David" w:hint="cs"/>
          <w:sz w:val="24"/>
          <w:szCs w:val="24"/>
          <w:rtl/>
        </w:rPr>
        <w:t>ניסו לתת לכל אלה ביטוי בנוסח החדש.</w:t>
      </w:r>
    </w:p>
    <w:p w14:paraId="4F1534F7" w14:textId="0172F41D" w:rsidR="001C5C23" w:rsidRDefault="001C5C23" w:rsidP="001D2107">
      <w:pPr>
        <w:jc w:val="both"/>
        <w:rPr>
          <w:rFonts w:ascii="David" w:hAnsi="David" w:cs="David"/>
          <w:b/>
          <w:bCs/>
          <w:sz w:val="24"/>
          <w:szCs w:val="24"/>
          <w:u w:val="single"/>
          <w:shd w:val="clear" w:color="auto" w:fill="FFFFCC"/>
          <w:rtl/>
        </w:rPr>
      </w:pPr>
      <w:r w:rsidRPr="001C5C23">
        <w:rPr>
          <w:rFonts w:ascii="David" w:hAnsi="David" w:cs="David" w:hint="cs"/>
          <w:b/>
          <w:bCs/>
          <w:sz w:val="24"/>
          <w:szCs w:val="24"/>
          <w:u w:val="single"/>
          <w:shd w:val="clear" w:color="auto" w:fill="FFFFCC"/>
          <w:rtl/>
        </w:rPr>
        <w:t>קינטור</w:t>
      </w:r>
    </w:p>
    <w:p w14:paraId="320B9CC1" w14:textId="70FAFCB0" w:rsidR="001C5C23" w:rsidRDefault="001C5C23" w:rsidP="001D2107">
      <w:pPr>
        <w:jc w:val="both"/>
        <w:rPr>
          <w:rFonts w:ascii="David" w:hAnsi="David" w:cs="David"/>
          <w:sz w:val="24"/>
          <w:szCs w:val="24"/>
          <w:rtl/>
        </w:rPr>
      </w:pPr>
      <w:r>
        <w:rPr>
          <w:rFonts w:ascii="David" w:hAnsi="David" w:cs="David" w:hint="cs"/>
          <w:sz w:val="24"/>
          <w:szCs w:val="24"/>
          <w:rtl/>
        </w:rPr>
        <w:t xml:space="preserve">ההמתה בוצעה בתכוף לאחר </w:t>
      </w:r>
      <w:r w:rsidRPr="001C5C23">
        <w:rPr>
          <w:rFonts w:ascii="David" w:hAnsi="David" w:cs="David" w:hint="cs"/>
          <w:b/>
          <w:bCs/>
          <w:color w:val="FF0000"/>
          <w:sz w:val="24"/>
          <w:szCs w:val="24"/>
          <w:rtl/>
        </w:rPr>
        <w:t>התגרות</w:t>
      </w:r>
      <w:r w:rsidRPr="001C5C23">
        <w:rPr>
          <w:rFonts w:ascii="David" w:hAnsi="David" w:cs="David" w:hint="cs"/>
          <w:color w:val="FF0000"/>
          <w:sz w:val="24"/>
          <w:szCs w:val="24"/>
          <w:rtl/>
        </w:rPr>
        <w:t xml:space="preserve"> </w:t>
      </w:r>
      <w:r>
        <w:rPr>
          <w:rFonts w:ascii="David" w:hAnsi="David" w:cs="David" w:hint="cs"/>
          <w:sz w:val="24"/>
          <w:szCs w:val="24"/>
          <w:rtl/>
        </w:rPr>
        <w:t>כלפי הנאשם ובתגובה לאותה התגרות, והתקיימו שניים אלה:</w:t>
      </w:r>
    </w:p>
    <w:p w14:paraId="67BCD296" w14:textId="54EB7771" w:rsidR="001C5C23" w:rsidRDefault="001C5C23" w:rsidP="00661905">
      <w:pPr>
        <w:pStyle w:val="a7"/>
        <w:numPr>
          <w:ilvl w:val="0"/>
          <w:numId w:val="170"/>
        </w:numPr>
        <w:jc w:val="both"/>
        <w:rPr>
          <w:rFonts w:ascii="David" w:hAnsi="David" w:cs="David"/>
          <w:sz w:val="24"/>
          <w:szCs w:val="24"/>
        </w:rPr>
      </w:pPr>
      <w:r>
        <w:rPr>
          <w:rFonts w:ascii="David" w:hAnsi="David" w:cs="David" w:hint="cs"/>
          <w:sz w:val="24"/>
          <w:szCs w:val="24"/>
          <w:rtl/>
        </w:rPr>
        <w:t>בעקבות ההתגרות הנאשם התקשה קושי רב לשלוט בעצמו;</w:t>
      </w:r>
    </w:p>
    <w:p w14:paraId="68521A37" w14:textId="451F2A88" w:rsidR="001C5C23" w:rsidRDefault="001C5C23" w:rsidP="00661905">
      <w:pPr>
        <w:pStyle w:val="a7"/>
        <w:numPr>
          <w:ilvl w:val="0"/>
          <w:numId w:val="170"/>
        </w:numPr>
        <w:jc w:val="both"/>
        <w:rPr>
          <w:rFonts w:ascii="David" w:hAnsi="David" w:cs="David"/>
          <w:sz w:val="24"/>
          <w:szCs w:val="24"/>
        </w:rPr>
      </w:pPr>
      <w:r>
        <w:rPr>
          <w:rFonts w:ascii="David" w:hAnsi="David" w:cs="David" w:hint="cs"/>
          <w:sz w:val="24"/>
          <w:szCs w:val="24"/>
          <w:rtl/>
        </w:rPr>
        <w:t xml:space="preserve">יש בקושי כאמור בפסקה (א) </w:t>
      </w:r>
      <w:r w:rsidRPr="001C5C23">
        <w:rPr>
          <w:rFonts w:ascii="David" w:hAnsi="David" w:cs="David" w:hint="cs"/>
          <w:b/>
          <w:bCs/>
          <w:color w:val="FF0000"/>
          <w:sz w:val="24"/>
          <w:szCs w:val="24"/>
          <w:rtl/>
        </w:rPr>
        <w:t>כדי למתן את אשמתו</w:t>
      </w:r>
      <w:r>
        <w:rPr>
          <w:rFonts w:ascii="David" w:hAnsi="David" w:cs="David" w:hint="cs"/>
          <w:sz w:val="24"/>
          <w:szCs w:val="24"/>
          <w:rtl/>
        </w:rPr>
        <w:t>, בשים לב למכלול נסיבות המקרה;</w:t>
      </w:r>
    </w:p>
    <w:p w14:paraId="57AF8B08" w14:textId="77777777" w:rsidR="001C5C23" w:rsidRDefault="001C5C23" w:rsidP="001C5C23">
      <w:pPr>
        <w:pStyle w:val="a7"/>
        <w:jc w:val="both"/>
        <w:rPr>
          <w:rFonts w:ascii="David" w:hAnsi="David" w:cs="David"/>
          <w:sz w:val="24"/>
          <w:szCs w:val="24"/>
        </w:rPr>
      </w:pPr>
    </w:p>
    <w:p w14:paraId="48CF77F9" w14:textId="38567FB5" w:rsidR="001C5C23" w:rsidRDefault="001C5C23" w:rsidP="00661905">
      <w:pPr>
        <w:pStyle w:val="a7"/>
        <w:numPr>
          <w:ilvl w:val="0"/>
          <w:numId w:val="171"/>
        </w:numPr>
        <w:jc w:val="both"/>
        <w:rPr>
          <w:rFonts w:ascii="David" w:hAnsi="David" w:cs="David"/>
          <w:sz w:val="24"/>
          <w:szCs w:val="24"/>
        </w:rPr>
      </w:pPr>
      <w:r>
        <w:rPr>
          <w:rFonts w:ascii="David" w:hAnsi="David" w:cs="David" w:hint="cs"/>
          <w:sz w:val="24"/>
          <w:szCs w:val="24"/>
          <w:rtl/>
        </w:rPr>
        <w:t>זניחת מבחן האדם הסביר.</w:t>
      </w:r>
    </w:p>
    <w:p w14:paraId="696E0FC7" w14:textId="38567FB5" w:rsidR="001C5C23" w:rsidRDefault="001C5C23" w:rsidP="00661905">
      <w:pPr>
        <w:pStyle w:val="a7"/>
        <w:numPr>
          <w:ilvl w:val="0"/>
          <w:numId w:val="171"/>
        </w:numPr>
        <w:jc w:val="both"/>
        <w:rPr>
          <w:rFonts w:ascii="David" w:hAnsi="David" w:cs="David"/>
          <w:sz w:val="24"/>
          <w:szCs w:val="24"/>
        </w:rPr>
      </w:pPr>
      <w:r>
        <w:rPr>
          <w:rFonts w:ascii="David" w:hAnsi="David" w:cs="David" w:hint="cs"/>
          <w:sz w:val="24"/>
          <w:szCs w:val="24"/>
          <w:rtl/>
        </w:rPr>
        <w:t>הותרת מבחן נורמטיבי.</w:t>
      </w:r>
    </w:p>
    <w:p w14:paraId="3A26DF29" w14:textId="26BA82A8" w:rsidR="001C5C23" w:rsidRDefault="001C5C23" w:rsidP="00661905">
      <w:pPr>
        <w:pStyle w:val="a7"/>
        <w:numPr>
          <w:ilvl w:val="0"/>
          <w:numId w:val="171"/>
        </w:numPr>
        <w:jc w:val="both"/>
        <w:rPr>
          <w:rFonts w:ascii="David" w:hAnsi="David" w:cs="David"/>
          <w:sz w:val="24"/>
          <w:szCs w:val="24"/>
        </w:rPr>
      </w:pPr>
      <w:r>
        <w:rPr>
          <w:rFonts w:ascii="David" w:hAnsi="David" w:cs="David" w:hint="cs"/>
          <w:sz w:val="24"/>
          <w:szCs w:val="24"/>
          <w:rtl/>
        </w:rPr>
        <w:t>קינטור מצטבר- פ"ד היילו.</w:t>
      </w:r>
    </w:p>
    <w:p w14:paraId="4C4CFC43" w14:textId="653CA3A0" w:rsidR="001C5C23" w:rsidRPr="006D3D74" w:rsidRDefault="001C5C23" w:rsidP="00661905">
      <w:pPr>
        <w:pStyle w:val="a7"/>
        <w:numPr>
          <w:ilvl w:val="0"/>
          <w:numId w:val="171"/>
        </w:numPr>
        <w:jc w:val="both"/>
        <w:rPr>
          <w:rFonts w:ascii="David" w:hAnsi="David" w:cs="David"/>
          <w:sz w:val="24"/>
          <w:szCs w:val="24"/>
          <w:rtl/>
        </w:rPr>
      </w:pPr>
      <w:r>
        <w:rPr>
          <w:rFonts w:ascii="David" w:hAnsi="David" w:cs="David" w:hint="cs"/>
          <w:sz w:val="24"/>
          <w:szCs w:val="24"/>
          <w:rtl/>
        </w:rPr>
        <w:t xml:space="preserve">נטל ההוכחה. </w:t>
      </w:r>
    </w:p>
    <w:p w14:paraId="68792893" w14:textId="5B9E1269" w:rsidR="001C5C23" w:rsidRDefault="006D3D74" w:rsidP="001D2107">
      <w:pPr>
        <w:jc w:val="both"/>
        <w:rPr>
          <w:rFonts w:ascii="David" w:hAnsi="David" w:cs="David"/>
          <w:sz w:val="24"/>
          <w:szCs w:val="24"/>
          <w:rtl/>
        </w:rPr>
      </w:pPr>
      <w:r>
        <w:rPr>
          <w:rFonts w:ascii="David" w:hAnsi="David" w:cs="David" w:hint="cs"/>
          <w:sz w:val="24"/>
          <w:szCs w:val="24"/>
          <w:rtl/>
        </w:rPr>
        <w:t>*</w:t>
      </w:r>
      <w:r w:rsidR="001C5C23">
        <w:rPr>
          <w:rFonts w:ascii="David" w:hAnsi="David" w:cs="David" w:hint="cs"/>
          <w:sz w:val="24"/>
          <w:szCs w:val="24"/>
          <w:rtl/>
        </w:rPr>
        <w:t xml:space="preserve">הנוסח החדש מתכתב עם העקרונות שבבסיס הרפורמה. </w:t>
      </w:r>
      <w:r w:rsidR="001C5C23" w:rsidRPr="00BC7416">
        <w:rPr>
          <w:rFonts w:ascii="David" w:hAnsi="David" w:cs="David" w:hint="cs"/>
          <w:b/>
          <w:bCs/>
          <w:sz w:val="24"/>
          <w:szCs w:val="24"/>
          <w:rtl/>
        </w:rPr>
        <w:t xml:space="preserve">המבחן הנורמטיבי שראינו בפתח המילוט, </w:t>
      </w:r>
      <w:r w:rsidRPr="00BC7416">
        <w:rPr>
          <w:rFonts w:ascii="David" w:hAnsi="David" w:cs="David" w:hint="cs"/>
          <w:b/>
          <w:bCs/>
          <w:sz w:val="24"/>
          <w:szCs w:val="24"/>
          <w:rtl/>
        </w:rPr>
        <w:t>רואים גם פה</w:t>
      </w:r>
      <w:r w:rsidR="001C5C23" w:rsidRPr="00BC7416">
        <w:rPr>
          <w:rFonts w:ascii="David" w:hAnsi="David" w:cs="David" w:hint="cs"/>
          <w:b/>
          <w:bCs/>
          <w:sz w:val="24"/>
          <w:szCs w:val="24"/>
          <w:rtl/>
        </w:rPr>
        <w:t>- מבחן של מיתון האשמה</w:t>
      </w:r>
      <w:r w:rsidR="001C5C23">
        <w:rPr>
          <w:rFonts w:ascii="David" w:hAnsi="David" w:cs="David" w:hint="cs"/>
          <w:sz w:val="24"/>
          <w:szCs w:val="24"/>
          <w:rtl/>
        </w:rPr>
        <w:t xml:space="preserve">. ביהמ"ש </w:t>
      </w:r>
      <w:r>
        <w:rPr>
          <w:rFonts w:ascii="David" w:hAnsi="David" w:cs="David" w:hint="cs"/>
          <w:sz w:val="24"/>
          <w:szCs w:val="24"/>
          <w:rtl/>
        </w:rPr>
        <w:t xml:space="preserve">צריך להשתכנע שיש במעשה הזה כדי למתן את האשמה של העושה. בנוסף, </w:t>
      </w:r>
      <w:r w:rsidRPr="00BC7416">
        <w:rPr>
          <w:rFonts w:ascii="David" w:hAnsi="David" w:cs="David" w:hint="cs"/>
          <w:sz w:val="24"/>
          <w:szCs w:val="24"/>
          <w:highlight w:val="yellow"/>
          <w:rtl/>
        </w:rPr>
        <w:t>ההתגרות בעצמה מכילה אלמנטים אובייקטיבים</w:t>
      </w:r>
      <w:r>
        <w:rPr>
          <w:rFonts w:ascii="David" w:hAnsi="David" w:cs="David" w:hint="cs"/>
          <w:sz w:val="24"/>
          <w:szCs w:val="24"/>
          <w:rtl/>
        </w:rPr>
        <w:t>. עוד לא נתקלו בסיטואציה שהתגרות מילולית גרידא עברה את הסף של ההתגרות.</w:t>
      </w:r>
    </w:p>
    <w:p w14:paraId="5A352A66" w14:textId="1B727E5A" w:rsidR="006D3D74" w:rsidRDefault="006D3D74" w:rsidP="001D2107">
      <w:pPr>
        <w:jc w:val="both"/>
        <w:rPr>
          <w:rFonts w:ascii="David" w:hAnsi="David" w:cs="David"/>
          <w:sz w:val="24"/>
          <w:szCs w:val="24"/>
          <w:rtl/>
        </w:rPr>
      </w:pPr>
      <w:r>
        <w:rPr>
          <w:rFonts w:ascii="David" w:hAnsi="David" w:cs="David" w:hint="cs"/>
          <w:sz w:val="24"/>
          <w:szCs w:val="24"/>
          <w:rtl/>
        </w:rPr>
        <w:t xml:space="preserve">בתפיסה של </w:t>
      </w:r>
      <w:r w:rsidRPr="00BC7416">
        <w:rPr>
          <w:rFonts w:ascii="David" w:hAnsi="David" w:cs="David" w:hint="cs"/>
          <w:b/>
          <w:bCs/>
          <w:sz w:val="24"/>
          <w:szCs w:val="24"/>
          <w:highlight w:val="green"/>
          <w:rtl/>
        </w:rPr>
        <w:t>קרמניצר</w:t>
      </w:r>
      <w:r>
        <w:rPr>
          <w:rFonts w:ascii="David" w:hAnsi="David" w:cs="David" w:hint="cs"/>
          <w:sz w:val="24"/>
          <w:szCs w:val="24"/>
          <w:rtl/>
        </w:rPr>
        <w:t xml:space="preserve"> זה כן- נניח אם אומרים לניצול שואה "חבל שלא מתת במשרפות" זה יכול להיחשב התגרות. אבל כל דבר אחר כנראה שלא. </w:t>
      </w:r>
    </w:p>
    <w:p w14:paraId="59D9C34F" w14:textId="0F72CD19" w:rsidR="00433BBA" w:rsidRDefault="00433BBA" w:rsidP="001D2107">
      <w:pPr>
        <w:jc w:val="both"/>
        <w:rPr>
          <w:rFonts w:ascii="David" w:hAnsi="David" w:cs="David"/>
          <w:sz w:val="24"/>
          <w:szCs w:val="24"/>
          <w:rtl/>
        </w:rPr>
      </w:pPr>
      <w:r>
        <w:rPr>
          <w:rFonts w:ascii="David" w:hAnsi="David" w:cs="David" w:hint="cs"/>
          <w:sz w:val="24"/>
          <w:szCs w:val="24"/>
          <w:rtl/>
        </w:rPr>
        <w:lastRenderedPageBreak/>
        <w:t xml:space="preserve">נתקלו במצבים של תקיפה פיזית. </w:t>
      </w:r>
      <w:r w:rsidRPr="00BC7416">
        <w:rPr>
          <w:rFonts w:ascii="David" w:hAnsi="David" w:cs="David" w:hint="cs"/>
          <w:b/>
          <w:bCs/>
          <w:sz w:val="24"/>
          <w:szCs w:val="24"/>
          <w:highlight w:val="yellow"/>
          <w:rtl/>
        </w:rPr>
        <w:t>תקיפות פיזיות שלא מגיעות כדי הגנה עצמית יכולות להיחשב כמקנטרות</w:t>
      </w:r>
      <w:r>
        <w:rPr>
          <w:rFonts w:ascii="David" w:hAnsi="David" w:cs="David" w:hint="cs"/>
          <w:sz w:val="24"/>
          <w:szCs w:val="24"/>
          <w:rtl/>
        </w:rPr>
        <w:t xml:space="preserve">. </w:t>
      </w:r>
      <w:r w:rsidRPr="00433BBA">
        <w:rPr>
          <w:rFonts w:ascii="David" w:hAnsi="David" w:cs="David" w:hint="cs"/>
          <w:b/>
          <w:bCs/>
          <w:sz w:val="24"/>
          <w:szCs w:val="24"/>
          <w:u w:val="single"/>
          <w:rtl/>
        </w:rPr>
        <w:t>תקיפה פיזית של ממש</w:t>
      </w:r>
      <w:r>
        <w:rPr>
          <w:rFonts w:ascii="David" w:hAnsi="David" w:cs="David" w:hint="cs"/>
          <w:sz w:val="24"/>
          <w:szCs w:val="24"/>
          <w:rtl/>
        </w:rPr>
        <w:t xml:space="preserve"> (לא דחיפה).</w:t>
      </w:r>
    </w:p>
    <w:p w14:paraId="126610D9" w14:textId="10512398" w:rsidR="00433BBA" w:rsidRDefault="00433BBA" w:rsidP="001D2107">
      <w:pPr>
        <w:jc w:val="both"/>
        <w:rPr>
          <w:rFonts w:ascii="David" w:hAnsi="David" w:cs="David"/>
          <w:sz w:val="24"/>
          <w:szCs w:val="24"/>
          <w:rtl/>
        </w:rPr>
      </w:pPr>
      <w:r>
        <w:rPr>
          <w:rFonts w:ascii="David" w:hAnsi="David" w:cs="David" w:hint="cs"/>
          <w:sz w:val="24"/>
          <w:szCs w:val="24"/>
          <w:rtl/>
        </w:rPr>
        <w:t xml:space="preserve">כך נשארים בעצם, למרות הביקורת של ביהמ"ש העליון בד"נ בביטון (שהוליד את הרפורמה), כלפי המבחן האובייקטיבי, (ומצד שני ביהמ"ש העליון בד"נ השאיר אותו) עם מבחן נורמטיבי [שהוא שונה מהמבחן האובייקטיבי שהיה קודם כי לא משתמש במונחי האדם הסביר אלא במונחי האשמה], ועדיין עם הקלה מסוימת במצבים של קנטור. קומבינציה שיוצרת איזון פנימי בין מושכלות יסוד של דיני העונשין. </w:t>
      </w:r>
    </w:p>
    <w:p w14:paraId="13CF2AF4" w14:textId="164C6F6F" w:rsidR="00433BBA" w:rsidRDefault="00433BBA" w:rsidP="001D2107">
      <w:pPr>
        <w:jc w:val="both"/>
        <w:rPr>
          <w:rFonts w:ascii="David" w:hAnsi="David" w:cs="David"/>
          <w:sz w:val="24"/>
          <w:szCs w:val="24"/>
          <w:rtl/>
        </w:rPr>
      </w:pPr>
      <w:r>
        <w:rPr>
          <w:rFonts w:ascii="David" w:hAnsi="David" w:cs="David" w:hint="cs"/>
          <w:sz w:val="24"/>
          <w:szCs w:val="24"/>
          <w:rtl/>
        </w:rPr>
        <w:t>בפסיקה כרגע עלתה דילמה לגבי נטל ההוכחה. בעבר בס' 300(א) נקבע שנטל ההוכחה הוא של מאזן הסתברויות. עכשיו נראה כי די בהעלאת ספק. לדעת לילך, נראה כי יהיה לגבי זה קונצנזו</w:t>
      </w:r>
      <w:r>
        <w:rPr>
          <w:rFonts w:ascii="David" w:hAnsi="David" w:cs="David" w:hint="eastAsia"/>
          <w:sz w:val="24"/>
          <w:szCs w:val="24"/>
          <w:rtl/>
        </w:rPr>
        <w:t>ס</w:t>
      </w:r>
      <w:r>
        <w:rPr>
          <w:rFonts w:ascii="David" w:hAnsi="David" w:cs="David" w:hint="cs"/>
          <w:sz w:val="24"/>
          <w:szCs w:val="24"/>
          <w:rtl/>
        </w:rPr>
        <w:t>.</w:t>
      </w:r>
    </w:p>
    <w:p w14:paraId="1B266495" w14:textId="0DAB8048" w:rsidR="00433BBA" w:rsidRDefault="00433BBA" w:rsidP="001D2107">
      <w:pPr>
        <w:jc w:val="both"/>
        <w:rPr>
          <w:rFonts w:ascii="David" w:hAnsi="David" w:cs="David"/>
          <w:sz w:val="24"/>
          <w:szCs w:val="24"/>
          <w:rtl/>
        </w:rPr>
      </w:pPr>
      <w:r w:rsidRPr="00433BBA">
        <w:rPr>
          <w:rFonts w:ascii="David" w:hAnsi="David" w:cs="David" w:hint="cs"/>
          <w:b/>
          <w:bCs/>
          <w:sz w:val="24"/>
          <w:szCs w:val="24"/>
          <w:shd w:val="clear" w:color="auto" w:fill="FBE4D5" w:themeFill="accent2" w:themeFillTint="33"/>
          <w:rtl/>
        </w:rPr>
        <w:t>פס"ד היילו</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ביהמ"ש בנה קונסטרוקצי</w:t>
      </w:r>
      <w:r>
        <w:rPr>
          <w:rFonts w:ascii="David" w:hAnsi="David" w:cs="David" w:hint="eastAsia"/>
          <w:sz w:val="24"/>
          <w:szCs w:val="24"/>
          <w:rtl/>
        </w:rPr>
        <w:t>ה</w:t>
      </w:r>
      <w:r>
        <w:rPr>
          <w:rFonts w:ascii="David" w:hAnsi="David" w:cs="David" w:hint="cs"/>
          <w:sz w:val="24"/>
          <w:szCs w:val="24"/>
          <w:rtl/>
        </w:rPr>
        <w:t xml:space="preserve"> של </w:t>
      </w:r>
      <w:r w:rsidRPr="00715F23">
        <w:rPr>
          <w:rFonts w:ascii="David" w:hAnsi="David" w:cs="David" w:hint="cs"/>
          <w:b/>
          <w:bCs/>
          <w:sz w:val="24"/>
          <w:szCs w:val="24"/>
          <w:rtl/>
        </w:rPr>
        <w:t>קנטור מצטבר</w:t>
      </w:r>
      <w:r>
        <w:rPr>
          <w:rFonts w:ascii="David" w:hAnsi="David" w:cs="David" w:hint="cs"/>
          <w:sz w:val="24"/>
          <w:szCs w:val="24"/>
          <w:rtl/>
        </w:rPr>
        <w:t xml:space="preserve">. בעקבות הרפורמה </w:t>
      </w:r>
      <w:r w:rsidRPr="00715F23">
        <w:rPr>
          <w:rFonts w:ascii="David" w:hAnsi="David" w:cs="David" w:hint="cs"/>
          <w:sz w:val="24"/>
          <w:szCs w:val="24"/>
          <w:u w:val="single"/>
          <w:rtl/>
        </w:rPr>
        <w:t>כנראה שזה לא יישאר</w:t>
      </w:r>
      <w:r>
        <w:rPr>
          <w:rFonts w:ascii="David" w:hAnsi="David" w:cs="David" w:hint="cs"/>
          <w:sz w:val="24"/>
          <w:szCs w:val="24"/>
          <w:rtl/>
        </w:rPr>
        <w:t xml:space="preserve">. </w:t>
      </w:r>
    </w:p>
    <w:p w14:paraId="1856BD94" w14:textId="746155A2" w:rsidR="00651E4D" w:rsidRDefault="00433BBA" w:rsidP="00A63B43">
      <w:pPr>
        <w:jc w:val="both"/>
        <w:rPr>
          <w:rFonts w:ascii="David" w:hAnsi="David" w:cs="David"/>
          <w:sz w:val="24"/>
          <w:szCs w:val="24"/>
          <w:rtl/>
        </w:rPr>
      </w:pPr>
      <w:r>
        <w:rPr>
          <w:rFonts w:ascii="David" w:hAnsi="David" w:cs="David" w:hint="cs"/>
          <w:sz w:val="24"/>
          <w:szCs w:val="24"/>
          <w:rtl/>
        </w:rPr>
        <w:t>המנוח ביצע מעשה מיני על גבול האונס של הנאשם, הנאשם רצח אותו באכזריות. זה היה לפני הרפורמה. במחוזי הורשע ברצח, נקבע שחלה ענישה מופחתת. בעליון נקבע שיש קנטור מצטבר ולכן הורשע בהריגה. ככל הנראה שהיום זה לא רלוונטי. העונש המירבי על קנטור הוא 20 שנה והתעללות הוא 15</w:t>
      </w:r>
      <w:r w:rsidR="00A63B43">
        <w:rPr>
          <w:rFonts w:ascii="David" w:hAnsi="David" w:cs="David" w:hint="cs"/>
          <w:sz w:val="24"/>
          <w:szCs w:val="24"/>
          <w:rtl/>
        </w:rPr>
        <w:t xml:space="preserve"> שנים. </w:t>
      </w:r>
      <w:r w:rsidR="00E97770">
        <w:rPr>
          <w:rFonts w:ascii="David" w:hAnsi="David" w:cs="David" w:hint="cs"/>
          <w:sz w:val="24"/>
          <w:szCs w:val="24"/>
          <w:rtl/>
        </w:rPr>
        <w:t>יכריעו לפי זה.</w:t>
      </w:r>
    </w:p>
    <w:p w14:paraId="22E9A588" w14:textId="77777777" w:rsidR="00E97770" w:rsidRDefault="00E97770" w:rsidP="00340F2C">
      <w:pPr>
        <w:jc w:val="both"/>
        <w:rPr>
          <w:rFonts w:ascii="David" w:hAnsi="David" w:cs="David"/>
          <w:b/>
          <w:bCs/>
          <w:sz w:val="24"/>
          <w:szCs w:val="24"/>
          <w:u w:val="single"/>
          <w:shd w:val="clear" w:color="auto" w:fill="FFFFCC"/>
          <w:rtl/>
        </w:rPr>
      </w:pPr>
    </w:p>
    <w:p w14:paraId="1638ADBC" w14:textId="551F0AAE" w:rsidR="00340F2C" w:rsidRDefault="00340F2C" w:rsidP="00340F2C">
      <w:pPr>
        <w:jc w:val="both"/>
        <w:rPr>
          <w:rFonts w:ascii="David" w:hAnsi="David" w:cs="David"/>
          <w:b/>
          <w:bCs/>
          <w:sz w:val="24"/>
          <w:szCs w:val="24"/>
          <w:u w:val="single"/>
          <w:shd w:val="clear" w:color="auto" w:fill="FFFFCC"/>
          <w:rtl/>
        </w:rPr>
      </w:pPr>
      <w:r>
        <w:rPr>
          <w:rFonts w:ascii="David" w:hAnsi="David" w:cs="David" w:hint="cs"/>
          <w:b/>
          <w:bCs/>
          <w:sz w:val="24"/>
          <w:szCs w:val="24"/>
          <w:u w:val="single"/>
          <w:shd w:val="clear" w:color="auto" w:fill="FFFFCC"/>
          <w:rtl/>
        </w:rPr>
        <w:t>המתה בקלות דעת</w:t>
      </w:r>
    </w:p>
    <w:p w14:paraId="5065787D" w14:textId="060880FB" w:rsidR="00340F2C" w:rsidRDefault="00340F2C" w:rsidP="001D2107">
      <w:pPr>
        <w:jc w:val="both"/>
        <w:rPr>
          <w:rFonts w:ascii="David" w:hAnsi="David" w:cs="David"/>
          <w:sz w:val="24"/>
          <w:szCs w:val="24"/>
          <w:rtl/>
        </w:rPr>
      </w:pPr>
      <w:r>
        <w:rPr>
          <w:rFonts w:ascii="David" w:hAnsi="David" w:cs="David" w:hint="cs"/>
          <w:sz w:val="24"/>
          <w:szCs w:val="24"/>
          <w:rtl/>
        </w:rPr>
        <w:t xml:space="preserve">"הגורם למותו של אדם בקלות דעת, דינו- מאסר שתים עשרה שנים". </w:t>
      </w:r>
    </w:p>
    <w:p w14:paraId="73588501" w14:textId="4A4A130D" w:rsidR="00340F2C" w:rsidRDefault="00340F2C" w:rsidP="001D2107">
      <w:pPr>
        <w:jc w:val="both"/>
        <w:rPr>
          <w:rFonts w:ascii="David" w:hAnsi="David" w:cs="David"/>
          <w:b/>
          <w:bCs/>
          <w:color w:val="FF0000"/>
          <w:sz w:val="24"/>
          <w:szCs w:val="24"/>
          <w:rtl/>
        </w:rPr>
      </w:pPr>
      <w:r w:rsidRPr="00651E4D">
        <w:rPr>
          <w:rFonts w:ascii="David" w:hAnsi="David" w:cs="David" w:hint="cs"/>
          <w:b/>
          <w:bCs/>
          <w:color w:val="FF0000"/>
          <w:sz w:val="24"/>
          <w:szCs w:val="24"/>
          <w:u w:val="single"/>
          <w:rtl/>
        </w:rPr>
        <w:t>דוגמאות</w:t>
      </w:r>
      <w:r w:rsidRPr="00340F2C">
        <w:rPr>
          <w:rFonts w:ascii="David" w:hAnsi="David" w:cs="David" w:hint="cs"/>
          <w:b/>
          <w:bCs/>
          <w:color w:val="FF0000"/>
          <w:sz w:val="24"/>
          <w:szCs w:val="24"/>
          <w:rtl/>
        </w:rPr>
        <w:t>:</w:t>
      </w:r>
    </w:p>
    <w:p w14:paraId="16C9ACF9" w14:textId="32E50ABA" w:rsidR="00340F2C" w:rsidRDefault="00340F2C" w:rsidP="00661905">
      <w:pPr>
        <w:pStyle w:val="a7"/>
        <w:numPr>
          <w:ilvl w:val="0"/>
          <w:numId w:val="172"/>
        </w:numPr>
        <w:jc w:val="both"/>
        <w:rPr>
          <w:rFonts w:ascii="David" w:hAnsi="David" w:cs="David"/>
          <w:sz w:val="24"/>
          <w:szCs w:val="24"/>
        </w:rPr>
      </w:pPr>
      <w:r>
        <w:rPr>
          <w:rFonts w:ascii="David" w:hAnsi="David" w:cs="David" w:hint="cs"/>
          <w:sz w:val="24"/>
          <w:szCs w:val="24"/>
          <w:rtl/>
        </w:rPr>
        <w:t>נהיגה מסוכנת.</w:t>
      </w:r>
    </w:p>
    <w:p w14:paraId="17D950EC" w14:textId="279DBE73" w:rsidR="00340F2C" w:rsidRDefault="00340F2C" w:rsidP="00661905">
      <w:pPr>
        <w:pStyle w:val="a7"/>
        <w:numPr>
          <w:ilvl w:val="0"/>
          <w:numId w:val="172"/>
        </w:numPr>
        <w:jc w:val="both"/>
        <w:rPr>
          <w:rFonts w:ascii="David" w:hAnsi="David" w:cs="David"/>
          <w:sz w:val="24"/>
          <w:szCs w:val="24"/>
        </w:rPr>
      </w:pPr>
      <w:r>
        <w:rPr>
          <w:rFonts w:ascii="David" w:hAnsi="David" w:cs="David" w:hint="cs"/>
          <w:sz w:val="24"/>
          <w:szCs w:val="24"/>
          <w:rtl/>
        </w:rPr>
        <w:t>משחק בנשק- תיק מח"ש.</w:t>
      </w:r>
    </w:p>
    <w:p w14:paraId="69A0037D" w14:textId="04ED4F73" w:rsidR="00340F2C" w:rsidRDefault="00340F2C" w:rsidP="00661905">
      <w:pPr>
        <w:pStyle w:val="a7"/>
        <w:numPr>
          <w:ilvl w:val="0"/>
          <w:numId w:val="172"/>
        </w:numPr>
        <w:jc w:val="both"/>
        <w:rPr>
          <w:rFonts w:ascii="David" w:hAnsi="David" w:cs="David"/>
          <w:sz w:val="24"/>
          <w:szCs w:val="24"/>
        </w:rPr>
      </w:pPr>
      <w:r>
        <w:rPr>
          <w:rFonts w:ascii="David" w:hAnsi="David" w:cs="David" w:hint="cs"/>
          <w:sz w:val="24"/>
          <w:szCs w:val="24"/>
          <w:rtl/>
        </w:rPr>
        <w:t>קריסות מבנים.</w:t>
      </w:r>
    </w:p>
    <w:p w14:paraId="1F0D949E" w14:textId="1446188F" w:rsidR="00340F2C" w:rsidRDefault="00340F2C" w:rsidP="00661905">
      <w:pPr>
        <w:pStyle w:val="a7"/>
        <w:numPr>
          <w:ilvl w:val="0"/>
          <w:numId w:val="172"/>
        </w:numPr>
        <w:jc w:val="both"/>
        <w:rPr>
          <w:rFonts w:ascii="David" w:hAnsi="David" w:cs="David"/>
          <w:sz w:val="24"/>
          <w:szCs w:val="24"/>
        </w:rPr>
      </w:pPr>
      <w:r>
        <w:rPr>
          <w:rFonts w:ascii="David" w:hAnsi="David" w:cs="David" w:hint="cs"/>
          <w:sz w:val="24"/>
          <w:szCs w:val="24"/>
          <w:rtl/>
        </w:rPr>
        <w:t>מסיעי מחבלים.</w:t>
      </w:r>
    </w:p>
    <w:p w14:paraId="6D2DAED2" w14:textId="30EFE5BB" w:rsidR="00340F2C" w:rsidRPr="0094583C" w:rsidRDefault="00340F2C" w:rsidP="00661905">
      <w:pPr>
        <w:pStyle w:val="a7"/>
        <w:numPr>
          <w:ilvl w:val="0"/>
          <w:numId w:val="172"/>
        </w:numPr>
        <w:jc w:val="both"/>
        <w:rPr>
          <w:rFonts w:ascii="David" w:hAnsi="David" w:cs="David"/>
          <w:sz w:val="24"/>
          <w:szCs w:val="24"/>
          <w:rtl/>
        </w:rPr>
      </w:pPr>
      <w:r>
        <w:rPr>
          <w:rFonts w:ascii="David" w:hAnsi="David" w:cs="David" w:hint="cs"/>
          <w:sz w:val="24"/>
          <w:szCs w:val="24"/>
          <w:rtl/>
        </w:rPr>
        <w:t>אסון צפית.</w:t>
      </w:r>
    </w:p>
    <w:p w14:paraId="3390EF92" w14:textId="51D0F21C" w:rsidR="0094583C" w:rsidRDefault="0094583C" w:rsidP="0094583C">
      <w:pPr>
        <w:jc w:val="both"/>
        <w:rPr>
          <w:rFonts w:ascii="David" w:hAnsi="David" w:cs="David"/>
          <w:sz w:val="24"/>
          <w:szCs w:val="24"/>
          <w:rtl/>
        </w:rPr>
      </w:pPr>
      <w:r>
        <w:rPr>
          <w:rFonts w:ascii="David" w:hAnsi="David" w:cs="David" w:hint="cs"/>
          <w:sz w:val="24"/>
          <w:szCs w:val="24"/>
          <w:rtl/>
        </w:rPr>
        <w:t xml:space="preserve">*העבירה האחרונה במדרג. 12 שנים. נובעת מכך שהוצאנו את האדישות והעלנו למעלה לעבירת הרצח הבסיסית. קלות דעת היא נטילת סיכון בלתי סביר מתוך תקווה שהתוצאה הקטלנית לא תתממש. היא עדיין </w:t>
      </w:r>
      <w:r w:rsidRPr="0094583C">
        <w:rPr>
          <w:rFonts w:ascii="David" w:hAnsi="David" w:cs="David" w:hint="cs"/>
          <w:b/>
          <w:bCs/>
          <w:sz w:val="24"/>
          <w:szCs w:val="24"/>
          <w:highlight w:val="yellow"/>
          <w:rtl/>
        </w:rPr>
        <w:t>עבירת סל</w:t>
      </w:r>
      <w:r>
        <w:rPr>
          <w:rFonts w:ascii="David" w:hAnsi="David" w:cs="David" w:hint="cs"/>
          <w:sz w:val="24"/>
          <w:szCs w:val="24"/>
          <w:rtl/>
        </w:rPr>
        <w:t xml:space="preserve">. אין מנוס מעבירה שהיא עבירת סל. נכנסים אליה המון מקרים ושונים בחומרתם. </w:t>
      </w:r>
    </w:p>
    <w:p w14:paraId="4754540A" w14:textId="4738B321" w:rsidR="0094583C" w:rsidRDefault="0094583C" w:rsidP="0094583C">
      <w:pPr>
        <w:jc w:val="both"/>
        <w:rPr>
          <w:rFonts w:ascii="David" w:hAnsi="David" w:cs="David"/>
          <w:sz w:val="24"/>
          <w:szCs w:val="24"/>
          <w:rtl/>
        </w:rPr>
      </w:pPr>
      <w:r w:rsidRPr="00715F23">
        <w:rPr>
          <w:rFonts w:ascii="David" w:hAnsi="David" w:cs="David" w:hint="cs"/>
          <w:b/>
          <w:bCs/>
          <w:sz w:val="24"/>
          <w:szCs w:val="24"/>
          <w:u w:val="single"/>
          <w:rtl/>
        </w:rPr>
        <w:t>נהיגה מסוכנת</w:t>
      </w:r>
      <w:r>
        <w:rPr>
          <w:rFonts w:ascii="David" w:hAnsi="David" w:cs="David" w:hint="cs"/>
          <w:sz w:val="24"/>
          <w:szCs w:val="24"/>
          <w:rtl/>
        </w:rPr>
        <w:t>- מדברים על תחרויות נהיגה, עקיפה בצומת מסוכנת ללא שדה ראייה וכו'. [לא נקרא לזה תאונה, כי זה מזכיר רשלנות].</w:t>
      </w:r>
      <w:r>
        <w:rPr>
          <w:rFonts w:ascii="David" w:hAnsi="David" w:cs="David" w:hint="cs"/>
          <w:b/>
          <w:bCs/>
          <w:sz w:val="24"/>
          <w:szCs w:val="24"/>
          <w:rtl/>
        </w:rPr>
        <w:t xml:space="preserve"> </w:t>
      </w:r>
      <w:r w:rsidRPr="0094583C">
        <w:rPr>
          <w:rFonts w:ascii="David" w:hAnsi="David" w:cs="David" w:hint="cs"/>
          <w:sz w:val="24"/>
          <w:szCs w:val="24"/>
          <w:rtl/>
        </w:rPr>
        <w:t>עלתה דילמה האם המצבים האלה הם בהכרח קלות דעת.</w:t>
      </w:r>
      <w:r>
        <w:rPr>
          <w:rFonts w:ascii="David" w:hAnsi="David" w:cs="David" w:hint="cs"/>
          <w:b/>
          <w:bCs/>
          <w:sz w:val="24"/>
          <w:szCs w:val="24"/>
          <w:rtl/>
        </w:rPr>
        <w:t xml:space="preserve"> </w:t>
      </w:r>
      <w:r w:rsidRPr="0094583C">
        <w:rPr>
          <w:rFonts w:ascii="David" w:hAnsi="David" w:cs="David" w:hint="cs"/>
          <w:sz w:val="24"/>
          <w:szCs w:val="24"/>
          <w:rtl/>
        </w:rPr>
        <w:t>הדילמה עלתה בגלל פופוליזם.</w:t>
      </w:r>
      <w:r>
        <w:rPr>
          <w:rFonts w:ascii="David" w:hAnsi="David" w:cs="David" w:hint="cs"/>
          <w:b/>
          <w:bCs/>
          <w:sz w:val="24"/>
          <w:szCs w:val="24"/>
          <w:rtl/>
        </w:rPr>
        <w:t xml:space="preserve"> </w:t>
      </w:r>
      <w:r w:rsidRPr="0094583C">
        <w:rPr>
          <w:rFonts w:ascii="David" w:hAnsi="David" w:cs="David" w:hint="cs"/>
          <w:sz w:val="24"/>
          <w:szCs w:val="24"/>
          <w:rtl/>
        </w:rPr>
        <w:t xml:space="preserve">אלה מקרים קשים </w:t>
      </w:r>
      <w:r>
        <w:rPr>
          <w:rFonts w:ascii="David" w:hAnsi="David" w:cs="David" w:hint="cs"/>
          <w:sz w:val="24"/>
          <w:szCs w:val="24"/>
          <w:rtl/>
        </w:rPr>
        <w:t xml:space="preserve">וחמורים </w:t>
      </w:r>
      <w:r w:rsidRPr="0094583C">
        <w:rPr>
          <w:rFonts w:ascii="David" w:hAnsi="David" w:cs="David" w:hint="cs"/>
          <w:sz w:val="24"/>
          <w:szCs w:val="24"/>
          <w:rtl/>
        </w:rPr>
        <w:t>של מוות בנהיגה מסוכנת, נורא קשה לה</w:t>
      </w:r>
      <w:r>
        <w:rPr>
          <w:rFonts w:ascii="David" w:hAnsi="David" w:cs="David" w:hint="cs"/>
          <w:sz w:val="24"/>
          <w:szCs w:val="24"/>
          <w:rtl/>
        </w:rPr>
        <w:t>כ</w:t>
      </w:r>
      <w:r w:rsidRPr="0094583C">
        <w:rPr>
          <w:rFonts w:ascii="David" w:hAnsi="David" w:cs="David" w:hint="cs"/>
          <w:sz w:val="24"/>
          <w:szCs w:val="24"/>
          <w:rtl/>
        </w:rPr>
        <w:t xml:space="preserve">יל אותם. </w:t>
      </w:r>
    </w:p>
    <w:p w14:paraId="653CD55F" w14:textId="535D26CA" w:rsidR="0094583C" w:rsidRPr="00715F23" w:rsidRDefault="0094583C" w:rsidP="0094583C">
      <w:pPr>
        <w:jc w:val="both"/>
        <w:rPr>
          <w:rFonts w:ascii="David" w:hAnsi="David" w:cs="David"/>
          <w:b/>
          <w:bCs/>
          <w:sz w:val="24"/>
          <w:szCs w:val="24"/>
          <w:rtl/>
        </w:rPr>
      </w:pPr>
      <w:r w:rsidRPr="0094583C">
        <w:rPr>
          <w:rFonts w:ascii="David" w:hAnsi="David" w:cs="David" w:hint="cs"/>
          <w:b/>
          <w:bCs/>
          <w:sz w:val="24"/>
          <w:szCs w:val="24"/>
          <w:rtl/>
        </w:rPr>
        <w:t>הגישה של הרפורמה</w:t>
      </w:r>
      <w:r>
        <w:rPr>
          <w:rFonts w:ascii="David" w:hAnsi="David" w:cs="David" w:hint="cs"/>
          <w:sz w:val="24"/>
          <w:szCs w:val="24"/>
          <w:rtl/>
        </w:rPr>
        <w:t xml:space="preserve"> היא ש</w:t>
      </w:r>
      <w:r w:rsidRPr="0094583C">
        <w:rPr>
          <w:rFonts w:ascii="David" w:hAnsi="David" w:cs="David" w:hint="cs"/>
          <w:b/>
          <w:bCs/>
          <w:sz w:val="24"/>
          <w:szCs w:val="24"/>
          <w:rtl/>
        </w:rPr>
        <w:t>הכלל הוא שמדובר בקלות דעת ולא אדישות, אבל יכולים להיות מצבים שכן ייכנסו לאדישות</w:t>
      </w:r>
      <w:r>
        <w:rPr>
          <w:rFonts w:ascii="David" w:hAnsi="David" w:cs="David" w:hint="cs"/>
          <w:sz w:val="24"/>
          <w:szCs w:val="24"/>
          <w:rtl/>
        </w:rPr>
        <w:t xml:space="preserve">. למה זה קלות דעת? כי הנוהג ברכב מסכן בראש ובראשונה את עצמו. הרבה פעמים מי שהוא גורם למותו הוא מי שישב לידו- בן הזוג שלו, ילדיו. מסכן אנשים שהם מאוד קרובים אליו. כמובן שהוא גם מסכן את האנשים האנונימיים בסביבה. </w:t>
      </w:r>
      <w:r w:rsidRPr="00715F23">
        <w:rPr>
          <w:rFonts w:ascii="David" w:hAnsi="David" w:cs="David" w:hint="cs"/>
          <w:b/>
          <w:bCs/>
          <w:sz w:val="24"/>
          <w:szCs w:val="24"/>
          <w:rtl/>
        </w:rPr>
        <w:t xml:space="preserve">מבחינה רציונלית, קשה להראות שהנאשם אדיש לחייו עצמו או לחייהם של יקיריו שנמצאים ברכב איתו. </w:t>
      </w:r>
    </w:p>
    <w:p w14:paraId="37A5F4DE" w14:textId="4D878E2F" w:rsidR="0094583C" w:rsidRDefault="0094583C" w:rsidP="0094583C">
      <w:pPr>
        <w:jc w:val="both"/>
        <w:rPr>
          <w:rFonts w:ascii="David" w:hAnsi="David" w:cs="David"/>
          <w:sz w:val="24"/>
          <w:szCs w:val="24"/>
          <w:rtl/>
        </w:rPr>
      </w:pPr>
      <w:r>
        <w:rPr>
          <w:rFonts w:ascii="David" w:hAnsi="David" w:cs="David" w:hint="cs"/>
          <w:sz w:val="24"/>
          <w:szCs w:val="24"/>
          <w:rtl/>
        </w:rPr>
        <w:t xml:space="preserve">כן יכולים להיות מצבים חריגים שבהם התביעה תצליח להפוך את החזקה הזאת. </w:t>
      </w:r>
      <w:r w:rsidRPr="003B44F9">
        <w:rPr>
          <w:rFonts w:ascii="David" w:hAnsi="David" w:cs="David" w:hint="cs"/>
          <w:b/>
          <w:bCs/>
          <w:color w:val="FF0000"/>
          <w:sz w:val="24"/>
          <w:szCs w:val="24"/>
          <w:rtl/>
        </w:rPr>
        <w:t>לדוגמה:</w:t>
      </w:r>
      <w:r w:rsidRPr="003B44F9">
        <w:rPr>
          <w:rFonts w:ascii="David" w:hAnsi="David" w:cs="David" w:hint="cs"/>
          <w:color w:val="FF0000"/>
          <w:sz w:val="24"/>
          <w:szCs w:val="24"/>
          <w:rtl/>
        </w:rPr>
        <w:t xml:space="preserve"> </w:t>
      </w:r>
    </w:p>
    <w:p w14:paraId="646679B6" w14:textId="40B1BFAE" w:rsidR="003B44F9" w:rsidRDefault="003B44F9" w:rsidP="0094583C">
      <w:pPr>
        <w:jc w:val="both"/>
        <w:rPr>
          <w:rFonts w:ascii="David" w:hAnsi="David" w:cs="David"/>
          <w:b/>
          <w:bCs/>
          <w:sz w:val="24"/>
          <w:szCs w:val="24"/>
          <w:rtl/>
        </w:rPr>
      </w:pPr>
      <w:r w:rsidRPr="003B44F9">
        <w:rPr>
          <w:rFonts w:ascii="David" w:hAnsi="David" w:cs="David" w:hint="cs"/>
          <w:b/>
          <w:bCs/>
          <w:sz w:val="24"/>
          <w:szCs w:val="24"/>
          <w:shd w:val="clear" w:color="auto" w:fill="FBE4D5" w:themeFill="accent2" w:themeFillTint="33"/>
          <w:rtl/>
        </w:rPr>
        <w:t>ע"פ 4450/18 כאמל דיאב</w:t>
      </w:r>
    </w:p>
    <w:p w14:paraId="483A951C" w14:textId="5FCE214F" w:rsidR="0094583C" w:rsidRDefault="003B44F9" w:rsidP="00842E8A">
      <w:pPr>
        <w:jc w:val="both"/>
        <w:rPr>
          <w:rFonts w:ascii="David" w:hAnsi="David" w:cs="David"/>
          <w:sz w:val="24"/>
          <w:szCs w:val="24"/>
          <w:rtl/>
        </w:rPr>
      </w:pPr>
      <w:r>
        <w:rPr>
          <w:rFonts w:ascii="David" w:hAnsi="David" w:cs="David" w:hint="cs"/>
          <w:sz w:val="24"/>
          <w:szCs w:val="24"/>
          <w:rtl/>
        </w:rPr>
        <w:t>"על פי עובדות כתב האישום בו הורשע המערער, ביום 3.8.2016 בשעה 00:46 נהג המערער במשאית במשקל 15 טון בכביש 4 מכיוון דרום לצפון, וחצה את צומת פורידיס ברמזור אדום במהירות של כ-90 קמ"ש. המשאית התנגשה במכונית פרטית שחצתה את הצומת באור ירוק, וכתוצאה מכך נהרגו שלוש מנוסעות המכונית (אשתו של נהג הרכב הפרטי, אחותה, ובתה התינוקת של אחותה), וכן נפצעו קשה הנהג והנוסע שישב לידו. לא למותר לציין כי לא נראו סימני בלימה בשטח, והמערער, נהג משאית במקצועו, עצר את המשאית כחמש מאות מטרים לאחר הצומת".</w:t>
      </w:r>
    </w:p>
    <w:p w14:paraId="32B0E567" w14:textId="3724E9EE" w:rsidR="0094583C" w:rsidRDefault="0094583C" w:rsidP="0094583C">
      <w:pPr>
        <w:jc w:val="both"/>
        <w:rPr>
          <w:rFonts w:ascii="David" w:hAnsi="David" w:cs="David"/>
          <w:sz w:val="24"/>
          <w:szCs w:val="24"/>
          <w:rtl/>
        </w:rPr>
      </w:pPr>
      <w:r>
        <w:rPr>
          <w:rFonts w:ascii="David" w:hAnsi="David" w:cs="David" w:hint="cs"/>
          <w:sz w:val="24"/>
          <w:szCs w:val="24"/>
          <w:rtl/>
        </w:rPr>
        <w:t xml:space="preserve">הנאשם נסע בסמי טריילר וצרך סמים. נהיגה בסמי טריילר פחות מסכן את עצמו אל מול המכוניות הרגילות והולכי הרגל. יוצר איזון אחר בהנחה שהוא מסכן בראש ובראשונה את עצמו. כמו כן, לפעמים נטילת סמים גורמת לנו לחשוב שהשיקולים הרציונליים של האדם שהובילו אותנו ליצירת החזקה הזו לא כ"כ נכונים. זה מקרה מלפני הרפורמה. היה קל לביהמ"ש המחוזי לקבוע שהייתה אדישות ולעליון לדחות את הערעור. היה תיוג של הריגה ולא רצח. </w:t>
      </w:r>
    </w:p>
    <w:p w14:paraId="7D723765" w14:textId="01E0ABE5" w:rsidR="0094583C" w:rsidRPr="0094583C" w:rsidRDefault="0094583C" w:rsidP="00842E8A">
      <w:pPr>
        <w:jc w:val="both"/>
        <w:rPr>
          <w:rFonts w:ascii="David" w:hAnsi="David" w:cs="David"/>
          <w:sz w:val="24"/>
          <w:szCs w:val="24"/>
          <w:rtl/>
        </w:rPr>
      </w:pPr>
      <w:r>
        <w:rPr>
          <w:rFonts w:ascii="David" w:hAnsi="David" w:cs="David" w:hint="cs"/>
          <w:sz w:val="24"/>
          <w:szCs w:val="24"/>
          <w:rtl/>
        </w:rPr>
        <w:t>באופן תיאורטי זה יכול להיות, עדיין לא ראינו בפסיקה.</w:t>
      </w:r>
    </w:p>
    <w:p w14:paraId="4EF0671F" w14:textId="6779C0B9" w:rsidR="005D012F" w:rsidRDefault="005D012F" w:rsidP="00842E8A">
      <w:pPr>
        <w:jc w:val="center"/>
        <w:rPr>
          <w:rFonts w:ascii="David" w:hAnsi="David" w:cs="David"/>
          <w:b/>
          <w:bCs/>
          <w:sz w:val="24"/>
          <w:szCs w:val="24"/>
          <w:u w:val="single"/>
          <w:rtl/>
        </w:rPr>
      </w:pPr>
      <w:r>
        <w:rPr>
          <w:rFonts w:ascii="David" w:hAnsi="David" w:cs="David" w:hint="cs"/>
          <w:b/>
          <w:bCs/>
          <w:sz w:val="24"/>
          <w:szCs w:val="24"/>
          <w:u w:val="single"/>
          <w:rtl/>
        </w:rPr>
        <w:lastRenderedPageBreak/>
        <w:t>שיעור 20- 03/06/21</w:t>
      </w:r>
    </w:p>
    <w:p w14:paraId="44E36135" w14:textId="7012DFD6" w:rsidR="00A840F3" w:rsidRDefault="00A840F3" w:rsidP="00A840F3">
      <w:pPr>
        <w:jc w:val="both"/>
        <w:rPr>
          <w:rFonts w:ascii="David" w:hAnsi="David" w:cs="David"/>
          <w:sz w:val="24"/>
          <w:szCs w:val="24"/>
          <w:rtl/>
        </w:rPr>
      </w:pPr>
      <w:r w:rsidRPr="001C3417">
        <w:rPr>
          <w:rFonts w:ascii="David" w:hAnsi="David" w:cs="David" w:hint="cs"/>
          <w:b/>
          <w:bCs/>
          <w:sz w:val="24"/>
          <w:szCs w:val="24"/>
          <w:u w:val="single"/>
          <w:shd w:val="clear" w:color="auto" w:fill="FBFEB8"/>
          <w:rtl/>
        </w:rPr>
        <w:t>טעות במצב משפטי</w:t>
      </w:r>
      <w:r w:rsidRPr="004C6BD4">
        <w:rPr>
          <w:rFonts w:ascii="David" w:hAnsi="David" w:cs="David" w:hint="cs"/>
          <w:b/>
          <w:bCs/>
          <w:sz w:val="24"/>
          <w:szCs w:val="24"/>
          <w:u w:val="single"/>
          <w:shd w:val="clear" w:color="auto" w:fill="FBFEB8"/>
          <w:rtl/>
        </w:rPr>
        <w:t xml:space="preserve"> ס34יט</w:t>
      </w:r>
      <w:r>
        <w:rPr>
          <w:rFonts w:ascii="David" w:hAnsi="David" w:cs="David" w:hint="cs"/>
          <w:b/>
          <w:bCs/>
          <w:sz w:val="24"/>
          <w:szCs w:val="24"/>
          <w:u w:val="single"/>
          <w:rtl/>
        </w:rPr>
        <w:t>,</w:t>
      </w:r>
      <w:r>
        <w:rPr>
          <w:rFonts w:ascii="David" w:hAnsi="David" w:cs="David" w:hint="cs"/>
          <w:sz w:val="24"/>
          <w:szCs w:val="24"/>
          <w:rtl/>
        </w:rPr>
        <w:t xml:space="preserve">להבדיל מטעות במצב דברים (ס34יח). </w:t>
      </w:r>
    </w:p>
    <w:p w14:paraId="1F21FF11" w14:textId="71516ADB" w:rsidR="00A840F3" w:rsidRDefault="006E4373" w:rsidP="00A840F3">
      <w:pPr>
        <w:jc w:val="both"/>
        <w:rPr>
          <w:rFonts w:ascii="David" w:hAnsi="David" w:cs="David"/>
          <w:sz w:val="24"/>
          <w:szCs w:val="24"/>
          <w:rtl/>
        </w:rPr>
      </w:pPr>
      <w:r>
        <w:rPr>
          <w:rFonts w:ascii="David" w:hAnsi="David" w:cs="David" w:hint="cs"/>
          <w:sz w:val="24"/>
          <w:szCs w:val="24"/>
          <w:rtl/>
        </w:rPr>
        <w:t>34יט.</w:t>
      </w:r>
      <w:r w:rsidR="00A840F3">
        <w:rPr>
          <w:rFonts w:ascii="David" w:hAnsi="David" w:cs="David" w:hint="cs"/>
          <w:sz w:val="24"/>
          <w:szCs w:val="24"/>
          <w:rtl/>
        </w:rPr>
        <w:t>"</w:t>
      </w:r>
      <w:r w:rsidR="00A840F3" w:rsidRPr="00A840F3">
        <w:rPr>
          <w:rFonts w:ascii="David" w:hAnsi="David" w:cs="David"/>
          <w:sz w:val="24"/>
          <w:szCs w:val="24"/>
          <w:rtl/>
        </w:rPr>
        <w:t>לעני</w:t>
      </w:r>
      <w:r w:rsidR="00A840F3">
        <w:rPr>
          <w:rFonts w:ascii="David" w:hAnsi="David" w:cs="David" w:hint="cs"/>
          <w:sz w:val="24"/>
          <w:szCs w:val="24"/>
          <w:rtl/>
        </w:rPr>
        <w:t>י</w:t>
      </w:r>
      <w:r w:rsidR="00A840F3" w:rsidRPr="00A840F3">
        <w:rPr>
          <w:rFonts w:ascii="David" w:hAnsi="David" w:cs="David"/>
          <w:sz w:val="24"/>
          <w:szCs w:val="24"/>
          <w:rtl/>
        </w:rPr>
        <w:t>ן האחריות הפלילית אין נפקה מינה אם האדם דימה שמעשהו אינו אסור, עקב טעות בדבר קיומו של איסור פלילי או בדבר הבנתו של האיסור, זולת אם הטעות הי</w:t>
      </w:r>
      <w:r w:rsidR="00A840F3">
        <w:rPr>
          <w:rFonts w:ascii="David" w:hAnsi="David" w:cs="David" w:hint="cs"/>
          <w:sz w:val="24"/>
          <w:szCs w:val="24"/>
          <w:rtl/>
        </w:rPr>
        <w:t>י</w:t>
      </w:r>
      <w:r w:rsidR="00A840F3" w:rsidRPr="00A840F3">
        <w:rPr>
          <w:rFonts w:ascii="David" w:hAnsi="David" w:cs="David"/>
          <w:sz w:val="24"/>
          <w:szCs w:val="24"/>
          <w:rtl/>
        </w:rPr>
        <w:t>תה בלתי נמנעת באורח סביר</w:t>
      </w:r>
      <w:r w:rsidR="00A840F3">
        <w:rPr>
          <w:rFonts w:ascii="David" w:hAnsi="David" w:cs="David" w:hint="cs"/>
          <w:sz w:val="24"/>
          <w:szCs w:val="24"/>
          <w:rtl/>
        </w:rPr>
        <w:t>".</w:t>
      </w:r>
    </w:p>
    <w:p w14:paraId="212793F2" w14:textId="3F251F0C" w:rsidR="001C3417" w:rsidRDefault="009B0812" w:rsidP="00A840F3">
      <w:pPr>
        <w:jc w:val="both"/>
        <w:rPr>
          <w:rFonts w:ascii="David" w:hAnsi="David" w:cs="David"/>
          <w:sz w:val="24"/>
          <w:szCs w:val="24"/>
          <w:rtl/>
        </w:rPr>
      </w:pPr>
      <w:r>
        <w:rPr>
          <w:rFonts w:ascii="David" w:hAnsi="David" w:cs="David" w:hint="cs"/>
          <w:sz w:val="24"/>
          <w:szCs w:val="24"/>
          <w:rtl/>
        </w:rPr>
        <w:t xml:space="preserve">אדם לא מודע לזה שהמעשה שלו הוא בלתי חוקי. הוא מודע לעובדות שהוא עושה, אלא שהוא חושב שמה שהוא עושה הוא מותר. הוא טועה לחשוב שהתנהגותו מותרת בדין ולא אסורה במשפט הפלילי. </w:t>
      </w:r>
    </w:p>
    <w:p w14:paraId="0E24D831" w14:textId="791D415D" w:rsidR="009B0812" w:rsidRPr="000C79F2" w:rsidRDefault="009B0812" w:rsidP="00A840F3">
      <w:pPr>
        <w:jc w:val="both"/>
        <w:rPr>
          <w:rFonts w:ascii="David" w:hAnsi="David" w:cs="David"/>
          <w:b/>
          <w:bCs/>
          <w:sz w:val="24"/>
          <w:szCs w:val="24"/>
          <w:rtl/>
        </w:rPr>
      </w:pPr>
      <w:r>
        <w:rPr>
          <w:rFonts w:ascii="David" w:hAnsi="David" w:cs="David" w:hint="cs"/>
          <w:sz w:val="24"/>
          <w:szCs w:val="24"/>
          <w:rtl/>
        </w:rPr>
        <w:t>החוק אומר ש</w:t>
      </w:r>
      <w:r w:rsidR="000C79F2">
        <w:rPr>
          <w:rFonts w:ascii="David" w:hAnsi="David" w:cs="David" w:hint="cs"/>
          <w:sz w:val="24"/>
          <w:szCs w:val="24"/>
          <w:rtl/>
        </w:rPr>
        <w:t>ב</w:t>
      </w:r>
      <w:r>
        <w:rPr>
          <w:rFonts w:ascii="David" w:hAnsi="David" w:cs="David" w:hint="cs"/>
          <w:sz w:val="24"/>
          <w:szCs w:val="24"/>
          <w:rtl/>
        </w:rPr>
        <w:t xml:space="preserve">מקרים האלה אדם יישא באחריות פלילית. עצם זה שאתה מודע או לא מודע לפליליות המעשה, זה לא מוריד מפליליות המעשה. מה שחשוב שהיית מודעת לטיב המעשה. </w:t>
      </w:r>
      <w:r w:rsidRPr="000C79F2">
        <w:rPr>
          <w:rFonts w:ascii="David" w:hAnsi="David" w:cs="David" w:hint="cs"/>
          <w:b/>
          <w:bCs/>
          <w:sz w:val="24"/>
          <w:szCs w:val="24"/>
          <w:rtl/>
        </w:rPr>
        <w:t>שאלת הבקיאות במצב המשפטי היא לא רלוונטית.</w:t>
      </w:r>
    </w:p>
    <w:p w14:paraId="3A539A34" w14:textId="2B3CC434" w:rsidR="009B0812" w:rsidRDefault="009B0812" w:rsidP="00A840F3">
      <w:pPr>
        <w:jc w:val="both"/>
        <w:rPr>
          <w:rFonts w:ascii="David" w:hAnsi="David" w:cs="David"/>
          <w:sz w:val="24"/>
          <w:szCs w:val="24"/>
          <w:rtl/>
        </w:rPr>
      </w:pPr>
      <w:r w:rsidRPr="000C79F2">
        <w:rPr>
          <w:rFonts w:ascii="David" w:hAnsi="David" w:cs="David" w:hint="cs"/>
          <w:b/>
          <w:bCs/>
          <w:sz w:val="24"/>
          <w:szCs w:val="24"/>
          <w:rtl/>
        </w:rPr>
        <w:t xml:space="preserve">יש כאן הנחה פיקטיבית עמוקה יותר של </w:t>
      </w:r>
      <w:r w:rsidRPr="000C79F2">
        <w:rPr>
          <w:rFonts w:ascii="David" w:hAnsi="David" w:cs="David" w:hint="cs"/>
          <w:b/>
          <w:bCs/>
          <w:sz w:val="24"/>
          <w:szCs w:val="24"/>
          <w:highlight w:val="yellow"/>
          <w:rtl/>
        </w:rPr>
        <w:t>חזקת הכרת החוק</w:t>
      </w:r>
      <w:r>
        <w:rPr>
          <w:rFonts w:ascii="David" w:hAnsi="David" w:cs="David" w:hint="cs"/>
          <w:sz w:val="24"/>
          <w:szCs w:val="24"/>
          <w:rtl/>
        </w:rPr>
        <w:t>. חזקה על אדם שהוא יו</w:t>
      </w:r>
      <w:r w:rsidR="000C79F2">
        <w:rPr>
          <w:rFonts w:ascii="David" w:hAnsi="David" w:cs="David" w:hint="cs"/>
          <w:sz w:val="24"/>
          <w:szCs w:val="24"/>
          <w:rtl/>
        </w:rPr>
        <w:t>ד</w:t>
      </w:r>
      <w:r>
        <w:rPr>
          <w:rFonts w:ascii="David" w:hAnsi="David" w:cs="David" w:hint="cs"/>
          <w:sz w:val="24"/>
          <w:szCs w:val="24"/>
          <w:rtl/>
        </w:rPr>
        <w:t>ע את החוק</w:t>
      </w:r>
      <w:r w:rsidR="000C79F2">
        <w:rPr>
          <w:rFonts w:ascii="David" w:hAnsi="David" w:cs="David" w:hint="cs"/>
          <w:sz w:val="24"/>
          <w:szCs w:val="24"/>
          <w:rtl/>
        </w:rPr>
        <w:t>,</w:t>
      </w:r>
      <w:r>
        <w:rPr>
          <w:rFonts w:ascii="David" w:hAnsi="David" w:cs="David" w:hint="cs"/>
          <w:sz w:val="24"/>
          <w:szCs w:val="24"/>
          <w:rtl/>
        </w:rPr>
        <w:t xml:space="preserve"> כי כל חוק אמור להתפרסם באופן פומבי ומסודר, אנשים אמורים להכיר את החוק. אך ברור שזו פיקציה. עם זאת למדינות משפט מודרניות אין ברירה. </w:t>
      </w:r>
      <w:r w:rsidRPr="000C79F2">
        <w:rPr>
          <w:rFonts w:ascii="David" w:hAnsi="David" w:cs="David" w:hint="cs"/>
          <w:b/>
          <w:bCs/>
          <w:sz w:val="24"/>
          <w:szCs w:val="24"/>
          <w:rtl/>
        </w:rPr>
        <w:t>אם יתנו את הפליליות לבקיאות, לא תהיה אפשרות לאכוף את החוק</w:t>
      </w:r>
      <w:r>
        <w:rPr>
          <w:rFonts w:ascii="David" w:hAnsi="David" w:cs="David" w:hint="cs"/>
          <w:sz w:val="24"/>
          <w:szCs w:val="24"/>
          <w:rtl/>
        </w:rPr>
        <w:t xml:space="preserve"> כולם יגידו שהם לא ידעו את החוק. אנשים </w:t>
      </w:r>
      <w:r w:rsidR="002F119A">
        <w:rPr>
          <w:rFonts w:ascii="David" w:hAnsi="David" w:cs="David" w:hint="cs"/>
          <w:sz w:val="24"/>
          <w:szCs w:val="24"/>
          <w:rtl/>
        </w:rPr>
        <w:t>"</w:t>
      </w:r>
      <w:r>
        <w:rPr>
          <w:rFonts w:ascii="David" w:hAnsi="David" w:cs="David" w:hint="cs"/>
          <w:sz w:val="24"/>
          <w:szCs w:val="24"/>
          <w:rtl/>
        </w:rPr>
        <w:t>יעצמו את עיניהם</w:t>
      </w:r>
      <w:r w:rsidR="002F119A">
        <w:rPr>
          <w:rFonts w:ascii="David" w:hAnsi="David" w:cs="David" w:hint="cs"/>
          <w:sz w:val="24"/>
          <w:szCs w:val="24"/>
          <w:rtl/>
        </w:rPr>
        <w:t>"</w:t>
      </w:r>
      <w:r>
        <w:rPr>
          <w:rFonts w:ascii="David" w:hAnsi="David" w:cs="David" w:hint="cs"/>
          <w:sz w:val="24"/>
          <w:szCs w:val="24"/>
          <w:rtl/>
        </w:rPr>
        <w:t xml:space="preserve"> מלדעת את החוק מלכתחילה- </w:t>
      </w:r>
      <w:r w:rsidRPr="000C79F2">
        <w:rPr>
          <w:rFonts w:ascii="David" w:hAnsi="David" w:cs="David" w:hint="cs"/>
          <w:b/>
          <w:bCs/>
          <w:sz w:val="24"/>
          <w:szCs w:val="24"/>
          <w:highlight w:val="yellow"/>
          <w:rtl/>
        </w:rPr>
        <w:t>תמריץ שלילי</w:t>
      </w:r>
      <w:r>
        <w:rPr>
          <w:rFonts w:ascii="David" w:hAnsi="David" w:cs="David" w:hint="cs"/>
          <w:sz w:val="24"/>
          <w:szCs w:val="24"/>
          <w:rtl/>
        </w:rPr>
        <w:t xml:space="preserve">. </w:t>
      </w:r>
    </w:p>
    <w:p w14:paraId="01DCC969" w14:textId="464BE648" w:rsidR="009B0812" w:rsidRDefault="009B0812" w:rsidP="00A840F3">
      <w:pPr>
        <w:jc w:val="both"/>
        <w:rPr>
          <w:rFonts w:ascii="David" w:hAnsi="David" w:cs="David"/>
          <w:sz w:val="24"/>
          <w:szCs w:val="24"/>
          <w:rtl/>
        </w:rPr>
      </w:pPr>
      <w:r w:rsidRPr="000C79F2">
        <w:rPr>
          <w:rFonts w:ascii="David" w:hAnsi="David" w:cs="David" w:hint="cs"/>
          <w:b/>
          <w:bCs/>
          <w:sz w:val="24"/>
          <w:szCs w:val="24"/>
          <w:u w:val="single"/>
          <w:rtl/>
        </w:rPr>
        <w:t>סיפא</w:t>
      </w:r>
      <w:r w:rsidRPr="0061768A">
        <w:rPr>
          <w:rFonts w:ascii="David" w:hAnsi="David" w:cs="David" w:hint="cs"/>
          <w:sz w:val="24"/>
          <w:szCs w:val="24"/>
          <w:u w:val="single"/>
          <w:rtl/>
        </w:rPr>
        <w:t>- זולת אם הטעות הייתה בלתי נמנעת באופן סביר</w:t>
      </w:r>
      <w:r>
        <w:rPr>
          <w:rFonts w:ascii="David" w:hAnsi="David" w:cs="David" w:hint="cs"/>
          <w:sz w:val="24"/>
          <w:szCs w:val="24"/>
          <w:rtl/>
        </w:rPr>
        <w:t xml:space="preserve">. יש מפלט לצאת מתחום האחריות הפלילית במצבים של טעות במצב משפטי </w:t>
      </w:r>
      <w:r>
        <w:rPr>
          <w:rFonts w:ascii="David" w:hAnsi="David" w:cs="David"/>
          <w:sz w:val="24"/>
          <w:szCs w:val="24"/>
          <w:rtl/>
        </w:rPr>
        <w:t>–</w:t>
      </w:r>
      <w:r>
        <w:rPr>
          <w:rFonts w:ascii="David" w:hAnsi="David" w:cs="David" w:hint="cs"/>
          <w:sz w:val="24"/>
          <w:szCs w:val="24"/>
          <w:rtl/>
        </w:rPr>
        <w:t xml:space="preserve"> כאשר הטעות בלתי נמנעת באופן סביר [רקמה פתוחה, ביהמ"ש קובע]. </w:t>
      </w:r>
      <w:r w:rsidRPr="000C79F2">
        <w:rPr>
          <w:rFonts w:ascii="David" w:hAnsi="David" w:cs="David" w:hint="cs"/>
          <w:sz w:val="24"/>
          <w:szCs w:val="24"/>
          <w:highlight w:val="yellow"/>
          <w:rtl/>
        </w:rPr>
        <w:t>כאשר לאדם לא הייתה יכולת סבירה לדעת את המצב המשפטי הוא יוכל להנות מהגנה</w:t>
      </w:r>
      <w:r>
        <w:rPr>
          <w:rFonts w:ascii="David" w:hAnsi="David" w:cs="David" w:hint="cs"/>
          <w:sz w:val="24"/>
          <w:szCs w:val="24"/>
          <w:rtl/>
        </w:rPr>
        <w:t xml:space="preserve">. לכן הוא ממוקם בפרק של הסייגים, כי יש אפשרות לפטור מאחריות פלילית. </w:t>
      </w:r>
    </w:p>
    <w:p w14:paraId="68CE3717" w14:textId="145022A6" w:rsidR="00556D10" w:rsidRDefault="00556D10" w:rsidP="00A840F3">
      <w:pPr>
        <w:jc w:val="both"/>
        <w:rPr>
          <w:rFonts w:ascii="David" w:hAnsi="David" w:cs="David"/>
          <w:sz w:val="24"/>
          <w:szCs w:val="24"/>
          <w:rtl/>
        </w:rPr>
      </w:pPr>
      <w:r>
        <w:rPr>
          <w:rFonts w:ascii="David" w:hAnsi="David" w:cs="David" w:hint="cs"/>
          <w:sz w:val="24"/>
          <w:szCs w:val="24"/>
          <w:rtl/>
        </w:rPr>
        <w:t>איזה סוג של נסיבות יכולות להקים את הסיפא הזו (טעות בלתי נמנ</w:t>
      </w:r>
      <w:r w:rsidR="000C79F2">
        <w:rPr>
          <w:rFonts w:ascii="David" w:hAnsi="David" w:cs="David" w:hint="cs"/>
          <w:sz w:val="24"/>
          <w:szCs w:val="24"/>
          <w:rtl/>
        </w:rPr>
        <w:t>ע</w:t>
      </w:r>
      <w:r>
        <w:rPr>
          <w:rFonts w:ascii="David" w:hAnsi="David" w:cs="David" w:hint="cs"/>
          <w:sz w:val="24"/>
          <w:szCs w:val="24"/>
          <w:rtl/>
        </w:rPr>
        <w:t xml:space="preserve">ת באופן סביר) </w:t>
      </w:r>
      <w:r>
        <w:rPr>
          <w:rFonts w:ascii="David" w:hAnsi="David" w:cs="David"/>
          <w:sz w:val="24"/>
          <w:szCs w:val="24"/>
          <w:rtl/>
        </w:rPr>
        <w:t>–</w:t>
      </w:r>
      <w:r>
        <w:rPr>
          <w:rFonts w:ascii="David" w:hAnsi="David" w:cs="David" w:hint="cs"/>
          <w:sz w:val="24"/>
          <w:szCs w:val="24"/>
          <w:rtl/>
        </w:rPr>
        <w:t xml:space="preserve"> </w:t>
      </w:r>
      <w:r w:rsidR="00A82EEA" w:rsidRPr="00A82EEA">
        <w:rPr>
          <w:rFonts w:ascii="David" w:hAnsi="David" w:cs="David" w:hint="cs"/>
          <w:b/>
          <w:bCs/>
          <w:color w:val="FF0000"/>
          <w:sz w:val="24"/>
          <w:szCs w:val="24"/>
          <w:rtl/>
        </w:rPr>
        <w:t>לדוגמה:</w:t>
      </w:r>
      <w:r w:rsidR="00A82EEA" w:rsidRPr="00A82EEA">
        <w:rPr>
          <w:rFonts w:ascii="David" w:hAnsi="David" w:cs="David" w:hint="cs"/>
          <w:color w:val="FF0000"/>
          <w:sz w:val="24"/>
          <w:szCs w:val="24"/>
        </w:rPr>
        <w:t xml:space="preserve"> </w:t>
      </w:r>
      <w:r>
        <w:rPr>
          <w:rFonts w:ascii="David" w:hAnsi="David" w:cs="David" w:hint="cs"/>
          <w:sz w:val="24"/>
          <w:szCs w:val="24"/>
          <w:rtl/>
        </w:rPr>
        <w:t>סוחר שיוצא להפלגה ונמצא בים, מנותק מכל אמצעי תקשורת</w:t>
      </w:r>
      <w:r w:rsidR="000C79F2">
        <w:rPr>
          <w:rFonts w:ascii="David" w:hAnsi="David" w:cs="David" w:hint="cs"/>
          <w:sz w:val="24"/>
          <w:szCs w:val="24"/>
          <w:rtl/>
        </w:rPr>
        <w:t>.</w:t>
      </w:r>
      <w:r>
        <w:rPr>
          <w:rFonts w:ascii="David" w:hAnsi="David" w:cs="David" w:hint="cs"/>
          <w:sz w:val="24"/>
          <w:szCs w:val="24"/>
          <w:rtl/>
        </w:rPr>
        <w:t xml:space="preserve"> בזמן שהוא יוצא להפלגה בת יומיים, מוטל חוק של הטלת מכס. כשהוא חוזר מסתבר שהוא לא מכיר, לא הייתה לו יכולת לדעת באופן סביר את החוק. אדם היה מנותק לחלוטין, לא הייתה לו יכולת. הנטייה של הפסיקה והמחוקק עצמו, </w:t>
      </w:r>
      <w:r w:rsidR="000C79F2">
        <w:rPr>
          <w:rFonts w:ascii="David" w:hAnsi="David" w:cs="David" w:hint="cs"/>
          <w:sz w:val="24"/>
          <w:szCs w:val="24"/>
          <w:rtl/>
        </w:rPr>
        <w:t>ש</w:t>
      </w:r>
      <w:r w:rsidRPr="000C79F2">
        <w:rPr>
          <w:rFonts w:ascii="David" w:hAnsi="David" w:cs="David" w:hint="cs"/>
          <w:b/>
          <w:bCs/>
          <w:sz w:val="24"/>
          <w:szCs w:val="24"/>
          <w:rtl/>
        </w:rPr>
        <w:t>הפרשנות של הסעיף תהיה מצמצמת</w:t>
      </w:r>
      <w:r>
        <w:rPr>
          <w:rFonts w:ascii="David" w:hAnsi="David" w:cs="David" w:hint="cs"/>
          <w:sz w:val="24"/>
          <w:szCs w:val="24"/>
          <w:rtl/>
        </w:rPr>
        <w:t xml:space="preserve"> וההנחה האפריורית שאנשים לא ייהנו מפטור רק מחמת שלא ידע את המצב המשפטי. </w:t>
      </w:r>
      <w:r w:rsidR="000C79F2">
        <w:rPr>
          <w:rFonts w:ascii="David" w:hAnsi="David" w:cs="David" w:hint="cs"/>
          <w:sz w:val="24"/>
          <w:szCs w:val="24"/>
          <w:rtl/>
        </w:rPr>
        <w:t xml:space="preserve">זה </w:t>
      </w:r>
      <w:r w:rsidR="00E4111E">
        <w:rPr>
          <w:rFonts w:ascii="David" w:hAnsi="David" w:cs="David" w:hint="cs"/>
          <w:sz w:val="24"/>
          <w:szCs w:val="24"/>
          <w:rtl/>
        </w:rPr>
        <w:t xml:space="preserve">מתוך </w:t>
      </w:r>
      <w:r w:rsidR="00E4111E" w:rsidRPr="000C79F2">
        <w:rPr>
          <w:rFonts w:ascii="David" w:hAnsi="David" w:cs="David" w:hint="cs"/>
          <w:sz w:val="24"/>
          <w:szCs w:val="24"/>
          <w:u w:val="single"/>
          <w:rtl/>
        </w:rPr>
        <w:t>שיקולים פרקטיים</w:t>
      </w:r>
      <w:r w:rsidR="00E4111E">
        <w:rPr>
          <w:rFonts w:ascii="David" w:hAnsi="David" w:cs="David" w:hint="cs"/>
          <w:sz w:val="24"/>
          <w:szCs w:val="24"/>
          <w:rtl/>
        </w:rPr>
        <w:t xml:space="preserve"> שיהיה ניתן לאכוף את החוק.</w:t>
      </w:r>
    </w:p>
    <w:p w14:paraId="489B3C47" w14:textId="22DEE5B4" w:rsidR="00237E32" w:rsidRDefault="00556D10" w:rsidP="00237E32">
      <w:pPr>
        <w:jc w:val="both"/>
        <w:rPr>
          <w:rFonts w:ascii="David" w:hAnsi="David" w:cs="David"/>
          <w:sz w:val="24"/>
          <w:szCs w:val="24"/>
          <w:rtl/>
        </w:rPr>
      </w:pPr>
      <w:r w:rsidRPr="00A82EEA">
        <w:rPr>
          <w:rFonts w:ascii="David" w:hAnsi="David" w:cs="David" w:hint="cs"/>
          <w:b/>
          <w:bCs/>
          <w:sz w:val="24"/>
          <w:szCs w:val="24"/>
          <w:u w:val="single"/>
          <w:rtl/>
        </w:rPr>
        <w:t>עקרון האשם</w:t>
      </w:r>
      <w:r>
        <w:rPr>
          <w:rFonts w:ascii="David" w:hAnsi="David" w:cs="David" w:hint="cs"/>
          <w:sz w:val="24"/>
          <w:szCs w:val="24"/>
          <w:rtl/>
        </w:rPr>
        <w:t xml:space="preserve">- יש קושי בסעיף הזה. במקרים שאדם לא ידע שהמעשה שלו הוא אסור, הוא לא ידע שהוא פוגע בערך החברתי המוגן. </w:t>
      </w:r>
      <w:r w:rsidR="00237E32" w:rsidRPr="000C79F2">
        <w:rPr>
          <w:rFonts w:ascii="David" w:hAnsi="David" w:cs="David" w:hint="cs"/>
          <w:b/>
          <w:bCs/>
          <w:color w:val="C00000"/>
          <w:sz w:val="24"/>
          <w:szCs w:val="24"/>
          <w:rtl/>
        </w:rPr>
        <w:t>ביקורת</w:t>
      </w:r>
      <w:r w:rsidR="00237E32" w:rsidRPr="000C79F2">
        <w:rPr>
          <w:rFonts w:ascii="David" w:hAnsi="David" w:cs="David" w:hint="cs"/>
          <w:color w:val="C00000"/>
          <w:sz w:val="24"/>
          <w:szCs w:val="24"/>
          <w:rtl/>
        </w:rPr>
        <w:t xml:space="preserve"> </w:t>
      </w:r>
      <w:r w:rsidR="00237E32">
        <w:rPr>
          <w:rFonts w:ascii="David" w:hAnsi="David" w:cs="David"/>
          <w:sz w:val="24"/>
          <w:szCs w:val="24"/>
          <w:rtl/>
        </w:rPr>
        <w:t>–</w:t>
      </w:r>
      <w:r w:rsidR="00237E32">
        <w:rPr>
          <w:rFonts w:ascii="David" w:hAnsi="David" w:cs="David" w:hint="cs"/>
          <w:sz w:val="24"/>
          <w:szCs w:val="24"/>
          <w:rtl/>
        </w:rPr>
        <w:t xml:space="preserve"> מבחינת עקרון האשם היו צריכים לפטור אותו. אך בסוף הבינו שזה לא ריאלי, אם ייתנו פטור לא יהיה משפט פלילי. </w:t>
      </w:r>
      <w:r w:rsidR="00237E32" w:rsidRPr="000C79F2">
        <w:rPr>
          <w:rFonts w:ascii="David" w:hAnsi="David" w:cs="David" w:hint="cs"/>
          <w:b/>
          <w:bCs/>
          <w:sz w:val="24"/>
          <w:szCs w:val="24"/>
          <w:rtl/>
        </w:rPr>
        <w:t>יש סטייה מעקרון האשם כדי שיהיה ניתן ליישם את המשפט הפלילי</w:t>
      </w:r>
      <w:r w:rsidR="00237E32">
        <w:rPr>
          <w:rFonts w:ascii="David" w:hAnsi="David" w:cs="David" w:hint="cs"/>
          <w:sz w:val="24"/>
          <w:szCs w:val="24"/>
          <w:rtl/>
        </w:rPr>
        <w:t>.</w:t>
      </w:r>
    </w:p>
    <w:p w14:paraId="2915454E" w14:textId="0A085E26" w:rsidR="00A840F3" w:rsidRDefault="00A82EEA" w:rsidP="00A840F3">
      <w:pPr>
        <w:jc w:val="both"/>
        <w:rPr>
          <w:rFonts w:ascii="David" w:hAnsi="David" w:cs="David"/>
          <w:sz w:val="24"/>
          <w:szCs w:val="24"/>
          <w:rtl/>
        </w:rPr>
      </w:pPr>
      <w:r w:rsidRPr="009E6D7A">
        <w:rPr>
          <w:rFonts w:ascii="David" w:hAnsi="David" w:cs="David" w:hint="cs"/>
          <w:sz w:val="24"/>
          <w:szCs w:val="24"/>
          <w:u w:val="single"/>
          <w:rtl/>
        </w:rPr>
        <w:t>טעות במצב דברים</w:t>
      </w:r>
      <w:r>
        <w:rPr>
          <w:rFonts w:ascii="David" w:hAnsi="David" w:cs="David" w:hint="cs"/>
          <w:sz w:val="24"/>
          <w:szCs w:val="24"/>
          <w:rtl/>
        </w:rPr>
        <w:t>- טעות בהבנת העובדות. למשל אינוס- היה משוכנע שביצוע המעשה הוא בהסכמת האישה, למרות שהאישה לא הסכימה. האדם יודע שיש עבירה כזו, אך הוא חושב שהוא מבצע מעשים שלא עולים לכדי עבירה.</w:t>
      </w:r>
    </w:p>
    <w:p w14:paraId="4C790936" w14:textId="3DA31E59" w:rsidR="00A82EEA" w:rsidRDefault="00A82EEA" w:rsidP="00A840F3">
      <w:pPr>
        <w:jc w:val="both"/>
        <w:rPr>
          <w:rFonts w:ascii="David" w:hAnsi="David" w:cs="David"/>
          <w:sz w:val="24"/>
          <w:szCs w:val="24"/>
          <w:rtl/>
        </w:rPr>
      </w:pPr>
      <w:r w:rsidRPr="009E6D7A">
        <w:rPr>
          <w:rFonts w:ascii="David" w:hAnsi="David" w:cs="David" w:hint="cs"/>
          <w:sz w:val="24"/>
          <w:szCs w:val="24"/>
          <w:u w:val="single"/>
          <w:rtl/>
        </w:rPr>
        <w:t>טעות במצב משפטי</w:t>
      </w:r>
      <w:r>
        <w:rPr>
          <w:rFonts w:ascii="David" w:hAnsi="David" w:cs="David" w:hint="cs"/>
          <w:sz w:val="24"/>
          <w:szCs w:val="24"/>
          <w:rtl/>
        </w:rPr>
        <w:t xml:space="preserve">- לא הבין שאינוס אישה זה דבר אסור. הוא ידע שהוא בועל אישה ללא הסכמה. לא מבין שזה פלילי. </w:t>
      </w:r>
      <w:r w:rsidR="009E6D7A">
        <w:rPr>
          <w:rFonts w:ascii="David" w:hAnsi="David" w:cs="David" w:hint="cs"/>
          <w:sz w:val="24"/>
          <w:szCs w:val="24"/>
          <w:rtl/>
        </w:rPr>
        <w:t xml:space="preserve">הוא פוגע בערך חברתי מוגן, אך חושב שהחברה לא מגנה עליו. </w:t>
      </w:r>
    </w:p>
    <w:p w14:paraId="35D00769" w14:textId="567AF064" w:rsidR="00B218CA" w:rsidRPr="00A840F3" w:rsidRDefault="000A784C" w:rsidP="00A840F3">
      <w:pPr>
        <w:jc w:val="both"/>
        <w:rPr>
          <w:rFonts w:ascii="David" w:hAnsi="David" w:cs="David"/>
          <w:sz w:val="24"/>
          <w:szCs w:val="24"/>
          <w:rtl/>
        </w:rPr>
      </w:pPr>
      <w:r>
        <w:rPr>
          <w:rFonts w:ascii="David" w:hAnsi="David" w:cs="David" w:hint="cs"/>
          <w:sz w:val="24"/>
          <w:szCs w:val="24"/>
          <w:rtl/>
        </w:rPr>
        <w:t>ה</w:t>
      </w:r>
      <w:r w:rsidR="00B218CA">
        <w:rPr>
          <w:rFonts w:ascii="David" w:hAnsi="David" w:cs="David" w:hint="cs"/>
          <w:sz w:val="24"/>
          <w:szCs w:val="24"/>
          <w:rtl/>
        </w:rPr>
        <w:t xml:space="preserve">סייג הזה </w:t>
      </w:r>
      <w:r>
        <w:rPr>
          <w:rFonts w:ascii="David" w:hAnsi="David" w:cs="David" w:hint="cs"/>
          <w:sz w:val="24"/>
          <w:szCs w:val="24"/>
          <w:rtl/>
        </w:rPr>
        <w:t>נלקח</w:t>
      </w:r>
      <w:r w:rsidR="00B218CA">
        <w:rPr>
          <w:rFonts w:ascii="David" w:hAnsi="David" w:cs="David" w:hint="cs"/>
          <w:sz w:val="24"/>
          <w:szCs w:val="24"/>
          <w:rtl/>
        </w:rPr>
        <w:t xml:space="preserve"> במשפט הגרמני.</w:t>
      </w:r>
    </w:p>
    <w:p w14:paraId="677C730E" w14:textId="4D12B939" w:rsidR="005D012F" w:rsidRPr="000C79F2" w:rsidRDefault="00A840F3" w:rsidP="00A840F3">
      <w:pPr>
        <w:shd w:val="clear" w:color="auto" w:fill="FBE4D5" w:themeFill="accent2" w:themeFillTint="33"/>
        <w:jc w:val="center"/>
        <w:rPr>
          <w:rFonts w:ascii="David" w:hAnsi="David" w:cs="David"/>
          <w:b/>
          <w:bCs/>
          <w:sz w:val="28"/>
          <w:szCs w:val="28"/>
          <w:u w:val="single"/>
          <w:rtl/>
        </w:rPr>
      </w:pPr>
      <w:r w:rsidRPr="000C79F2">
        <w:rPr>
          <w:rFonts w:ascii="David" w:hAnsi="David" w:cs="David" w:hint="cs"/>
          <w:b/>
          <w:bCs/>
          <w:sz w:val="28"/>
          <w:szCs w:val="28"/>
          <w:u w:val="single"/>
          <w:rtl/>
        </w:rPr>
        <w:t>צורות נגזרות של אחריות פלילית</w:t>
      </w:r>
    </w:p>
    <w:p w14:paraId="7AC19204" w14:textId="453F8CAE" w:rsidR="00107115" w:rsidRDefault="00107115" w:rsidP="00107115">
      <w:pPr>
        <w:jc w:val="both"/>
        <w:rPr>
          <w:rFonts w:ascii="David" w:hAnsi="David" w:cs="David"/>
          <w:sz w:val="24"/>
          <w:szCs w:val="24"/>
          <w:rtl/>
        </w:rPr>
      </w:pPr>
      <w:r>
        <w:rPr>
          <w:rFonts w:ascii="David" w:hAnsi="David" w:cs="David" w:hint="cs"/>
          <w:sz w:val="24"/>
          <w:szCs w:val="24"/>
          <w:rtl/>
        </w:rPr>
        <w:t>עד כה דיברנו על סיטואציות שמטילים אחריות על נאשם כאשר מתקיימים כל פרטי היסוד העובדתי וכל פרטי היסוד הנפשי. מספיק שאחד מהם לא מתקיים- אין הפללה. (מגדל קלפים נופל)</w:t>
      </w:r>
    </w:p>
    <w:p w14:paraId="466DF137" w14:textId="1CEF311B" w:rsidR="00107115" w:rsidRDefault="00107115" w:rsidP="000C79F2">
      <w:pPr>
        <w:jc w:val="both"/>
        <w:rPr>
          <w:rFonts w:ascii="David" w:hAnsi="David" w:cs="David"/>
          <w:sz w:val="24"/>
          <w:szCs w:val="24"/>
          <w:rtl/>
        </w:rPr>
      </w:pPr>
      <w:r w:rsidRPr="00107115">
        <w:rPr>
          <w:rFonts w:ascii="David" w:hAnsi="David" w:cs="David" w:hint="cs"/>
          <w:sz w:val="24"/>
          <w:szCs w:val="24"/>
          <w:highlight w:val="yellow"/>
          <w:rtl/>
        </w:rPr>
        <w:t>הפרק הזה מטפל באותם מקרים שחורגים מהתחום הפלילי הגרעיני של ביצוע עבירה "מושלמת</w:t>
      </w:r>
      <w:r w:rsidRPr="000C79F2">
        <w:rPr>
          <w:rFonts w:ascii="David" w:hAnsi="David" w:cs="David" w:hint="cs"/>
          <w:sz w:val="24"/>
          <w:szCs w:val="24"/>
          <w:highlight w:val="yellow"/>
          <w:rtl/>
        </w:rPr>
        <w:t>"</w:t>
      </w:r>
      <w:r w:rsidR="000C79F2" w:rsidRPr="000C79F2">
        <w:rPr>
          <w:rFonts w:ascii="David" w:hAnsi="David" w:cs="David" w:hint="cs"/>
          <w:sz w:val="24"/>
          <w:szCs w:val="24"/>
          <w:highlight w:val="yellow"/>
          <w:rtl/>
        </w:rPr>
        <w:t>=</w:t>
      </w:r>
      <w:r w:rsidRPr="000C79F2">
        <w:rPr>
          <w:rFonts w:ascii="David" w:hAnsi="David" w:cs="David" w:hint="cs"/>
          <w:sz w:val="24"/>
          <w:szCs w:val="24"/>
          <w:highlight w:val="yellow"/>
          <w:rtl/>
        </w:rPr>
        <w:t xml:space="preserve"> (</w:t>
      </w:r>
      <w:r w:rsidRPr="000C79F2">
        <w:rPr>
          <w:rFonts w:ascii="David" w:hAnsi="David" w:cs="David"/>
          <w:sz w:val="24"/>
          <w:szCs w:val="24"/>
          <w:highlight w:val="yellow"/>
        </w:rPr>
        <w:t>completed</w:t>
      </w:r>
      <w:r w:rsidRPr="000C79F2">
        <w:rPr>
          <w:rFonts w:ascii="David" w:hAnsi="David" w:cs="David" w:hint="cs"/>
          <w:sz w:val="24"/>
          <w:szCs w:val="24"/>
          <w:highlight w:val="yellow"/>
          <w:rtl/>
        </w:rPr>
        <w:t>)</w:t>
      </w:r>
      <w:r w:rsidR="000C79F2" w:rsidRPr="000C79F2">
        <w:rPr>
          <w:rFonts w:ascii="David" w:hAnsi="David" w:cs="David" w:hint="cs"/>
          <w:sz w:val="24"/>
          <w:szCs w:val="24"/>
          <w:highlight w:val="yellow"/>
          <w:rtl/>
        </w:rPr>
        <w:t>,</w:t>
      </w:r>
      <w:r w:rsidRPr="000C79F2">
        <w:rPr>
          <w:rFonts w:ascii="David" w:hAnsi="David" w:cs="David" w:hint="cs"/>
          <w:sz w:val="24"/>
          <w:szCs w:val="24"/>
          <w:highlight w:val="yellow"/>
          <w:rtl/>
        </w:rPr>
        <w:t xml:space="preserve"> עבירה שכל יסודותיה הושלמו.</w:t>
      </w:r>
      <w:r w:rsidR="000C79F2">
        <w:rPr>
          <w:rFonts w:ascii="David" w:hAnsi="David" w:cs="David" w:hint="cs"/>
          <w:sz w:val="24"/>
          <w:szCs w:val="24"/>
          <w:rtl/>
        </w:rPr>
        <w:t xml:space="preserve"> </w:t>
      </w:r>
      <w:r>
        <w:rPr>
          <w:rFonts w:ascii="David" w:hAnsi="David" w:cs="David" w:hint="cs"/>
          <w:sz w:val="24"/>
          <w:szCs w:val="24"/>
          <w:rtl/>
        </w:rPr>
        <w:t>מרחיבים את האחריות הפלילית גם במצבים שלא התמלאו כל היסוד העובדתי וכל היסוד הנפשי של העבירה, במקרים שיש שיקולים שמקרבים את הנאשם לביצוע העבירה לפי כללים שנדבר עליהם.</w:t>
      </w:r>
    </w:p>
    <w:p w14:paraId="1F244F0F" w14:textId="4EE70040" w:rsidR="00107115" w:rsidRDefault="00107115" w:rsidP="00107115">
      <w:pPr>
        <w:jc w:val="both"/>
        <w:rPr>
          <w:rFonts w:ascii="David" w:hAnsi="David" w:cs="David"/>
          <w:sz w:val="24"/>
          <w:szCs w:val="24"/>
          <w:rtl/>
        </w:rPr>
      </w:pPr>
      <w:r>
        <w:rPr>
          <w:rFonts w:ascii="David" w:hAnsi="David" w:cs="David" w:hint="cs"/>
          <w:sz w:val="24"/>
          <w:szCs w:val="24"/>
          <w:rtl/>
        </w:rPr>
        <w:t xml:space="preserve">המקרים האלה נקראים צורות נגזרות של אחריות פלילית. </w:t>
      </w:r>
      <w:r w:rsidRPr="000C79F2">
        <w:rPr>
          <w:rFonts w:ascii="David" w:hAnsi="David" w:cs="David" w:hint="cs"/>
          <w:b/>
          <w:bCs/>
          <w:sz w:val="24"/>
          <w:szCs w:val="24"/>
          <w:rtl/>
        </w:rPr>
        <w:t>גוזרים אחריות מתוך עבירה מושלמת שלא התקיימה</w:t>
      </w:r>
      <w:r>
        <w:rPr>
          <w:rFonts w:ascii="David" w:hAnsi="David" w:cs="David" w:hint="cs"/>
          <w:sz w:val="24"/>
          <w:szCs w:val="24"/>
          <w:rtl/>
        </w:rPr>
        <w:t xml:space="preserve">, </w:t>
      </w:r>
      <w:r w:rsidRPr="000C79F2">
        <w:rPr>
          <w:rFonts w:ascii="David" w:hAnsi="David" w:cs="David" w:hint="cs"/>
          <w:b/>
          <w:bCs/>
          <w:sz w:val="24"/>
          <w:szCs w:val="24"/>
          <w:rtl/>
        </w:rPr>
        <w:t>ומייחסים אחריות נגזרת (מסוימת) למרות שלא מקיי</w:t>
      </w:r>
      <w:r w:rsidR="000C79F2">
        <w:rPr>
          <w:rFonts w:ascii="David" w:hAnsi="David" w:cs="David" w:hint="cs"/>
          <w:b/>
          <w:bCs/>
          <w:sz w:val="24"/>
          <w:szCs w:val="24"/>
          <w:rtl/>
        </w:rPr>
        <w:t>מים</w:t>
      </w:r>
      <w:r w:rsidRPr="000C79F2">
        <w:rPr>
          <w:rFonts w:ascii="David" w:hAnsi="David" w:cs="David" w:hint="cs"/>
          <w:b/>
          <w:bCs/>
          <w:sz w:val="24"/>
          <w:szCs w:val="24"/>
          <w:rtl/>
        </w:rPr>
        <w:t xml:space="preserve"> את התנאים הגרעיניים האלה</w:t>
      </w:r>
      <w:r>
        <w:rPr>
          <w:rFonts w:ascii="David" w:hAnsi="David" w:cs="David" w:hint="cs"/>
          <w:sz w:val="24"/>
          <w:szCs w:val="24"/>
          <w:rtl/>
        </w:rPr>
        <w:t>.</w:t>
      </w:r>
    </w:p>
    <w:p w14:paraId="4382065E" w14:textId="77777777" w:rsidR="000C79F2" w:rsidRDefault="00107115" w:rsidP="00107115">
      <w:pPr>
        <w:jc w:val="both"/>
        <w:rPr>
          <w:rFonts w:ascii="David" w:hAnsi="David" w:cs="David"/>
          <w:sz w:val="24"/>
          <w:szCs w:val="24"/>
          <w:rtl/>
        </w:rPr>
      </w:pPr>
      <w:r>
        <w:rPr>
          <w:rFonts w:ascii="David" w:hAnsi="David" w:cs="David" w:hint="cs"/>
          <w:sz w:val="24"/>
          <w:szCs w:val="24"/>
          <w:rtl/>
        </w:rPr>
        <w:t xml:space="preserve">הצורות הנגזרות מאופיינות בכך </w:t>
      </w:r>
      <w:r w:rsidRPr="000C79F2">
        <w:rPr>
          <w:rFonts w:ascii="David" w:hAnsi="David" w:cs="David" w:hint="cs"/>
          <w:b/>
          <w:bCs/>
          <w:sz w:val="24"/>
          <w:szCs w:val="24"/>
          <w:highlight w:val="yellow"/>
          <w:rtl/>
        </w:rPr>
        <w:t>שאין להן קיום עצמאי</w:t>
      </w:r>
      <w:r>
        <w:rPr>
          <w:rFonts w:ascii="David" w:hAnsi="David" w:cs="David" w:hint="cs"/>
          <w:sz w:val="24"/>
          <w:szCs w:val="24"/>
          <w:rtl/>
        </w:rPr>
        <w:t>. הקיום שלהן נגזר מקיומה של עבירה מושלמת עצמאית / מקיומו של ניסיון.</w:t>
      </w:r>
    </w:p>
    <w:p w14:paraId="05B713AB" w14:textId="77777777" w:rsidR="000C79F2" w:rsidRDefault="00107115" w:rsidP="00107115">
      <w:pPr>
        <w:jc w:val="both"/>
        <w:rPr>
          <w:rFonts w:ascii="David" w:hAnsi="David" w:cs="David"/>
          <w:sz w:val="24"/>
          <w:szCs w:val="24"/>
          <w:rtl/>
        </w:rPr>
      </w:pPr>
      <w:r w:rsidRPr="000C79F2">
        <w:rPr>
          <w:rFonts w:ascii="David" w:hAnsi="David" w:cs="David" w:hint="cs"/>
          <w:sz w:val="24"/>
          <w:szCs w:val="24"/>
          <w:u w:val="single"/>
          <w:rtl/>
        </w:rPr>
        <w:t>הפרק הזה מכיל 2 תתי פרקים</w:t>
      </w:r>
      <w:r>
        <w:rPr>
          <w:rFonts w:ascii="David" w:hAnsi="David" w:cs="David" w:hint="cs"/>
          <w:sz w:val="24"/>
          <w:szCs w:val="24"/>
          <w:rtl/>
        </w:rPr>
        <w:t>:</w:t>
      </w:r>
    </w:p>
    <w:p w14:paraId="51ECD313" w14:textId="48E1DF26" w:rsidR="000C79F2" w:rsidRPr="000C79F2" w:rsidRDefault="00107115" w:rsidP="00BC5CAA">
      <w:pPr>
        <w:pStyle w:val="a7"/>
        <w:numPr>
          <w:ilvl w:val="0"/>
          <w:numId w:val="197"/>
        </w:numPr>
        <w:jc w:val="both"/>
        <w:rPr>
          <w:rFonts w:ascii="David" w:hAnsi="David" w:cs="David"/>
          <w:sz w:val="24"/>
          <w:szCs w:val="24"/>
          <w:rtl/>
        </w:rPr>
      </w:pPr>
      <w:r w:rsidRPr="000C79F2">
        <w:rPr>
          <w:rFonts w:ascii="David" w:hAnsi="David" w:cs="David" w:hint="cs"/>
          <w:b/>
          <w:bCs/>
          <w:sz w:val="24"/>
          <w:szCs w:val="24"/>
          <w:u w:val="single"/>
          <w:rtl/>
        </w:rPr>
        <w:t>דוקטרינת הניסיון</w:t>
      </w:r>
      <w:r w:rsidRPr="000C79F2">
        <w:rPr>
          <w:rFonts w:ascii="David" w:hAnsi="David" w:cs="David" w:hint="cs"/>
          <w:sz w:val="24"/>
          <w:szCs w:val="24"/>
          <w:rtl/>
        </w:rPr>
        <w:t>- קובע</w:t>
      </w:r>
      <w:r w:rsidR="000C79F2">
        <w:rPr>
          <w:rFonts w:ascii="David" w:hAnsi="David" w:cs="David" w:hint="cs"/>
          <w:sz w:val="24"/>
          <w:szCs w:val="24"/>
          <w:rtl/>
        </w:rPr>
        <w:t>ת</w:t>
      </w:r>
      <w:r w:rsidRPr="000C79F2">
        <w:rPr>
          <w:rFonts w:ascii="David" w:hAnsi="David" w:cs="David" w:hint="cs"/>
          <w:sz w:val="24"/>
          <w:szCs w:val="24"/>
          <w:rtl/>
        </w:rPr>
        <w:t xml:space="preserve"> באילו מקרים נטיל על אדם אחריות פלילית בגין ניסיון לבצע עבירה</w:t>
      </w:r>
      <w:r w:rsidRPr="000C79F2">
        <w:rPr>
          <w:rFonts w:ascii="David" w:hAnsi="David" w:cs="David" w:hint="cs"/>
          <w:sz w:val="24"/>
          <w:szCs w:val="24"/>
        </w:rPr>
        <w:t xml:space="preserve"> </w:t>
      </w:r>
      <w:r w:rsidRPr="000C79F2">
        <w:rPr>
          <w:rFonts w:ascii="David" w:hAnsi="David" w:cs="David"/>
          <w:sz w:val="24"/>
          <w:szCs w:val="24"/>
        </w:rPr>
        <w:t xml:space="preserve">X </w:t>
      </w:r>
      <w:r w:rsidRPr="000C79F2">
        <w:rPr>
          <w:rFonts w:ascii="David" w:hAnsi="David" w:cs="David" w:hint="cs"/>
          <w:sz w:val="24"/>
          <w:szCs w:val="24"/>
          <w:rtl/>
        </w:rPr>
        <w:t>.</w:t>
      </w:r>
      <w:r w:rsidR="000C79F2">
        <w:rPr>
          <w:rFonts w:ascii="David" w:hAnsi="David" w:cs="David" w:hint="cs"/>
          <w:sz w:val="24"/>
          <w:szCs w:val="24"/>
          <w:rtl/>
        </w:rPr>
        <w:t xml:space="preserve"> </w:t>
      </w:r>
      <w:r w:rsidR="000C79F2" w:rsidRPr="000C79F2">
        <w:rPr>
          <w:rFonts w:ascii="David" w:hAnsi="David" w:cs="David" w:hint="cs"/>
          <w:b/>
          <w:bCs/>
          <w:color w:val="FF0000"/>
          <w:sz w:val="24"/>
          <w:szCs w:val="24"/>
          <w:rtl/>
        </w:rPr>
        <w:t>לדוגמה:</w:t>
      </w:r>
      <w:r w:rsidRPr="000C79F2">
        <w:rPr>
          <w:rFonts w:ascii="David" w:hAnsi="David" w:cs="David" w:hint="cs"/>
          <w:color w:val="FF0000"/>
          <w:sz w:val="24"/>
          <w:szCs w:val="24"/>
          <w:rtl/>
        </w:rPr>
        <w:t xml:space="preserve"> </w:t>
      </w:r>
      <w:r w:rsidRPr="000C79F2">
        <w:rPr>
          <w:rFonts w:ascii="David" w:hAnsi="David" w:cs="David" w:hint="cs"/>
          <w:sz w:val="24"/>
          <w:szCs w:val="24"/>
          <w:rtl/>
        </w:rPr>
        <w:t xml:space="preserve">ניסיון ל-שוד/העלמת מס/. </w:t>
      </w:r>
    </w:p>
    <w:p w14:paraId="15D8B976" w14:textId="0D819AA0" w:rsidR="00107115" w:rsidRPr="000C79F2" w:rsidRDefault="00107115" w:rsidP="00BC5CAA">
      <w:pPr>
        <w:pStyle w:val="a7"/>
        <w:numPr>
          <w:ilvl w:val="0"/>
          <w:numId w:val="197"/>
        </w:numPr>
        <w:jc w:val="both"/>
        <w:rPr>
          <w:rFonts w:ascii="David" w:hAnsi="David" w:cs="David"/>
          <w:sz w:val="24"/>
          <w:szCs w:val="24"/>
          <w:rtl/>
        </w:rPr>
      </w:pPr>
      <w:r w:rsidRPr="000C79F2">
        <w:rPr>
          <w:rFonts w:ascii="David" w:hAnsi="David" w:cs="David" w:hint="cs"/>
          <w:b/>
          <w:bCs/>
          <w:sz w:val="24"/>
          <w:szCs w:val="24"/>
          <w:u w:val="single"/>
          <w:rtl/>
        </w:rPr>
        <w:lastRenderedPageBreak/>
        <w:t>צדדים לעבירה</w:t>
      </w:r>
      <w:r w:rsidRPr="000C79F2">
        <w:rPr>
          <w:rFonts w:ascii="David" w:hAnsi="David" w:cs="David" w:hint="cs"/>
          <w:sz w:val="24"/>
          <w:szCs w:val="24"/>
          <w:rtl/>
        </w:rPr>
        <w:t xml:space="preserve">- מסדיר את האחריות של צדדים שונים לעבירה שהם לא בהכרח המבצע הישיר של העבירה. כאשר כמה אנשים חוברים יחד לבצע עבירה, הם מחלקים תפקידים. יהיה </w:t>
      </w:r>
      <w:r w:rsidRPr="000C79F2">
        <w:rPr>
          <w:rFonts w:ascii="David" w:hAnsi="David" w:cs="David" w:hint="cs"/>
          <w:b/>
          <w:bCs/>
          <w:sz w:val="24"/>
          <w:szCs w:val="24"/>
          <w:rtl/>
        </w:rPr>
        <w:t>מבצע</w:t>
      </w:r>
      <w:r w:rsidRPr="000C79F2">
        <w:rPr>
          <w:rFonts w:ascii="David" w:hAnsi="David" w:cs="David" w:hint="cs"/>
          <w:sz w:val="24"/>
          <w:szCs w:val="24"/>
          <w:rtl/>
        </w:rPr>
        <w:t xml:space="preserve"> או כמה </w:t>
      </w:r>
      <w:r w:rsidRPr="000C79F2">
        <w:rPr>
          <w:rFonts w:ascii="David" w:hAnsi="David" w:cs="David" w:hint="cs"/>
          <w:b/>
          <w:bCs/>
          <w:sz w:val="24"/>
          <w:szCs w:val="24"/>
          <w:rtl/>
        </w:rPr>
        <w:t>מבצעים בצוותא</w:t>
      </w:r>
      <w:r w:rsidRPr="000C79F2">
        <w:rPr>
          <w:rFonts w:ascii="David" w:hAnsi="David" w:cs="David" w:hint="cs"/>
          <w:sz w:val="24"/>
          <w:szCs w:val="24"/>
          <w:rtl/>
        </w:rPr>
        <w:t xml:space="preserve"> את העבירה, ויהיו אנשים שתפקידם אחר- לא משתתפים בביצוע עצמו, אלא תורמים בדרך אחרת. </w:t>
      </w:r>
      <w:r w:rsidRPr="000C79F2">
        <w:rPr>
          <w:rFonts w:ascii="David" w:hAnsi="David" w:cs="David" w:hint="cs"/>
          <w:b/>
          <w:bCs/>
          <w:sz w:val="24"/>
          <w:szCs w:val="24"/>
          <w:rtl/>
        </w:rPr>
        <w:t>"המסייע"</w:t>
      </w:r>
      <w:r w:rsidRPr="000C79F2">
        <w:rPr>
          <w:rFonts w:ascii="David" w:hAnsi="David" w:cs="David" w:hint="cs"/>
          <w:sz w:val="24"/>
          <w:szCs w:val="24"/>
          <w:rtl/>
        </w:rPr>
        <w:t xml:space="preserve"> מבצע מעשים שמקלים על הביצוע, מאפשרים אותו, מאבטחים. יוצר תנאים קלים לביצוע העבירה. </w:t>
      </w:r>
      <w:r w:rsidRPr="000C79F2">
        <w:rPr>
          <w:rFonts w:ascii="David" w:hAnsi="David" w:cs="David" w:hint="cs"/>
          <w:b/>
          <w:bCs/>
          <w:sz w:val="24"/>
          <w:szCs w:val="24"/>
          <w:rtl/>
        </w:rPr>
        <w:t>"המשדל"</w:t>
      </w:r>
      <w:r w:rsidRPr="000C79F2">
        <w:rPr>
          <w:rFonts w:ascii="David" w:hAnsi="David" w:cs="David" w:hint="cs"/>
          <w:sz w:val="24"/>
          <w:szCs w:val="24"/>
          <w:rtl/>
        </w:rPr>
        <w:t xml:space="preserve"> נוטע את הרעיון העברייני למבצע.  מעודד אותו לעשות זאת. אלמלא השידול המבצע לא היה מבצע את העבירה. שידול ל-גניבה/שוד/התפרצות. </w:t>
      </w:r>
      <w:r w:rsidRPr="000C79F2">
        <w:rPr>
          <w:rFonts w:ascii="David" w:hAnsi="David" w:cs="David" w:hint="cs"/>
          <w:sz w:val="24"/>
          <w:szCs w:val="24"/>
          <w:highlight w:val="yellow"/>
          <w:rtl/>
        </w:rPr>
        <w:t>שידול וסיוע לעבירה עיקרית.</w:t>
      </w:r>
    </w:p>
    <w:p w14:paraId="7EBF9A44" w14:textId="77777777" w:rsidR="00F70BB4" w:rsidRDefault="00107115" w:rsidP="00107115">
      <w:pPr>
        <w:jc w:val="both"/>
        <w:rPr>
          <w:rFonts w:ascii="David" w:hAnsi="David" w:cs="David"/>
          <w:sz w:val="24"/>
          <w:szCs w:val="24"/>
          <w:rtl/>
        </w:rPr>
      </w:pPr>
      <w:r>
        <w:rPr>
          <w:rFonts w:ascii="David" w:hAnsi="David" w:cs="David" w:hint="cs"/>
          <w:sz w:val="24"/>
          <w:szCs w:val="24"/>
          <w:rtl/>
        </w:rPr>
        <w:t>אלה צורות שמתלבשות על עבירה מושלמת מסוימת והופכות להיות צד מסוים לאותה עבירה.</w:t>
      </w:r>
    </w:p>
    <w:p w14:paraId="18CF9120" w14:textId="52869AC0" w:rsidR="00107115" w:rsidRPr="00F70BB4" w:rsidRDefault="00F70BB4" w:rsidP="00F70BB4">
      <w:pPr>
        <w:shd w:val="clear" w:color="auto" w:fill="FBE4D5" w:themeFill="accent2" w:themeFillTint="33"/>
        <w:jc w:val="center"/>
        <w:rPr>
          <w:rFonts w:ascii="David" w:hAnsi="David" w:cs="David"/>
          <w:b/>
          <w:bCs/>
          <w:sz w:val="28"/>
          <w:szCs w:val="28"/>
          <w:u w:val="single"/>
          <w:rtl/>
        </w:rPr>
      </w:pPr>
      <w:r w:rsidRPr="00F70BB4">
        <w:rPr>
          <w:rFonts w:ascii="David" w:hAnsi="David" w:cs="David" w:hint="cs"/>
          <w:b/>
          <w:bCs/>
          <w:sz w:val="28"/>
          <w:szCs w:val="28"/>
          <w:u w:val="single"/>
          <w:rtl/>
        </w:rPr>
        <w:t>הניסיון הפלילי</w:t>
      </w:r>
    </w:p>
    <w:p w14:paraId="1FC0DF34" w14:textId="3210B51A" w:rsidR="00107115" w:rsidRDefault="003E524B" w:rsidP="003E524B">
      <w:pPr>
        <w:jc w:val="both"/>
        <w:rPr>
          <w:rFonts w:ascii="David" w:hAnsi="David" w:cs="David"/>
          <w:sz w:val="24"/>
          <w:szCs w:val="24"/>
          <w:rtl/>
        </w:rPr>
      </w:pPr>
      <w:r>
        <w:rPr>
          <w:rFonts w:ascii="David" w:hAnsi="David" w:cs="David" w:hint="cs"/>
          <w:sz w:val="24"/>
          <w:szCs w:val="24"/>
          <w:rtl/>
        </w:rPr>
        <w:t xml:space="preserve">יש הרבה כתיבה בספרות התיאורטית של המשפט הפלילי. אדם לא משלים את כל פרטי העבירה המושלמת. </w:t>
      </w:r>
    </w:p>
    <w:p w14:paraId="7606F3ED" w14:textId="75B4BF02" w:rsidR="003E524B" w:rsidRDefault="003E524B" w:rsidP="00107115">
      <w:pPr>
        <w:jc w:val="both"/>
        <w:rPr>
          <w:rFonts w:ascii="David" w:hAnsi="David" w:cs="David"/>
          <w:b/>
          <w:bCs/>
          <w:color w:val="FF0000"/>
          <w:sz w:val="24"/>
          <w:szCs w:val="24"/>
          <w:rtl/>
        </w:rPr>
      </w:pPr>
      <w:r w:rsidRPr="003E524B">
        <w:rPr>
          <w:rFonts w:ascii="David" w:hAnsi="David" w:cs="David" w:hint="cs"/>
          <w:b/>
          <w:bCs/>
          <w:color w:val="FF0000"/>
          <w:sz w:val="24"/>
          <w:szCs w:val="24"/>
          <w:rtl/>
        </w:rPr>
        <w:t>דוג</w:t>
      </w:r>
      <w:r>
        <w:rPr>
          <w:rFonts w:ascii="David" w:hAnsi="David" w:cs="David" w:hint="cs"/>
          <w:b/>
          <w:bCs/>
          <w:color w:val="FF0000"/>
          <w:sz w:val="24"/>
          <w:szCs w:val="24"/>
          <w:rtl/>
        </w:rPr>
        <w:t>מ</w:t>
      </w:r>
      <w:r w:rsidRPr="003E524B">
        <w:rPr>
          <w:rFonts w:ascii="David" w:hAnsi="David" w:cs="David" w:hint="cs"/>
          <w:b/>
          <w:bCs/>
          <w:color w:val="FF0000"/>
          <w:sz w:val="24"/>
          <w:szCs w:val="24"/>
          <w:rtl/>
        </w:rPr>
        <w:t>או</w:t>
      </w:r>
      <w:r>
        <w:rPr>
          <w:rFonts w:ascii="David" w:hAnsi="David" w:cs="David" w:hint="cs"/>
          <w:b/>
          <w:bCs/>
          <w:color w:val="FF0000"/>
          <w:sz w:val="24"/>
          <w:szCs w:val="24"/>
          <w:rtl/>
        </w:rPr>
        <w:t>ת:</w:t>
      </w:r>
    </w:p>
    <w:p w14:paraId="7973EB71" w14:textId="7D73C7C8" w:rsidR="00107115" w:rsidRDefault="003E524B" w:rsidP="00C02CD1">
      <w:pPr>
        <w:pStyle w:val="a7"/>
        <w:numPr>
          <w:ilvl w:val="0"/>
          <w:numId w:val="147"/>
        </w:numPr>
        <w:jc w:val="both"/>
        <w:rPr>
          <w:rFonts w:ascii="David" w:hAnsi="David" w:cs="David"/>
          <w:sz w:val="24"/>
          <w:szCs w:val="24"/>
        </w:rPr>
      </w:pPr>
      <w:r w:rsidRPr="003E524B">
        <w:rPr>
          <w:rFonts w:ascii="David" w:hAnsi="David" w:cs="David" w:hint="cs"/>
          <w:sz w:val="24"/>
          <w:szCs w:val="24"/>
          <w:rtl/>
        </w:rPr>
        <w:t xml:space="preserve">פלוני מכוון נשק כלפי קורבן ויורה. הוא מחטיא את הקורבן בסנטימטר וחצי. </w:t>
      </w:r>
    </w:p>
    <w:p w14:paraId="5DC44E46" w14:textId="05431C70" w:rsidR="003E524B" w:rsidRDefault="003E524B" w:rsidP="00C02CD1">
      <w:pPr>
        <w:pStyle w:val="a7"/>
        <w:numPr>
          <w:ilvl w:val="0"/>
          <w:numId w:val="147"/>
        </w:numPr>
        <w:jc w:val="both"/>
        <w:rPr>
          <w:rFonts w:ascii="David" w:hAnsi="David" w:cs="David"/>
          <w:sz w:val="24"/>
          <w:szCs w:val="24"/>
        </w:rPr>
      </w:pPr>
      <w:r>
        <w:rPr>
          <w:rFonts w:ascii="David" w:hAnsi="David" w:cs="David" w:hint="cs"/>
          <w:sz w:val="24"/>
          <w:szCs w:val="24"/>
          <w:rtl/>
        </w:rPr>
        <w:t>פלוני בא לתת אגרוף לחבר והוא התכופף ולא נפגע.</w:t>
      </w:r>
    </w:p>
    <w:p w14:paraId="61F05524" w14:textId="6D6B0E78" w:rsidR="003E524B" w:rsidRDefault="00BB52C7" w:rsidP="00BB52C7">
      <w:pPr>
        <w:jc w:val="both"/>
        <w:rPr>
          <w:rFonts w:ascii="David" w:hAnsi="David" w:cs="David"/>
          <w:sz w:val="24"/>
          <w:szCs w:val="24"/>
          <w:rtl/>
        </w:rPr>
      </w:pPr>
      <w:r w:rsidRPr="00BB52C7">
        <w:rPr>
          <w:rFonts w:ascii="David" w:hAnsi="David" w:cs="David" w:hint="cs"/>
          <w:sz w:val="24"/>
          <w:szCs w:val="24"/>
          <w:rtl/>
        </w:rPr>
        <w:t xml:space="preserve">השאלה הנשאלת היא מה ראוי להיות דינו של אדם כזה? </w:t>
      </w:r>
      <w:r>
        <w:rPr>
          <w:rFonts w:ascii="David" w:hAnsi="David" w:cs="David" w:hint="cs"/>
          <w:sz w:val="24"/>
          <w:szCs w:val="24"/>
          <w:rtl/>
        </w:rPr>
        <w:t>כי הרי לגבי הקורבן-</w:t>
      </w:r>
      <w:r w:rsidR="003E524B">
        <w:rPr>
          <w:rFonts w:ascii="David" w:hAnsi="David" w:cs="David" w:hint="cs"/>
          <w:sz w:val="24"/>
          <w:szCs w:val="24"/>
          <w:rtl/>
        </w:rPr>
        <w:t>חייו לא קופחו</w:t>
      </w:r>
      <w:r>
        <w:rPr>
          <w:rFonts w:ascii="David" w:hAnsi="David" w:cs="David" w:hint="cs"/>
          <w:sz w:val="24"/>
          <w:szCs w:val="24"/>
          <w:rtl/>
        </w:rPr>
        <w:t xml:space="preserve"> /</w:t>
      </w:r>
      <w:r w:rsidR="003E524B">
        <w:rPr>
          <w:rFonts w:ascii="David" w:hAnsi="David" w:cs="David" w:hint="cs"/>
          <w:sz w:val="24"/>
          <w:szCs w:val="24"/>
          <w:rtl/>
        </w:rPr>
        <w:t xml:space="preserve"> לא נפגע. </w:t>
      </w:r>
      <w:r w:rsidR="003E524B" w:rsidRPr="00BB52C7">
        <w:rPr>
          <w:rFonts w:ascii="David" w:hAnsi="David" w:cs="David" w:hint="cs"/>
          <w:b/>
          <w:bCs/>
          <w:sz w:val="24"/>
          <w:szCs w:val="24"/>
          <w:rtl/>
        </w:rPr>
        <w:t>בעולם כביכול כלום לא קרה</w:t>
      </w:r>
      <w:r w:rsidR="003E524B">
        <w:rPr>
          <w:rFonts w:ascii="David" w:hAnsi="David" w:cs="David" w:hint="cs"/>
          <w:sz w:val="24"/>
          <w:szCs w:val="24"/>
          <w:rtl/>
        </w:rPr>
        <w:t xml:space="preserve">. אבל איך </w:t>
      </w:r>
      <w:r w:rsidR="00B564AB">
        <w:rPr>
          <w:rFonts w:ascii="David" w:hAnsi="David" w:cs="David" w:hint="cs"/>
          <w:sz w:val="24"/>
          <w:szCs w:val="24"/>
          <w:rtl/>
        </w:rPr>
        <w:t>מ</w:t>
      </w:r>
      <w:r w:rsidR="003E524B">
        <w:rPr>
          <w:rFonts w:ascii="David" w:hAnsi="David" w:cs="David" w:hint="cs"/>
          <w:sz w:val="24"/>
          <w:szCs w:val="24"/>
          <w:rtl/>
        </w:rPr>
        <w:t>סתכלים על המקרים מבחינת השיפוט המוסרי</w:t>
      </w:r>
      <w:r>
        <w:rPr>
          <w:rFonts w:ascii="David" w:hAnsi="David" w:cs="David" w:hint="cs"/>
          <w:sz w:val="24"/>
          <w:szCs w:val="24"/>
          <w:rtl/>
        </w:rPr>
        <w:t>?</w:t>
      </w:r>
      <w:r w:rsidR="003E524B">
        <w:rPr>
          <w:rFonts w:ascii="David" w:hAnsi="David" w:cs="David" w:hint="cs"/>
          <w:sz w:val="24"/>
          <w:szCs w:val="24"/>
          <w:rtl/>
        </w:rPr>
        <w:t xml:space="preserve"> מה ההבדל בין מקרים שאדם פוגע בקורבן וג</w:t>
      </w:r>
      <w:r>
        <w:rPr>
          <w:rFonts w:ascii="David" w:hAnsi="David" w:cs="David" w:hint="cs"/>
          <w:sz w:val="24"/>
          <w:szCs w:val="24"/>
          <w:rtl/>
        </w:rPr>
        <w:t>ו</w:t>
      </w:r>
      <w:r w:rsidR="003E524B">
        <w:rPr>
          <w:rFonts w:ascii="David" w:hAnsi="David" w:cs="David" w:hint="cs"/>
          <w:sz w:val="24"/>
          <w:szCs w:val="24"/>
          <w:rtl/>
        </w:rPr>
        <w:t xml:space="preserve">רם לו נזק לבין מקרים שהוא </w:t>
      </w:r>
      <w:r>
        <w:rPr>
          <w:rFonts w:ascii="David" w:hAnsi="David" w:cs="David" w:hint="cs"/>
          <w:sz w:val="24"/>
          <w:szCs w:val="24"/>
          <w:rtl/>
        </w:rPr>
        <w:t>כמעט</w:t>
      </w:r>
      <w:r w:rsidR="003E524B">
        <w:rPr>
          <w:rFonts w:ascii="David" w:hAnsi="David" w:cs="David" w:hint="cs"/>
          <w:sz w:val="24"/>
          <w:szCs w:val="24"/>
          <w:rtl/>
        </w:rPr>
        <w:t xml:space="preserve"> פוגע בקורבן </w:t>
      </w:r>
      <w:r>
        <w:rPr>
          <w:rFonts w:ascii="David" w:hAnsi="David" w:cs="David" w:hint="cs"/>
          <w:sz w:val="24"/>
          <w:szCs w:val="24"/>
          <w:rtl/>
        </w:rPr>
        <w:t xml:space="preserve">ולא נגרם נזק </w:t>
      </w:r>
      <w:r w:rsidR="003E524B">
        <w:rPr>
          <w:rFonts w:ascii="David" w:hAnsi="David" w:cs="David" w:hint="cs"/>
          <w:sz w:val="24"/>
          <w:szCs w:val="24"/>
          <w:rtl/>
        </w:rPr>
        <w:t xml:space="preserve">אך </w:t>
      </w:r>
      <w:r w:rsidR="003E524B" w:rsidRPr="00BB52C7">
        <w:rPr>
          <w:rFonts w:ascii="David" w:hAnsi="David" w:cs="David" w:hint="cs"/>
          <w:sz w:val="24"/>
          <w:szCs w:val="24"/>
          <w:u w:val="single"/>
          <w:rtl/>
        </w:rPr>
        <w:t>בשני המקרים הוא רוצה</w:t>
      </w:r>
      <w:r>
        <w:rPr>
          <w:rFonts w:ascii="David" w:hAnsi="David" w:cs="David" w:hint="cs"/>
          <w:sz w:val="24"/>
          <w:szCs w:val="24"/>
          <w:rtl/>
        </w:rPr>
        <w:t>- היסוד הנפשי הוא זהה, ההבדל היחיד אם נגרמה התוצאה או לא</w:t>
      </w:r>
      <w:r w:rsidR="003E524B">
        <w:rPr>
          <w:rFonts w:ascii="David" w:hAnsi="David" w:cs="David" w:hint="cs"/>
          <w:sz w:val="24"/>
          <w:szCs w:val="24"/>
          <w:rtl/>
        </w:rPr>
        <w:t xml:space="preserve">. </w:t>
      </w:r>
    </w:p>
    <w:p w14:paraId="51C11DF9" w14:textId="6A0E67AB" w:rsidR="003E524B" w:rsidRDefault="00804F17" w:rsidP="003E524B">
      <w:pPr>
        <w:jc w:val="both"/>
        <w:rPr>
          <w:rFonts w:ascii="David" w:hAnsi="David" w:cs="David"/>
          <w:sz w:val="24"/>
          <w:szCs w:val="24"/>
          <w:rtl/>
        </w:rPr>
      </w:pPr>
      <w:r w:rsidRPr="00C31ADA">
        <w:rPr>
          <w:rFonts w:ascii="David" w:hAnsi="David" w:cs="David" w:hint="cs"/>
          <w:sz w:val="24"/>
          <w:szCs w:val="24"/>
          <w:rtl/>
        </w:rPr>
        <w:t>בשיטות משפט שונות בעבר הייתה התלבטות איך לטפל במקרים האלה.</w:t>
      </w:r>
      <w:r w:rsidR="00C31ADA">
        <w:rPr>
          <w:rFonts w:ascii="David" w:hAnsi="David" w:cs="David" w:hint="cs"/>
          <w:sz w:val="24"/>
          <w:szCs w:val="24"/>
          <w:rtl/>
        </w:rPr>
        <w:t xml:space="preserve"> אחת הטענות הייתה:</w:t>
      </w:r>
      <w:r w:rsidRPr="00C31ADA">
        <w:rPr>
          <w:rFonts w:ascii="David" w:hAnsi="David" w:cs="David" w:hint="cs"/>
          <w:b/>
          <w:bCs/>
          <w:sz w:val="24"/>
          <w:szCs w:val="24"/>
        </w:rPr>
        <w:t xml:space="preserve"> </w:t>
      </w:r>
      <w:r w:rsidR="003E524B" w:rsidRPr="00BB52C7">
        <w:rPr>
          <w:rFonts w:ascii="David" w:hAnsi="David" w:cs="David" w:hint="cs"/>
          <w:b/>
          <w:bCs/>
          <w:sz w:val="24"/>
          <w:szCs w:val="24"/>
          <w:highlight w:val="yellow"/>
          <w:rtl/>
        </w:rPr>
        <w:t>ההבדל המרכזי בין החטאה או פגיעה תלוי במזל</w:t>
      </w:r>
      <w:r w:rsidR="003E524B">
        <w:rPr>
          <w:rFonts w:ascii="David" w:hAnsi="David" w:cs="David" w:hint="cs"/>
          <w:sz w:val="24"/>
          <w:szCs w:val="24"/>
          <w:rtl/>
        </w:rPr>
        <w:t>, תלוי בכישרון</w:t>
      </w:r>
      <w:r w:rsidR="00C31ADA">
        <w:rPr>
          <w:rFonts w:ascii="David" w:hAnsi="David" w:cs="David" w:hint="cs"/>
          <w:sz w:val="24"/>
          <w:szCs w:val="24"/>
          <w:rtl/>
        </w:rPr>
        <w:t>/יכולת</w:t>
      </w:r>
      <w:r w:rsidR="003E524B">
        <w:rPr>
          <w:rFonts w:ascii="David" w:hAnsi="David" w:cs="David" w:hint="cs"/>
          <w:sz w:val="24"/>
          <w:szCs w:val="24"/>
          <w:rtl/>
        </w:rPr>
        <w:t xml:space="preserve"> הפוגע, תלוי באקראיות. </w:t>
      </w:r>
      <w:r w:rsidR="003E524B">
        <w:rPr>
          <w:rFonts w:ascii="David" w:hAnsi="David" w:cs="David"/>
          <w:sz w:val="24"/>
          <w:szCs w:val="24"/>
        </w:rPr>
        <w:t>The mor</w:t>
      </w:r>
      <w:r w:rsidR="00BB52C7">
        <w:rPr>
          <w:rFonts w:ascii="David" w:hAnsi="David" w:cs="David"/>
          <w:sz w:val="24"/>
          <w:szCs w:val="24"/>
        </w:rPr>
        <w:t>al</w:t>
      </w:r>
      <w:r w:rsidR="003E524B">
        <w:rPr>
          <w:rFonts w:ascii="David" w:hAnsi="David" w:cs="David"/>
          <w:sz w:val="24"/>
          <w:szCs w:val="24"/>
        </w:rPr>
        <w:t xml:space="preserve"> luck </w:t>
      </w:r>
      <w:proofErr w:type="gramStart"/>
      <w:r w:rsidR="003E524B">
        <w:rPr>
          <w:rFonts w:ascii="David" w:hAnsi="David" w:cs="David"/>
          <w:sz w:val="24"/>
          <w:szCs w:val="24"/>
        </w:rPr>
        <w:t>action</w:t>
      </w:r>
      <w:proofErr w:type="gramEnd"/>
      <w:r w:rsidR="003E524B">
        <w:rPr>
          <w:rFonts w:ascii="David" w:hAnsi="David" w:cs="David" w:hint="cs"/>
          <w:sz w:val="24"/>
          <w:szCs w:val="24"/>
          <w:rtl/>
        </w:rPr>
        <w:t>.</w:t>
      </w:r>
      <w:r w:rsidR="00C31ADA">
        <w:rPr>
          <w:rFonts w:ascii="David" w:hAnsi="David" w:cs="David" w:hint="cs"/>
          <w:sz w:val="24"/>
          <w:szCs w:val="24"/>
          <w:rtl/>
        </w:rPr>
        <w:t xml:space="preserve"> הנושא של המזל המוסרי.</w:t>
      </w:r>
      <w:r w:rsidR="003E524B">
        <w:rPr>
          <w:rFonts w:ascii="David" w:hAnsi="David" w:cs="David" w:hint="cs"/>
          <w:sz w:val="24"/>
          <w:szCs w:val="24"/>
          <w:rtl/>
        </w:rPr>
        <w:t xml:space="preserve"> איזה משקל נותנים למזל מבחינת השיפוט המוסרי של המעשה</w:t>
      </w:r>
      <w:r w:rsidR="00BB52C7">
        <w:rPr>
          <w:rFonts w:ascii="David" w:hAnsi="David" w:cs="David" w:hint="cs"/>
          <w:sz w:val="24"/>
          <w:szCs w:val="24"/>
          <w:rtl/>
        </w:rPr>
        <w:t>?</w:t>
      </w:r>
      <w:r w:rsidR="003E524B">
        <w:rPr>
          <w:rFonts w:ascii="David" w:hAnsi="David" w:cs="David" w:hint="cs"/>
          <w:sz w:val="24"/>
          <w:szCs w:val="24"/>
          <w:rtl/>
        </w:rPr>
        <w:t xml:space="preserve"> מה האשם הנורמטיבי שגלום במעשה </w:t>
      </w:r>
      <w:r w:rsidR="003E524B">
        <w:rPr>
          <w:rFonts w:ascii="David" w:hAnsi="David" w:cs="David" w:hint="cs"/>
          <w:sz w:val="24"/>
          <w:szCs w:val="24"/>
        </w:rPr>
        <w:t>X</w:t>
      </w:r>
      <w:r w:rsidR="00BB52C7">
        <w:rPr>
          <w:rFonts w:ascii="David" w:hAnsi="David" w:cs="David" w:hint="cs"/>
          <w:sz w:val="24"/>
          <w:szCs w:val="24"/>
          <w:rtl/>
        </w:rPr>
        <w:t>?</w:t>
      </w:r>
      <w:r w:rsidR="003E524B">
        <w:rPr>
          <w:rFonts w:ascii="David" w:hAnsi="David" w:cs="David" w:hint="cs"/>
          <w:sz w:val="24"/>
          <w:szCs w:val="24"/>
          <w:rtl/>
        </w:rPr>
        <w:t xml:space="preserve"> כמה משקל נותנים למזל? נסתכל על מה שקרה או על הפוטנציאל</w:t>
      </w:r>
      <w:r w:rsidR="00C31ADA">
        <w:rPr>
          <w:rFonts w:ascii="David" w:hAnsi="David" w:cs="David" w:hint="cs"/>
          <w:sz w:val="24"/>
          <w:szCs w:val="24"/>
          <w:rtl/>
        </w:rPr>
        <w:t xml:space="preserve"> של מה יכול היה לקרות</w:t>
      </w:r>
      <w:r w:rsidR="003E524B">
        <w:rPr>
          <w:rFonts w:ascii="David" w:hAnsi="David" w:cs="David" w:hint="cs"/>
          <w:sz w:val="24"/>
          <w:szCs w:val="24"/>
          <w:rtl/>
        </w:rPr>
        <w:t>?</w:t>
      </w:r>
      <w:r w:rsidR="003E524B">
        <w:rPr>
          <w:rFonts w:ascii="David" w:hAnsi="David" w:cs="David" w:hint="cs"/>
          <w:sz w:val="24"/>
          <w:szCs w:val="24"/>
        </w:rPr>
        <w:t xml:space="preserve"> </w:t>
      </w:r>
    </w:p>
    <w:p w14:paraId="14F9D40C" w14:textId="733A210A" w:rsidR="003E524B" w:rsidRDefault="00C31ADA" w:rsidP="00C31ADA">
      <w:pPr>
        <w:jc w:val="both"/>
        <w:rPr>
          <w:rFonts w:ascii="David" w:hAnsi="David" w:cs="David"/>
          <w:sz w:val="24"/>
          <w:szCs w:val="24"/>
          <w:rtl/>
        </w:rPr>
      </w:pPr>
      <w:r w:rsidRPr="00C31ADA">
        <w:rPr>
          <w:rFonts w:ascii="David" w:hAnsi="David" w:cs="David" w:hint="cs"/>
          <w:sz w:val="24"/>
          <w:szCs w:val="24"/>
          <w:u w:val="single"/>
          <w:rtl/>
        </w:rPr>
        <w:t>בדוגמאות הנ"ל</w:t>
      </w:r>
      <w:r>
        <w:rPr>
          <w:rFonts w:ascii="David" w:hAnsi="David" w:cs="David" w:hint="cs"/>
          <w:sz w:val="24"/>
          <w:szCs w:val="24"/>
          <w:rtl/>
        </w:rPr>
        <w:t xml:space="preserve">, </w:t>
      </w:r>
      <w:r w:rsidR="003E524B">
        <w:rPr>
          <w:rFonts w:ascii="David" w:hAnsi="David" w:cs="David" w:hint="cs"/>
          <w:sz w:val="24"/>
          <w:szCs w:val="24"/>
          <w:rtl/>
        </w:rPr>
        <w:t xml:space="preserve">מבחינת </w:t>
      </w:r>
      <w:r>
        <w:rPr>
          <w:rFonts w:ascii="David" w:hAnsi="David" w:cs="David" w:hint="cs"/>
          <w:sz w:val="24"/>
          <w:szCs w:val="24"/>
          <w:rtl/>
        </w:rPr>
        <w:t>העושה</w:t>
      </w:r>
      <w:r w:rsidR="003E524B">
        <w:rPr>
          <w:rFonts w:ascii="David" w:hAnsi="David" w:cs="David" w:hint="cs"/>
          <w:sz w:val="24"/>
          <w:szCs w:val="24"/>
          <w:rtl/>
        </w:rPr>
        <w:t xml:space="preserve"> הוא </w:t>
      </w:r>
      <w:r w:rsidRPr="00C31ADA">
        <w:rPr>
          <w:rFonts w:ascii="David" w:hAnsi="David" w:cs="David" w:hint="cs"/>
          <w:b/>
          <w:bCs/>
          <w:sz w:val="24"/>
          <w:szCs w:val="24"/>
          <w:rtl/>
        </w:rPr>
        <w:t>השלים את כל מה שהיה תלוי בו</w:t>
      </w:r>
      <w:r>
        <w:rPr>
          <w:rFonts w:ascii="David" w:hAnsi="David" w:cs="David" w:hint="cs"/>
          <w:sz w:val="24"/>
          <w:szCs w:val="24"/>
          <w:rtl/>
        </w:rPr>
        <w:t xml:space="preserve">- התארגן, עשה סידורים מוקדמים, תצפת, סחט את ההדק וירה. אבל בסוף היה פקשוש והחטיא. </w:t>
      </w:r>
      <w:r w:rsidR="003E524B">
        <w:rPr>
          <w:rFonts w:ascii="David" w:hAnsi="David" w:cs="David" w:hint="cs"/>
          <w:sz w:val="24"/>
          <w:szCs w:val="24"/>
          <w:rtl/>
        </w:rPr>
        <w:t xml:space="preserve">מבחינת מה שתלוי בו הוא עשה. הוא התכוון ורצה בגרימת המוות. </w:t>
      </w:r>
      <w:r w:rsidR="003E524B" w:rsidRPr="00C31ADA">
        <w:rPr>
          <w:rFonts w:ascii="David" w:hAnsi="David" w:cs="David" w:hint="cs"/>
          <w:b/>
          <w:bCs/>
          <w:sz w:val="24"/>
          <w:szCs w:val="24"/>
          <w:highlight w:val="yellow"/>
          <w:rtl/>
        </w:rPr>
        <w:t>הטענה היא שלמרות שאין נזק לאובייקט קונקרטי, הקורבן, יש נזק לערך</w:t>
      </w:r>
      <w:r w:rsidRPr="00C31ADA">
        <w:rPr>
          <w:rFonts w:ascii="David" w:hAnsi="David" w:cs="David" w:hint="cs"/>
          <w:b/>
          <w:bCs/>
          <w:sz w:val="24"/>
          <w:szCs w:val="24"/>
          <w:highlight w:val="yellow"/>
          <w:rtl/>
        </w:rPr>
        <w:t xml:space="preserve"> המוגן</w:t>
      </w:r>
      <w:r w:rsidR="003E524B" w:rsidRPr="00C31ADA">
        <w:rPr>
          <w:rFonts w:ascii="David" w:hAnsi="David" w:cs="David" w:hint="cs"/>
          <w:b/>
          <w:bCs/>
          <w:sz w:val="24"/>
          <w:szCs w:val="24"/>
          <w:highlight w:val="yellow"/>
          <w:rtl/>
        </w:rPr>
        <w:t xml:space="preserve"> האבסטרקטי</w:t>
      </w:r>
      <w:r w:rsidRPr="00C31ADA">
        <w:rPr>
          <w:rFonts w:ascii="David" w:hAnsi="David" w:cs="David" w:hint="cs"/>
          <w:b/>
          <w:bCs/>
          <w:sz w:val="24"/>
          <w:szCs w:val="24"/>
          <w:highlight w:val="yellow"/>
          <w:rtl/>
        </w:rPr>
        <w:t>, סיכן את ערך חיי האדם</w:t>
      </w:r>
      <w:r w:rsidR="003E524B" w:rsidRPr="00C31ADA">
        <w:rPr>
          <w:rFonts w:ascii="David" w:hAnsi="David" w:cs="David" w:hint="cs"/>
          <w:b/>
          <w:bCs/>
          <w:sz w:val="24"/>
          <w:szCs w:val="24"/>
          <w:highlight w:val="yellow"/>
          <w:rtl/>
        </w:rPr>
        <w:t>.</w:t>
      </w:r>
      <w:r w:rsidR="003E524B" w:rsidRPr="00C31ADA">
        <w:rPr>
          <w:rFonts w:ascii="David" w:hAnsi="David" w:cs="David" w:hint="cs"/>
          <w:b/>
          <w:bCs/>
          <w:sz w:val="24"/>
          <w:szCs w:val="24"/>
          <w:rtl/>
        </w:rPr>
        <w:t xml:space="preserve"> </w:t>
      </w:r>
      <w:r w:rsidR="003E524B">
        <w:rPr>
          <w:rFonts w:ascii="David" w:hAnsi="David" w:cs="David" w:hint="cs"/>
          <w:sz w:val="24"/>
          <w:szCs w:val="24"/>
          <w:rtl/>
        </w:rPr>
        <w:t>כמו שפספס הוא יכל גם לא לפספס.</w:t>
      </w:r>
    </w:p>
    <w:p w14:paraId="069F6B0D" w14:textId="5084C70C" w:rsidR="006E7B9D" w:rsidRDefault="00C31ADA" w:rsidP="00C31ADA">
      <w:pPr>
        <w:jc w:val="both"/>
        <w:rPr>
          <w:rFonts w:ascii="David" w:hAnsi="David" w:cs="David"/>
          <w:sz w:val="24"/>
          <w:szCs w:val="24"/>
          <w:rtl/>
        </w:rPr>
      </w:pPr>
      <w:r w:rsidRPr="00C31ADA">
        <w:rPr>
          <w:rFonts w:ascii="David" w:hAnsi="David" w:cs="David" w:hint="cs"/>
          <w:b/>
          <w:bCs/>
          <w:sz w:val="24"/>
          <w:szCs w:val="24"/>
          <w:rtl/>
        </w:rPr>
        <w:t xml:space="preserve">רוצים לנטרל את המזל. </w:t>
      </w:r>
      <w:r w:rsidR="006E7B9D" w:rsidRPr="00C31ADA">
        <w:rPr>
          <w:rFonts w:ascii="David" w:hAnsi="David" w:cs="David" w:hint="cs"/>
          <w:b/>
          <w:bCs/>
          <w:sz w:val="24"/>
          <w:szCs w:val="24"/>
          <w:rtl/>
        </w:rPr>
        <w:t>רוצים לבסס את האחריות הפלילית על אשם וסיכון פוט</w:t>
      </w:r>
      <w:r w:rsidRPr="00C31ADA">
        <w:rPr>
          <w:rFonts w:ascii="David" w:hAnsi="David" w:cs="David" w:hint="cs"/>
          <w:b/>
          <w:bCs/>
          <w:sz w:val="24"/>
          <w:szCs w:val="24"/>
          <w:rtl/>
        </w:rPr>
        <w:t>נציאלי שיש במעשה</w:t>
      </w:r>
      <w:r w:rsidR="006E7B9D" w:rsidRPr="00C31ADA">
        <w:rPr>
          <w:rFonts w:ascii="David" w:hAnsi="David" w:cs="David" w:hint="cs"/>
          <w:b/>
          <w:bCs/>
          <w:sz w:val="24"/>
          <w:szCs w:val="24"/>
          <w:rtl/>
        </w:rPr>
        <w:t>, בליווי האשמה שיש לעושה</w:t>
      </w:r>
      <w:r w:rsidR="006E7B9D">
        <w:rPr>
          <w:rFonts w:ascii="David" w:hAnsi="David" w:cs="David" w:hint="cs"/>
          <w:sz w:val="24"/>
          <w:szCs w:val="24"/>
          <w:rtl/>
        </w:rPr>
        <w:t>.</w:t>
      </w:r>
    </w:p>
    <w:p w14:paraId="23EF59CA" w14:textId="16FC5E5D" w:rsidR="006E7B9D" w:rsidRDefault="006E7B9D" w:rsidP="00C02CD1">
      <w:pPr>
        <w:pStyle w:val="a7"/>
        <w:numPr>
          <w:ilvl w:val="0"/>
          <w:numId w:val="147"/>
        </w:numPr>
        <w:jc w:val="both"/>
        <w:rPr>
          <w:rFonts w:ascii="David" w:hAnsi="David" w:cs="David"/>
          <w:sz w:val="24"/>
          <w:szCs w:val="24"/>
        </w:rPr>
      </w:pPr>
      <w:r w:rsidRPr="006E7B9D">
        <w:rPr>
          <w:rFonts w:ascii="David" w:hAnsi="David" w:cs="David" w:hint="cs"/>
          <w:sz w:val="24"/>
          <w:szCs w:val="24"/>
          <w:rtl/>
        </w:rPr>
        <w:t>אדם מכוון אקדח</w:t>
      </w:r>
      <w:r>
        <w:rPr>
          <w:rFonts w:ascii="David" w:hAnsi="David" w:cs="David" w:hint="cs"/>
          <w:sz w:val="24"/>
          <w:szCs w:val="24"/>
          <w:rtl/>
        </w:rPr>
        <w:t xml:space="preserve"> לירות בפלוני</w:t>
      </w:r>
      <w:r w:rsidRPr="006E7B9D">
        <w:rPr>
          <w:rFonts w:ascii="David" w:hAnsi="David" w:cs="David" w:hint="cs"/>
          <w:sz w:val="24"/>
          <w:szCs w:val="24"/>
          <w:rtl/>
        </w:rPr>
        <w:t>,</w:t>
      </w:r>
      <w:r w:rsidR="00C31ADA">
        <w:rPr>
          <w:rFonts w:ascii="David" w:hAnsi="David" w:cs="David" w:hint="cs"/>
          <w:sz w:val="24"/>
          <w:szCs w:val="24"/>
          <w:rtl/>
        </w:rPr>
        <w:t xml:space="preserve"> שנייה לפני שהוא יורה הוא</w:t>
      </w:r>
      <w:r w:rsidRPr="006E7B9D">
        <w:rPr>
          <w:rFonts w:ascii="David" w:hAnsi="David" w:cs="David" w:hint="cs"/>
          <w:sz w:val="24"/>
          <w:szCs w:val="24"/>
          <w:rtl/>
        </w:rPr>
        <w:t xml:space="preserve"> מקבל שיחת טלפון</w:t>
      </w:r>
      <w:r>
        <w:rPr>
          <w:rFonts w:ascii="David" w:hAnsi="David" w:cs="David" w:hint="cs"/>
          <w:sz w:val="24"/>
          <w:szCs w:val="24"/>
          <w:rtl/>
        </w:rPr>
        <w:t xml:space="preserve"> מבנו </w:t>
      </w:r>
      <w:r w:rsidR="00C31ADA">
        <w:rPr>
          <w:rFonts w:ascii="David" w:hAnsi="David" w:cs="David" w:hint="cs"/>
          <w:sz w:val="24"/>
          <w:szCs w:val="24"/>
          <w:rtl/>
        </w:rPr>
        <w:t>שאומר לו שנפצע וצריך דחוף להגיע.</w:t>
      </w:r>
      <w:r w:rsidRPr="006E7B9D">
        <w:rPr>
          <w:rFonts w:ascii="David" w:hAnsi="David" w:cs="David" w:hint="cs"/>
          <w:sz w:val="24"/>
          <w:szCs w:val="24"/>
          <w:rtl/>
        </w:rPr>
        <w:t xml:space="preserve"> יש </w:t>
      </w:r>
      <w:r w:rsidRPr="00C31ADA">
        <w:rPr>
          <w:rFonts w:ascii="David" w:hAnsi="David" w:cs="David" w:hint="cs"/>
          <w:b/>
          <w:bCs/>
          <w:sz w:val="24"/>
          <w:szCs w:val="24"/>
          <w:rtl/>
        </w:rPr>
        <w:t>גורם חיצוני שמנע ממנו להשלים את המעשה</w:t>
      </w:r>
      <w:r w:rsidRPr="006E7B9D">
        <w:rPr>
          <w:rFonts w:ascii="David" w:hAnsi="David" w:cs="David" w:hint="cs"/>
          <w:sz w:val="24"/>
          <w:szCs w:val="24"/>
          <w:rtl/>
        </w:rPr>
        <w:t>.</w:t>
      </w:r>
      <w:r w:rsidR="006365C0">
        <w:rPr>
          <w:rFonts w:ascii="David" w:hAnsi="David" w:cs="David" w:hint="cs"/>
          <w:sz w:val="24"/>
          <w:szCs w:val="24"/>
          <w:rtl/>
        </w:rPr>
        <w:t xml:space="preserve"> הוא לא ירה</w:t>
      </w:r>
      <w:r w:rsidR="00C31ADA">
        <w:rPr>
          <w:rFonts w:ascii="David" w:hAnsi="David" w:cs="David" w:hint="cs"/>
          <w:sz w:val="24"/>
          <w:szCs w:val="24"/>
          <w:rtl/>
        </w:rPr>
        <w:t>- הולכים אחורה בשלב</w:t>
      </w:r>
      <w:r w:rsidR="006365C0">
        <w:rPr>
          <w:rFonts w:ascii="David" w:hAnsi="David" w:cs="David" w:hint="cs"/>
          <w:sz w:val="24"/>
          <w:szCs w:val="24"/>
          <w:rtl/>
        </w:rPr>
        <w:t xml:space="preserve">. הוא עדיין לא עשה את כל מה שתלוי בו בעבירה. </w:t>
      </w:r>
      <w:r w:rsidR="006365C0" w:rsidRPr="00C31ADA">
        <w:rPr>
          <w:rFonts w:ascii="David" w:hAnsi="David" w:cs="David" w:hint="cs"/>
          <w:b/>
          <w:bCs/>
          <w:sz w:val="24"/>
          <w:szCs w:val="24"/>
          <w:rtl/>
        </w:rPr>
        <w:t>ניתן לטעון באופן תיאורטי שהוא יכול היה להתחרט, לעומת מי שכבר ירה</w:t>
      </w:r>
      <w:r w:rsidR="006365C0">
        <w:rPr>
          <w:rFonts w:ascii="David" w:hAnsi="David" w:cs="David" w:hint="cs"/>
          <w:sz w:val="24"/>
          <w:szCs w:val="24"/>
          <w:rtl/>
        </w:rPr>
        <w:t>. הולכים ומתרחקים אחורה מ</w:t>
      </w:r>
      <w:r w:rsidR="00C31ADA">
        <w:rPr>
          <w:rFonts w:ascii="David" w:hAnsi="David" w:cs="David" w:hint="cs"/>
          <w:sz w:val="24"/>
          <w:szCs w:val="24"/>
          <w:rtl/>
        </w:rPr>
        <w:t xml:space="preserve">התוצאה, </w:t>
      </w:r>
      <w:r w:rsidR="006365C0">
        <w:rPr>
          <w:rFonts w:ascii="David" w:hAnsi="David" w:cs="David" w:hint="cs"/>
          <w:sz w:val="24"/>
          <w:szCs w:val="24"/>
          <w:rtl/>
        </w:rPr>
        <w:t>הסוף הטרגי</w:t>
      </w:r>
      <w:r w:rsidR="00C31ADA">
        <w:rPr>
          <w:rFonts w:ascii="David" w:hAnsi="David" w:cs="David" w:hint="cs"/>
          <w:sz w:val="24"/>
          <w:szCs w:val="24"/>
          <w:rtl/>
        </w:rPr>
        <w:t>,</w:t>
      </w:r>
      <w:r w:rsidR="006365C0">
        <w:rPr>
          <w:rFonts w:ascii="David" w:hAnsi="David" w:cs="David" w:hint="cs"/>
          <w:sz w:val="24"/>
          <w:szCs w:val="24"/>
          <w:rtl/>
        </w:rPr>
        <w:t xml:space="preserve"> בפגיעה בקורבן. </w:t>
      </w:r>
    </w:p>
    <w:p w14:paraId="7F39E439" w14:textId="028181BD" w:rsidR="006365C0" w:rsidRDefault="006365C0" w:rsidP="00C02CD1">
      <w:pPr>
        <w:pStyle w:val="a7"/>
        <w:numPr>
          <w:ilvl w:val="0"/>
          <w:numId w:val="147"/>
        </w:numPr>
        <w:jc w:val="both"/>
        <w:rPr>
          <w:rFonts w:ascii="David" w:hAnsi="David" w:cs="David"/>
          <w:sz w:val="24"/>
          <w:szCs w:val="24"/>
        </w:rPr>
      </w:pPr>
      <w:r>
        <w:rPr>
          <w:rFonts w:ascii="David" w:hAnsi="David" w:cs="David" w:hint="cs"/>
          <w:sz w:val="24"/>
          <w:szCs w:val="24"/>
          <w:rtl/>
        </w:rPr>
        <w:t>האדם קונה אקדח מתארגן ועוד לפני שיוצא לזירת האירוע כדי לארוב מאחורי השיח, מתקשר אליו בנו שהוא צריך אותו</w:t>
      </w:r>
      <w:r w:rsidR="00C31ADA">
        <w:rPr>
          <w:rFonts w:ascii="David" w:hAnsi="David" w:cs="David" w:hint="cs"/>
          <w:sz w:val="24"/>
          <w:szCs w:val="24"/>
          <w:rtl/>
        </w:rPr>
        <w:t xml:space="preserve"> כי שבר את הרגל</w:t>
      </w:r>
      <w:r>
        <w:rPr>
          <w:rFonts w:ascii="David" w:hAnsi="David" w:cs="David" w:hint="cs"/>
          <w:sz w:val="24"/>
          <w:szCs w:val="24"/>
          <w:rtl/>
        </w:rPr>
        <w:t>. הוא רק תצפת, בדק, קנה את הנשק. הולכים עוד אחורה.</w:t>
      </w:r>
    </w:p>
    <w:p w14:paraId="6FDB0A4C" w14:textId="4C7BC6FF" w:rsidR="006365C0" w:rsidRDefault="006365C0" w:rsidP="006365C0">
      <w:pPr>
        <w:jc w:val="both"/>
        <w:rPr>
          <w:rFonts w:ascii="David" w:hAnsi="David" w:cs="David"/>
          <w:sz w:val="24"/>
          <w:szCs w:val="24"/>
          <w:rtl/>
        </w:rPr>
      </w:pPr>
      <w:r w:rsidRPr="00C31ADA">
        <w:rPr>
          <w:rFonts w:ascii="David" w:hAnsi="David" w:cs="David" w:hint="cs"/>
          <w:sz w:val="24"/>
          <w:szCs w:val="24"/>
          <w:highlight w:val="yellow"/>
          <w:rtl/>
        </w:rPr>
        <w:t>השאלה כמה נלך אחורה עד שנגיד שזה נראה מספיק רחוק מביצוע העבירה</w:t>
      </w:r>
      <w:r>
        <w:rPr>
          <w:rFonts w:ascii="David" w:hAnsi="David" w:cs="David" w:hint="cs"/>
          <w:sz w:val="24"/>
          <w:szCs w:val="24"/>
          <w:rtl/>
        </w:rPr>
        <w:t>. מתרחקים</w:t>
      </w:r>
      <w:r w:rsidR="00C31ADA">
        <w:rPr>
          <w:rFonts w:ascii="David" w:hAnsi="David" w:cs="David" w:hint="cs"/>
          <w:sz w:val="24"/>
          <w:szCs w:val="24"/>
          <w:rtl/>
        </w:rPr>
        <w:t xml:space="preserve"> מהספירה של הקורבן</w:t>
      </w:r>
      <w:r>
        <w:rPr>
          <w:rFonts w:ascii="David" w:hAnsi="David" w:cs="David" w:hint="cs"/>
          <w:sz w:val="24"/>
          <w:szCs w:val="24"/>
          <w:rtl/>
        </w:rPr>
        <w:t xml:space="preserve"> מבחינת זמן ומקום, שיבושים רבים יותר יכולים לקרות, הוא יכול להתחרט.</w:t>
      </w:r>
    </w:p>
    <w:p w14:paraId="15C3A537" w14:textId="12BC08AD" w:rsidR="006365C0" w:rsidRDefault="00C31ADA" w:rsidP="006365C0">
      <w:pPr>
        <w:jc w:val="both"/>
        <w:rPr>
          <w:rFonts w:ascii="David" w:hAnsi="David" w:cs="David"/>
          <w:sz w:val="24"/>
          <w:szCs w:val="24"/>
          <w:rtl/>
        </w:rPr>
      </w:pPr>
      <w:r>
        <w:rPr>
          <w:rFonts w:ascii="David" w:hAnsi="David" w:cs="David" w:hint="cs"/>
          <w:sz w:val="24"/>
          <w:szCs w:val="24"/>
          <w:rtl/>
        </w:rPr>
        <w:t xml:space="preserve">השאלה היא </w:t>
      </w:r>
      <w:r w:rsidR="006365C0">
        <w:rPr>
          <w:rFonts w:ascii="David" w:hAnsi="David" w:cs="David" w:hint="cs"/>
          <w:sz w:val="24"/>
          <w:szCs w:val="24"/>
          <w:rtl/>
        </w:rPr>
        <w:t>באיזה מקום נגיד שאנחנו מספיק קרובים לביצוע העבירה המושלמת ונרגיש שנכון לייחס אחריות פלילית בגין ניסיון לביצוע העבירה המושלמת.</w:t>
      </w:r>
    </w:p>
    <w:p w14:paraId="5A39FA94" w14:textId="77777777" w:rsidR="00A00596" w:rsidRDefault="006365C0" w:rsidP="00C31ADA">
      <w:pPr>
        <w:pStyle w:val="a7"/>
        <w:numPr>
          <w:ilvl w:val="0"/>
          <w:numId w:val="147"/>
        </w:numPr>
        <w:jc w:val="both"/>
        <w:rPr>
          <w:rFonts w:ascii="David" w:hAnsi="David" w:cs="David"/>
          <w:sz w:val="24"/>
          <w:szCs w:val="24"/>
        </w:rPr>
      </w:pPr>
      <w:r>
        <w:rPr>
          <w:rFonts w:ascii="David" w:hAnsi="David" w:cs="David" w:hint="cs"/>
          <w:sz w:val="24"/>
          <w:szCs w:val="24"/>
          <w:rtl/>
        </w:rPr>
        <w:t>אדם מסתתר מאחורי השיח, אורב לקורבן. מנסה לירות ולא מצליח. יש בעיה באקדח.</w:t>
      </w:r>
      <w:r w:rsidR="00C31ADA">
        <w:rPr>
          <w:rFonts w:ascii="David" w:hAnsi="David" w:cs="David" w:hint="cs"/>
          <w:sz w:val="24"/>
          <w:szCs w:val="24"/>
          <w:rtl/>
        </w:rPr>
        <w:t xml:space="preserve"> אקדח שמלכתחילה לא היה ניתן לירות באמצעותו.</w:t>
      </w:r>
      <w:r>
        <w:rPr>
          <w:rFonts w:ascii="David" w:hAnsi="David" w:cs="David" w:hint="cs"/>
          <w:sz w:val="24"/>
          <w:szCs w:val="24"/>
          <w:rtl/>
        </w:rPr>
        <w:t xml:space="preserve"> האם נוכל להפליל?</w:t>
      </w:r>
      <w:r w:rsidR="00C31ADA">
        <w:rPr>
          <w:rFonts w:ascii="David" w:hAnsi="David" w:cs="David" w:hint="cs"/>
          <w:sz w:val="24"/>
          <w:szCs w:val="24"/>
          <w:rtl/>
        </w:rPr>
        <w:t xml:space="preserve"> </w:t>
      </w:r>
    </w:p>
    <w:p w14:paraId="7C996BD1" w14:textId="67343DF6" w:rsidR="006365C0" w:rsidRPr="00A00596" w:rsidRDefault="006365C0" w:rsidP="00A00596">
      <w:pPr>
        <w:jc w:val="both"/>
        <w:rPr>
          <w:rFonts w:ascii="David" w:hAnsi="David" w:cs="David"/>
          <w:sz w:val="24"/>
          <w:szCs w:val="24"/>
          <w:rtl/>
        </w:rPr>
      </w:pPr>
      <w:r w:rsidRPr="00A00596">
        <w:rPr>
          <w:rFonts w:ascii="David" w:hAnsi="David" w:cs="David" w:hint="cs"/>
          <w:sz w:val="24"/>
          <w:szCs w:val="24"/>
          <w:rtl/>
        </w:rPr>
        <w:t>נלמד בהמשך</w:t>
      </w:r>
      <w:r w:rsidR="00C31ADA" w:rsidRPr="00A00596">
        <w:rPr>
          <w:rFonts w:ascii="David" w:hAnsi="David" w:cs="David" w:hint="cs"/>
          <w:sz w:val="24"/>
          <w:szCs w:val="24"/>
          <w:rtl/>
        </w:rPr>
        <w:t>- קו הגבול, שיקולים של המחוקק</w:t>
      </w:r>
      <w:r w:rsidR="00A00596" w:rsidRPr="00A00596">
        <w:rPr>
          <w:rFonts w:ascii="David" w:hAnsi="David" w:cs="David" w:hint="cs"/>
          <w:sz w:val="24"/>
          <w:szCs w:val="24"/>
          <w:rtl/>
        </w:rPr>
        <w:t xml:space="preserve">, רציונלים להפליל את הניסיון הפלילי. </w:t>
      </w:r>
    </w:p>
    <w:p w14:paraId="6DAC22C7" w14:textId="7B1C375E" w:rsidR="00C31ADA" w:rsidRPr="00A00596" w:rsidRDefault="00A00596" w:rsidP="006365C0">
      <w:pPr>
        <w:jc w:val="both"/>
        <w:rPr>
          <w:rFonts w:ascii="David" w:hAnsi="David" w:cs="David"/>
          <w:b/>
          <w:bCs/>
          <w:sz w:val="24"/>
          <w:szCs w:val="24"/>
          <w:u w:val="single"/>
          <w:shd w:val="clear" w:color="auto" w:fill="FBFEB8"/>
          <w:rtl/>
        </w:rPr>
      </w:pPr>
      <w:r w:rsidRPr="00A00596">
        <w:rPr>
          <w:rFonts w:ascii="David" w:hAnsi="David" w:cs="David" w:hint="cs"/>
          <w:b/>
          <w:bCs/>
          <w:sz w:val="24"/>
          <w:szCs w:val="24"/>
          <w:u w:val="single"/>
          <w:shd w:val="clear" w:color="auto" w:fill="FBFEB8"/>
          <w:rtl/>
        </w:rPr>
        <w:t>הצדקות להפללת הניסיון</w:t>
      </w:r>
    </w:p>
    <w:p w14:paraId="048516AD" w14:textId="7B089678" w:rsidR="00A00596" w:rsidRDefault="00A00596" w:rsidP="00BC5CAA">
      <w:pPr>
        <w:pStyle w:val="a7"/>
        <w:numPr>
          <w:ilvl w:val="0"/>
          <w:numId w:val="198"/>
        </w:numPr>
        <w:jc w:val="both"/>
        <w:rPr>
          <w:rFonts w:ascii="David" w:hAnsi="David" w:cs="David"/>
          <w:sz w:val="24"/>
          <w:szCs w:val="24"/>
        </w:rPr>
      </w:pPr>
      <w:r w:rsidRPr="00A00596">
        <w:rPr>
          <w:rFonts w:ascii="David" w:hAnsi="David" w:cs="David" w:hint="cs"/>
          <w:sz w:val="24"/>
          <w:szCs w:val="24"/>
          <w:rtl/>
        </w:rPr>
        <w:t xml:space="preserve">דיני העונשין מאפשרים לייחס אחריות פלילית גם בגין </w:t>
      </w:r>
      <w:r w:rsidRPr="00A00596">
        <w:rPr>
          <w:rFonts w:ascii="David" w:hAnsi="David" w:cs="David" w:hint="cs"/>
          <w:sz w:val="24"/>
          <w:szCs w:val="24"/>
          <w:u w:val="single"/>
          <w:rtl/>
        </w:rPr>
        <w:t>מעשה עבירה שלא הושלם</w:t>
      </w:r>
      <w:r w:rsidRPr="00A00596">
        <w:rPr>
          <w:rFonts w:ascii="David" w:hAnsi="David" w:cs="David" w:hint="cs"/>
          <w:sz w:val="24"/>
          <w:szCs w:val="24"/>
          <w:rtl/>
        </w:rPr>
        <w:t>. בבסיס גישה זו, עומד הצורך לנקוט אמצעים עונשיים כנגד המבצע, לפני השלמת העבירה ובטרם מימוש זממו.</w:t>
      </w:r>
    </w:p>
    <w:p w14:paraId="6E46B2DD" w14:textId="3851E128" w:rsidR="00A00596" w:rsidRPr="00A00596" w:rsidRDefault="00A00596" w:rsidP="00A00596">
      <w:pPr>
        <w:jc w:val="both"/>
        <w:rPr>
          <w:rFonts w:ascii="David" w:hAnsi="David" w:cs="David"/>
          <w:sz w:val="24"/>
          <w:szCs w:val="24"/>
        </w:rPr>
      </w:pPr>
      <w:r>
        <w:rPr>
          <w:rFonts w:ascii="David" w:hAnsi="David" w:cs="David" w:hint="cs"/>
          <w:sz w:val="24"/>
          <w:szCs w:val="24"/>
          <w:rtl/>
        </w:rPr>
        <w:t>*</w:t>
      </w:r>
      <w:r w:rsidR="00FD68C5">
        <w:rPr>
          <w:rFonts w:ascii="David" w:hAnsi="David" w:cs="David" w:hint="cs"/>
          <w:sz w:val="24"/>
          <w:szCs w:val="24"/>
          <w:rtl/>
        </w:rPr>
        <w:t xml:space="preserve">נפליל גם אם לא השלים את היסוד העובדתי. </w:t>
      </w:r>
      <w:r w:rsidRPr="00A00596">
        <w:rPr>
          <w:rFonts w:ascii="David" w:hAnsi="David" w:cs="David" w:hint="cs"/>
          <w:sz w:val="24"/>
          <w:szCs w:val="24"/>
          <w:rtl/>
        </w:rPr>
        <w:t>אי השלמת היסוד העובדתי יכולה להיגרם כי התוצאה לא קרתה</w:t>
      </w:r>
      <w:r>
        <w:rPr>
          <w:rFonts w:ascii="David" w:hAnsi="David" w:cs="David" w:hint="cs"/>
          <w:sz w:val="24"/>
          <w:szCs w:val="24"/>
          <w:rtl/>
        </w:rPr>
        <w:t xml:space="preserve"> (</w:t>
      </w:r>
      <w:r w:rsidRPr="00A00596">
        <w:rPr>
          <w:rFonts w:ascii="David" w:hAnsi="David" w:cs="David" w:hint="cs"/>
          <w:sz w:val="24"/>
          <w:szCs w:val="24"/>
          <w:rtl/>
        </w:rPr>
        <w:t xml:space="preserve">ההתנהגות כן </w:t>
      </w:r>
      <w:r>
        <w:rPr>
          <w:rFonts w:ascii="David" w:hAnsi="David" w:cs="David" w:hint="cs"/>
          <w:sz w:val="24"/>
          <w:szCs w:val="24"/>
          <w:rtl/>
        </w:rPr>
        <w:t>הושלמה)</w:t>
      </w:r>
      <w:r w:rsidRPr="00A00596">
        <w:rPr>
          <w:rFonts w:ascii="David" w:hAnsi="David" w:cs="David" w:hint="cs"/>
          <w:sz w:val="24"/>
          <w:szCs w:val="24"/>
          <w:rtl/>
        </w:rPr>
        <w:t>. יש מקרים שאי השלמת היסוד העובדתי נגרמה בגלל אי ביצוע ההתנהגות. אי ההשלמה יכולה להיות בכל מיני היבטים של היסוד העובדתי.</w:t>
      </w:r>
      <w:r w:rsidRPr="00A00596">
        <w:rPr>
          <w:rFonts w:ascii="David" w:hAnsi="David" w:cs="David" w:hint="cs"/>
          <w:b/>
          <w:bCs/>
          <w:sz w:val="24"/>
          <w:szCs w:val="24"/>
          <w:rtl/>
        </w:rPr>
        <w:t xml:space="preserve"> רכיב אחד לפחות מהיסוד העובדתי לא הושלם</w:t>
      </w:r>
      <w:r w:rsidRPr="00A00596">
        <w:rPr>
          <w:rFonts w:ascii="David" w:hAnsi="David" w:cs="David" w:hint="cs"/>
          <w:sz w:val="24"/>
          <w:szCs w:val="24"/>
          <w:rtl/>
        </w:rPr>
        <w:t>.</w:t>
      </w:r>
    </w:p>
    <w:p w14:paraId="408FF94D" w14:textId="1DDDB5DE" w:rsidR="00A00596" w:rsidRPr="00A00596" w:rsidRDefault="00A00596" w:rsidP="00A00596">
      <w:pPr>
        <w:jc w:val="both"/>
        <w:rPr>
          <w:rFonts w:ascii="David" w:hAnsi="David" w:cs="David"/>
          <w:b/>
          <w:bCs/>
          <w:sz w:val="24"/>
          <w:szCs w:val="24"/>
          <w:u w:val="single"/>
          <w:rtl/>
        </w:rPr>
      </w:pPr>
      <w:r w:rsidRPr="00A00596">
        <w:rPr>
          <w:rFonts w:ascii="David" w:hAnsi="David" w:cs="David" w:hint="cs"/>
          <w:b/>
          <w:bCs/>
          <w:sz w:val="24"/>
          <w:szCs w:val="24"/>
          <w:u w:val="single"/>
          <w:rtl/>
        </w:rPr>
        <w:lastRenderedPageBreak/>
        <w:t>שיקולים המצדיקים את הענשת המנסה</w:t>
      </w:r>
      <w:r w:rsidRPr="00A00596">
        <w:rPr>
          <w:rFonts w:ascii="David" w:hAnsi="David" w:cs="David" w:hint="cs"/>
          <w:b/>
          <w:bCs/>
          <w:sz w:val="24"/>
          <w:szCs w:val="24"/>
          <w:rtl/>
        </w:rPr>
        <w:t>:</w:t>
      </w:r>
    </w:p>
    <w:p w14:paraId="02656F78" w14:textId="2903EAFC" w:rsidR="00A00596" w:rsidRPr="00A00596" w:rsidRDefault="00A00596" w:rsidP="00BC5CAA">
      <w:pPr>
        <w:pStyle w:val="a7"/>
        <w:numPr>
          <w:ilvl w:val="0"/>
          <w:numId w:val="198"/>
        </w:numPr>
        <w:jc w:val="both"/>
        <w:rPr>
          <w:rFonts w:ascii="David" w:hAnsi="David" w:cs="David"/>
          <w:b/>
          <w:bCs/>
          <w:sz w:val="24"/>
          <w:szCs w:val="24"/>
          <w:u w:val="single"/>
        </w:rPr>
      </w:pPr>
      <w:r w:rsidRPr="00A00596">
        <w:rPr>
          <w:rFonts w:ascii="David" w:hAnsi="David" w:cs="David" w:hint="cs"/>
          <w:b/>
          <w:bCs/>
          <w:sz w:val="24"/>
          <w:szCs w:val="24"/>
          <w:u w:val="single"/>
          <w:shd w:val="clear" w:color="auto" w:fill="FBFEB8"/>
          <w:rtl/>
        </w:rPr>
        <w:t>שיקולי אשמה</w:t>
      </w:r>
      <w:r>
        <w:rPr>
          <w:rFonts w:ascii="David" w:hAnsi="David" w:cs="David" w:hint="cs"/>
          <w:sz w:val="24"/>
          <w:szCs w:val="24"/>
          <w:rtl/>
        </w:rPr>
        <w:t>- הרצון להסיט את המשקל מן התוצאה אל עבר האשם המוסרי ולנטרל את אלמנט המזל (סוגיית ה-</w:t>
      </w:r>
      <w:r>
        <w:rPr>
          <w:rFonts w:ascii="David" w:hAnsi="David" w:cs="David"/>
          <w:sz w:val="24"/>
          <w:szCs w:val="24"/>
        </w:rPr>
        <w:t>moral luck</w:t>
      </w:r>
      <w:r>
        <w:rPr>
          <w:rFonts w:ascii="David" w:hAnsi="David" w:cs="David" w:hint="cs"/>
          <w:sz w:val="24"/>
          <w:szCs w:val="24"/>
          <w:rtl/>
        </w:rPr>
        <w:t xml:space="preserve">). הפגיעה בערך החברתי המוגן נוצרת גם אם לא נגרם נזק לאובייקט הקונקרטי. </w:t>
      </w:r>
    </w:p>
    <w:p w14:paraId="272CB993" w14:textId="28DDBD68" w:rsidR="00A00596" w:rsidRPr="00A00596" w:rsidRDefault="00A00596" w:rsidP="00BC5CAA">
      <w:pPr>
        <w:pStyle w:val="a7"/>
        <w:numPr>
          <w:ilvl w:val="0"/>
          <w:numId w:val="198"/>
        </w:numPr>
        <w:jc w:val="both"/>
        <w:rPr>
          <w:rFonts w:ascii="David" w:hAnsi="David" w:cs="David"/>
          <w:b/>
          <w:bCs/>
          <w:sz w:val="24"/>
          <w:szCs w:val="24"/>
          <w:u w:val="single"/>
          <w:rtl/>
        </w:rPr>
      </w:pPr>
      <w:r w:rsidRPr="00A00596">
        <w:rPr>
          <w:rFonts w:ascii="David" w:hAnsi="David" w:cs="David" w:hint="cs"/>
          <w:b/>
          <w:bCs/>
          <w:sz w:val="24"/>
          <w:szCs w:val="24"/>
          <w:u w:val="single"/>
          <w:shd w:val="clear" w:color="auto" w:fill="FBFEB8"/>
          <w:rtl/>
        </w:rPr>
        <w:t>שיקולי תועלת</w:t>
      </w:r>
      <w:r>
        <w:rPr>
          <w:rFonts w:ascii="David" w:hAnsi="David" w:cs="David" w:hint="cs"/>
          <w:sz w:val="24"/>
          <w:szCs w:val="24"/>
          <w:rtl/>
        </w:rPr>
        <w:t>- גם מעשים הבאים בגדר ניסיון בלבד מצביעים על נחישותו הפלילית של המנסה להוציא לפועל את מזימתו העבריינית. קיים חשש, כי מנסה שלא הצליח להגשים את מזימתו פעם אחת, ישוב וינסה להגשים אותה בהזדמנות נוספת.</w:t>
      </w:r>
    </w:p>
    <w:p w14:paraId="07D31925" w14:textId="053D5326" w:rsidR="006365C0" w:rsidRDefault="00A00596" w:rsidP="006365C0">
      <w:pPr>
        <w:jc w:val="both"/>
        <w:rPr>
          <w:rFonts w:ascii="David" w:hAnsi="David" w:cs="David"/>
          <w:sz w:val="24"/>
          <w:szCs w:val="24"/>
          <w:rtl/>
        </w:rPr>
      </w:pPr>
      <w:r w:rsidRPr="00A00596">
        <w:rPr>
          <w:rFonts w:ascii="David" w:hAnsi="David" w:cs="David" w:hint="cs"/>
          <w:b/>
          <w:bCs/>
          <w:sz w:val="24"/>
          <w:szCs w:val="24"/>
          <w:rtl/>
        </w:rPr>
        <w:t>*</w:t>
      </w:r>
      <w:r w:rsidRPr="00A00596">
        <w:rPr>
          <w:rFonts w:ascii="David" w:hAnsi="David" w:cs="David" w:hint="cs"/>
          <w:sz w:val="24"/>
          <w:szCs w:val="24"/>
          <w:rtl/>
        </w:rPr>
        <w:t>שיקולים להפללה:</w:t>
      </w:r>
      <w:r w:rsidRPr="00A00596">
        <w:rPr>
          <w:rFonts w:ascii="David" w:hAnsi="David" w:cs="David" w:hint="cs"/>
          <w:b/>
          <w:bCs/>
          <w:sz w:val="24"/>
          <w:szCs w:val="24"/>
          <w:rtl/>
        </w:rPr>
        <w:t xml:space="preserve"> </w:t>
      </w:r>
      <w:r w:rsidRPr="00A00596">
        <w:rPr>
          <w:rFonts w:ascii="David" w:hAnsi="David" w:cs="David" w:hint="cs"/>
          <w:sz w:val="24"/>
          <w:szCs w:val="24"/>
          <w:u w:val="single"/>
          <w:rtl/>
        </w:rPr>
        <w:t>אשם</w:t>
      </w:r>
      <w:r>
        <w:rPr>
          <w:rFonts w:ascii="David" w:hAnsi="David" w:cs="David" w:hint="cs"/>
          <w:sz w:val="24"/>
          <w:szCs w:val="24"/>
          <w:rtl/>
        </w:rPr>
        <w:t xml:space="preserve">: </w:t>
      </w:r>
      <w:r w:rsidR="00B521FA" w:rsidRPr="00A00596">
        <w:rPr>
          <w:rFonts w:ascii="David" w:hAnsi="David" w:cs="David" w:hint="cs"/>
          <w:sz w:val="24"/>
          <w:szCs w:val="24"/>
          <w:rtl/>
        </w:rPr>
        <w:t xml:space="preserve">רוצים להסיט את המוקד מהתוצאה/ הנזק הפיזי, אל כיוון האשם. </w:t>
      </w:r>
      <w:r w:rsidRPr="00A00596">
        <w:rPr>
          <w:rFonts w:ascii="David" w:hAnsi="David" w:cs="David" w:hint="cs"/>
          <w:sz w:val="24"/>
          <w:szCs w:val="24"/>
          <w:rtl/>
        </w:rPr>
        <w:t>ב</w:t>
      </w:r>
      <w:r w:rsidR="00B521FA" w:rsidRPr="00A00596">
        <w:rPr>
          <w:rFonts w:ascii="David" w:hAnsi="David" w:cs="David" w:hint="cs"/>
          <w:sz w:val="24"/>
          <w:szCs w:val="24"/>
          <w:rtl/>
        </w:rPr>
        <w:t>כך ננטרל את המזל.</w:t>
      </w:r>
      <w:r w:rsidR="00B521FA">
        <w:rPr>
          <w:rFonts w:ascii="David" w:hAnsi="David" w:cs="David" w:hint="cs"/>
          <w:sz w:val="24"/>
          <w:szCs w:val="24"/>
          <w:rtl/>
        </w:rPr>
        <w:t xml:space="preserve"> </w:t>
      </w:r>
      <w:r w:rsidR="002B4CED">
        <w:rPr>
          <w:rFonts w:ascii="David" w:hAnsi="David" w:cs="David" w:hint="cs"/>
          <w:sz w:val="24"/>
          <w:szCs w:val="24"/>
          <w:rtl/>
        </w:rPr>
        <w:t xml:space="preserve"> מסיטים את המוקד מהנזק הקונקרטי לפגיעה </w:t>
      </w:r>
      <w:r>
        <w:rPr>
          <w:rFonts w:ascii="David" w:hAnsi="David" w:cs="David" w:hint="cs"/>
          <w:sz w:val="24"/>
          <w:szCs w:val="24"/>
          <w:rtl/>
        </w:rPr>
        <w:t>ב</w:t>
      </w:r>
      <w:r w:rsidR="002B4CED">
        <w:rPr>
          <w:rFonts w:ascii="David" w:hAnsi="David" w:cs="David" w:hint="cs"/>
          <w:sz w:val="24"/>
          <w:szCs w:val="24"/>
          <w:rtl/>
        </w:rPr>
        <w:t>ערך המוגן.</w:t>
      </w:r>
      <w:r w:rsidR="00CF12CB">
        <w:rPr>
          <w:rFonts w:ascii="David" w:hAnsi="David" w:cs="David" w:hint="cs"/>
          <w:sz w:val="24"/>
          <w:szCs w:val="24"/>
          <w:rtl/>
        </w:rPr>
        <w:t xml:space="preserve"> [שונה מתחום הנזיקין למשל]. </w:t>
      </w:r>
      <w:r w:rsidR="00161D0D">
        <w:rPr>
          <w:rFonts w:ascii="David" w:hAnsi="David" w:cs="David" w:hint="cs"/>
          <w:sz w:val="24"/>
          <w:szCs w:val="24"/>
          <w:rtl/>
        </w:rPr>
        <w:t xml:space="preserve">יהיה אשם בגלל פוטנציאל המסוכנות. </w:t>
      </w:r>
      <w:r w:rsidR="00161D0D" w:rsidRPr="00161D0D">
        <w:rPr>
          <w:rFonts w:ascii="David" w:hAnsi="David" w:cs="David" w:hint="cs"/>
          <w:b/>
          <w:bCs/>
          <w:sz w:val="24"/>
          <w:szCs w:val="24"/>
          <w:rtl/>
        </w:rPr>
        <w:t xml:space="preserve">הפגיעה בערך החברתי המוגן באה לידי ביטוי </w:t>
      </w:r>
      <w:r w:rsidR="00161D0D" w:rsidRPr="004D675A">
        <w:rPr>
          <w:rFonts w:ascii="David" w:hAnsi="David" w:cs="David" w:hint="cs"/>
          <w:b/>
          <w:bCs/>
          <w:sz w:val="24"/>
          <w:szCs w:val="24"/>
          <w:highlight w:val="yellow"/>
          <w:u w:val="single"/>
          <w:rtl/>
        </w:rPr>
        <w:t>בהתקפה</w:t>
      </w:r>
      <w:r w:rsidR="00161D0D" w:rsidRPr="00161D0D">
        <w:rPr>
          <w:rFonts w:ascii="David" w:hAnsi="David" w:cs="David" w:hint="cs"/>
          <w:b/>
          <w:bCs/>
          <w:sz w:val="24"/>
          <w:szCs w:val="24"/>
          <w:rtl/>
        </w:rPr>
        <w:t xml:space="preserve"> על הערך המוגן</w:t>
      </w:r>
      <w:r w:rsidR="00161D0D">
        <w:rPr>
          <w:rFonts w:ascii="David" w:hAnsi="David" w:cs="David" w:hint="cs"/>
          <w:sz w:val="24"/>
          <w:szCs w:val="24"/>
          <w:rtl/>
        </w:rPr>
        <w:t xml:space="preserve">, גם אם בפועל לא היה נזק. </w:t>
      </w:r>
    </w:p>
    <w:p w14:paraId="07938AB9" w14:textId="6F22737B" w:rsidR="002B4CED" w:rsidRDefault="00A00596" w:rsidP="006365C0">
      <w:pPr>
        <w:jc w:val="both"/>
        <w:rPr>
          <w:rFonts w:ascii="David" w:hAnsi="David" w:cs="David"/>
          <w:sz w:val="24"/>
          <w:szCs w:val="24"/>
          <w:rtl/>
        </w:rPr>
      </w:pPr>
      <w:r w:rsidRPr="00A00596">
        <w:rPr>
          <w:rFonts w:ascii="David" w:hAnsi="David" w:cs="David" w:hint="cs"/>
          <w:sz w:val="24"/>
          <w:szCs w:val="24"/>
          <w:u w:val="single"/>
          <w:rtl/>
        </w:rPr>
        <w:t>תועלת</w:t>
      </w:r>
      <w:r w:rsidRPr="00A00596">
        <w:rPr>
          <w:rFonts w:ascii="David" w:hAnsi="David" w:cs="David" w:hint="cs"/>
          <w:sz w:val="24"/>
          <w:szCs w:val="24"/>
          <w:rtl/>
        </w:rPr>
        <w:t>:</w:t>
      </w:r>
      <w:r w:rsidR="002B4CED">
        <w:rPr>
          <w:rFonts w:ascii="David" w:hAnsi="David" w:cs="David" w:hint="cs"/>
          <w:sz w:val="24"/>
          <w:szCs w:val="24"/>
          <w:rtl/>
        </w:rPr>
        <w:t xml:space="preserve"> רוצים לתמרץ אנשים לא להמשיך ולנסות להוציא לפועל תכנונים רעים שלהם. אם הם ידעו ש</w:t>
      </w:r>
      <w:r>
        <w:rPr>
          <w:rFonts w:ascii="David" w:hAnsi="David" w:cs="David" w:hint="cs"/>
          <w:sz w:val="24"/>
          <w:szCs w:val="24"/>
          <w:rtl/>
        </w:rPr>
        <w:t>ל</w:t>
      </w:r>
      <w:r w:rsidR="002B4CED">
        <w:rPr>
          <w:rFonts w:ascii="David" w:hAnsi="David" w:cs="David" w:hint="cs"/>
          <w:sz w:val="24"/>
          <w:szCs w:val="24"/>
          <w:rtl/>
        </w:rPr>
        <w:t>מנסים לא קורה כלום,</w:t>
      </w:r>
      <w:r>
        <w:rPr>
          <w:rFonts w:ascii="David" w:hAnsi="David" w:cs="David" w:hint="cs"/>
          <w:sz w:val="24"/>
          <w:szCs w:val="24"/>
          <w:rtl/>
        </w:rPr>
        <w:t xml:space="preserve"> אז</w:t>
      </w:r>
      <w:r w:rsidR="002B4CED">
        <w:rPr>
          <w:rFonts w:ascii="David" w:hAnsi="David" w:cs="David" w:hint="cs"/>
          <w:sz w:val="24"/>
          <w:szCs w:val="24"/>
          <w:rtl/>
        </w:rPr>
        <w:t xml:space="preserve"> לא יוצרים אפקט מצנן על הניסיונות. אם אנשים </w:t>
      </w:r>
      <w:r w:rsidR="00161D0D">
        <w:rPr>
          <w:rFonts w:ascii="David" w:hAnsi="David" w:cs="David" w:hint="cs"/>
          <w:sz w:val="24"/>
          <w:szCs w:val="24"/>
          <w:rtl/>
        </w:rPr>
        <w:t>יבינו</w:t>
      </w:r>
      <w:r w:rsidR="002B4CED">
        <w:rPr>
          <w:rFonts w:ascii="David" w:hAnsi="David" w:cs="David" w:hint="cs"/>
          <w:sz w:val="24"/>
          <w:szCs w:val="24"/>
          <w:rtl/>
        </w:rPr>
        <w:t xml:space="preserve"> </w:t>
      </w:r>
      <w:r w:rsidR="00161D0D">
        <w:rPr>
          <w:rFonts w:ascii="David" w:hAnsi="David" w:cs="David" w:hint="cs"/>
          <w:sz w:val="24"/>
          <w:szCs w:val="24"/>
          <w:rtl/>
        </w:rPr>
        <w:t>שגם אם הם ניסו ו</w:t>
      </w:r>
      <w:r w:rsidR="002B4CED">
        <w:rPr>
          <w:rFonts w:ascii="David" w:hAnsi="David" w:cs="David" w:hint="cs"/>
          <w:sz w:val="24"/>
          <w:szCs w:val="24"/>
          <w:rtl/>
        </w:rPr>
        <w:t>בסופו של דבר לא הגשימו את התוצאה הם יופללו</w:t>
      </w:r>
      <w:r>
        <w:rPr>
          <w:rFonts w:ascii="David" w:hAnsi="David" w:cs="David" w:hint="cs"/>
          <w:sz w:val="24"/>
          <w:szCs w:val="24"/>
          <w:rtl/>
        </w:rPr>
        <w:t xml:space="preserve"> -</w:t>
      </w:r>
      <w:r w:rsidR="002B4CED">
        <w:rPr>
          <w:rFonts w:ascii="David" w:hAnsi="David" w:cs="David" w:hint="cs"/>
          <w:sz w:val="24"/>
          <w:szCs w:val="24"/>
          <w:rtl/>
        </w:rPr>
        <w:t xml:space="preserve"> מייצרים מסר משמעותי של הרתעה. </w:t>
      </w:r>
      <w:r w:rsidR="00161D0D">
        <w:rPr>
          <w:rFonts w:ascii="David" w:hAnsi="David" w:cs="David" w:hint="cs"/>
          <w:sz w:val="24"/>
          <w:szCs w:val="24"/>
          <w:rtl/>
        </w:rPr>
        <w:t xml:space="preserve">לא כדאי לנסות - כי חושפים לאחריות מלאה. </w:t>
      </w:r>
    </w:p>
    <w:p w14:paraId="01226FED" w14:textId="5DB75280" w:rsidR="002B4CED" w:rsidRDefault="002B4CED" w:rsidP="006365C0">
      <w:pPr>
        <w:jc w:val="both"/>
        <w:rPr>
          <w:rFonts w:ascii="David" w:hAnsi="David" w:cs="David"/>
          <w:sz w:val="24"/>
          <w:szCs w:val="24"/>
          <w:rtl/>
        </w:rPr>
      </w:pPr>
      <w:r w:rsidRPr="00A00596">
        <w:rPr>
          <w:rFonts w:ascii="David" w:hAnsi="David" w:cs="David" w:hint="cs"/>
          <w:b/>
          <w:bCs/>
          <w:sz w:val="24"/>
          <w:szCs w:val="24"/>
          <w:highlight w:val="green"/>
          <w:rtl/>
        </w:rPr>
        <w:t>אנטוני דף</w:t>
      </w:r>
      <w:r>
        <w:rPr>
          <w:rFonts w:ascii="David" w:hAnsi="David" w:cs="David" w:hint="cs"/>
          <w:sz w:val="24"/>
          <w:szCs w:val="24"/>
          <w:rtl/>
        </w:rPr>
        <w:t>, מהחוקרים המובילים בעולם בתחום ה</w:t>
      </w:r>
      <w:r w:rsidR="00161D0D">
        <w:rPr>
          <w:rFonts w:ascii="David" w:hAnsi="David" w:cs="David" w:hint="cs"/>
          <w:sz w:val="24"/>
          <w:szCs w:val="24"/>
          <w:rtl/>
        </w:rPr>
        <w:t>תיאוריה של ה</w:t>
      </w:r>
      <w:r>
        <w:rPr>
          <w:rFonts w:ascii="David" w:hAnsi="David" w:cs="David" w:hint="cs"/>
          <w:sz w:val="24"/>
          <w:szCs w:val="24"/>
          <w:rtl/>
        </w:rPr>
        <w:t xml:space="preserve">משפט הפלילי, אומר </w:t>
      </w:r>
      <w:r w:rsidRPr="00161D0D">
        <w:rPr>
          <w:rFonts w:ascii="David" w:hAnsi="David" w:cs="David" w:hint="cs"/>
          <w:b/>
          <w:bCs/>
          <w:sz w:val="24"/>
          <w:szCs w:val="24"/>
          <w:highlight w:val="yellow"/>
          <w:rtl/>
        </w:rPr>
        <w:t>שהפגיעה בערך המוגן במקרים של ניסיון נוצרת מעצם האיום על הערך הזה</w:t>
      </w:r>
      <w:r>
        <w:rPr>
          <w:rFonts w:ascii="David" w:hAnsi="David" w:cs="David" w:hint="cs"/>
          <w:sz w:val="24"/>
          <w:szCs w:val="24"/>
          <w:rtl/>
        </w:rPr>
        <w:t xml:space="preserve">. לא צריך להראות שבסוף הייתה פגיעה מעשית. </w:t>
      </w:r>
      <w:r w:rsidRPr="00161D0D">
        <w:rPr>
          <w:rFonts w:ascii="David" w:hAnsi="David" w:cs="David" w:hint="cs"/>
          <w:b/>
          <w:bCs/>
          <w:color w:val="FF0000"/>
          <w:sz w:val="24"/>
          <w:szCs w:val="24"/>
          <w:rtl/>
        </w:rPr>
        <w:t>למשל</w:t>
      </w:r>
      <w:r>
        <w:rPr>
          <w:rFonts w:ascii="David" w:hAnsi="David" w:cs="David" w:hint="cs"/>
          <w:sz w:val="24"/>
          <w:szCs w:val="24"/>
          <w:rtl/>
        </w:rPr>
        <w:t>:</w:t>
      </w:r>
      <w:r>
        <w:rPr>
          <w:rFonts w:ascii="David" w:hAnsi="David" w:cs="David" w:hint="cs"/>
          <w:sz w:val="24"/>
          <w:szCs w:val="24"/>
        </w:rPr>
        <w:t xml:space="preserve"> </w:t>
      </w:r>
      <w:r>
        <w:rPr>
          <w:rFonts w:ascii="David" w:hAnsi="David" w:cs="David" w:hint="cs"/>
          <w:sz w:val="24"/>
          <w:szCs w:val="24"/>
          <w:rtl/>
        </w:rPr>
        <w:t>פיגוע. כשאדם מבצע פיגוע או יוצא לבצע פיגוע לא אומרים שהפיגוע התקיים רק אם היו נפגעים בפועל. כלומר אם אדם הניח פצצה ובסוף לא היו נפגעים לא נאמר שלא הייתה עבירה בפועל</w:t>
      </w:r>
      <w:r w:rsidR="00161D0D">
        <w:rPr>
          <w:rFonts w:ascii="David" w:hAnsi="David" w:cs="David" w:hint="cs"/>
          <w:sz w:val="24"/>
          <w:szCs w:val="24"/>
          <w:rtl/>
        </w:rPr>
        <w:t>, שלא היה פיגוע</w:t>
      </w:r>
      <w:r>
        <w:rPr>
          <w:rFonts w:ascii="David" w:hAnsi="David" w:cs="David" w:hint="cs"/>
          <w:sz w:val="24"/>
          <w:szCs w:val="24"/>
          <w:rtl/>
        </w:rPr>
        <w:t xml:space="preserve">. הוא כבר פתח </w:t>
      </w:r>
      <w:r w:rsidR="00161D0D">
        <w:rPr>
          <w:rFonts w:ascii="David" w:hAnsi="David" w:cs="David" w:hint="cs"/>
          <w:sz w:val="24"/>
          <w:szCs w:val="24"/>
          <w:rtl/>
        </w:rPr>
        <w:t xml:space="preserve">בהתקפה/ </w:t>
      </w:r>
      <w:r>
        <w:rPr>
          <w:rFonts w:ascii="David" w:hAnsi="David" w:cs="David" w:hint="cs"/>
          <w:sz w:val="24"/>
          <w:szCs w:val="24"/>
          <w:rtl/>
        </w:rPr>
        <w:t xml:space="preserve">באיום ממשי בערך המוגן. מבחינת אנטי-חברתיות וההצדקה האדם ביצע פיגוע ובמזל לא היו נפגעים. </w:t>
      </w:r>
      <w:r w:rsidRPr="00227426">
        <w:rPr>
          <w:rFonts w:ascii="David" w:hAnsi="David" w:cs="David" w:hint="cs"/>
          <w:b/>
          <w:bCs/>
          <w:sz w:val="24"/>
          <w:szCs w:val="24"/>
          <w:rtl/>
        </w:rPr>
        <w:t>ברגע שפלוני מתקרב מספיק לביצוע העבירה המושלמת אנחנו תופסים אותו כמי שפתח בהתקפה על הערך החברתי המוגן</w:t>
      </w:r>
      <w:r>
        <w:rPr>
          <w:rFonts w:ascii="David" w:hAnsi="David" w:cs="David" w:hint="cs"/>
          <w:sz w:val="24"/>
          <w:szCs w:val="24"/>
          <w:rtl/>
        </w:rPr>
        <w:t>.</w:t>
      </w:r>
    </w:p>
    <w:p w14:paraId="780CAD40" w14:textId="2812EEFC" w:rsidR="002B4CED" w:rsidRDefault="002B4CED" w:rsidP="006365C0">
      <w:pPr>
        <w:jc w:val="both"/>
        <w:rPr>
          <w:rFonts w:ascii="David" w:hAnsi="David" w:cs="David"/>
          <w:sz w:val="24"/>
          <w:szCs w:val="24"/>
          <w:rtl/>
        </w:rPr>
      </w:pPr>
      <w:r>
        <w:rPr>
          <w:rFonts w:ascii="David" w:hAnsi="David" w:cs="David" w:hint="cs"/>
          <w:sz w:val="24"/>
          <w:szCs w:val="24"/>
          <w:rtl/>
        </w:rPr>
        <w:t>הסברנו למה מפלילים במקרים של ניסיון.</w:t>
      </w:r>
    </w:p>
    <w:p w14:paraId="7966F809" w14:textId="6F43A882" w:rsidR="002B4CED" w:rsidRDefault="002B4CED" w:rsidP="006365C0">
      <w:pPr>
        <w:jc w:val="both"/>
        <w:rPr>
          <w:rFonts w:ascii="David" w:hAnsi="David" w:cs="David"/>
          <w:sz w:val="24"/>
          <w:szCs w:val="24"/>
          <w:rtl/>
        </w:rPr>
      </w:pPr>
      <w:r>
        <w:rPr>
          <w:rFonts w:ascii="David" w:hAnsi="David" w:cs="David" w:hint="cs"/>
          <w:sz w:val="24"/>
          <w:szCs w:val="24"/>
          <w:rtl/>
        </w:rPr>
        <w:t xml:space="preserve">השאלה הנוספת היא- גם אם מחליטים שהניסיון צריך להיות מופלל, נשאלת השאלה </w:t>
      </w:r>
      <w:r w:rsidRPr="002B4CED">
        <w:rPr>
          <w:rFonts w:ascii="David" w:hAnsi="David" w:cs="David" w:hint="cs"/>
          <w:b/>
          <w:bCs/>
          <w:sz w:val="24"/>
          <w:szCs w:val="24"/>
          <w:highlight w:val="yellow"/>
          <w:rtl/>
        </w:rPr>
        <w:t>מה צריך להיות משטר הענישה?</w:t>
      </w:r>
      <w:r>
        <w:rPr>
          <w:rFonts w:ascii="David" w:hAnsi="David" w:cs="David" w:hint="cs"/>
          <w:sz w:val="24"/>
          <w:szCs w:val="24"/>
        </w:rPr>
        <w:t xml:space="preserve"> </w:t>
      </w:r>
      <w:r>
        <w:rPr>
          <w:rFonts w:ascii="David" w:hAnsi="David" w:cs="David" w:hint="cs"/>
          <w:sz w:val="24"/>
          <w:szCs w:val="24"/>
          <w:rtl/>
        </w:rPr>
        <w:t>איך צריך להעניש את המנסה? ניתן לטעון ש</w:t>
      </w:r>
      <w:r w:rsidR="00227426">
        <w:rPr>
          <w:rFonts w:ascii="David" w:hAnsi="David" w:cs="David" w:hint="cs"/>
          <w:sz w:val="24"/>
          <w:szCs w:val="24"/>
          <w:rtl/>
        </w:rPr>
        <w:t xml:space="preserve">מוצדק להפליל אבל </w:t>
      </w:r>
      <w:r>
        <w:rPr>
          <w:rFonts w:ascii="David" w:hAnsi="David" w:cs="David" w:hint="cs"/>
          <w:sz w:val="24"/>
          <w:szCs w:val="24"/>
          <w:rtl/>
        </w:rPr>
        <w:t xml:space="preserve">צריך לתת עונש מופחת, כי לא קרה נזק קונקרטי שהשפיע על העולם, המשפחה. האם נחשוף את הנאשם לעונש מלא הזהה למבצע המושלם? האם רק למחצית/רבע מהעונש? יש </w:t>
      </w:r>
      <w:r w:rsidRPr="00227426">
        <w:rPr>
          <w:rFonts w:ascii="David" w:hAnsi="David" w:cs="David" w:hint="cs"/>
          <w:b/>
          <w:bCs/>
          <w:sz w:val="24"/>
          <w:szCs w:val="24"/>
          <w:rtl/>
        </w:rPr>
        <w:t>ויכוח בין מלומדים שונים</w:t>
      </w:r>
      <w:r>
        <w:rPr>
          <w:rFonts w:ascii="David" w:hAnsi="David" w:cs="David" w:hint="cs"/>
          <w:sz w:val="24"/>
          <w:szCs w:val="24"/>
          <w:rtl/>
        </w:rPr>
        <w:t xml:space="preserve"> על איך צריך להעניש</w:t>
      </w:r>
      <w:r w:rsidR="00227426">
        <w:rPr>
          <w:rFonts w:ascii="David" w:hAnsi="David" w:cs="David" w:hint="cs"/>
          <w:sz w:val="24"/>
          <w:szCs w:val="24"/>
          <w:rtl/>
        </w:rPr>
        <w:t>, גם אחרי שהוסכם שיש הצדקה להפללה</w:t>
      </w:r>
      <w:r>
        <w:rPr>
          <w:rFonts w:ascii="David" w:hAnsi="David" w:cs="David" w:hint="cs"/>
          <w:sz w:val="24"/>
          <w:szCs w:val="24"/>
          <w:rtl/>
        </w:rPr>
        <w:t>.</w:t>
      </w:r>
    </w:p>
    <w:p w14:paraId="01EFC953" w14:textId="38E23942" w:rsidR="002B4CED" w:rsidRDefault="002B4CED" w:rsidP="000A6BFA">
      <w:pPr>
        <w:jc w:val="both"/>
        <w:rPr>
          <w:rFonts w:ascii="David" w:hAnsi="David" w:cs="David"/>
          <w:sz w:val="24"/>
          <w:szCs w:val="24"/>
          <w:rtl/>
        </w:rPr>
      </w:pPr>
      <w:r w:rsidRPr="004A114D">
        <w:rPr>
          <w:rFonts w:ascii="David" w:hAnsi="David" w:cs="David" w:hint="cs"/>
          <w:sz w:val="24"/>
          <w:szCs w:val="24"/>
          <w:rtl/>
        </w:rPr>
        <w:t>תיקון 39</w:t>
      </w:r>
      <w:r w:rsidRPr="00227426">
        <w:rPr>
          <w:rFonts w:ascii="David" w:hAnsi="David" w:cs="David" w:hint="cs"/>
          <w:b/>
          <w:bCs/>
          <w:sz w:val="24"/>
          <w:szCs w:val="24"/>
          <w:rtl/>
        </w:rPr>
        <w:t xml:space="preserve"> </w:t>
      </w:r>
      <w:r>
        <w:rPr>
          <w:rFonts w:ascii="David" w:hAnsi="David" w:cs="David" w:hint="cs"/>
          <w:sz w:val="24"/>
          <w:szCs w:val="24"/>
          <w:rtl/>
        </w:rPr>
        <w:t xml:space="preserve">עשה הבדל גדול בדין הישראלי. </w:t>
      </w:r>
      <w:r w:rsidRPr="004A114D">
        <w:rPr>
          <w:rFonts w:ascii="David" w:hAnsi="David" w:cs="David" w:hint="cs"/>
          <w:sz w:val="24"/>
          <w:szCs w:val="24"/>
          <w:u w:val="single"/>
          <w:rtl/>
        </w:rPr>
        <w:t>שיטת המשפט האנגלו-אמריקנית</w:t>
      </w:r>
      <w:r>
        <w:rPr>
          <w:rFonts w:ascii="David" w:hAnsi="David" w:cs="David" w:hint="cs"/>
          <w:sz w:val="24"/>
          <w:szCs w:val="24"/>
          <w:rtl/>
        </w:rPr>
        <w:t xml:space="preserve"> (מה שהיה אצלנו </w:t>
      </w:r>
      <w:r w:rsidRPr="004A114D">
        <w:rPr>
          <w:rFonts w:ascii="David" w:hAnsi="David" w:cs="David" w:hint="cs"/>
          <w:b/>
          <w:bCs/>
          <w:sz w:val="24"/>
          <w:szCs w:val="24"/>
          <w:rtl/>
        </w:rPr>
        <w:t>לפני התיקון</w:t>
      </w:r>
      <w:r>
        <w:rPr>
          <w:rFonts w:ascii="David" w:hAnsi="David" w:cs="David" w:hint="cs"/>
          <w:sz w:val="24"/>
          <w:szCs w:val="24"/>
          <w:rtl/>
        </w:rPr>
        <w:t xml:space="preserve">) אמרה שבסופו של דבר </w:t>
      </w:r>
      <w:r w:rsidRPr="004A114D">
        <w:rPr>
          <w:rFonts w:ascii="David" w:hAnsi="David" w:cs="David" w:hint="cs"/>
          <w:sz w:val="24"/>
          <w:szCs w:val="24"/>
          <w:u w:val="single"/>
          <w:rtl/>
        </w:rPr>
        <w:t>החשיבות היא צריכה להיות משמעותית לנזק</w:t>
      </w:r>
      <w:r>
        <w:rPr>
          <w:rFonts w:ascii="David" w:hAnsi="David" w:cs="David" w:hint="cs"/>
          <w:sz w:val="24"/>
          <w:szCs w:val="24"/>
          <w:rtl/>
        </w:rPr>
        <w:t xml:space="preserve">. יש הבדל אם פלוני מת או לא מת. אין הצדקה להעניש </w:t>
      </w:r>
      <w:r w:rsidR="000A6BFA">
        <w:rPr>
          <w:rFonts w:ascii="David" w:hAnsi="David" w:cs="David" w:hint="cs"/>
          <w:sz w:val="24"/>
          <w:szCs w:val="24"/>
          <w:rtl/>
        </w:rPr>
        <w:t xml:space="preserve">את המנסה </w:t>
      </w:r>
      <w:r>
        <w:rPr>
          <w:rFonts w:ascii="David" w:hAnsi="David" w:cs="David" w:hint="cs"/>
          <w:sz w:val="24"/>
          <w:szCs w:val="24"/>
          <w:rtl/>
        </w:rPr>
        <w:t xml:space="preserve">באותה מידה של העבריין המושלם. </w:t>
      </w:r>
    </w:p>
    <w:p w14:paraId="7D33F4D0" w14:textId="1B962834" w:rsidR="002B4CED" w:rsidRDefault="002B4CED" w:rsidP="006365C0">
      <w:pPr>
        <w:jc w:val="both"/>
        <w:rPr>
          <w:rFonts w:ascii="David" w:hAnsi="David" w:cs="David"/>
          <w:sz w:val="24"/>
          <w:szCs w:val="24"/>
          <w:rtl/>
        </w:rPr>
      </w:pPr>
      <w:r w:rsidRPr="004A114D">
        <w:rPr>
          <w:rFonts w:ascii="David" w:hAnsi="David" w:cs="David" w:hint="cs"/>
          <w:b/>
          <w:bCs/>
          <w:sz w:val="24"/>
          <w:szCs w:val="24"/>
          <w:highlight w:val="yellow"/>
          <w:rtl/>
        </w:rPr>
        <w:t xml:space="preserve">תיקון 39 </w:t>
      </w:r>
      <w:r w:rsidRPr="004A114D">
        <w:rPr>
          <w:rFonts w:ascii="David" w:hAnsi="David" w:cs="David" w:hint="cs"/>
          <w:b/>
          <w:bCs/>
          <w:sz w:val="24"/>
          <w:szCs w:val="24"/>
          <w:highlight w:val="yellow"/>
          <w:u w:val="single"/>
          <w:rtl/>
        </w:rPr>
        <w:t>משווה</w:t>
      </w:r>
      <w:r w:rsidRPr="004A114D">
        <w:rPr>
          <w:rFonts w:ascii="David" w:hAnsi="David" w:cs="David" w:hint="cs"/>
          <w:b/>
          <w:bCs/>
          <w:sz w:val="24"/>
          <w:szCs w:val="24"/>
          <w:highlight w:val="yellow"/>
          <w:rtl/>
        </w:rPr>
        <w:t xml:space="preserve"> את העונש החל על ניסיון לעונש שחל על ביצוע עבירה מושלמת</w:t>
      </w:r>
      <w:r>
        <w:rPr>
          <w:rFonts w:ascii="David" w:hAnsi="David" w:cs="David" w:hint="cs"/>
          <w:sz w:val="24"/>
          <w:szCs w:val="24"/>
          <w:rtl/>
        </w:rPr>
        <w:t xml:space="preserve">. מדגיש את </w:t>
      </w:r>
      <w:r w:rsidRPr="004A114D">
        <w:rPr>
          <w:rFonts w:ascii="David" w:hAnsi="David" w:cs="David" w:hint="cs"/>
          <w:b/>
          <w:bCs/>
          <w:sz w:val="24"/>
          <w:szCs w:val="24"/>
          <w:rtl/>
        </w:rPr>
        <w:t xml:space="preserve">הבסיס הסובייקטיבי של </w:t>
      </w:r>
      <w:r w:rsidRPr="004D675A">
        <w:rPr>
          <w:rFonts w:ascii="David" w:hAnsi="David" w:cs="David" w:hint="cs"/>
          <w:b/>
          <w:bCs/>
          <w:sz w:val="24"/>
          <w:szCs w:val="24"/>
          <w:u w:val="single"/>
          <w:rtl/>
        </w:rPr>
        <w:t>האשם</w:t>
      </w:r>
      <w:r w:rsidRPr="004A114D">
        <w:rPr>
          <w:rFonts w:ascii="David" w:hAnsi="David" w:cs="David" w:hint="cs"/>
          <w:b/>
          <w:bCs/>
          <w:sz w:val="24"/>
          <w:szCs w:val="24"/>
          <w:rtl/>
        </w:rPr>
        <w:t xml:space="preserve"> הפלילי</w:t>
      </w:r>
      <w:r>
        <w:rPr>
          <w:rFonts w:ascii="David" w:hAnsi="David" w:cs="David" w:hint="cs"/>
          <w:sz w:val="24"/>
          <w:szCs w:val="24"/>
          <w:rtl/>
        </w:rPr>
        <w:t>.</w:t>
      </w:r>
    </w:p>
    <w:p w14:paraId="6A911A12" w14:textId="7ED3A57E" w:rsidR="000A6BFA" w:rsidRDefault="000A6BFA" w:rsidP="000A6BFA">
      <w:pPr>
        <w:jc w:val="both"/>
        <w:rPr>
          <w:rFonts w:ascii="David" w:hAnsi="David" w:cs="David"/>
          <w:sz w:val="24"/>
          <w:szCs w:val="24"/>
          <w:rtl/>
        </w:rPr>
      </w:pPr>
      <w:r w:rsidRPr="002B4CED">
        <w:rPr>
          <w:rFonts w:ascii="David" w:hAnsi="David" w:cs="David" w:hint="cs"/>
          <w:b/>
          <w:bCs/>
          <w:sz w:val="24"/>
          <w:szCs w:val="24"/>
          <w:rtl/>
        </w:rPr>
        <w:t>לפני התיקון העונש</w:t>
      </w:r>
      <w:r>
        <w:rPr>
          <w:rFonts w:ascii="David" w:hAnsi="David" w:cs="David" w:hint="cs"/>
          <w:b/>
          <w:bCs/>
          <w:sz w:val="24"/>
          <w:szCs w:val="24"/>
          <w:rtl/>
        </w:rPr>
        <w:t xml:space="preserve"> של המנסה</w:t>
      </w:r>
      <w:r w:rsidRPr="002B4CED">
        <w:rPr>
          <w:rFonts w:ascii="David" w:hAnsi="David" w:cs="David" w:hint="cs"/>
          <w:b/>
          <w:bCs/>
          <w:sz w:val="24"/>
          <w:szCs w:val="24"/>
          <w:rtl/>
        </w:rPr>
        <w:t xml:space="preserve"> עמד על מחצית מהעונש</w:t>
      </w:r>
      <w:r>
        <w:rPr>
          <w:rFonts w:ascii="David" w:hAnsi="David" w:cs="David" w:hint="cs"/>
          <w:sz w:val="24"/>
          <w:szCs w:val="24"/>
          <w:rtl/>
        </w:rPr>
        <w:t xml:space="preserve"> שהמחוקק קצב לעבירה המושלמת. אמנם הטילו אחריות על המנסה אך הדגישו שיש הבדל בין מקרים שנגרם נזק לבין מצבים שלא נגרם נזק. </w:t>
      </w:r>
      <w:r w:rsidRPr="000A6BFA">
        <w:rPr>
          <w:rFonts w:ascii="David" w:hAnsi="David" w:cs="David" w:hint="cs"/>
          <w:b/>
          <w:bCs/>
          <w:sz w:val="24"/>
          <w:szCs w:val="24"/>
          <w:rtl/>
        </w:rPr>
        <w:t>תוצאות הן חשובות</w:t>
      </w:r>
      <w:r>
        <w:rPr>
          <w:rFonts w:ascii="David" w:hAnsi="David" w:cs="David" w:hint="cs"/>
          <w:sz w:val="24"/>
          <w:szCs w:val="24"/>
          <w:rtl/>
        </w:rPr>
        <w:t>.</w:t>
      </w:r>
    </w:p>
    <w:p w14:paraId="5DE02E1D" w14:textId="47E5A24E" w:rsidR="002B4CED" w:rsidRDefault="000A6BFA" w:rsidP="006365C0">
      <w:pPr>
        <w:jc w:val="both"/>
        <w:rPr>
          <w:rFonts w:ascii="David" w:hAnsi="David" w:cs="David"/>
          <w:sz w:val="24"/>
          <w:szCs w:val="24"/>
          <w:rtl/>
        </w:rPr>
      </w:pPr>
      <w:r>
        <w:rPr>
          <w:rFonts w:ascii="David" w:hAnsi="David" w:cs="David" w:hint="cs"/>
          <w:sz w:val="24"/>
          <w:szCs w:val="24"/>
          <w:rtl/>
        </w:rPr>
        <w:t>שיקול נוסף ב</w:t>
      </w:r>
      <w:r w:rsidR="002B4CED">
        <w:rPr>
          <w:rFonts w:ascii="David" w:hAnsi="David" w:cs="David" w:hint="cs"/>
          <w:sz w:val="24"/>
          <w:szCs w:val="24"/>
          <w:rtl/>
        </w:rPr>
        <w:t xml:space="preserve">מדיניות העונשית </w:t>
      </w:r>
      <w:r w:rsidR="002B4CED" w:rsidRPr="000A6BFA">
        <w:rPr>
          <w:rFonts w:ascii="David" w:hAnsi="David" w:cs="David" w:hint="cs"/>
          <w:sz w:val="24"/>
          <w:szCs w:val="24"/>
          <w:u w:val="single"/>
          <w:rtl/>
        </w:rPr>
        <w:t>לפני</w:t>
      </w:r>
      <w:r w:rsidR="002B4CED">
        <w:rPr>
          <w:rFonts w:ascii="David" w:hAnsi="David" w:cs="David" w:hint="cs"/>
          <w:sz w:val="24"/>
          <w:szCs w:val="24"/>
          <w:rtl/>
        </w:rPr>
        <w:t xml:space="preserve"> התיקון</w:t>
      </w:r>
      <w:r>
        <w:rPr>
          <w:rFonts w:ascii="David" w:hAnsi="David" w:cs="David" w:hint="cs"/>
          <w:sz w:val="24"/>
          <w:szCs w:val="24"/>
          <w:rtl/>
        </w:rPr>
        <w:t>:</w:t>
      </w:r>
      <w:r w:rsidR="002B4CED">
        <w:rPr>
          <w:rFonts w:ascii="David" w:hAnsi="David" w:cs="David" w:hint="cs"/>
          <w:sz w:val="24"/>
          <w:szCs w:val="24"/>
          <w:rtl/>
        </w:rPr>
        <w:t xml:space="preserve"> </w:t>
      </w:r>
      <w:r w:rsidR="002B4CED" w:rsidRPr="000A6BFA">
        <w:rPr>
          <w:rFonts w:ascii="David" w:hAnsi="David" w:cs="David" w:hint="cs"/>
          <w:b/>
          <w:bCs/>
          <w:sz w:val="24"/>
          <w:szCs w:val="24"/>
          <w:rtl/>
        </w:rPr>
        <w:t>תמריצים</w:t>
      </w:r>
      <w:r w:rsidR="002B4CED">
        <w:rPr>
          <w:rFonts w:ascii="David" w:hAnsi="David" w:cs="David" w:hint="cs"/>
          <w:sz w:val="24"/>
          <w:szCs w:val="24"/>
          <w:rtl/>
        </w:rPr>
        <w:t xml:space="preserve">- </w:t>
      </w:r>
      <w:r>
        <w:rPr>
          <w:rFonts w:ascii="David" w:hAnsi="David" w:cs="David" w:hint="cs"/>
          <w:sz w:val="24"/>
          <w:szCs w:val="24"/>
          <w:rtl/>
        </w:rPr>
        <w:t>הטענה היא ש</w:t>
      </w:r>
      <w:r w:rsidR="002B4CED">
        <w:rPr>
          <w:rFonts w:ascii="David" w:hAnsi="David" w:cs="David" w:hint="cs"/>
          <w:sz w:val="24"/>
          <w:szCs w:val="24"/>
          <w:rtl/>
        </w:rPr>
        <w:t xml:space="preserve">אם נותנים עונש מלא במקרים של ניסיון ומקרים של עבירה מושלמת יוצרים </w:t>
      </w:r>
      <w:r w:rsidR="002B4CED" w:rsidRPr="000A6BFA">
        <w:rPr>
          <w:rFonts w:ascii="David" w:hAnsi="David" w:cs="David" w:hint="cs"/>
          <w:b/>
          <w:bCs/>
          <w:sz w:val="24"/>
          <w:szCs w:val="24"/>
          <w:rtl/>
        </w:rPr>
        <w:t>תמריץ שלילי לנאשמים לחזור בהם מביצוע עבירה</w:t>
      </w:r>
      <w:r w:rsidR="002B4CED">
        <w:rPr>
          <w:rFonts w:ascii="David" w:hAnsi="David" w:cs="David" w:hint="cs"/>
          <w:sz w:val="24"/>
          <w:szCs w:val="24"/>
          <w:rtl/>
        </w:rPr>
        <w:t xml:space="preserve"> בעיקר במקרים שהשלמת העבירה מותנית בחיסול הראייה המרכזית בתיק. </w:t>
      </w:r>
      <w:r w:rsidR="002B4CED" w:rsidRPr="000A6BFA">
        <w:rPr>
          <w:rFonts w:ascii="David" w:hAnsi="David" w:cs="David" w:hint="cs"/>
          <w:color w:val="FF0000"/>
          <w:sz w:val="24"/>
          <w:szCs w:val="24"/>
          <w:rtl/>
        </w:rPr>
        <w:t xml:space="preserve">למשל </w:t>
      </w:r>
      <w:r w:rsidR="002B4CED">
        <w:rPr>
          <w:rFonts w:ascii="David" w:hAnsi="David" w:cs="David" w:hint="cs"/>
          <w:sz w:val="24"/>
          <w:szCs w:val="24"/>
          <w:rtl/>
        </w:rPr>
        <w:t xml:space="preserve">יחליטו לרצוח כי הם יודעים שאם </w:t>
      </w:r>
      <w:r>
        <w:rPr>
          <w:rFonts w:ascii="David" w:hAnsi="David" w:cs="David" w:hint="cs"/>
          <w:sz w:val="24"/>
          <w:szCs w:val="24"/>
          <w:rtl/>
        </w:rPr>
        <w:t>פלוני</w:t>
      </w:r>
      <w:r w:rsidR="002B4CED">
        <w:rPr>
          <w:rFonts w:ascii="David" w:hAnsi="David" w:cs="David" w:hint="cs"/>
          <w:sz w:val="24"/>
          <w:szCs w:val="24"/>
          <w:rtl/>
        </w:rPr>
        <w:t xml:space="preserve"> יחיה </w:t>
      </w:r>
      <w:r>
        <w:rPr>
          <w:rFonts w:ascii="David" w:hAnsi="David" w:cs="David" w:hint="cs"/>
          <w:sz w:val="24"/>
          <w:szCs w:val="24"/>
          <w:rtl/>
        </w:rPr>
        <w:t xml:space="preserve">הוא </w:t>
      </w:r>
      <w:r w:rsidR="002B4CED">
        <w:rPr>
          <w:rFonts w:ascii="David" w:hAnsi="David" w:cs="David" w:hint="cs"/>
          <w:sz w:val="24"/>
          <w:szCs w:val="24"/>
          <w:rtl/>
        </w:rPr>
        <w:t>יהיה עד שיעיד נגדם והם יוענשו באותה מידה.</w:t>
      </w:r>
      <w:r>
        <w:rPr>
          <w:rFonts w:ascii="David" w:hAnsi="David" w:cs="David" w:hint="cs"/>
          <w:sz w:val="24"/>
          <w:szCs w:val="24"/>
          <w:rtl/>
        </w:rPr>
        <w:t xml:space="preserve"> [הנחת רציונליות של נאשמים, שהם עושים חישובים כאלה]. </w:t>
      </w:r>
    </w:p>
    <w:p w14:paraId="599F587F" w14:textId="41DC8CE6" w:rsidR="006365C0" w:rsidRDefault="000436B4" w:rsidP="00727F6E">
      <w:pPr>
        <w:jc w:val="both"/>
        <w:rPr>
          <w:rFonts w:ascii="David" w:hAnsi="David" w:cs="David"/>
          <w:sz w:val="24"/>
          <w:szCs w:val="24"/>
          <w:rtl/>
        </w:rPr>
      </w:pPr>
      <w:r>
        <w:rPr>
          <w:rFonts w:ascii="David" w:hAnsi="David" w:cs="David" w:hint="cs"/>
          <w:sz w:val="24"/>
          <w:szCs w:val="24"/>
          <w:rtl/>
        </w:rPr>
        <w:t xml:space="preserve">היום הדין הוא שהעונש על ניסיון </w:t>
      </w:r>
      <w:r w:rsidRPr="00F60F19">
        <w:rPr>
          <w:rFonts w:ascii="David" w:hAnsi="David" w:cs="David" w:hint="cs"/>
          <w:sz w:val="24"/>
          <w:szCs w:val="24"/>
          <w:u w:val="single"/>
          <w:rtl/>
        </w:rPr>
        <w:t>זהה</w:t>
      </w:r>
      <w:r>
        <w:rPr>
          <w:rFonts w:ascii="David" w:hAnsi="David" w:cs="David" w:hint="cs"/>
          <w:sz w:val="24"/>
          <w:szCs w:val="24"/>
          <w:rtl/>
        </w:rPr>
        <w:t xml:space="preserve"> לעונש של העבירה המושלמת.</w:t>
      </w:r>
      <w:r w:rsidR="00371175">
        <w:rPr>
          <w:rFonts w:ascii="David" w:hAnsi="David" w:cs="David" w:hint="cs"/>
          <w:sz w:val="24"/>
          <w:szCs w:val="24"/>
          <w:rtl/>
        </w:rPr>
        <w:t xml:space="preserve"> עד כה הדיונים שלנו </w:t>
      </w:r>
      <w:r w:rsidR="00F60F19">
        <w:rPr>
          <w:rFonts w:ascii="David" w:hAnsi="David" w:cs="David" w:hint="cs"/>
          <w:sz w:val="24"/>
          <w:szCs w:val="24"/>
          <w:rtl/>
        </w:rPr>
        <w:t xml:space="preserve">על יסודות העבירה והעבירה המושלמת </w:t>
      </w:r>
      <w:r w:rsidR="00371175">
        <w:rPr>
          <w:rFonts w:ascii="David" w:hAnsi="David" w:cs="David" w:hint="cs"/>
          <w:sz w:val="24"/>
          <w:szCs w:val="24"/>
          <w:rtl/>
        </w:rPr>
        <w:t xml:space="preserve">לא היו </w:t>
      </w:r>
      <w:r w:rsidR="00F60F19">
        <w:rPr>
          <w:rFonts w:ascii="David" w:hAnsi="David" w:cs="David" w:hint="cs"/>
          <w:sz w:val="24"/>
          <w:szCs w:val="24"/>
          <w:rtl/>
        </w:rPr>
        <w:t>מדויקים</w:t>
      </w:r>
      <w:r w:rsidR="00371175">
        <w:rPr>
          <w:rFonts w:ascii="David" w:hAnsi="David" w:cs="David" w:hint="cs"/>
          <w:sz w:val="24"/>
          <w:szCs w:val="24"/>
          <w:rtl/>
        </w:rPr>
        <w:t xml:space="preserve">, </w:t>
      </w:r>
      <w:r w:rsidR="00371175" w:rsidRPr="00727F6E">
        <w:rPr>
          <w:rFonts w:ascii="David" w:hAnsi="David" w:cs="David" w:hint="cs"/>
          <w:b/>
          <w:bCs/>
          <w:sz w:val="24"/>
          <w:szCs w:val="24"/>
          <w:highlight w:val="yellow"/>
          <w:rtl/>
        </w:rPr>
        <w:t>דוקטרינת הניסיון היא הקובעת את הרף</w:t>
      </w:r>
      <w:r w:rsidR="00371175" w:rsidRPr="00727F6E">
        <w:rPr>
          <w:rFonts w:ascii="David" w:hAnsi="David" w:cs="David" w:hint="cs"/>
          <w:sz w:val="24"/>
          <w:szCs w:val="24"/>
          <w:highlight w:val="yellow"/>
          <w:rtl/>
        </w:rPr>
        <w:t xml:space="preserve"> </w:t>
      </w:r>
      <w:r w:rsidR="00371175" w:rsidRPr="00727F6E">
        <w:rPr>
          <w:rFonts w:ascii="David" w:hAnsi="David" w:cs="David" w:hint="cs"/>
          <w:b/>
          <w:bCs/>
          <w:sz w:val="24"/>
          <w:szCs w:val="24"/>
          <w:highlight w:val="yellow"/>
          <w:rtl/>
        </w:rPr>
        <w:t>לכניסה לעולם הפלילי.</w:t>
      </w:r>
      <w:r w:rsidR="00371175">
        <w:rPr>
          <w:rFonts w:ascii="David" w:hAnsi="David" w:cs="David" w:hint="cs"/>
          <w:sz w:val="24"/>
          <w:szCs w:val="24"/>
          <w:rtl/>
        </w:rPr>
        <w:t xml:space="preserve"> </w:t>
      </w:r>
      <w:r w:rsidR="00F60F19">
        <w:rPr>
          <w:rFonts w:ascii="David" w:hAnsi="David" w:cs="David" w:hint="cs"/>
          <w:sz w:val="24"/>
          <w:szCs w:val="24"/>
          <w:rtl/>
        </w:rPr>
        <w:t xml:space="preserve">גם אם לא כל היסוד העובדתי מתקיים, אני חשופה לעונש המקסימלי. </w:t>
      </w:r>
    </w:p>
    <w:p w14:paraId="262A05A4" w14:textId="3C3D11BB" w:rsidR="00727F6E" w:rsidRDefault="00727F6E" w:rsidP="00727F6E">
      <w:pPr>
        <w:jc w:val="both"/>
        <w:rPr>
          <w:rFonts w:ascii="David" w:hAnsi="David" w:cs="David"/>
          <w:sz w:val="24"/>
          <w:szCs w:val="24"/>
          <w:rtl/>
        </w:rPr>
      </w:pPr>
      <w:r>
        <w:rPr>
          <w:rFonts w:ascii="David" w:hAnsi="David" w:cs="David" w:hint="cs"/>
          <w:sz w:val="24"/>
          <w:szCs w:val="24"/>
          <w:rtl/>
        </w:rPr>
        <w:t>זה שתיקון 39 החליט להשוות</w:t>
      </w:r>
      <w:r w:rsidR="00F60F19">
        <w:rPr>
          <w:rFonts w:ascii="David" w:hAnsi="David" w:cs="David" w:hint="cs"/>
          <w:sz w:val="24"/>
          <w:szCs w:val="24"/>
          <w:rtl/>
        </w:rPr>
        <w:t xml:space="preserve"> את</w:t>
      </w:r>
      <w:r>
        <w:rPr>
          <w:rFonts w:ascii="David" w:hAnsi="David" w:cs="David" w:hint="cs"/>
          <w:sz w:val="24"/>
          <w:szCs w:val="24"/>
          <w:rtl/>
        </w:rPr>
        <w:t xml:space="preserve"> </w:t>
      </w:r>
      <w:r w:rsidR="00F60F19">
        <w:rPr>
          <w:rFonts w:ascii="David" w:hAnsi="David" w:cs="David" w:hint="cs"/>
          <w:sz w:val="24"/>
          <w:szCs w:val="24"/>
          <w:rtl/>
        </w:rPr>
        <w:t>ה</w:t>
      </w:r>
      <w:r>
        <w:rPr>
          <w:rFonts w:ascii="David" w:hAnsi="David" w:cs="David" w:hint="cs"/>
          <w:sz w:val="24"/>
          <w:szCs w:val="24"/>
          <w:rtl/>
        </w:rPr>
        <w:t>עונש של ניסיון ל</w:t>
      </w:r>
      <w:r w:rsidR="00F60F19">
        <w:rPr>
          <w:rFonts w:ascii="David" w:hAnsi="David" w:cs="David" w:hint="cs"/>
          <w:sz w:val="24"/>
          <w:szCs w:val="24"/>
          <w:rtl/>
        </w:rPr>
        <w:t xml:space="preserve">עונש של </w:t>
      </w:r>
      <w:r>
        <w:rPr>
          <w:rFonts w:ascii="David" w:hAnsi="David" w:cs="David" w:hint="cs"/>
          <w:sz w:val="24"/>
          <w:szCs w:val="24"/>
          <w:rtl/>
        </w:rPr>
        <w:t xml:space="preserve">ביצוע עבירה מושלמת </w:t>
      </w:r>
      <w:r>
        <w:rPr>
          <w:rFonts w:ascii="David" w:hAnsi="David" w:cs="David"/>
          <w:sz w:val="24"/>
          <w:szCs w:val="24"/>
          <w:rtl/>
        </w:rPr>
        <w:t>–</w:t>
      </w:r>
      <w:r>
        <w:rPr>
          <w:rFonts w:ascii="David" w:hAnsi="David" w:cs="David" w:hint="cs"/>
          <w:sz w:val="24"/>
          <w:szCs w:val="24"/>
          <w:rtl/>
        </w:rPr>
        <w:t xml:space="preserve"> היו </w:t>
      </w:r>
      <w:r w:rsidRPr="00F60F19">
        <w:rPr>
          <w:rFonts w:ascii="David" w:hAnsi="David" w:cs="David" w:hint="cs"/>
          <w:b/>
          <w:bCs/>
          <w:color w:val="C00000"/>
          <w:sz w:val="24"/>
          <w:szCs w:val="24"/>
          <w:rtl/>
        </w:rPr>
        <w:t>ביקורות</w:t>
      </w:r>
      <w:r>
        <w:rPr>
          <w:rFonts w:ascii="David" w:hAnsi="David" w:cs="David" w:hint="cs"/>
          <w:sz w:val="24"/>
          <w:szCs w:val="24"/>
          <w:rtl/>
        </w:rPr>
        <w:t xml:space="preserve">. נכון שרוצים לנטרל את המזל, אבל קשה להתעלם שבעולם </w:t>
      </w:r>
      <w:r w:rsidR="00F60F19">
        <w:rPr>
          <w:rFonts w:ascii="David" w:hAnsi="David" w:cs="David" w:hint="cs"/>
          <w:sz w:val="24"/>
          <w:szCs w:val="24"/>
          <w:rtl/>
        </w:rPr>
        <w:t xml:space="preserve">האמיתי, החומרי </w:t>
      </w:r>
      <w:r>
        <w:rPr>
          <w:rFonts w:ascii="David" w:hAnsi="David" w:cs="David" w:hint="cs"/>
          <w:sz w:val="24"/>
          <w:szCs w:val="24"/>
          <w:rtl/>
        </w:rPr>
        <w:t xml:space="preserve">שלנו </w:t>
      </w:r>
      <w:r w:rsidRPr="00F60F19">
        <w:rPr>
          <w:rFonts w:ascii="David" w:hAnsi="David" w:cs="David" w:hint="cs"/>
          <w:sz w:val="24"/>
          <w:szCs w:val="24"/>
          <w:u w:val="single"/>
          <w:rtl/>
        </w:rPr>
        <w:t>יש משקל לתוצאות</w:t>
      </w:r>
      <w:r>
        <w:rPr>
          <w:rFonts w:ascii="David" w:hAnsi="David" w:cs="David" w:hint="cs"/>
          <w:sz w:val="24"/>
          <w:szCs w:val="24"/>
          <w:rtl/>
        </w:rPr>
        <w:t xml:space="preserve">. התוצאה היא חשובה. [יש מקומות שמאמץ מתוגמל, אבל בסוף רוצים לראות תוצאות]. אנחנו כן מבחינים כאשר יש תוצאה ואין תוצאה, אז אומרים מדוע שלא נבחין כך גם במשפט הפלילי. </w:t>
      </w:r>
    </w:p>
    <w:p w14:paraId="73760976" w14:textId="3E56BCE8" w:rsidR="00727F6E" w:rsidRDefault="00727F6E" w:rsidP="00F60F19">
      <w:pPr>
        <w:jc w:val="both"/>
        <w:rPr>
          <w:rFonts w:ascii="David" w:hAnsi="David" w:cs="David"/>
          <w:sz w:val="24"/>
          <w:szCs w:val="24"/>
          <w:rtl/>
        </w:rPr>
      </w:pPr>
      <w:r w:rsidRPr="00F60F19">
        <w:rPr>
          <w:rFonts w:ascii="David" w:hAnsi="David" w:cs="David" w:hint="cs"/>
          <w:b/>
          <w:bCs/>
          <w:sz w:val="24"/>
          <w:szCs w:val="24"/>
          <w:highlight w:val="green"/>
          <w:rtl/>
        </w:rPr>
        <w:t>פול רובינסון וג'ון</w:t>
      </w:r>
      <w:r w:rsidR="00F60F19" w:rsidRPr="00F60F19">
        <w:rPr>
          <w:rFonts w:ascii="David" w:hAnsi="David" w:cs="David" w:hint="cs"/>
          <w:b/>
          <w:bCs/>
          <w:sz w:val="24"/>
          <w:szCs w:val="24"/>
          <w:highlight w:val="green"/>
          <w:rtl/>
        </w:rPr>
        <w:t xml:space="preserve"> דארלי</w:t>
      </w:r>
      <w:r>
        <w:rPr>
          <w:rFonts w:ascii="David" w:hAnsi="David" w:cs="David" w:hint="cs"/>
          <w:sz w:val="24"/>
          <w:szCs w:val="24"/>
          <w:rtl/>
        </w:rPr>
        <w:t xml:space="preserve">- </w:t>
      </w:r>
      <w:r w:rsidR="00F60F19">
        <w:rPr>
          <w:rFonts w:ascii="David" w:hAnsi="David" w:cs="David" w:hint="cs"/>
          <w:sz w:val="24"/>
          <w:szCs w:val="24"/>
          <w:rtl/>
        </w:rPr>
        <w:t xml:space="preserve">עשו מחקר אמפירי על </w:t>
      </w:r>
      <w:r>
        <w:rPr>
          <w:rFonts w:ascii="David" w:hAnsi="David" w:cs="David" w:hint="cs"/>
          <w:sz w:val="24"/>
          <w:szCs w:val="24"/>
          <w:rtl/>
        </w:rPr>
        <w:t>תפיסות של הציבור</w:t>
      </w:r>
      <w:r w:rsidR="00F60F19">
        <w:rPr>
          <w:rFonts w:ascii="David" w:hAnsi="David" w:cs="David" w:hint="cs"/>
          <w:sz w:val="24"/>
          <w:szCs w:val="24"/>
          <w:rtl/>
        </w:rPr>
        <w:t>.</w:t>
      </w:r>
      <w:r>
        <w:rPr>
          <w:rFonts w:ascii="David" w:hAnsi="David" w:cs="David" w:hint="cs"/>
          <w:sz w:val="24"/>
          <w:szCs w:val="24"/>
          <w:rtl/>
        </w:rPr>
        <w:t xml:space="preserve"> איך הציבור תופס סיטואציות שהדין הפלילי מסדיר אותן. </w:t>
      </w:r>
      <w:r w:rsidR="00F60F19">
        <w:rPr>
          <w:rFonts w:ascii="David" w:hAnsi="David" w:cs="David" w:hint="cs"/>
          <w:sz w:val="24"/>
          <w:szCs w:val="24"/>
          <w:rtl/>
        </w:rPr>
        <w:t xml:space="preserve">אחד הדברים שבדקו הוא </w:t>
      </w:r>
      <w:r>
        <w:rPr>
          <w:rFonts w:ascii="David" w:hAnsi="David" w:cs="David" w:hint="cs"/>
          <w:sz w:val="24"/>
          <w:szCs w:val="24"/>
          <w:rtl/>
        </w:rPr>
        <w:t xml:space="preserve">מה היו אינטואיציות של אנשים לגבי דוקטרינת הניסיון. </w:t>
      </w:r>
      <w:r w:rsidR="00F60F19">
        <w:rPr>
          <w:rFonts w:ascii="David" w:hAnsi="David" w:cs="David" w:hint="cs"/>
          <w:sz w:val="24"/>
          <w:szCs w:val="24"/>
          <w:rtl/>
        </w:rPr>
        <w:t>הציגו סוגים של תרחישים שההבדל היחידי היה שפעם אחת האדם הצליח לפגוע ופעם שנייה האדם לא פגע. כל התנאים זהים- יסוד נפשי וכו'</w:t>
      </w:r>
      <w:r>
        <w:rPr>
          <w:rFonts w:ascii="David" w:hAnsi="David" w:cs="David" w:hint="cs"/>
          <w:sz w:val="24"/>
          <w:szCs w:val="24"/>
          <w:rtl/>
        </w:rPr>
        <w:t>. התגלה שאנשים כן מבחינים באנטי חברתיות בין ה</w:t>
      </w:r>
      <w:r w:rsidR="00F60F19">
        <w:rPr>
          <w:rFonts w:ascii="David" w:hAnsi="David" w:cs="David" w:hint="cs"/>
          <w:sz w:val="24"/>
          <w:szCs w:val="24"/>
          <w:rtl/>
        </w:rPr>
        <w:t>מקרים</w:t>
      </w:r>
      <w:r>
        <w:rPr>
          <w:rFonts w:ascii="David" w:hAnsi="David" w:cs="David" w:hint="cs"/>
          <w:sz w:val="24"/>
          <w:szCs w:val="24"/>
          <w:rtl/>
        </w:rPr>
        <w:t xml:space="preserve">. אנשים נטו לעשות </w:t>
      </w:r>
      <w:r w:rsidR="00F60F19">
        <w:rPr>
          <w:rFonts w:ascii="David" w:hAnsi="David" w:cs="David" w:hint="cs"/>
          <w:sz w:val="24"/>
          <w:szCs w:val="24"/>
          <w:rtl/>
        </w:rPr>
        <w:t>דיפרנציאצ</w:t>
      </w:r>
      <w:r w:rsidR="00F60F19">
        <w:rPr>
          <w:rFonts w:ascii="David" w:hAnsi="David" w:cs="David" w:hint="eastAsia"/>
          <w:sz w:val="24"/>
          <w:szCs w:val="24"/>
          <w:rtl/>
        </w:rPr>
        <w:t>יה</w:t>
      </w:r>
      <w:r>
        <w:rPr>
          <w:rFonts w:ascii="David" w:hAnsi="David" w:cs="David" w:hint="cs"/>
          <w:sz w:val="24"/>
          <w:szCs w:val="24"/>
          <w:rtl/>
        </w:rPr>
        <w:t xml:space="preserve"> </w:t>
      </w:r>
      <w:r w:rsidR="00F60F19">
        <w:rPr>
          <w:rFonts w:ascii="David" w:hAnsi="David" w:cs="David" w:hint="cs"/>
          <w:sz w:val="24"/>
          <w:szCs w:val="24"/>
          <w:rtl/>
        </w:rPr>
        <w:t xml:space="preserve">(בידול) </w:t>
      </w:r>
      <w:r>
        <w:rPr>
          <w:rFonts w:ascii="David" w:hAnsi="David" w:cs="David" w:hint="cs"/>
          <w:sz w:val="24"/>
          <w:szCs w:val="24"/>
          <w:rtl/>
        </w:rPr>
        <w:t xml:space="preserve">בעונש בין מי שפגע לבין מי שלא פגע (לתת לו עונש מופחת). כל הציבור חשב שאין להשוות. </w:t>
      </w:r>
      <w:r w:rsidR="00F60F19">
        <w:rPr>
          <w:rFonts w:ascii="David" w:hAnsi="David" w:cs="David" w:hint="cs"/>
          <w:sz w:val="24"/>
          <w:szCs w:val="24"/>
          <w:rtl/>
        </w:rPr>
        <w:t xml:space="preserve">הציבור חשב שהניסיון והעבירה המושלמת הם לא אותו הדבר. </w:t>
      </w:r>
    </w:p>
    <w:p w14:paraId="294D0D16" w14:textId="206A4CFE" w:rsidR="00884630" w:rsidRPr="00F60F19" w:rsidRDefault="00727F6E" w:rsidP="00344256">
      <w:pPr>
        <w:jc w:val="both"/>
        <w:rPr>
          <w:rFonts w:ascii="David" w:hAnsi="David" w:cs="David"/>
          <w:b/>
          <w:bCs/>
          <w:sz w:val="24"/>
          <w:szCs w:val="24"/>
          <w:rtl/>
        </w:rPr>
      </w:pPr>
      <w:r w:rsidRPr="00F60F19">
        <w:rPr>
          <w:rFonts w:ascii="David" w:hAnsi="David" w:cs="David" w:hint="cs"/>
          <w:b/>
          <w:bCs/>
          <w:sz w:val="24"/>
          <w:szCs w:val="24"/>
          <w:highlight w:val="green"/>
          <w:rtl/>
        </w:rPr>
        <w:lastRenderedPageBreak/>
        <w:t>יורם שחם</w:t>
      </w:r>
      <w:r>
        <w:rPr>
          <w:rFonts w:ascii="David" w:hAnsi="David" w:cs="David" w:hint="cs"/>
          <w:sz w:val="24"/>
          <w:szCs w:val="24"/>
          <w:rtl/>
        </w:rPr>
        <w:t xml:space="preserve"> </w:t>
      </w:r>
      <w:r w:rsidR="00F60F19">
        <w:rPr>
          <w:rFonts w:ascii="David" w:hAnsi="David" w:cs="David" w:hint="cs"/>
          <w:sz w:val="24"/>
          <w:szCs w:val="24"/>
          <w:rtl/>
        </w:rPr>
        <w:t xml:space="preserve">באחד המאמרים שלו </w:t>
      </w:r>
      <w:r>
        <w:rPr>
          <w:rFonts w:ascii="David" w:hAnsi="David" w:cs="David" w:hint="cs"/>
          <w:sz w:val="24"/>
          <w:szCs w:val="24"/>
          <w:rtl/>
        </w:rPr>
        <w:t>עוסק בשאל</w:t>
      </w:r>
      <w:r w:rsidR="00344256">
        <w:rPr>
          <w:rFonts w:ascii="David" w:hAnsi="David" w:cs="David" w:hint="cs"/>
          <w:sz w:val="24"/>
          <w:szCs w:val="24"/>
          <w:rtl/>
        </w:rPr>
        <w:t>ת</w:t>
      </w:r>
      <w:r>
        <w:rPr>
          <w:rFonts w:ascii="David" w:hAnsi="David" w:cs="David" w:hint="cs"/>
          <w:sz w:val="24"/>
          <w:szCs w:val="24"/>
          <w:rtl/>
        </w:rPr>
        <w:t xml:space="preserve"> התפיסות המוסריות של אנשים לגבי ניסיון ועבירה מושלמת- </w:t>
      </w:r>
      <w:r w:rsidRPr="00727F6E">
        <w:rPr>
          <w:rFonts w:ascii="David" w:hAnsi="David" w:cs="David" w:hint="cs"/>
          <w:sz w:val="24"/>
          <w:szCs w:val="24"/>
          <w:highlight w:val="yellow"/>
          <w:rtl/>
        </w:rPr>
        <w:t xml:space="preserve">ההבדל </w:t>
      </w:r>
      <w:r w:rsidR="00344256">
        <w:rPr>
          <w:rFonts w:ascii="David" w:hAnsi="David" w:cs="David" w:hint="cs"/>
          <w:sz w:val="24"/>
          <w:szCs w:val="24"/>
          <w:highlight w:val="yellow"/>
          <w:rtl/>
        </w:rPr>
        <w:t xml:space="preserve">בין </w:t>
      </w:r>
      <w:r w:rsidRPr="00727F6E">
        <w:rPr>
          <w:rFonts w:ascii="David" w:hAnsi="David" w:cs="David" w:hint="cs"/>
          <w:sz w:val="24"/>
          <w:szCs w:val="24"/>
          <w:highlight w:val="yellow"/>
          <w:rtl/>
        </w:rPr>
        <w:t xml:space="preserve">המוסר הילדי </w:t>
      </w:r>
      <w:r w:rsidR="00344256">
        <w:rPr>
          <w:rFonts w:ascii="David" w:hAnsi="David" w:cs="David" w:hint="cs"/>
          <w:sz w:val="24"/>
          <w:szCs w:val="24"/>
          <w:highlight w:val="yellow"/>
          <w:rtl/>
        </w:rPr>
        <w:t>למוסר</w:t>
      </w:r>
      <w:r w:rsidRPr="00727F6E">
        <w:rPr>
          <w:rFonts w:ascii="David" w:hAnsi="David" w:cs="David" w:hint="cs"/>
          <w:sz w:val="24"/>
          <w:szCs w:val="24"/>
          <w:highlight w:val="yellow"/>
          <w:rtl/>
        </w:rPr>
        <w:t xml:space="preserve"> הבוגר</w:t>
      </w:r>
      <w:r>
        <w:rPr>
          <w:rFonts w:ascii="David" w:hAnsi="David" w:cs="David" w:hint="cs"/>
          <w:sz w:val="24"/>
          <w:szCs w:val="24"/>
          <w:rtl/>
        </w:rPr>
        <w:t xml:space="preserve">. </w:t>
      </w:r>
      <w:r w:rsidRPr="00344256">
        <w:rPr>
          <w:rFonts w:ascii="David" w:hAnsi="David" w:cs="David" w:hint="cs"/>
          <w:b/>
          <w:bCs/>
          <w:sz w:val="24"/>
          <w:szCs w:val="24"/>
          <w:rtl/>
        </w:rPr>
        <w:t>המוסר הילדי נותן משקל לתוצאות</w:t>
      </w:r>
      <w:r>
        <w:rPr>
          <w:rFonts w:ascii="David" w:hAnsi="David" w:cs="David" w:hint="cs"/>
          <w:sz w:val="24"/>
          <w:szCs w:val="24"/>
          <w:rtl/>
        </w:rPr>
        <w:t xml:space="preserve">- מעניין אותו מה קרה. לעומת זאת, כשאנשים </w:t>
      </w:r>
      <w:r w:rsidRPr="00344256">
        <w:rPr>
          <w:rFonts w:ascii="David" w:hAnsi="David" w:cs="David" w:hint="cs"/>
          <w:b/>
          <w:bCs/>
          <w:sz w:val="24"/>
          <w:szCs w:val="24"/>
          <w:rtl/>
        </w:rPr>
        <w:t>מתבגרים הם נותנים משקל לכוונה</w:t>
      </w:r>
      <w:r>
        <w:rPr>
          <w:rFonts w:ascii="David" w:hAnsi="David" w:cs="David" w:hint="cs"/>
          <w:sz w:val="24"/>
          <w:szCs w:val="24"/>
          <w:rtl/>
        </w:rPr>
        <w:t>.</w:t>
      </w:r>
      <w:r w:rsidR="00F60F19">
        <w:rPr>
          <w:rFonts w:ascii="David" w:hAnsi="David" w:cs="David" w:hint="cs"/>
          <w:sz w:val="24"/>
          <w:szCs w:val="24"/>
          <w:rtl/>
        </w:rPr>
        <w:t xml:space="preserve"> מבינים שכוונה היא חשובה</w:t>
      </w:r>
      <w:r w:rsidR="00344256">
        <w:rPr>
          <w:rFonts w:ascii="David" w:hAnsi="David" w:cs="David" w:hint="cs"/>
          <w:sz w:val="24"/>
          <w:szCs w:val="24"/>
          <w:rtl/>
        </w:rPr>
        <w:t>,</w:t>
      </w:r>
      <w:r w:rsidR="00F60F19">
        <w:rPr>
          <w:rFonts w:ascii="David" w:hAnsi="David" w:cs="David" w:hint="cs"/>
          <w:sz w:val="24"/>
          <w:szCs w:val="24"/>
          <w:rtl/>
        </w:rPr>
        <w:t xml:space="preserve"> "העיקר הכוונה".</w:t>
      </w:r>
      <w:r>
        <w:rPr>
          <w:rFonts w:ascii="David" w:hAnsi="David" w:cs="David" w:hint="cs"/>
          <w:sz w:val="24"/>
          <w:szCs w:val="24"/>
          <w:rtl/>
        </w:rPr>
        <w:t xml:space="preserve"> </w:t>
      </w:r>
      <w:r w:rsidR="00F60F19">
        <w:rPr>
          <w:rFonts w:ascii="David" w:hAnsi="David" w:cs="David" w:hint="cs"/>
          <w:sz w:val="24"/>
          <w:szCs w:val="24"/>
          <w:rtl/>
        </w:rPr>
        <w:t>תיקון</w:t>
      </w:r>
      <w:r>
        <w:rPr>
          <w:rFonts w:ascii="David" w:hAnsi="David" w:cs="David" w:hint="cs"/>
          <w:sz w:val="24"/>
          <w:szCs w:val="24"/>
          <w:rtl/>
        </w:rPr>
        <w:t xml:space="preserve"> 39 הלך לכיוון הזה- שיטה יותר </w:t>
      </w:r>
      <w:r w:rsidR="00A53DA9">
        <w:rPr>
          <w:rFonts w:ascii="David" w:hAnsi="David" w:cs="David" w:hint="cs"/>
          <w:sz w:val="24"/>
          <w:szCs w:val="24"/>
          <w:rtl/>
        </w:rPr>
        <w:t>בוגרת</w:t>
      </w:r>
      <w:r w:rsidR="00F60F19">
        <w:rPr>
          <w:rFonts w:ascii="David" w:hAnsi="David" w:cs="David" w:hint="cs"/>
          <w:sz w:val="24"/>
          <w:szCs w:val="24"/>
          <w:rtl/>
        </w:rPr>
        <w:t xml:space="preserve"> של אשם</w:t>
      </w:r>
      <w:r>
        <w:rPr>
          <w:rFonts w:ascii="David" w:hAnsi="David" w:cs="David" w:hint="cs"/>
          <w:sz w:val="24"/>
          <w:szCs w:val="24"/>
          <w:rtl/>
        </w:rPr>
        <w:t xml:space="preserve">. מחמירים עם מי שהתכוון. </w:t>
      </w:r>
      <w:r w:rsidR="00F60F19" w:rsidRPr="00F60F19">
        <w:rPr>
          <w:rFonts w:ascii="David" w:hAnsi="David" w:cs="David" w:hint="cs"/>
          <w:b/>
          <w:bCs/>
          <w:sz w:val="24"/>
          <w:szCs w:val="24"/>
          <w:rtl/>
        </w:rPr>
        <w:t>נותנים משקל לכוונה ולא רק לביטוי החיצוני שלה</w:t>
      </w:r>
      <w:r w:rsidR="00F60F19" w:rsidRPr="00F60F19">
        <w:rPr>
          <w:rFonts w:ascii="David" w:hAnsi="David" w:cs="David" w:hint="cs"/>
          <w:sz w:val="24"/>
          <w:szCs w:val="24"/>
          <w:rtl/>
        </w:rPr>
        <w:t xml:space="preserve">. </w:t>
      </w:r>
    </w:p>
    <w:p w14:paraId="4EC9097B" w14:textId="4006FBE6" w:rsidR="00727F6E" w:rsidRDefault="00727F6E" w:rsidP="00727F6E">
      <w:pPr>
        <w:jc w:val="both"/>
        <w:rPr>
          <w:rFonts w:ascii="David" w:hAnsi="David" w:cs="David"/>
          <w:sz w:val="24"/>
          <w:szCs w:val="24"/>
          <w:rtl/>
        </w:rPr>
      </w:pPr>
      <w:r w:rsidRPr="00727F6E">
        <w:rPr>
          <w:rFonts w:ascii="David" w:hAnsi="David" w:cs="David" w:hint="cs"/>
          <w:b/>
          <w:bCs/>
          <w:sz w:val="24"/>
          <w:szCs w:val="24"/>
          <w:highlight w:val="yellow"/>
          <w:rtl/>
        </w:rPr>
        <w:t>ס'34ד- תחולת דין העבירה</w:t>
      </w:r>
      <w:r>
        <w:rPr>
          <w:rFonts w:ascii="David" w:hAnsi="David" w:cs="David" w:hint="cs"/>
          <w:sz w:val="24"/>
          <w:szCs w:val="24"/>
          <w:rtl/>
        </w:rPr>
        <w:t>- "</w:t>
      </w:r>
      <w:r w:rsidRPr="00727F6E">
        <w:rPr>
          <w:rFonts w:ascii="David" w:hAnsi="David" w:cs="David"/>
          <w:sz w:val="24"/>
          <w:szCs w:val="24"/>
          <w:rtl/>
        </w:rPr>
        <w:t>מלבד אם נאמר בחיקוק או משתמע ממנו אחרת, כל דין החל על הביצוע העיקרי של העבירה המושלמת חל גם על נ</w:t>
      </w:r>
      <w:r>
        <w:rPr>
          <w:rFonts w:ascii="David" w:hAnsi="David" w:cs="David" w:hint="cs"/>
          <w:sz w:val="24"/>
          <w:szCs w:val="24"/>
          <w:rtl/>
        </w:rPr>
        <w:t>י</w:t>
      </w:r>
      <w:r w:rsidRPr="00727F6E">
        <w:rPr>
          <w:rFonts w:ascii="David" w:hAnsi="David" w:cs="David"/>
          <w:sz w:val="24"/>
          <w:szCs w:val="24"/>
          <w:rtl/>
        </w:rPr>
        <w:t>סיון, שידול, נ</w:t>
      </w:r>
      <w:r>
        <w:rPr>
          <w:rFonts w:ascii="David" w:hAnsi="David" w:cs="David" w:hint="cs"/>
          <w:sz w:val="24"/>
          <w:szCs w:val="24"/>
          <w:rtl/>
        </w:rPr>
        <w:t>י</w:t>
      </w:r>
      <w:r w:rsidRPr="00727F6E">
        <w:rPr>
          <w:rFonts w:ascii="David" w:hAnsi="David" w:cs="David"/>
          <w:sz w:val="24"/>
          <w:szCs w:val="24"/>
          <w:rtl/>
        </w:rPr>
        <w:t>סיון לשידול או סיוע, לאותה עבירה</w:t>
      </w:r>
      <w:r>
        <w:rPr>
          <w:rFonts w:ascii="David" w:hAnsi="David" w:cs="David" w:hint="cs"/>
          <w:sz w:val="24"/>
          <w:szCs w:val="24"/>
          <w:rtl/>
        </w:rPr>
        <w:t xml:space="preserve">". </w:t>
      </w:r>
      <w:r w:rsidRPr="00727F6E">
        <w:rPr>
          <w:rFonts w:ascii="David" w:hAnsi="David" w:cs="David"/>
          <w:sz w:val="24"/>
          <w:szCs w:val="24"/>
        </w:rPr>
        <w:sym w:font="Wingdings" w:char="F0DF"/>
      </w:r>
      <w:r>
        <w:rPr>
          <w:rFonts w:ascii="David" w:hAnsi="David" w:cs="David" w:hint="cs"/>
          <w:sz w:val="24"/>
          <w:szCs w:val="24"/>
          <w:rtl/>
        </w:rPr>
        <w:t xml:space="preserve"> אם לא נאמר משהו אחר, הדין החל על עבירות</w:t>
      </w:r>
      <w:r w:rsidR="00A53DA9">
        <w:rPr>
          <w:rFonts w:ascii="David" w:hAnsi="David" w:cs="David" w:hint="cs"/>
          <w:sz w:val="24"/>
          <w:szCs w:val="24"/>
          <w:rtl/>
        </w:rPr>
        <w:t xml:space="preserve"> מושלמות</w:t>
      </w:r>
      <w:r>
        <w:rPr>
          <w:rFonts w:ascii="David" w:hAnsi="David" w:cs="David" w:hint="cs"/>
          <w:sz w:val="24"/>
          <w:szCs w:val="24"/>
          <w:rtl/>
        </w:rPr>
        <w:t xml:space="preserve"> חל על ניסיון. </w:t>
      </w:r>
    </w:p>
    <w:p w14:paraId="61C586B4" w14:textId="57FD372A" w:rsidR="00727F6E" w:rsidRDefault="00727F6E" w:rsidP="00727F6E">
      <w:pPr>
        <w:jc w:val="both"/>
        <w:rPr>
          <w:rFonts w:ascii="David" w:hAnsi="David" w:cs="David"/>
          <w:sz w:val="24"/>
          <w:szCs w:val="24"/>
          <w:rtl/>
        </w:rPr>
      </w:pPr>
      <w:r w:rsidRPr="00A53DA9">
        <w:rPr>
          <w:rFonts w:ascii="David" w:hAnsi="David" w:cs="David" w:hint="cs"/>
          <w:b/>
          <w:bCs/>
          <w:sz w:val="24"/>
          <w:szCs w:val="24"/>
          <w:u w:val="single"/>
          <w:rtl/>
        </w:rPr>
        <w:t>בפועל מה קורה</w:t>
      </w:r>
      <w:r w:rsidRPr="00A53DA9">
        <w:rPr>
          <w:rFonts w:ascii="David" w:hAnsi="David" w:cs="David" w:hint="cs"/>
          <w:b/>
          <w:bCs/>
          <w:sz w:val="24"/>
          <w:szCs w:val="24"/>
          <w:rtl/>
        </w:rPr>
        <w:t>?</w:t>
      </w:r>
      <w:r>
        <w:rPr>
          <w:rFonts w:ascii="David" w:hAnsi="David" w:cs="David" w:hint="cs"/>
          <w:sz w:val="24"/>
          <w:szCs w:val="24"/>
          <w:rtl/>
        </w:rPr>
        <w:t xml:space="preserve"> ביהמ"ש נותן פחות</w:t>
      </w:r>
      <w:r w:rsidR="00A53DA9">
        <w:rPr>
          <w:rFonts w:ascii="David" w:hAnsi="David" w:cs="David" w:hint="cs"/>
          <w:sz w:val="24"/>
          <w:szCs w:val="24"/>
          <w:rtl/>
        </w:rPr>
        <w:t xml:space="preserve"> למרות שיכול לתת אותו הדבר</w:t>
      </w:r>
      <w:r>
        <w:rPr>
          <w:rFonts w:ascii="David" w:hAnsi="David" w:cs="David" w:hint="cs"/>
          <w:sz w:val="24"/>
          <w:szCs w:val="24"/>
          <w:rtl/>
        </w:rPr>
        <w:t>, כמו במחדל. נותנים לביהמ"ש שיקול דעת מספיק רחב לגבי הטלת העונש למנסה</w:t>
      </w:r>
      <w:r w:rsidR="00A53DA9">
        <w:rPr>
          <w:rFonts w:ascii="David" w:hAnsi="David" w:cs="David" w:hint="cs"/>
          <w:sz w:val="24"/>
          <w:szCs w:val="24"/>
          <w:rtl/>
        </w:rPr>
        <w:t>, בהתאם</w:t>
      </w:r>
      <w:r>
        <w:rPr>
          <w:rFonts w:ascii="David" w:hAnsi="David" w:cs="David" w:hint="cs"/>
          <w:sz w:val="24"/>
          <w:szCs w:val="24"/>
          <w:rtl/>
        </w:rPr>
        <w:t xml:space="preserve"> </w:t>
      </w:r>
      <w:r w:rsidR="00A53DA9">
        <w:rPr>
          <w:rFonts w:ascii="David" w:hAnsi="David" w:cs="David" w:hint="cs"/>
          <w:sz w:val="24"/>
          <w:szCs w:val="24"/>
          <w:rtl/>
        </w:rPr>
        <w:t>ל</w:t>
      </w:r>
      <w:r>
        <w:rPr>
          <w:rFonts w:ascii="David" w:hAnsi="David" w:cs="David" w:hint="cs"/>
          <w:sz w:val="24"/>
          <w:szCs w:val="24"/>
          <w:rtl/>
        </w:rPr>
        <w:t>מידת הקרבה לעבירה, מידת האשמה שלו. ביהמ"ש מתאים את הענישה לנסיבות הספציפיות</w:t>
      </w:r>
      <w:r w:rsidR="00A53DA9">
        <w:rPr>
          <w:rFonts w:ascii="David" w:hAnsi="David" w:cs="David" w:hint="cs"/>
          <w:sz w:val="24"/>
          <w:szCs w:val="24"/>
          <w:rtl/>
        </w:rPr>
        <w:t xml:space="preserve">, בכוונון עדין </w:t>
      </w:r>
      <w:r w:rsidR="00A53DA9">
        <w:rPr>
          <w:rFonts w:ascii="David" w:hAnsi="David" w:cs="David"/>
          <w:sz w:val="24"/>
          <w:szCs w:val="24"/>
        </w:rPr>
        <w:t>fine tuning</w:t>
      </w:r>
      <w:r w:rsidR="00A53DA9">
        <w:rPr>
          <w:rFonts w:ascii="David" w:hAnsi="David" w:cs="David" w:hint="cs"/>
          <w:sz w:val="24"/>
          <w:szCs w:val="24"/>
          <w:rtl/>
        </w:rPr>
        <w:t xml:space="preserve">. </w:t>
      </w:r>
    </w:p>
    <w:p w14:paraId="00F0AB71" w14:textId="2E8A6738" w:rsidR="00727F6E" w:rsidRDefault="00274853" w:rsidP="00727F6E">
      <w:pPr>
        <w:jc w:val="both"/>
        <w:rPr>
          <w:rFonts w:ascii="David" w:hAnsi="David" w:cs="David"/>
          <w:sz w:val="24"/>
          <w:szCs w:val="24"/>
          <w:rtl/>
        </w:rPr>
      </w:pPr>
      <w:r w:rsidRPr="00274853">
        <w:rPr>
          <w:rFonts w:ascii="David" w:hAnsi="David" w:cs="David" w:hint="cs"/>
          <w:b/>
          <w:bCs/>
          <w:sz w:val="24"/>
          <w:szCs w:val="24"/>
          <w:highlight w:val="yellow"/>
          <w:rtl/>
        </w:rPr>
        <w:t>ס' 34</w:t>
      </w:r>
      <w:r w:rsidR="00727F6E" w:rsidRPr="00274853">
        <w:rPr>
          <w:rFonts w:ascii="David" w:hAnsi="David" w:cs="David" w:hint="cs"/>
          <w:b/>
          <w:bCs/>
          <w:sz w:val="24"/>
          <w:szCs w:val="24"/>
          <w:highlight w:val="yellow"/>
          <w:rtl/>
        </w:rPr>
        <w:t>ג</w:t>
      </w:r>
      <w:r w:rsidR="00727F6E">
        <w:rPr>
          <w:rFonts w:ascii="David" w:hAnsi="David" w:cs="David" w:hint="cs"/>
          <w:sz w:val="24"/>
          <w:szCs w:val="24"/>
          <w:rtl/>
        </w:rPr>
        <w:t>-</w:t>
      </w:r>
      <w:r w:rsidR="00727F6E" w:rsidRPr="00727F6E">
        <w:rPr>
          <w:rFonts w:ascii="FrankRuehl" w:hAnsi="FrankRuehl" w:cs="FrankRuehl"/>
          <w:color w:val="000000"/>
          <w:sz w:val="26"/>
          <w:szCs w:val="26"/>
          <w:rtl/>
        </w:rPr>
        <w:t xml:space="preserve"> </w:t>
      </w:r>
      <w:r w:rsidR="00727F6E">
        <w:rPr>
          <w:rFonts w:ascii="David" w:hAnsi="David" w:cs="David" w:hint="cs"/>
          <w:sz w:val="24"/>
          <w:szCs w:val="24"/>
          <w:rtl/>
        </w:rPr>
        <w:t>"</w:t>
      </w:r>
      <w:r w:rsidR="00727F6E" w:rsidRPr="00727F6E">
        <w:rPr>
          <w:rFonts w:ascii="David" w:hAnsi="David" w:cs="David"/>
          <w:sz w:val="24"/>
          <w:szCs w:val="24"/>
          <w:rtl/>
        </w:rPr>
        <w:t>הנ</w:t>
      </w:r>
      <w:r w:rsidR="00727F6E">
        <w:rPr>
          <w:rFonts w:ascii="David" w:hAnsi="David" w:cs="David" w:hint="cs"/>
          <w:sz w:val="24"/>
          <w:szCs w:val="24"/>
          <w:rtl/>
        </w:rPr>
        <w:t>י</w:t>
      </w:r>
      <w:r w:rsidR="00727F6E" w:rsidRPr="00727F6E">
        <w:rPr>
          <w:rFonts w:ascii="David" w:hAnsi="David" w:cs="David"/>
          <w:sz w:val="24"/>
          <w:szCs w:val="24"/>
          <w:rtl/>
        </w:rPr>
        <w:t>סיון, השידול, הנ</w:t>
      </w:r>
      <w:r w:rsidR="00727F6E">
        <w:rPr>
          <w:rFonts w:ascii="David" w:hAnsi="David" w:cs="David" w:hint="cs"/>
          <w:sz w:val="24"/>
          <w:szCs w:val="24"/>
          <w:rtl/>
        </w:rPr>
        <w:t>י</w:t>
      </w:r>
      <w:r w:rsidR="00727F6E" w:rsidRPr="00727F6E">
        <w:rPr>
          <w:rFonts w:ascii="David" w:hAnsi="David" w:cs="David"/>
          <w:sz w:val="24"/>
          <w:szCs w:val="24"/>
          <w:rtl/>
        </w:rPr>
        <w:t xml:space="preserve">סיון לשידול או הסיוע, לעבירה שהיא </w:t>
      </w:r>
      <w:r w:rsidR="00727F6E" w:rsidRPr="00274853">
        <w:rPr>
          <w:rFonts w:ascii="David" w:hAnsi="David" w:cs="David"/>
          <w:sz w:val="24"/>
          <w:szCs w:val="24"/>
          <w:u w:val="single"/>
          <w:rtl/>
        </w:rPr>
        <w:t>חטא</w:t>
      </w:r>
      <w:r w:rsidR="00727F6E" w:rsidRPr="00727F6E">
        <w:rPr>
          <w:rFonts w:ascii="David" w:hAnsi="David" w:cs="David"/>
          <w:sz w:val="24"/>
          <w:szCs w:val="24"/>
          <w:rtl/>
        </w:rPr>
        <w:t xml:space="preserve"> אינם בני עונש</w:t>
      </w:r>
      <w:r w:rsidR="00727F6E">
        <w:rPr>
          <w:rFonts w:ascii="FrankRuehl" w:hAnsi="FrankRuehl" w:cs="FrankRuehl" w:hint="cs"/>
          <w:color w:val="000000"/>
          <w:sz w:val="26"/>
          <w:szCs w:val="26"/>
          <w:rtl/>
        </w:rPr>
        <w:t>".</w:t>
      </w:r>
      <w:r w:rsidR="00727F6E">
        <w:rPr>
          <w:rFonts w:ascii="David" w:hAnsi="David" w:cs="David" w:hint="cs"/>
          <w:sz w:val="24"/>
          <w:szCs w:val="24"/>
          <w:rtl/>
        </w:rPr>
        <w:t xml:space="preserve"> עבירות </w:t>
      </w:r>
      <w:r>
        <w:rPr>
          <w:rFonts w:ascii="David" w:hAnsi="David" w:cs="David" w:hint="cs"/>
          <w:sz w:val="24"/>
          <w:szCs w:val="24"/>
          <w:rtl/>
        </w:rPr>
        <w:t xml:space="preserve">שהעונש שלהן הוא </w:t>
      </w:r>
      <w:r w:rsidR="00727F6E">
        <w:rPr>
          <w:rFonts w:ascii="David" w:hAnsi="David" w:cs="David" w:hint="cs"/>
          <w:sz w:val="24"/>
          <w:szCs w:val="24"/>
          <w:rtl/>
        </w:rPr>
        <w:t xml:space="preserve">עד 3 חודשים. עבירה שהיא מאוד קלה שלא מוצדק למתוח את האחריות גם על ניסיון. </w:t>
      </w:r>
      <w:r w:rsidRPr="00274853">
        <w:rPr>
          <w:rFonts w:ascii="David" w:hAnsi="David" w:cs="David" w:hint="cs"/>
          <w:b/>
          <w:bCs/>
          <w:sz w:val="24"/>
          <w:szCs w:val="24"/>
          <w:u w:val="single"/>
          <w:rtl/>
        </w:rPr>
        <w:t>הרציונל</w:t>
      </w:r>
      <w:r>
        <w:rPr>
          <w:rFonts w:ascii="David" w:hAnsi="David" w:cs="David" w:hint="cs"/>
          <w:sz w:val="24"/>
          <w:szCs w:val="24"/>
          <w:rtl/>
        </w:rPr>
        <w:t xml:space="preserve">- גם ככה הצורות הנגזרות יוצאות ממעגל האחריות הפלילית, יוצאות לפריפריה מחוץ לגרעין. נרחיב רק בדברים מוצדקים. </w:t>
      </w:r>
      <w:r w:rsidR="00727F6E">
        <w:rPr>
          <w:rFonts w:ascii="David" w:hAnsi="David" w:cs="David" w:hint="cs"/>
          <w:sz w:val="24"/>
          <w:szCs w:val="24"/>
          <w:rtl/>
        </w:rPr>
        <w:t>הערך המוגן חשיבותו פחותה.</w:t>
      </w:r>
    </w:p>
    <w:p w14:paraId="0EA6AD02" w14:textId="7596DC92" w:rsidR="00274853" w:rsidRPr="001A5028" w:rsidRDefault="00274853" w:rsidP="00274853">
      <w:pPr>
        <w:shd w:val="clear" w:color="auto" w:fill="FBE4D5" w:themeFill="accent2" w:themeFillTint="33"/>
        <w:jc w:val="center"/>
        <w:rPr>
          <w:rFonts w:ascii="David" w:hAnsi="David" w:cs="David"/>
          <w:b/>
          <w:bCs/>
          <w:sz w:val="24"/>
          <w:szCs w:val="24"/>
          <w:u w:val="single"/>
          <w:rtl/>
        </w:rPr>
      </w:pPr>
      <w:r w:rsidRPr="001A5028">
        <w:rPr>
          <w:rFonts w:ascii="David" w:hAnsi="David" w:cs="David" w:hint="cs"/>
          <w:b/>
          <w:bCs/>
          <w:sz w:val="28"/>
          <w:szCs w:val="28"/>
          <w:u w:val="single"/>
          <w:rtl/>
        </w:rPr>
        <w:t xml:space="preserve">היסוד העובדתי </w:t>
      </w:r>
      <w:r w:rsidRPr="001A5028">
        <w:rPr>
          <w:rFonts w:ascii="David" w:hAnsi="David" w:cs="David" w:hint="cs"/>
          <w:b/>
          <w:bCs/>
          <w:sz w:val="24"/>
          <w:szCs w:val="24"/>
          <w:u w:val="single"/>
          <w:rtl/>
        </w:rPr>
        <w:t>של הניסיון</w:t>
      </w:r>
    </w:p>
    <w:p w14:paraId="71ADE0D3" w14:textId="1DE251CF" w:rsidR="00274853" w:rsidRPr="00274853" w:rsidRDefault="00274853" w:rsidP="00274853">
      <w:pPr>
        <w:jc w:val="both"/>
        <w:rPr>
          <w:rFonts w:ascii="David" w:hAnsi="David" w:cs="David"/>
          <w:sz w:val="24"/>
          <w:szCs w:val="24"/>
          <w:rtl/>
        </w:rPr>
      </w:pPr>
      <w:r>
        <w:rPr>
          <w:rFonts w:ascii="David" w:hAnsi="David" w:cs="David" w:hint="cs"/>
          <w:sz w:val="24"/>
          <w:szCs w:val="24"/>
          <w:rtl/>
        </w:rPr>
        <w:t>*קראנו בנושא את ה</w:t>
      </w:r>
      <w:r w:rsidRPr="00274853">
        <w:rPr>
          <w:rFonts w:ascii="David" w:hAnsi="David" w:cs="David" w:hint="cs"/>
          <w:sz w:val="24"/>
          <w:szCs w:val="24"/>
          <w:rtl/>
        </w:rPr>
        <w:t xml:space="preserve">מאמר של </w:t>
      </w:r>
      <w:r>
        <w:rPr>
          <w:rFonts w:ascii="David" w:hAnsi="David" w:cs="David" w:hint="cs"/>
          <w:sz w:val="24"/>
          <w:szCs w:val="24"/>
          <w:rtl/>
        </w:rPr>
        <w:t xml:space="preserve">מירי </w:t>
      </w:r>
      <w:r w:rsidRPr="00274853">
        <w:rPr>
          <w:rFonts w:ascii="David" w:hAnsi="David" w:cs="David" w:hint="cs"/>
          <w:sz w:val="24"/>
          <w:szCs w:val="24"/>
          <w:rtl/>
        </w:rPr>
        <w:t>גור אריה</w:t>
      </w:r>
      <w:r>
        <w:rPr>
          <w:rFonts w:ascii="David" w:hAnsi="David" w:cs="David" w:hint="cs"/>
          <w:sz w:val="24"/>
          <w:szCs w:val="24"/>
          <w:rtl/>
        </w:rPr>
        <w:t xml:space="preserve"> ו</w:t>
      </w:r>
      <w:r w:rsidRPr="00274853">
        <w:rPr>
          <w:rFonts w:ascii="David" w:hAnsi="David" w:cs="David" w:hint="cs"/>
          <w:sz w:val="24"/>
          <w:szCs w:val="24"/>
          <w:rtl/>
        </w:rPr>
        <w:t xml:space="preserve">פסקי </w:t>
      </w:r>
      <w:r>
        <w:rPr>
          <w:rFonts w:ascii="David" w:hAnsi="David" w:cs="David" w:hint="cs"/>
          <w:sz w:val="24"/>
          <w:szCs w:val="24"/>
          <w:rtl/>
        </w:rPr>
        <w:t>ה</w:t>
      </w:r>
      <w:r w:rsidRPr="00274853">
        <w:rPr>
          <w:rFonts w:ascii="David" w:hAnsi="David" w:cs="David" w:hint="cs"/>
          <w:sz w:val="24"/>
          <w:szCs w:val="24"/>
          <w:rtl/>
        </w:rPr>
        <w:t>דין סריס וברואיר</w:t>
      </w:r>
      <w:r>
        <w:rPr>
          <w:rFonts w:ascii="David" w:hAnsi="David" w:cs="David" w:hint="cs"/>
          <w:sz w:val="24"/>
          <w:szCs w:val="24"/>
          <w:rtl/>
        </w:rPr>
        <w:t xml:space="preserve"> (יישום המבחנים).</w:t>
      </w:r>
    </w:p>
    <w:p w14:paraId="0198E291" w14:textId="5E146105" w:rsidR="00727F6E" w:rsidRDefault="00152069" w:rsidP="00727F6E">
      <w:pPr>
        <w:jc w:val="both"/>
        <w:rPr>
          <w:rFonts w:ascii="David" w:hAnsi="David" w:cs="David"/>
          <w:sz w:val="24"/>
          <w:szCs w:val="24"/>
          <w:rtl/>
        </w:rPr>
      </w:pPr>
      <w:r w:rsidRPr="00274853">
        <w:rPr>
          <w:rFonts w:ascii="David" w:hAnsi="David" w:cs="David" w:hint="cs"/>
          <w:b/>
          <w:bCs/>
          <w:sz w:val="24"/>
          <w:szCs w:val="24"/>
          <w:highlight w:val="green"/>
          <w:u w:val="single"/>
          <w:rtl/>
        </w:rPr>
        <w:t>מאמר גור-אריה:</w:t>
      </w:r>
      <w:r>
        <w:rPr>
          <w:rFonts w:ascii="David" w:hAnsi="David" w:cs="David" w:hint="cs"/>
          <w:sz w:val="24"/>
          <w:szCs w:val="24"/>
          <w:rtl/>
        </w:rPr>
        <w:t xml:space="preserve"> </w:t>
      </w:r>
      <w:r w:rsidR="00274853">
        <w:rPr>
          <w:rFonts w:ascii="David" w:hAnsi="David" w:cs="David" w:hint="cs"/>
          <w:sz w:val="24"/>
          <w:szCs w:val="24"/>
          <w:rtl/>
        </w:rPr>
        <w:t xml:space="preserve">נשאלת השאלה- </w:t>
      </w:r>
      <w:r w:rsidRPr="00274853">
        <w:rPr>
          <w:rFonts w:ascii="David" w:hAnsi="David" w:cs="David" w:hint="cs"/>
          <w:b/>
          <w:bCs/>
          <w:sz w:val="24"/>
          <w:szCs w:val="24"/>
          <w:u w:val="single"/>
          <w:rtl/>
        </w:rPr>
        <w:t>מהי ההבחנה</w:t>
      </w:r>
      <w:r>
        <w:rPr>
          <w:rFonts w:ascii="David" w:hAnsi="David" w:cs="David" w:hint="cs"/>
          <w:sz w:val="24"/>
          <w:szCs w:val="24"/>
          <w:rtl/>
        </w:rPr>
        <w:t>, מתי אדם מבצע מעשים מוקדמים לקראת העבירה ועדיין נאמר שהוא לא בתוך הנ</w:t>
      </w:r>
      <w:r w:rsidR="00274853">
        <w:rPr>
          <w:rFonts w:ascii="David" w:hAnsi="David" w:cs="David" w:hint="cs"/>
          <w:sz w:val="24"/>
          <w:szCs w:val="24"/>
          <w:rtl/>
        </w:rPr>
        <w:t>י</w:t>
      </w:r>
      <w:r>
        <w:rPr>
          <w:rFonts w:ascii="David" w:hAnsi="David" w:cs="David" w:hint="cs"/>
          <w:sz w:val="24"/>
          <w:szCs w:val="24"/>
          <w:rtl/>
        </w:rPr>
        <w:t>סיון</w:t>
      </w:r>
      <w:r w:rsidR="00274853">
        <w:rPr>
          <w:rFonts w:ascii="David" w:hAnsi="David" w:cs="David" w:hint="cs"/>
          <w:sz w:val="24"/>
          <w:szCs w:val="24"/>
          <w:rtl/>
        </w:rPr>
        <w:t>.</w:t>
      </w:r>
      <w:r>
        <w:rPr>
          <w:rFonts w:ascii="David" w:hAnsi="David" w:cs="David" w:hint="cs"/>
          <w:sz w:val="24"/>
          <w:szCs w:val="24"/>
          <w:rtl/>
        </w:rPr>
        <w:t xml:space="preserve"> הוא מספיק רחוק שלא נכון להפליל אותו. לעומת מקרים שהוא מתקרב ל</w:t>
      </w:r>
      <w:r w:rsidR="00274853">
        <w:rPr>
          <w:rFonts w:ascii="David" w:hAnsi="David" w:cs="David" w:hint="cs"/>
          <w:sz w:val="24"/>
          <w:szCs w:val="24"/>
          <w:rtl/>
        </w:rPr>
        <w:t xml:space="preserve">ביצוע </w:t>
      </w:r>
      <w:r>
        <w:rPr>
          <w:rFonts w:ascii="David" w:hAnsi="David" w:cs="David" w:hint="cs"/>
          <w:sz w:val="24"/>
          <w:szCs w:val="24"/>
          <w:rtl/>
        </w:rPr>
        <w:t>עבירה</w:t>
      </w:r>
      <w:r w:rsidR="00274853">
        <w:rPr>
          <w:rFonts w:ascii="David" w:hAnsi="David" w:cs="David" w:hint="cs"/>
          <w:sz w:val="24"/>
          <w:szCs w:val="24"/>
          <w:rtl/>
        </w:rPr>
        <w:t xml:space="preserve"> באופן שחושבים שהמשפט צריך להתערב</w:t>
      </w:r>
      <w:r>
        <w:rPr>
          <w:rFonts w:ascii="David" w:hAnsi="David" w:cs="David" w:hint="cs"/>
          <w:sz w:val="24"/>
          <w:szCs w:val="24"/>
          <w:rtl/>
        </w:rPr>
        <w:t xml:space="preserve"> ונכון להפליל בניסיון למרות שהעבירה לא הושלמה.</w:t>
      </w:r>
    </w:p>
    <w:p w14:paraId="07B71F3E" w14:textId="17A9EC74" w:rsidR="001A5028" w:rsidRDefault="001A5028" w:rsidP="00727F6E">
      <w:pPr>
        <w:jc w:val="both"/>
        <w:rPr>
          <w:rFonts w:ascii="David" w:hAnsi="David" w:cs="David"/>
          <w:b/>
          <w:bCs/>
          <w:sz w:val="24"/>
          <w:szCs w:val="24"/>
          <w:u w:val="single"/>
          <w:shd w:val="clear" w:color="auto" w:fill="FBFEB8"/>
          <w:rtl/>
        </w:rPr>
      </w:pPr>
      <w:r w:rsidRPr="001A5028">
        <w:rPr>
          <w:rFonts w:ascii="David" w:hAnsi="David" w:cs="David" w:hint="cs"/>
          <w:b/>
          <w:bCs/>
          <w:sz w:val="24"/>
          <w:szCs w:val="24"/>
          <w:u w:val="single"/>
          <w:shd w:val="clear" w:color="auto" w:fill="FBFEB8"/>
          <w:rtl/>
        </w:rPr>
        <w:t>ההבחנה העונשית בין מעשי הכנה לבין ניסיון</w:t>
      </w:r>
    </w:p>
    <w:p w14:paraId="6CE0E818" w14:textId="6C1C7DAA" w:rsidR="001A5028" w:rsidRPr="001A5028" w:rsidRDefault="001A5028" w:rsidP="00BC5CAA">
      <w:pPr>
        <w:pStyle w:val="a7"/>
        <w:numPr>
          <w:ilvl w:val="0"/>
          <w:numId w:val="199"/>
        </w:numPr>
        <w:jc w:val="both"/>
        <w:rPr>
          <w:rFonts w:ascii="David" w:hAnsi="David" w:cs="David"/>
          <w:b/>
          <w:bCs/>
          <w:sz w:val="24"/>
          <w:szCs w:val="24"/>
          <w:u w:val="single"/>
          <w:shd w:val="clear" w:color="auto" w:fill="FBFEB8"/>
          <w:rtl/>
        </w:rPr>
      </w:pPr>
      <w:r w:rsidRPr="001A5028">
        <w:rPr>
          <w:rFonts w:ascii="David" w:hAnsi="David" w:cs="David" w:hint="cs"/>
          <w:b/>
          <w:bCs/>
          <w:sz w:val="24"/>
          <w:szCs w:val="24"/>
          <w:u w:val="single"/>
          <w:shd w:val="clear" w:color="auto" w:fill="FBFEB8"/>
          <w:rtl/>
        </w:rPr>
        <w:t>סעיף 25 לחוק העונשין:</w:t>
      </w:r>
    </w:p>
    <w:p w14:paraId="1C0DE56F" w14:textId="5BC42434" w:rsidR="001A5028" w:rsidRPr="001A5028" w:rsidRDefault="001A5028" w:rsidP="001A5028">
      <w:pPr>
        <w:jc w:val="both"/>
        <w:rPr>
          <w:rFonts w:ascii="David" w:hAnsi="David" w:cs="David"/>
          <w:b/>
          <w:bCs/>
          <w:sz w:val="24"/>
          <w:szCs w:val="24"/>
          <w:u w:val="single"/>
          <w:shd w:val="clear" w:color="auto" w:fill="FBFEB8"/>
          <w:rtl/>
        </w:rPr>
      </w:pPr>
      <w:r w:rsidRPr="00152069">
        <w:rPr>
          <w:rFonts w:ascii="David" w:hAnsi="David" w:cs="David" w:hint="cs"/>
          <w:sz w:val="24"/>
          <w:szCs w:val="24"/>
          <w:rtl/>
        </w:rPr>
        <w:t>"</w:t>
      </w:r>
      <w:r w:rsidRPr="00152069">
        <w:rPr>
          <w:rFonts w:ascii="David" w:hAnsi="David" w:cs="David"/>
          <w:sz w:val="24"/>
          <w:szCs w:val="24"/>
          <w:rtl/>
        </w:rPr>
        <w:t xml:space="preserve">אדם מנסה לעבור עבירה אם, במטרה לבצעה, </w:t>
      </w:r>
      <w:r w:rsidRPr="001A5028">
        <w:rPr>
          <w:rFonts w:ascii="David" w:hAnsi="David" w:cs="David"/>
          <w:b/>
          <w:bCs/>
          <w:sz w:val="24"/>
          <w:szCs w:val="24"/>
          <w:rtl/>
        </w:rPr>
        <w:t>עשה מעשה שאין בו הכנה בלבד והעבירה לא הושל</w:t>
      </w:r>
      <w:r w:rsidRPr="001A5028">
        <w:rPr>
          <w:rFonts w:ascii="David" w:hAnsi="David" w:cs="David" w:hint="cs"/>
          <w:b/>
          <w:bCs/>
          <w:sz w:val="24"/>
          <w:szCs w:val="24"/>
          <w:rtl/>
        </w:rPr>
        <w:t>מה</w:t>
      </w:r>
      <w:r>
        <w:rPr>
          <w:rFonts w:ascii="David" w:hAnsi="David" w:cs="David" w:hint="cs"/>
          <w:sz w:val="24"/>
          <w:szCs w:val="24"/>
          <w:rtl/>
        </w:rPr>
        <w:t>".</w:t>
      </w:r>
    </w:p>
    <w:p w14:paraId="3D438530" w14:textId="6F04C590" w:rsidR="001A5028" w:rsidRDefault="001A5028" w:rsidP="00BC5CAA">
      <w:pPr>
        <w:pStyle w:val="a7"/>
        <w:numPr>
          <w:ilvl w:val="0"/>
          <w:numId w:val="199"/>
        </w:numPr>
        <w:jc w:val="both"/>
        <w:rPr>
          <w:rFonts w:ascii="David" w:hAnsi="David" w:cs="David"/>
          <w:sz w:val="24"/>
          <w:szCs w:val="24"/>
        </w:rPr>
      </w:pPr>
      <w:r>
        <w:rPr>
          <w:rFonts w:ascii="David" w:hAnsi="David" w:cs="David" w:hint="cs"/>
          <w:sz w:val="24"/>
          <w:szCs w:val="24"/>
          <w:rtl/>
        </w:rPr>
        <w:t xml:space="preserve">סעיף 25 מבחין בין מעשים המהווים "הכנה", "ניסיון" ו-"עבירה מושלמת". החוק אימץ הגדרה "שלילית": מעשה ייחשב לניסיון כאשר מצד אחד, יצא מגדר התנהגות מכינה בלבד; ומצד שני, היסוד העובדתי לא הושלם. </w:t>
      </w:r>
    </w:p>
    <w:bookmarkStart w:id="104" w:name="_Hlk75527995"/>
    <w:p w14:paraId="251C23DE" w14:textId="0CE0A527" w:rsidR="001A5028" w:rsidRDefault="001A5028" w:rsidP="00BC5CAA">
      <w:pPr>
        <w:pStyle w:val="a7"/>
        <w:numPr>
          <w:ilvl w:val="0"/>
          <w:numId w:val="199"/>
        </w:numPr>
        <w:jc w:val="both"/>
        <w:rPr>
          <w:rFonts w:ascii="David" w:hAnsi="David" w:cs="David"/>
          <w:sz w:val="24"/>
          <w:szCs w:val="24"/>
        </w:rPr>
      </w:pPr>
      <w:r>
        <w:rPr>
          <w:rFonts w:ascii="David" w:hAnsi="David" w:cs="David" w:hint="cs"/>
          <w:noProof/>
          <w:sz w:val="24"/>
          <w:szCs w:val="24"/>
          <w:rtl/>
          <w:lang w:val="he-IL"/>
        </w:rPr>
        <mc:AlternateContent>
          <mc:Choice Requires="wps">
            <w:drawing>
              <wp:anchor distT="0" distB="0" distL="114300" distR="114300" simplePos="0" relativeHeight="251738112" behindDoc="0" locked="0" layoutInCell="1" allowOverlap="1" wp14:anchorId="48A4E103" wp14:editId="12BA2E0A">
                <wp:simplePos x="0" y="0"/>
                <wp:positionH relativeFrom="column">
                  <wp:posOffset>4204335</wp:posOffset>
                </wp:positionH>
                <wp:positionV relativeFrom="paragraph">
                  <wp:posOffset>230505</wp:posOffset>
                </wp:positionV>
                <wp:extent cx="9525" cy="609600"/>
                <wp:effectExtent l="0" t="0" r="28575" b="19050"/>
                <wp:wrapNone/>
                <wp:docPr id="17" name="מחבר ישר 17"/>
                <wp:cNvGraphicFramePr/>
                <a:graphic xmlns:a="http://schemas.openxmlformats.org/drawingml/2006/main">
                  <a:graphicData uri="http://schemas.microsoft.com/office/word/2010/wordprocessingShape">
                    <wps:wsp>
                      <wps:cNvCnPr/>
                      <wps:spPr>
                        <a:xfrm>
                          <a:off x="0" y="0"/>
                          <a:ext cx="9525" cy="609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816541" id="מחבר ישר 17" o:spid="_x0000_s1026" style="position:absolute;left:0;text-align:lef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1.05pt,18.15pt" to="331.8pt,6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" strokecolor="#4472c4 [3204]" strokeweight=".5pt">
                <v:stroke joinstyle="miter"/>
              </v:line>
            </w:pict>
          </mc:Fallback>
        </mc:AlternateContent>
      </w:r>
      <w:r>
        <w:rPr>
          <w:rFonts w:ascii="David" w:hAnsi="David" w:cs="David" w:hint="cs"/>
          <w:noProof/>
          <w:sz w:val="24"/>
          <w:szCs w:val="24"/>
          <w:rtl/>
          <w:lang w:val="he-IL"/>
        </w:rPr>
        <mc:AlternateContent>
          <mc:Choice Requires="wps">
            <w:drawing>
              <wp:anchor distT="0" distB="0" distL="114300" distR="114300" simplePos="0" relativeHeight="251742208" behindDoc="0" locked="0" layoutInCell="1" allowOverlap="1" wp14:anchorId="08D31389" wp14:editId="03829946">
                <wp:simplePos x="0" y="0"/>
                <wp:positionH relativeFrom="column">
                  <wp:posOffset>2261235</wp:posOffset>
                </wp:positionH>
                <wp:positionV relativeFrom="paragraph">
                  <wp:posOffset>240030</wp:posOffset>
                </wp:positionV>
                <wp:extent cx="9525" cy="609600"/>
                <wp:effectExtent l="0" t="0" r="28575" b="19050"/>
                <wp:wrapNone/>
                <wp:docPr id="57" name="מחבר ישר 57"/>
                <wp:cNvGraphicFramePr/>
                <a:graphic xmlns:a="http://schemas.openxmlformats.org/drawingml/2006/main">
                  <a:graphicData uri="http://schemas.microsoft.com/office/word/2010/wordprocessingShape">
                    <wps:wsp>
                      <wps:cNvCnPr/>
                      <wps:spPr>
                        <a:xfrm>
                          <a:off x="0" y="0"/>
                          <a:ext cx="9525" cy="609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F69B4B" id="מחבר ישר 57" o:spid="_x0000_s1026" style="position:absolute;left:0;text-align:lef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05pt,18.9pt" to="178.8pt,6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" strokecolor="#4472c4 [3204]" strokeweight=".5pt">
                <v:stroke joinstyle="miter"/>
              </v:line>
            </w:pict>
          </mc:Fallback>
        </mc:AlternateContent>
      </w:r>
      <w:r>
        <w:rPr>
          <w:rFonts w:ascii="David" w:hAnsi="David" w:cs="David" w:hint="cs"/>
          <w:sz w:val="24"/>
          <w:szCs w:val="24"/>
          <w:rtl/>
        </w:rPr>
        <w:t>את 3 התקופות שעל פני הציר העברייני, המתוארות בסעיף 25, ניתן לתאר בתרשים הבא:</w:t>
      </w:r>
    </w:p>
    <w:p w14:paraId="47DF0A7F" w14:textId="19175E56" w:rsidR="001A5028" w:rsidRDefault="001A5028" w:rsidP="001A5028">
      <w:pPr>
        <w:jc w:val="both"/>
        <w:rPr>
          <w:rFonts w:ascii="David" w:hAnsi="David" w:cs="David"/>
          <w:sz w:val="24"/>
          <w:szCs w:val="24"/>
          <w:rtl/>
        </w:rPr>
      </w:pPr>
      <w:r>
        <w:rPr>
          <w:rFonts w:ascii="David" w:hAnsi="David" w:cs="David"/>
          <w:noProof/>
          <w:sz w:val="24"/>
          <w:szCs w:val="24"/>
          <w:rtl/>
          <w:lang w:val="he-IL"/>
        </w:rPr>
        <mc:AlternateContent>
          <mc:Choice Requires="wps">
            <w:drawing>
              <wp:anchor distT="0" distB="0" distL="114300" distR="114300" simplePos="0" relativeHeight="251737088" behindDoc="0" locked="0" layoutInCell="1" allowOverlap="1" wp14:anchorId="22EAA6E5" wp14:editId="7A60AD11">
                <wp:simplePos x="0" y="0"/>
                <wp:positionH relativeFrom="column">
                  <wp:posOffset>280035</wp:posOffset>
                </wp:positionH>
                <wp:positionV relativeFrom="paragraph">
                  <wp:posOffset>151765</wp:posOffset>
                </wp:positionV>
                <wp:extent cx="5715000" cy="0"/>
                <wp:effectExtent l="38100" t="76200" r="0" b="95250"/>
                <wp:wrapNone/>
                <wp:docPr id="16" name="מחבר חץ ישר 16"/>
                <wp:cNvGraphicFramePr/>
                <a:graphic xmlns:a="http://schemas.openxmlformats.org/drawingml/2006/main">
                  <a:graphicData uri="http://schemas.microsoft.com/office/word/2010/wordprocessingShape">
                    <wps:wsp>
                      <wps:cNvCnPr/>
                      <wps:spPr>
                        <a:xfrm flipH="1">
                          <a:off x="0" y="0"/>
                          <a:ext cx="57150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EDEE36F" id="_x0000_t32" coordsize="21600,21600" o:spt="32" o:oned="t" path="m,l21600,21600e" filled="f">
                <v:path arrowok="t" fillok="f" o:connecttype="none"/>
                <o:lock v:ext="edit" shapetype="t"/>
              </v:shapetype>
              <v:shape id="מחבר חץ ישר 16" o:spid="_x0000_s1026" type="#_x0000_t32" style="position:absolute;left:0;text-align:left;margin-left:22.05pt;margin-top:11.95pt;width:450pt;height:0;flip:x;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" strokecolor="#4472c4 [3204]" strokeweight=".5pt">
                <v:stroke endarrow="block" joinstyle="miter"/>
              </v:shape>
            </w:pict>
          </mc:Fallback>
        </mc:AlternateContent>
      </w:r>
    </w:p>
    <w:p w14:paraId="778D4709" w14:textId="65CD4719" w:rsidR="001A5028" w:rsidRDefault="0010574A" w:rsidP="001A5028">
      <w:pPr>
        <w:jc w:val="both"/>
        <w:rPr>
          <w:rFonts w:ascii="David" w:hAnsi="David" w:cs="David"/>
          <w:sz w:val="24"/>
          <w:szCs w:val="24"/>
          <w:rtl/>
        </w:rPr>
      </w:pPr>
      <w:r w:rsidRPr="001A5028">
        <w:rPr>
          <w:rFonts w:ascii="David" w:hAnsi="David" w:cs="David"/>
          <w:noProof/>
          <w:sz w:val="24"/>
          <w:szCs w:val="24"/>
          <w:rtl/>
        </w:rPr>
        <mc:AlternateContent>
          <mc:Choice Requires="wps">
            <w:drawing>
              <wp:anchor distT="45720" distB="45720" distL="114300" distR="114300" simplePos="0" relativeHeight="251750400" behindDoc="0" locked="0" layoutInCell="1" allowOverlap="1" wp14:anchorId="6F9C1298" wp14:editId="1A5EE9D5">
                <wp:simplePos x="0" y="0"/>
                <wp:positionH relativeFrom="column">
                  <wp:posOffset>184785</wp:posOffset>
                </wp:positionH>
                <wp:positionV relativeFrom="paragraph">
                  <wp:posOffset>12065</wp:posOffset>
                </wp:positionV>
                <wp:extent cx="1790700" cy="733425"/>
                <wp:effectExtent l="0" t="0" r="0" b="9525"/>
                <wp:wrapSquare wrapText="bothSides"/>
                <wp:docPr id="199"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790700" cy="733425"/>
                        </a:xfrm>
                        <a:prstGeom prst="rect">
                          <a:avLst/>
                        </a:prstGeom>
                        <a:solidFill>
                          <a:srgbClr val="FFFFFF"/>
                        </a:solidFill>
                        <a:ln w="9525">
                          <a:noFill/>
                          <a:miter lim="800000"/>
                          <a:headEnd/>
                          <a:tailEnd/>
                        </a:ln>
                      </wps:spPr>
                      <wps:txbx>
                        <w:txbxContent>
                          <w:p w14:paraId="0CEBDA49" w14:textId="77777777" w:rsidR="001A5028" w:rsidRDefault="001A5028" w:rsidP="001A5028">
                            <w:pPr>
                              <w:jc w:val="center"/>
                              <w:rPr>
                                <w:rFonts w:ascii="David" w:hAnsi="David" w:cs="David"/>
                                <w:b/>
                                <w:bCs/>
                                <w:rtl/>
                              </w:rPr>
                            </w:pPr>
                            <w:r>
                              <w:rPr>
                                <w:rFonts w:ascii="David" w:hAnsi="David" w:cs="David" w:hint="cs"/>
                                <w:b/>
                                <w:bCs/>
                                <w:rtl/>
                              </w:rPr>
                              <w:t>השלמת העבירה:</w:t>
                            </w:r>
                          </w:p>
                          <w:p w14:paraId="5D07AB40" w14:textId="550A848B" w:rsidR="001A5028" w:rsidRDefault="001A5028" w:rsidP="001A5028">
                            <w:pPr>
                              <w:jc w:val="center"/>
                              <w:rPr>
                                <w:rFonts w:ascii="David" w:hAnsi="David" w:cs="David"/>
                                <w:b/>
                                <w:bCs/>
                                <w:rtl/>
                              </w:rPr>
                            </w:pPr>
                            <w:r>
                              <w:rPr>
                                <w:rFonts w:ascii="David" w:hAnsi="David" w:cs="David" w:hint="cs"/>
                                <w:b/>
                                <w:bCs/>
                                <w:rtl/>
                              </w:rPr>
                              <w:t xml:space="preserve"> גיבוש העבירה המושלמת</w:t>
                            </w:r>
                          </w:p>
                          <w:p w14:paraId="0F8BBE36" w14:textId="3AA837D8" w:rsidR="00335C53" w:rsidRPr="001A5028" w:rsidRDefault="00335C53" w:rsidP="001A5028">
                            <w:pPr>
                              <w:jc w:val="center"/>
                              <w:rPr>
                                <w:rFonts w:ascii="David" w:hAnsi="David" w:cs="David"/>
                                <w:b/>
                                <w:bCs/>
                              </w:rPr>
                            </w:pPr>
                            <w:bookmarkStart w:id="105" w:name="_Hlk75528230"/>
                            <w:bookmarkStart w:id="106" w:name="_Hlk75528231"/>
                            <w:r>
                              <w:rPr>
                                <w:rFonts w:ascii="David" w:hAnsi="David" w:cs="David" w:hint="cs"/>
                                <w:b/>
                                <w:bCs/>
                                <w:rtl/>
                              </w:rPr>
                              <w:t>*</w:t>
                            </w:r>
                            <w:r w:rsidRPr="001C70A6">
                              <w:rPr>
                                <w:rFonts w:ascii="David" w:hAnsi="David" w:cs="David" w:hint="cs"/>
                                <w:b/>
                                <w:bCs/>
                                <w:color w:val="FF0000"/>
                                <w:rtl/>
                              </w:rPr>
                              <w:t>נקודה על ציר הזמן- לא טווח</w:t>
                            </w:r>
                            <w:r>
                              <w:rPr>
                                <w:rFonts w:ascii="David" w:hAnsi="David" w:cs="David" w:hint="cs"/>
                                <w:b/>
                                <w:bCs/>
                                <w:rtl/>
                              </w:rPr>
                              <w:t>.</w:t>
                            </w:r>
                            <w:bookmarkEnd w:id="105"/>
                            <w:bookmarkEnd w:id="106"/>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9C1298" id="_x0000_s1034" type="#_x0000_t202" style="position:absolute;left:0;text-align:left;margin-left:14.55pt;margin-top:.95pt;width:141pt;height:57.75pt;flip:x;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" stroked="f">
                <v:textbox>
                  <w:txbxContent>
                    <w:p w14:paraId="0CEBDA49" w14:textId="77777777" w:rsidR="001A5028" w:rsidRDefault="001A5028" w:rsidP="001A5028">
                      <w:pPr>
                        <w:jc w:val="center"/>
                        <w:rPr>
                          <w:rFonts w:ascii="David" w:hAnsi="David" w:cs="David"/>
                          <w:b/>
                          <w:bCs/>
                          <w:rtl/>
                        </w:rPr>
                      </w:pPr>
                      <w:r>
                        <w:rPr>
                          <w:rFonts w:ascii="David" w:hAnsi="David" w:cs="David" w:hint="cs"/>
                          <w:b/>
                          <w:bCs/>
                          <w:rtl/>
                        </w:rPr>
                        <w:t>השלמת העבירה:</w:t>
                      </w:r>
                    </w:p>
                    <w:p w14:paraId="5D07AB40" w14:textId="550A848B" w:rsidR="001A5028" w:rsidRDefault="001A5028" w:rsidP="001A5028">
                      <w:pPr>
                        <w:jc w:val="center"/>
                        <w:rPr>
                          <w:rFonts w:ascii="David" w:hAnsi="David" w:cs="David"/>
                          <w:b/>
                          <w:bCs/>
                          <w:rtl/>
                        </w:rPr>
                      </w:pPr>
                      <w:r>
                        <w:rPr>
                          <w:rFonts w:ascii="David" w:hAnsi="David" w:cs="David" w:hint="cs"/>
                          <w:b/>
                          <w:bCs/>
                          <w:rtl/>
                        </w:rPr>
                        <w:t xml:space="preserve"> גיבוש העבירה המושלמת</w:t>
                      </w:r>
                    </w:p>
                    <w:p w14:paraId="0F8BBE36" w14:textId="3AA837D8" w:rsidR="00335C53" w:rsidRPr="001A5028" w:rsidRDefault="00335C53" w:rsidP="001A5028">
                      <w:pPr>
                        <w:jc w:val="center"/>
                        <w:rPr>
                          <w:rFonts w:ascii="David" w:hAnsi="David" w:cs="David"/>
                          <w:b/>
                          <w:bCs/>
                        </w:rPr>
                      </w:pPr>
                      <w:bookmarkStart w:id="107" w:name="_Hlk75528230"/>
                      <w:bookmarkStart w:id="108" w:name="_Hlk75528231"/>
                      <w:r>
                        <w:rPr>
                          <w:rFonts w:ascii="David" w:hAnsi="David" w:cs="David" w:hint="cs"/>
                          <w:b/>
                          <w:bCs/>
                          <w:rtl/>
                        </w:rPr>
                        <w:t>*</w:t>
                      </w:r>
                      <w:r w:rsidRPr="001C70A6">
                        <w:rPr>
                          <w:rFonts w:ascii="David" w:hAnsi="David" w:cs="David" w:hint="cs"/>
                          <w:b/>
                          <w:bCs/>
                          <w:color w:val="FF0000"/>
                          <w:rtl/>
                        </w:rPr>
                        <w:t>נקודה על ציר הזמן- לא טווח</w:t>
                      </w:r>
                      <w:r>
                        <w:rPr>
                          <w:rFonts w:ascii="David" w:hAnsi="David" w:cs="David" w:hint="cs"/>
                          <w:b/>
                          <w:bCs/>
                          <w:rtl/>
                        </w:rPr>
                        <w:t>.</w:t>
                      </w:r>
                      <w:bookmarkEnd w:id="107"/>
                      <w:bookmarkEnd w:id="108"/>
                    </w:p>
                  </w:txbxContent>
                </v:textbox>
                <w10:wrap type="square"/>
              </v:shape>
            </w:pict>
          </mc:Fallback>
        </mc:AlternateContent>
      </w:r>
      <w:r w:rsidR="001A5028" w:rsidRPr="001A5028">
        <w:rPr>
          <w:rFonts w:ascii="David" w:hAnsi="David" w:cs="David"/>
          <w:noProof/>
          <w:sz w:val="24"/>
          <w:szCs w:val="24"/>
          <w:rtl/>
        </w:rPr>
        <mc:AlternateContent>
          <mc:Choice Requires="wps">
            <w:drawing>
              <wp:anchor distT="45720" distB="45720" distL="114300" distR="114300" simplePos="0" relativeHeight="251748352" behindDoc="0" locked="0" layoutInCell="1" allowOverlap="1" wp14:anchorId="278901FC" wp14:editId="610DA4F7">
                <wp:simplePos x="0" y="0"/>
                <wp:positionH relativeFrom="column">
                  <wp:posOffset>2670175</wp:posOffset>
                </wp:positionH>
                <wp:positionV relativeFrom="paragraph">
                  <wp:posOffset>12065</wp:posOffset>
                </wp:positionV>
                <wp:extent cx="1152525" cy="514350"/>
                <wp:effectExtent l="0" t="0" r="9525" b="0"/>
                <wp:wrapSquare wrapText="bothSides"/>
                <wp:docPr id="197"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152525" cy="514350"/>
                        </a:xfrm>
                        <a:prstGeom prst="rect">
                          <a:avLst/>
                        </a:prstGeom>
                        <a:solidFill>
                          <a:srgbClr val="FFFFFF"/>
                        </a:solidFill>
                        <a:ln w="9525">
                          <a:noFill/>
                          <a:miter lim="800000"/>
                          <a:headEnd/>
                          <a:tailEnd/>
                        </a:ln>
                      </wps:spPr>
                      <wps:txbx>
                        <w:txbxContent>
                          <w:p w14:paraId="453C9E1F" w14:textId="71138D52" w:rsidR="001A5028" w:rsidRDefault="001A5028" w:rsidP="001A5028">
                            <w:pPr>
                              <w:jc w:val="center"/>
                              <w:rPr>
                                <w:rFonts w:ascii="David" w:hAnsi="David" w:cs="David"/>
                                <w:b/>
                                <w:bCs/>
                                <w:rtl/>
                              </w:rPr>
                            </w:pPr>
                            <w:r>
                              <w:rPr>
                                <w:rFonts w:ascii="David" w:hAnsi="David" w:cs="David" w:hint="cs"/>
                                <w:b/>
                                <w:bCs/>
                                <w:rtl/>
                              </w:rPr>
                              <w:t>"מתחם הניסיון"</w:t>
                            </w:r>
                          </w:p>
                          <w:p w14:paraId="162179A1" w14:textId="2633E959" w:rsidR="001A5028" w:rsidRPr="001A5028" w:rsidRDefault="001A5028" w:rsidP="001A5028">
                            <w:pPr>
                              <w:jc w:val="center"/>
                              <w:rPr>
                                <w:rFonts w:ascii="David" w:hAnsi="David" w:cs="David"/>
                                <w:b/>
                                <w:bCs/>
                              </w:rPr>
                            </w:pPr>
                            <w:r>
                              <w:rPr>
                                <w:rFonts w:ascii="David" w:hAnsi="David" w:cs="David" w:hint="cs"/>
                                <w:b/>
                                <w:bCs/>
                                <w:rtl/>
                              </w:rPr>
                              <w:t>עניש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8901FC" id="_x0000_s1035" type="#_x0000_t202" style="position:absolute;left:0;text-align:left;margin-left:210.25pt;margin-top:.95pt;width:90.75pt;height:40.5pt;flip:x;z-index:25174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" stroked="f">
                <v:textbox>
                  <w:txbxContent>
                    <w:p w14:paraId="453C9E1F" w14:textId="71138D52" w:rsidR="001A5028" w:rsidRDefault="001A5028" w:rsidP="001A5028">
                      <w:pPr>
                        <w:jc w:val="center"/>
                        <w:rPr>
                          <w:rFonts w:ascii="David" w:hAnsi="David" w:cs="David"/>
                          <w:b/>
                          <w:bCs/>
                          <w:rtl/>
                        </w:rPr>
                      </w:pPr>
                      <w:r>
                        <w:rPr>
                          <w:rFonts w:ascii="David" w:hAnsi="David" w:cs="David" w:hint="cs"/>
                          <w:b/>
                          <w:bCs/>
                          <w:rtl/>
                        </w:rPr>
                        <w:t>"מתחם הניסיון"</w:t>
                      </w:r>
                    </w:p>
                    <w:p w14:paraId="162179A1" w14:textId="2633E959" w:rsidR="001A5028" w:rsidRPr="001A5028" w:rsidRDefault="001A5028" w:rsidP="001A5028">
                      <w:pPr>
                        <w:jc w:val="center"/>
                        <w:rPr>
                          <w:rFonts w:ascii="David" w:hAnsi="David" w:cs="David"/>
                          <w:b/>
                          <w:bCs/>
                        </w:rPr>
                      </w:pPr>
                      <w:r>
                        <w:rPr>
                          <w:rFonts w:ascii="David" w:hAnsi="David" w:cs="David" w:hint="cs"/>
                          <w:b/>
                          <w:bCs/>
                          <w:rtl/>
                        </w:rPr>
                        <w:t>עניש</w:t>
                      </w:r>
                    </w:p>
                  </w:txbxContent>
                </v:textbox>
                <w10:wrap type="square"/>
              </v:shape>
            </w:pict>
          </mc:Fallback>
        </mc:AlternateContent>
      </w:r>
      <w:r w:rsidR="001A5028" w:rsidRPr="001A5028">
        <w:rPr>
          <w:rFonts w:ascii="David" w:hAnsi="David" w:cs="David"/>
          <w:noProof/>
          <w:sz w:val="24"/>
          <w:szCs w:val="24"/>
          <w:rtl/>
        </w:rPr>
        <mc:AlternateContent>
          <mc:Choice Requires="wps">
            <w:drawing>
              <wp:anchor distT="45720" distB="45720" distL="114300" distR="114300" simplePos="0" relativeHeight="251744256" behindDoc="0" locked="0" layoutInCell="1" allowOverlap="1" wp14:anchorId="42E7252B" wp14:editId="30B76F74">
                <wp:simplePos x="0" y="0"/>
                <wp:positionH relativeFrom="column">
                  <wp:posOffset>4746625</wp:posOffset>
                </wp:positionH>
                <wp:positionV relativeFrom="paragraph">
                  <wp:posOffset>12065</wp:posOffset>
                </wp:positionV>
                <wp:extent cx="809625" cy="295275"/>
                <wp:effectExtent l="0" t="0" r="9525" b="9525"/>
                <wp:wrapSquare wrapText="bothSides"/>
                <wp:docPr id="58"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809625" cy="295275"/>
                        </a:xfrm>
                        <a:prstGeom prst="rect">
                          <a:avLst/>
                        </a:prstGeom>
                        <a:solidFill>
                          <a:srgbClr val="FFFFFF"/>
                        </a:solidFill>
                        <a:ln w="9525">
                          <a:noFill/>
                          <a:miter lim="800000"/>
                          <a:headEnd/>
                          <a:tailEnd/>
                        </a:ln>
                      </wps:spPr>
                      <wps:txbx>
                        <w:txbxContent>
                          <w:p w14:paraId="20ECE5F3" w14:textId="2683BD79" w:rsidR="001A5028" w:rsidRPr="001A5028" w:rsidRDefault="001A5028">
                            <w:pPr>
                              <w:rPr>
                                <w:rFonts w:ascii="David" w:hAnsi="David" w:cs="David"/>
                                <w:b/>
                                <w:bCs/>
                              </w:rPr>
                            </w:pPr>
                            <w:r w:rsidRPr="001A5028">
                              <w:rPr>
                                <w:rFonts w:ascii="David" w:hAnsi="David" w:cs="David"/>
                                <w:b/>
                                <w:bCs/>
                                <w:rtl/>
                              </w:rPr>
                              <w:t>שלב ההכנה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E7252B" id="_x0000_s1036" type="#_x0000_t202" style="position:absolute;left:0;text-align:left;margin-left:373.75pt;margin-top:.95pt;width:63.75pt;height:23.25pt;flip:x;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" stroked="f">
                <v:textbox>
                  <w:txbxContent>
                    <w:p w14:paraId="20ECE5F3" w14:textId="2683BD79" w:rsidR="001A5028" w:rsidRPr="001A5028" w:rsidRDefault="001A5028">
                      <w:pPr>
                        <w:rPr>
                          <w:rFonts w:ascii="David" w:hAnsi="David" w:cs="David"/>
                          <w:b/>
                          <w:bCs/>
                        </w:rPr>
                      </w:pPr>
                      <w:r w:rsidRPr="001A5028">
                        <w:rPr>
                          <w:rFonts w:ascii="David" w:hAnsi="David" w:cs="David"/>
                          <w:b/>
                          <w:bCs/>
                          <w:rtl/>
                        </w:rPr>
                        <w:t>שלב ההכנה</w:t>
                      </w:r>
                    </w:p>
                  </w:txbxContent>
                </v:textbox>
                <w10:wrap type="square"/>
              </v:shape>
            </w:pict>
          </mc:Fallback>
        </mc:AlternateContent>
      </w:r>
    </w:p>
    <w:p w14:paraId="31708F55" w14:textId="11DAFBA0" w:rsidR="001A5028" w:rsidRDefault="001A5028" w:rsidP="001A5028">
      <w:pPr>
        <w:jc w:val="both"/>
        <w:rPr>
          <w:rFonts w:ascii="David" w:hAnsi="David" w:cs="David"/>
          <w:sz w:val="24"/>
          <w:szCs w:val="24"/>
          <w:rtl/>
        </w:rPr>
      </w:pPr>
      <w:r w:rsidRPr="001A5028">
        <w:rPr>
          <w:rFonts w:ascii="David" w:hAnsi="David" w:cs="David"/>
          <w:noProof/>
          <w:sz w:val="24"/>
          <w:szCs w:val="24"/>
          <w:rtl/>
        </w:rPr>
        <mc:AlternateContent>
          <mc:Choice Requires="wps">
            <w:drawing>
              <wp:anchor distT="45720" distB="45720" distL="114300" distR="114300" simplePos="0" relativeHeight="251746304" behindDoc="0" locked="0" layoutInCell="1" allowOverlap="1" wp14:anchorId="656D7116" wp14:editId="4D1F4E5B">
                <wp:simplePos x="0" y="0"/>
                <wp:positionH relativeFrom="column">
                  <wp:posOffset>4251960</wp:posOffset>
                </wp:positionH>
                <wp:positionV relativeFrom="paragraph">
                  <wp:posOffset>5715</wp:posOffset>
                </wp:positionV>
                <wp:extent cx="1905000" cy="304800"/>
                <wp:effectExtent l="0" t="0" r="0" b="0"/>
                <wp:wrapSquare wrapText="bothSides"/>
                <wp:docPr id="62"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905000" cy="304800"/>
                        </a:xfrm>
                        <a:prstGeom prst="rect">
                          <a:avLst/>
                        </a:prstGeom>
                        <a:solidFill>
                          <a:srgbClr val="FFFFFF"/>
                        </a:solidFill>
                        <a:ln w="9525">
                          <a:noFill/>
                          <a:miter lim="800000"/>
                          <a:headEnd/>
                          <a:tailEnd/>
                        </a:ln>
                      </wps:spPr>
                      <wps:txbx>
                        <w:txbxContent>
                          <w:p w14:paraId="4E76CC90" w14:textId="0210148D" w:rsidR="001A5028" w:rsidRPr="001A5028" w:rsidRDefault="001A5028" w:rsidP="001A5028">
                            <w:pPr>
                              <w:rPr>
                                <w:rFonts w:ascii="David" w:hAnsi="David" w:cs="David"/>
                                <w:b/>
                                <w:bCs/>
                              </w:rPr>
                            </w:pPr>
                            <w:r>
                              <w:rPr>
                                <w:rFonts w:ascii="David" w:hAnsi="David" w:cs="David" w:hint="cs"/>
                                <w:b/>
                                <w:bCs/>
                                <w:rtl/>
                              </w:rPr>
                              <w:t>*ככלל אינו עניש (למעט חריגים)</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6D7116" id="_x0000_s1037" type="#_x0000_t202" style="position:absolute;left:0;text-align:left;margin-left:334.8pt;margin-top:.45pt;width:150pt;height:24pt;flip:x;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" stroked="f">
                <v:textbox>
                  <w:txbxContent>
                    <w:p w14:paraId="4E76CC90" w14:textId="0210148D" w:rsidR="001A5028" w:rsidRPr="001A5028" w:rsidRDefault="001A5028" w:rsidP="001A5028">
                      <w:pPr>
                        <w:rPr>
                          <w:rFonts w:ascii="David" w:hAnsi="David" w:cs="David"/>
                          <w:b/>
                          <w:bCs/>
                        </w:rPr>
                      </w:pPr>
                      <w:r>
                        <w:rPr>
                          <w:rFonts w:ascii="David" w:hAnsi="David" w:cs="David" w:hint="cs"/>
                          <w:b/>
                          <w:bCs/>
                          <w:rtl/>
                        </w:rPr>
                        <w:t>*ככלל אינו עניש (למעט חריגים)</w:t>
                      </w:r>
                    </w:p>
                  </w:txbxContent>
                </v:textbox>
                <w10:wrap type="square"/>
              </v:shape>
            </w:pict>
          </mc:Fallback>
        </mc:AlternateContent>
      </w:r>
    </w:p>
    <w:bookmarkEnd w:id="104"/>
    <w:p w14:paraId="5B7A62B7" w14:textId="77777777" w:rsidR="001A5028" w:rsidRPr="001A5028" w:rsidRDefault="001A5028" w:rsidP="001A5028">
      <w:pPr>
        <w:jc w:val="both"/>
        <w:rPr>
          <w:rFonts w:ascii="David" w:hAnsi="David" w:cs="David"/>
          <w:sz w:val="24"/>
          <w:szCs w:val="24"/>
          <w:rtl/>
        </w:rPr>
      </w:pPr>
    </w:p>
    <w:p w14:paraId="0AE187B1" w14:textId="77777777" w:rsidR="00335C53" w:rsidRDefault="00335C53" w:rsidP="00727F6E">
      <w:pPr>
        <w:jc w:val="both"/>
        <w:rPr>
          <w:rFonts w:ascii="David" w:hAnsi="David" w:cs="David"/>
          <w:sz w:val="24"/>
          <w:szCs w:val="24"/>
          <w:rtl/>
        </w:rPr>
      </w:pPr>
    </w:p>
    <w:p w14:paraId="07ABC03C" w14:textId="054388BE" w:rsidR="00152069" w:rsidRDefault="0010574A" w:rsidP="00727F6E">
      <w:pPr>
        <w:jc w:val="both"/>
        <w:rPr>
          <w:rFonts w:ascii="David" w:hAnsi="David" w:cs="David"/>
          <w:sz w:val="24"/>
          <w:szCs w:val="24"/>
          <w:rtl/>
        </w:rPr>
      </w:pPr>
      <w:r>
        <w:rPr>
          <w:rFonts w:ascii="David" w:hAnsi="David" w:cs="David" w:hint="cs"/>
          <w:sz w:val="24"/>
          <w:szCs w:val="24"/>
          <w:rtl/>
        </w:rPr>
        <w:t>*</w:t>
      </w:r>
      <w:r w:rsidR="00152069">
        <w:rPr>
          <w:rFonts w:ascii="David" w:hAnsi="David" w:cs="David" w:hint="cs"/>
          <w:sz w:val="24"/>
          <w:szCs w:val="24"/>
          <w:rtl/>
        </w:rPr>
        <w:t>יש הגדרה ל</w:t>
      </w:r>
      <w:r w:rsidR="00274853">
        <w:rPr>
          <w:rFonts w:ascii="David" w:hAnsi="David" w:cs="David" w:hint="cs"/>
          <w:sz w:val="24"/>
          <w:szCs w:val="24"/>
          <w:rtl/>
        </w:rPr>
        <w:t>דוקטרינת ה</w:t>
      </w:r>
      <w:r w:rsidR="00152069">
        <w:rPr>
          <w:rFonts w:ascii="David" w:hAnsi="David" w:cs="David" w:hint="cs"/>
          <w:sz w:val="24"/>
          <w:szCs w:val="24"/>
          <w:rtl/>
        </w:rPr>
        <w:t xml:space="preserve">ניסיון. "במטרה לבצעה"-יסוד נפשי. </w:t>
      </w:r>
      <w:r w:rsidR="00152069" w:rsidRPr="00335C53">
        <w:rPr>
          <w:rFonts w:ascii="David" w:hAnsi="David" w:cs="David" w:hint="cs"/>
          <w:b/>
          <w:bCs/>
          <w:sz w:val="24"/>
          <w:szCs w:val="24"/>
          <w:highlight w:val="yellow"/>
          <w:rtl/>
        </w:rPr>
        <w:t>ההגדרה יוצרת ציר זמן</w:t>
      </w:r>
      <w:r w:rsidR="00152069">
        <w:rPr>
          <w:rFonts w:ascii="David" w:hAnsi="David" w:cs="David" w:hint="cs"/>
          <w:sz w:val="24"/>
          <w:szCs w:val="24"/>
          <w:rtl/>
        </w:rPr>
        <w:t>. מגדירה 3 מושגים: הכנה / ניסיון</w:t>
      </w:r>
      <w:r w:rsidR="001A5028">
        <w:rPr>
          <w:rFonts w:ascii="David" w:hAnsi="David" w:cs="David" w:hint="cs"/>
          <w:sz w:val="24"/>
          <w:szCs w:val="24"/>
          <w:rtl/>
        </w:rPr>
        <w:t xml:space="preserve"> </w:t>
      </w:r>
      <w:r w:rsidR="00152069">
        <w:rPr>
          <w:rFonts w:ascii="David" w:hAnsi="David" w:cs="David" w:hint="cs"/>
          <w:sz w:val="24"/>
          <w:szCs w:val="24"/>
          <w:rtl/>
        </w:rPr>
        <w:t xml:space="preserve">/ עבירה מושלמת. </w:t>
      </w:r>
    </w:p>
    <w:p w14:paraId="067E0E28" w14:textId="2FA2396C" w:rsidR="00152069" w:rsidRDefault="00152069" w:rsidP="00727F6E">
      <w:pPr>
        <w:jc w:val="both"/>
        <w:rPr>
          <w:rFonts w:ascii="David" w:hAnsi="David" w:cs="David"/>
          <w:sz w:val="24"/>
          <w:szCs w:val="24"/>
          <w:rtl/>
        </w:rPr>
      </w:pPr>
      <w:r w:rsidRPr="0010574A">
        <w:rPr>
          <w:rFonts w:ascii="David" w:hAnsi="David" w:cs="David" w:hint="cs"/>
          <w:b/>
          <w:bCs/>
          <w:sz w:val="24"/>
          <w:szCs w:val="24"/>
          <w:highlight w:val="yellow"/>
          <w:u w:val="single"/>
          <w:rtl/>
        </w:rPr>
        <w:t>בשלב ההכנה</w:t>
      </w:r>
      <w:r>
        <w:rPr>
          <w:rFonts w:ascii="David" w:hAnsi="David" w:cs="David" w:hint="cs"/>
          <w:sz w:val="24"/>
          <w:szCs w:val="24"/>
          <w:rtl/>
        </w:rPr>
        <w:t xml:space="preserve"> </w:t>
      </w:r>
      <w:r w:rsidRPr="0010574A">
        <w:rPr>
          <w:rFonts w:ascii="David" w:hAnsi="David" w:cs="David" w:hint="cs"/>
          <w:b/>
          <w:bCs/>
          <w:sz w:val="24"/>
          <w:szCs w:val="24"/>
          <w:rtl/>
        </w:rPr>
        <w:t>אדם מבצע סידורים מוקדמים לקראת הביצוע</w:t>
      </w:r>
      <w:r>
        <w:rPr>
          <w:rFonts w:ascii="David" w:hAnsi="David" w:cs="David" w:hint="cs"/>
          <w:sz w:val="24"/>
          <w:szCs w:val="24"/>
          <w:rtl/>
        </w:rPr>
        <w:t xml:space="preserve">. </w:t>
      </w:r>
      <w:r w:rsidR="0010574A" w:rsidRPr="0010574A">
        <w:rPr>
          <w:rFonts w:ascii="David" w:hAnsi="David" w:cs="David" w:hint="cs"/>
          <w:b/>
          <w:bCs/>
          <w:color w:val="FF0000"/>
          <w:sz w:val="24"/>
          <w:szCs w:val="24"/>
          <w:rtl/>
        </w:rPr>
        <w:t>לדוגמה:</w:t>
      </w:r>
      <w:r w:rsidR="0010574A" w:rsidRPr="0010574A">
        <w:rPr>
          <w:rFonts w:ascii="David" w:hAnsi="David" w:cs="David" w:hint="cs"/>
          <w:color w:val="FF0000"/>
          <w:sz w:val="24"/>
          <w:szCs w:val="24"/>
          <w:rtl/>
        </w:rPr>
        <w:t xml:space="preserve"> </w:t>
      </w:r>
      <w:r>
        <w:rPr>
          <w:rFonts w:ascii="David" w:hAnsi="David" w:cs="David" w:hint="cs"/>
          <w:sz w:val="24"/>
          <w:szCs w:val="24"/>
          <w:rtl/>
        </w:rPr>
        <w:t>אוסף מידע</w:t>
      </w:r>
      <w:r w:rsidR="0010574A">
        <w:rPr>
          <w:rFonts w:ascii="David" w:hAnsi="David" w:cs="David" w:hint="cs"/>
          <w:sz w:val="24"/>
          <w:szCs w:val="24"/>
          <w:rtl/>
        </w:rPr>
        <w:t xml:space="preserve"> מודיעיני</w:t>
      </w:r>
      <w:r>
        <w:rPr>
          <w:rFonts w:ascii="David" w:hAnsi="David" w:cs="David" w:hint="cs"/>
          <w:sz w:val="24"/>
          <w:szCs w:val="24"/>
          <w:rtl/>
        </w:rPr>
        <w:t>, מצ</w:t>
      </w:r>
      <w:r w:rsidR="0010574A">
        <w:rPr>
          <w:rFonts w:ascii="David" w:hAnsi="David" w:cs="David" w:hint="cs"/>
          <w:sz w:val="24"/>
          <w:szCs w:val="24"/>
          <w:rtl/>
        </w:rPr>
        <w:t>ט</w:t>
      </w:r>
      <w:r>
        <w:rPr>
          <w:rFonts w:ascii="David" w:hAnsi="David" w:cs="David" w:hint="cs"/>
          <w:sz w:val="24"/>
          <w:szCs w:val="24"/>
          <w:rtl/>
        </w:rPr>
        <w:t>ייד באמצעים, קונה אקדח, קונה מפ</w:t>
      </w:r>
      <w:r w:rsidR="0010574A">
        <w:rPr>
          <w:rFonts w:ascii="David" w:hAnsi="David" w:cs="David" w:hint="cs"/>
          <w:sz w:val="24"/>
          <w:szCs w:val="24"/>
          <w:rtl/>
        </w:rPr>
        <w:t>ות</w:t>
      </w:r>
      <w:r>
        <w:rPr>
          <w:rFonts w:ascii="David" w:hAnsi="David" w:cs="David" w:hint="cs"/>
          <w:sz w:val="24"/>
          <w:szCs w:val="24"/>
          <w:rtl/>
        </w:rPr>
        <w:t xml:space="preserve">, קונה ציוד מקצועי שצריך כדי לבצע פריצה. </w:t>
      </w:r>
    </w:p>
    <w:p w14:paraId="40B0DABF" w14:textId="302C97B8" w:rsidR="00152069" w:rsidRPr="00335C53" w:rsidRDefault="0010574A" w:rsidP="00152069">
      <w:pPr>
        <w:jc w:val="both"/>
        <w:rPr>
          <w:rFonts w:ascii="David" w:hAnsi="David" w:cs="David"/>
          <w:b/>
          <w:bCs/>
          <w:sz w:val="24"/>
          <w:szCs w:val="24"/>
          <w:rtl/>
        </w:rPr>
      </w:pPr>
      <w:r>
        <w:rPr>
          <w:rFonts w:ascii="David" w:hAnsi="David" w:cs="David" w:hint="cs"/>
          <w:sz w:val="24"/>
          <w:szCs w:val="24"/>
          <w:rtl/>
        </w:rPr>
        <w:t xml:space="preserve">לאט לאט יש </w:t>
      </w:r>
      <w:r w:rsidR="00152069">
        <w:rPr>
          <w:rFonts w:ascii="David" w:hAnsi="David" w:cs="David" w:hint="cs"/>
          <w:sz w:val="24"/>
          <w:szCs w:val="24"/>
          <w:rtl/>
        </w:rPr>
        <w:t>התקדמות עם ההכנות</w:t>
      </w:r>
      <w:r>
        <w:rPr>
          <w:rFonts w:ascii="David" w:hAnsi="David" w:cs="David" w:hint="cs"/>
          <w:sz w:val="24"/>
          <w:szCs w:val="24"/>
          <w:rtl/>
        </w:rPr>
        <w:t>- הוא מגיע לזירה, מתצפת על הקורבן.</w:t>
      </w:r>
      <w:r w:rsidR="00152069">
        <w:rPr>
          <w:rFonts w:ascii="David" w:hAnsi="David" w:cs="David" w:hint="cs"/>
          <w:sz w:val="24"/>
          <w:szCs w:val="24"/>
          <w:rtl/>
        </w:rPr>
        <w:t xml:space="preserve"> הוא מתקדם לקראת "מתחם הניסיון". </w:t>
      </w:r>
      <w:r w:rsidR="001C70A6">
        <w:rPr>
          <w:rFonts w:ascii="David" w:hAnsi="David" w:cs="David" w:hint="cs"/>
          <w:sz w:val="24"/>
          <w:szCs w:val="24"/>
          <w:rtl/>
        </w:rPr>
        <w:t xml:space="preserve">בהמשך, </w:t>
      </w:r>
      <w:r w:rsidR="00152069">
        <w:rPr>
          <w:rFonts w:ascii="David" w:hAnsi="David" w:cs="David" w:hint="cs"/>
          <w:sz w:val="24"/>
          <w:szCs w:val="24"/>
          <w:rtl/>
        </w:rPr>
        <w:t>הוא עושה מעשים שמספיק מקרבים אותו לעבירה המושלמת. השלמת העבירה היא נקודה</w:t>
      </w:r>
      <w:r w:rsidR="001C70A6">
        <w:rPr>
          <w:rFonts w:ascii="David" w:hAnsi="David" w:cs="David" w:hint="cs"/>
          <w:sz w:val="24"/>
          <w:szCs w:val="24"/>
          <w:rtl/>
        </w:rPr>
        <w:t xml:space="preserve"> בזמן</w:t>
      </w:r>
      <w:r w:rsidR="00152069">
        <w:rPr>
          <w:rFonts w:ascii="David" w:hAnsi="David" w:cs="David" w:hint="cs"/>
          <w:sz w:val="24"/>
          <w:szCs w:val="24"/>
          <w:rtl/>
        </w:rPr>
        <w:t xml:space="preserve"> היא לא טווח- </w:t>
      </w:r>
      <w:r w:rsidR="00152069" w:rsidRPr="00335C53">
        <w:rPr>
          <w:rFonts w:ascii="David" w:hAnsi="David" w:cs="David" w:hint="cs"/>
          <w:b/>
          <w:bCs/>
          <w:sz w:val="24"/>
          <w:szCs w:val="24"/>
          <w:rtl/>
        </w:rPr>
        <w:t>הנקודה שבה היסוד העובדתי מושלם</w:t>
      </w:r>
      <w:r w:rsidR="00152069" w:rsidRPr="00335C53">
        <w:rPr>
          <w:rFonts w:ascii="David" w:hAnsi="David" w:cs="David" w:hint="cs"/>
          <w:sz w:val="24"/>
          <w:szCs w:val="24"/>
          <w:rtl/>
        </w:rPr>
        <w:t>.</w:t>
      </w:r>
    </w:p>
    <w:p w14:paraId="5A5907E9" w14:textId="1FA4BAB8" w:rsidR="00152069" w:rsidRDefault="001C70A6" w:rsidP="001C70A6">
      <w:pPr>
        <w:jc w:val="both"/>
        <w:rPr>
          <w:rFonts w:ascii="David" w:hAnsi="David" w:cs="David"/>
          <w:sz w:val="24"/>
          <w:szCs w:val="24"/>
          <w:rtl/>
        </w:rPr>
      </w:pPr>
      <w:r w:rsidRPr="001C70A6">
        <w:rPr>
          <w:rFonts w:ascii="David" w:hAnsi="David" w:cs="David" w:hint="cs"/>
          <w:sz w:val="24"/>
          <w:szCs w:val="24"/>
          <w:u w:val="single"/>
          <w:rtl/>
        </w:rPr>
        <w:t xml:space="preserve">איך החוק מגדיר את </w:t>
      </w:r>
      <w:r w:rsidR="00152069" w:rsidRPr="001C70A6">
        <w:rPr>
          <w:rFonts w:ascii="David" w:hAnsi="David" w:cs="David" w:hint="cs"/>
          <w:sz w:val="24"/>
          <w:szCs w:val="24"/>
          <w:u w:val="single"/>
          <w:rtl/>
        </w:rPr>
        <w:t>היסוד העובדתי של הניסיון</w:t>
      </w:r>
      <w:r>
        <w:rPr>
          <w:rFonts w:ascii="David" w:hAnsi="David" w:cs="David" w:hint="cs"/>
          <w:sz w:val="24"/>
          <w:szCs w:val="24"/>
          <w:rtl/>
        </w:rPr>
        <w:t>?</w:t>
      </w:r>
      <w:r w:rsidR="00152069">
        <w:rPr>
          <w:rFonts w:ascii="David" w:hAnsi="David" w:cs="David" w:hint="cs"/>
          <w:sz w:val="24"/>
          <w:szCs w:val="24"/>
          <w:rtl/>
        </w:rPr>
        <w:t xml:space="preserve"> לא אומר פוזיטיבית מה המעשים שהם ניסיון, אלא</w:t>
      </w:r>
      <w:r>
        <w:rPr>
          <w:rFonts w:ascii="David" w:hAnsi="David" w:cs="David" w:hint="cs"/>
          <w:sz w:val="24"/>
          <w:szCs w:val="24"/>
          <w:rtl/>
        </w:rPr>
        <w:t xml:space="preserve"> </w:t>
      </w:r>
      <w:r w:rsidRPr="001C70A6">
        <w:rPr>
          <w:rFonts w:ascii="David" w:hAnsi="David" w:cs="David" w:hint="cs"/>
          <w:sz w:val="24"/>
          <w:szCs w:val="24"/>
          <w:highlight w:val="yellow"/>
          <w:rtl/>
        </w:rPr>
        <w:t>מגדיר על דרך השלילה</w:t>
      </w:r>
      <w:r>
        <w:rPr>
          <w:rFonts w:ascii="David" w:hAnsi="David" w:cs="David" w:hint="cs"/>
          <w:sz w:val="24"/>
          <w:szCs w:val="24"/>
          <w:rtl/>
        </w:rPr>
        <w:t>-</w:t>
      </w:r>
      <w:r w:rsidR="00152069">
        <w:rPr>
          <w:rFonts w:ascii="David" w:hAnsi="David" w:cs="David" w:hint="cs"/>
          <w:sz w:val="24"/>
          <w:szCs w:val="24"/>
          <w:rtl/>
        </w:rPr>
        <w:t xml:space="preserve"> כל מה שהוא </w:t>
      </w:r>
      <w:r w:rsidR="00152069" w:rsidRPr="00152069">
        <w:rPr>
          <w:rFonts w:ascii="David" w:hAnsi="David" w:cs="David" w:hint="cs"/>
          <w:b/>
          <w:bCs/>
          <w:sz w:val="24"/>
          <w:szCs w:val="24"/>
          <w:rtl/>
        </w:rPr>
        <w:t>לא</w:t>
      </w:r>
      <w:r w:rsidR="00152069">
        <w:rPr>
          <w:rFonts w:ascii="David" w:hAnsi="David" w:cs="David" w:hint="cs"/>
          <w:sz w:val="24"/>
          <w:szCs w:val="24"/>
          <w:rtl/>
        </w:rPr>
        <w:t xml:space="preserve"> הכנה </w:t>
      </w:r>
      <w:r w:rsidR="00152069" w:rsidRPr="00152069">
        <w:rPr>
          <w:rFonts w:ascii="David" w:hAnsi="David" w:cs="David" w:hint="cs"/>
          <w:b/>
          <w:bCs/>
          <w:sz w:val="24"/>
          <w:szCs w:val="24"/>
          <w:rtl/>
        </w:rPr>
        <w:t>ולא</w:t>
      </w:r>
      <w:r w:rsidR="00152069">
        <w:rPr>
          <w:rFonts w:ascii="David" w:hAnsi="David" w:cs="David" w:hint="cs"/>
          <w:sz w:val="24"/>
          <w:szCs w:val="24"/>
          <w:rtl/>
        </w:rPr>
        <w:t xml:space="preserve"> עבירה מושלמת. בחרו </w:t>
      </w:r>
      <w:r w:rsidR="00152069" w:rsidRPr="001C70A6">
        <w:rPr>
          <w:rFonts w:ascii="David" w:hAnsi="David" w:cs="David" w:hint="cs"/>
          <w:b/>
          <w:bCs/>
          <w:sz w:val="24"/>
          <w:szCs w:val="24"/>
          <w:rtl/>
        </w:rPr>
        <w:t>ניסוח רחב</w:t>
      </w:r>
      <w:r w:rsidR="00152069">
        <w:rPr>
          <w:rFonts w:ascii="David" w:hAnsi="David" w:cs="David" w:hint="cs"/>
          <w:sz w:val="24"/>
          <w:szCs w:val="24"/>
          <w:rtl/>
        </w:rPr>
        <w:t xml:space="preserve"> שמשאיר מקום ל"משחק"- מהו אותו מעשה שיוצא </w:t>
      </w:r>
      <w:r>
        <w:rPr>
          <w:rFonts w:ascii="David" w:hAnsi="David" w:cs="David" w:hint="cs"/>
          <w:sz w:val="24"/>
          <w:szCs w:val="24"/>
          <w:rtl/>
        </w:rPr>
        <w:t>מ</w:t>
      </w:r>
      <w:r w:rsidR="00152069">
        <w:rPr>
          <w:rFonts w:ascii="David" w:hAnsi="David" w:cs="David" w:hint="cs"/>
          <w:sz w:val="24"/>
          <w:szCs w:val="24"/>
          <w:rtl/>
        </w:rPr>
        <w:t xml:space="preserve">גדר </w:t>
      </w:r>
      <w:r>
        <w:rPr>
          <w:rFonts w:ascii="David" w:hAnsi="David" w:cs="David" w:hint="cs"/>
          <w:sz w:val="24"/>
          <w:szCs w:val="24"/>
          <w:rtl/>
        </w:rPr>
        <w:t>התנהגות מכינה</w:t>
      </w:r>
      <w:r w:rsidR="00152069">
        <w:rPr>
          <w:rFonts w:ascii="David" w:hAnsi="David" w:cs="David" w:hint="cs"/>
          <w:sz w:val="24"/>
          <w:szCs w:val="24"/>
          <w:rtl/>
        </w:rPr>
        <w:t xml:space="preserve"> והיסוד הע</w:t>
      </w:r>
      <w:r>
        <w:rPr>
          <w:rFonts w:ascii="David" w:hAnsi="David" w:cs="David" w:hint="cs"/>
          <w:sz w:val="24"/>
          <w:szCs w:val="24"/>
          <w:rtl/>
        </w:rPr>
        <w:t>ו</w:t>
      </w:r>
      <w:r w:rsidR="00152069">
        <w:rPr>
          <w:rFonts w:ascii="David" w:hAnsi="David" w:cs="David" w:hint="cs"/>
          <w:sz w:val="24"/>
          <w:szCs w:val="24"/>
          <w:rtl/>
        </w:rPr>
        <w:t>בדתי עוד לא הושלם.</w:t>
      </w:r>
      <w:r>
        <w:rPr>
          <w:rFonts w:ascii="David" w:hAnsi="David" w:cs="David" w:hint="cs"/>
          <w:sz w:val="24"/>
          <w:szCs w:val="24"/>
          <w:rtl/>
        </w:rPr>
        <w:t xml:space="preserve"> </w:t>
      </w:r>
      <w:r w:rsidRPr="001C70A6">
        <w:rPr>
          <w:rFonts w:ascii="David" w:hAnsi="David" w:cs="David" w:hint="cs"/>
          <w:b/>
          <w:bCs/>
          <w:sz w:val="24"/>
          <w:szCs w:val="24"/>
          <w:rtl/>
        </w:rPr>
        <w:t>אז נשאלת השאלה איך נדע?</w:t>
      </w:r>
    </w:p>
    <w:p w14:paraId="40C7E0BB" w14:textId="13751EE1" w:rsidR="00152069" w:rsidRDefault="001C70A6" w:rsidP="00152069">
      <w:pPr>
        <w:jc w:val="both"/>
        <w:rPr>
          <w:rFonts w:ascii="David" w:hAnsi="David" w:cs="David"/>
          <w:sz w:val="24"/>
          <w:szCs w:val="24"/>
          <w:rtl/>
        </w:rPr>
      </w:pPr>
      <w:r w:rsidRPr="001C70A6">
        <w:rPr>
          <w:rFonts w:ascii="David" w:hAnsi="David" w:cs="David" w:hint="cs"/>
          <w:b/>
          <w:bCs/>
          <w:sz w:val="24"/>
          <w:szCs w:val="24"/>
          <w:u w:val="single"/>
          <w:rtl/>
        </w:rPr>
        <w:t>הניסיון משתרע על פני מתחם</w:t>
      </w:r>
      <w:r>
        <w:rPr>
          <w:rFonts w:ascii="David" w:hAnsi="David" w:cs="David" w:hint="cs"/>
          <w:sz w:val="24"/>
          <w:szCs w:val="24"/>
          <w:rtl/>
        </w:rPr>
        <w:t xml:space="preserve"> [מתחם הניסיון]- </w:t>
      </w:r>
      <w:r w:rsidR="00152069">
        <w:rPr>
          <w:rFonts w:ascii="David" w:hAnsi="David" w:cs="David" w:hint="cs"/>
          <w:sz w:val="24"/>
          <w:szCs w:val="24"/>
          <w:rtl/>
        </w:rPr>
        <w:t>לא מדובר על נקודה אחת בזמן, אלא מדברים על מתחם שבקצה אחד נמצאת העבירה המושלמת ובקצה שני נמצא הגבול בין הכנה לבין התחלת הניסיון. כל הנקודות האלה לאורך הזמן ייחשבו ניסיון</w:t>
      </w:r>
      <w:r>
        <w:rPr>
          <w:rFonts w:ascii="David" w:hAnsi="David" w:cs="David" w:hint="cs"/>
          <w:sz w:val="24"/>
          <w:szCs w:val="24"/>
          <w:rtl/>
        </w:rPr>
        <w:t>.</w:t>
      </w:r>
      <w:r w:rsidR="00152069">
        <w:rPr>
          <w:rFonts w:ascii="David" w:hAnsi="David" w:cs="David" w:hint="cs"/>
          <w:sz w:val="24"/>
          <w:szCs w:val="24"/>
          <w:rtl/>
        </w:rPr>
        <w:t xml:space="preserve"> </w:t>
      </w:r>
      <w:r w:rsidR="00152069" w:rsidRPr="00582B96">
        <w:rPr>
          <w:rFonts w:ascii="David" w:hAnsi="David" w:cs="David" w:hint="cs"/>
          <w:b/>
          <w:bCs/>
          <w:color w:val="FF0000"/>
          <w:sz w:val="24"/>
          <w:szCs w:val="24"/>
          <w:rtl/>
        </w:rPr>
        <w:t>למשל</w:t>
      </w:r>
      <w:r w:rsidR="00152069">
        <w:rPr>
          <w:rFonts w:ascii="David" w:hAnsi="David" w:cs="David" w:hint="cs"/>
          <w:sz w:val="24"/>
          <w:szCs w:val="24"/>
          <w:rtl/>
        </w:rPr>
        <w:t>, ירה ולא פגע- מדברים על ניסיון בסוף המתחם</w:t>
      </w:r>
      <w:r w:rsidR="00582B96">
        <w:rPr>
          <w:rFonts w:ascii="David" w:hAnsi="David" w:cs="David" w:hint="cs"/>
          <w:sz w:val="24"/>
          <w:szCs w:val="24"/>
          <w:rtl/>
        </w:rPr>
        <w:t>, שנייה לפני השלמת העבירה</w:t>
      </w:r>
      <w:r w:rsidR="00152069">
        <w:rPr>
          <w:rFonts w:ascii="David" w:hAnsi="David" w:cs="David" w:hint="cs"/>
          <w:sz w:val="24"/>
          <w:szCs w:val="24"/>
          <w:rtl/>
        </w:rPr>
        <w:t xml:space="preserve">. </w:t>
      </w:r>
      <w:r w:rsidR="00582B96">
        <w:rPr>
          <w:rFonts w:ascii="David" w:hAnsi="David" w:cs="David" w:hint="cs"/>
          <w:sz w:val="24"/>
          <w:szCs w:val="24"/>
          <w:rtl/>
        </w:rPr>
        <w:t xml:space="preserve">מדברים </w:t>
      </w:r>
      <w:r w:rsidR="00582B96">
        <w:rPr>
          <w:rFonts w:ascii="David" w:hAnsi="David" w:cs="David" w:hint="cs"/>
          <w:sz w:val="24"/>
          <w:szCs w:val="24"/>
          <w:rtl/>
        </w:rPr>
        <w:lastRenderedPageBreak/>
        <w:t xml:space="preserve">על </w:t>
      </w:r>
      <w:r w:rsidR="00582B96" w:rsidRPr="00582B96">
        <w:rPr>
          <w:rFonts w:ascii="David" w:hAnsi="David" w:cs="David" w:hint="cs"/>
          <w:b/>
          <w:bCs/>
          <w:sz w:val="24"/>
          <w:szCs w:val="24"/>
          <w:highlight w:val="yellow"/>
          <w:u w:val="single"/>
          <w:rtl/>
        </w:rPr>
        <w:t>ניסיון מושלם</w:t>
      </w:r>
      <w:r w:rsidR="00582B96">
        <w:rPr>
          <w:rFonts w:ascii="David" w:hAnsi="David" w:cs="David" w:hint="cs"/>
          <w:sz w:val="24"/>
          <w:szCs w:val="24"/>
          <w:rtl/>
        </w:rPr>
        <w:t xml:space="preserve">= </w:t>
      </w:r>
      <w:r w:rsidR="00582B96" w:rsidRPr="00582B96">
        <w:rPr>
          <w:rFonts w:ascii="David" w:hAnsi="David" w:cs="David" w:hint="cs"/>
          <w:b/>
          <w:bCs/>
          <w:sz w:val="24"/>
          <w:szCs w:val="24"/>
          <w:rtl/>
        </w:rPr>
        <w:t>העושה עשה את כל הפעולות שתלויות בו, ובעצם רק התוצאה לא קרתה בגלל מזל.</w:t>
      </w:r>
      <w:r w:rsidR="00152069">
        <w:rPr>
          <w:rFonts w:ascii="David" w:hAnsi="David" w:cs="David" w:hint="cs"/>
          <w:sz w:val="24"/>
          <w:szCs w:val="24"/>
          <w:rtl/>
        </w:rPr>
        <w:t xml:space="preserve"> פעולות אחרות רחוקות יותר יהיו קרובות יותר לגבול של ההכנה. </w:t>
      </w:r>
      <w:r w:rsidR="00582B96">
        <w:rPr>
          <w:rFonts w:ascii="David" w:hAnsi="David" w:cs="David" w:hint="cs"/>
          <w:sz w:val="24"/>
          <w:szCs w:val="24"/>
          <w:rtl/>
        </w:rPr>
        <w:t xml:space="preserve">פעולות מתקדמות יותר יהיו באמצע המתחם. </w:t>
      </w:r>
    </w:p>
    <w:p w14:paraId="1736F606" w14:textId="50FA55E5" w:rsidR="001871CE" w:rsidRDefault="001871CE" w:rsidP="00363426">
      <w:pPr>
        <w:jc w:val="both"/>
        <w:rPr>
          <w:rFonts w:ascii="David" w:hAnsi="David" w:cs="David"/>
          <w:sz w:val="24"/>
          <w:szCs w:val="24"/>
          <w:rtl/>
        </w:rPr>
      </w:pPr>
      <w:r>
        <w:rPr>
          <w:rFonts w:ascii="David" w:hAnsi="David" w:cs="David" w:hint="cs"/>
          <w:sz w:val="24"/>
          <w:szCs w:val="24"/>
          <w:rtl/>
        </w:rPr>
        <w:t>מתארים את זה על ציר זמן</w:t>
      </w:r>
      <w:r w:rsidR="00582B96">
        <w:rPr>
          <w:rFonts w:ascii="David" w:hAnsi="David" w:cs="David" w:hint="cs"/>
          <w:sz w:val="24"/>
          <w:szCs w:val="24"/>
          <w:rtl/>
        </w:rPr>
        <w:t>:</w:t>
      </w:r>
      <w:r w:rsidR="00363426" w:rsidRPr="00363426">
        <w:rPr>
          <w:rFonts w:ascii="David" w:hAnsi="David" w:cs="David" w:hint="cs"/>
          <w:sz w:val="24"/>
          <w:szCs w:val="24"/>
          <w:rtl/>
        </w:rPr>
        <w:t xml:space="preserve"> </w:t>
      </w:r>
      <w:r w:rsidR="00582B96">
        <w:rPr>
          <w:rFonts w:ascii="David" w:hAnsi="David" w:cs="David" w:hint="cs"/>
          <w:sz w:val="24"/>
          <w:szCs w:val="24"/>
          <w:rtl/>
        </w:rPr>
        <w:t>מ</w:t>
      </w:r>
      <w:r w:rsidR="00363426" w:rsidRPr="00363426">
        <w:rPr>
          <w:rFonts w:ascii="David" w:hAnsi="David" w:cs="David" w:hint="cs"/>
          <w:sz w:val="24"/>
          <w:szCs w:val="24"/>
          <w:rtl/>
        </w:rPr>
        <w:t xml:space="preserve">נקודה שבה אדם גומל בליבו ומתחיל להוציא את זה לפעולות מעשיות. </w:t>
      </w:r>
    </w:p>
    <w:p w14:paraId="195E098C" w14:textId="034C96CF" w:rsidR="00AE1D9C" w:rsidRDefault="00AE1D9C" w:rsidP="00363426">
      <w:pPr>
        <w:jc w:val="both"/>
        <w:rPr>
          <w:rFonts w:ascii="David" w:hAnsi="David" w:cs="David"/>
          <w:sz w:val="24"/>
          <w:szCs w:val="24"/>
          <w:rtl/>
        </w:rPr>
      </w:pPr>
      <w:r w:rsidRPr="00582B96">
        <w:rPr>
          <w:rFonts w:ascii="David" w:hAnsi="David" w:cs="David" w:hint="cs"/>
          <w:b/>
          <w:bCs/>
          <w:sz w:val="24"/>
          <w:szCs w:val="24"/>
          <w:rtl/>
        </w:rPr>
        <w:t>שלב ההכנה- פטור מאחריות</w:t>
      </w:r>
      <w:r>
        <w:rPr>
          <w:rFonts w:ascii="David" w:hAnsi="David" w:cs="David" w:hint="cs"/>
          <w:sz w:val="24"/>
          <w:szCs w:val="24"/>
          <w:rtl/>
        </w:rPr>
        <w:t xml:space="preserve">. </w:t>
      </w:r>
      <w:r w:rsidRPr="00582B96">
        <w:rPr>
          <w:rFonts w:ascii="David" w:hAnsi="David" w:cs="David" w:hint="cs"/>
          <w:b/>
          <w:bCs/>
          <w:sz w:val="24"/>
          <w:szCs w:val="24"/>
          <w:rtl/>
        </w:rPr>
        <w:t>שלב הניסיון-חשוף להפללה</w:t>
      </w:r>
      <w:r w:rsidR="00582B96">
        <w:rPr>
          <w:rFonts w:ascii="David" w:hAnsi="David" w:cs="David" w:hint="cs"/>
          <w:sz w:val="24"/>
          <w:szCs w:val="24"/>
          <w:rtl/>
        </w:rPr>
        <w:t>, לעונש של העבירה המלאה</w:t>
      </w:r>
      <w:r>
        <w:rPr>
          <w:rFonts w:ascii="David" w:hAnsi="David" w:cs="David" w:hint="cs"/>
          <w:sz w:val="24"/>
          <w:szCs w:val="24"/>
          <w:rtl/>
        </w:rPr>
        <w:t xml:space="preserve">. </w:t>
      </w:r>
      <w:r w:rsidRPr="00582B96">
        <w:rPr>
          <w:rFonts w:ascii="David" w:hAnsi="David" w:cs="David" w:hint="cs"/>
          <w:b/>
          <w:bCs/>
          <w:sz w:val="24"/>
          <w:szCs w:val="24"/>
          <w:rtl/>
        </w:rPr>
        <w:t>זה קו הגבול שמסמן את הכניסה לעולם הפלילי</w:t>
      </w:r>
      <w:r>
        <w:rPr>
          <w:rFonts w:ascii="David" w:hAnsi="David" w:cs="David" w:hint="cs"/>
          <w:sz w:val="24"/>
          <w:szCs w:val="24"/>
          <w:rtl/>
        </w:rPr>
        <w:t>. לכן הוויכוח הוא מאוד דרמטי לגבי המשמעות המעשית שלו ומקבל המון מקום בבתי המשפט בדיונים. סנגורים מתאמצים לשכנע ש</w:t>
      </w:r>
      <w:r w:rsidR="00582B96">
        <w:rPr>
          <w:rFonts w:ascii="David" w:hAnsi="David" w:cs="David" w:hint="cs"/>
          <w:sz w:val="24"/>
          <w:szCs w:val="24"/>
          <w:rtl/>
        </w:rPr>
        <w:t xml:space="preserve">מעשי </w:t>
      </w:r>
      <w:r>
        <w:rPr>
          <w:rFonts w:ascii="David" w:hAnsi="David" w:cs="David" w:hint="cs"/>
          <w:sz w:val="24"/>
          <w:szCs w:val="24"/>
          <w:rtl/>
        </w:rPr>
        <w:t>הנאשם הי</w:t>
      </w:r>
      <w:r w:rsidR="00582B96">
        <w:rPr>
          <w:rFonts w:ascii="David" w:hAnsi="David" w:cs="David" w:hint="cs"/>
          <w:sz w:val="24"/>
          <w:szCs w:val="24"/>
          <w:rtl/>
        </w:rPr>
        <w:t>ו</w:t>
      </w:r>
      <w:r>
        <w:rPr>
          <w:rFonts w:ascii="David" w:hAnsi="David" w:cs="David" w:hint="cs"/>
          <w:sz w:val="24"/>
          <w:szCs w:val="24"/>
          <w:rtl/>
        </w:rPr>
        <w:t xml:space="preserve"> בשלב ההכנה כדי לפטור אותו מאחריות פלילית. </w:t>
      </w:r>
      <w:r w:rsidR="00582B96">
        <w:rPr>
          <w:rFonts w:ascii="David" w:hAnsi="David" w:cs="David" w:hint="cs"/>
          <w:sz w:val="24"/>
          <w:szCs w:val="24"/>
          <w:rtl/>
        </w:rPr>
        <w:t xml:space="preserve">מנגד, מנסים לטעון שזה כבר במתחם הניסיון, גם אם ממש בתחילתו וקרוב לקו הגבול. </w:t>
      </w:r>
    </w:p>
    <w:p w14:paraId="575DBECF" w14:textId="39145A55" w:rsidR="00AE1D9C" w:rsidRDefault="00AE1D9C" w:rsidP="00363426">
      <w:pPr>
        <w:jc w:val="both"/>
        <w:rPr>
          <w:rFonts w:ascii="David" w:hAnsi="David" w:cs="David"/>
          <w:sz w:val="24"/>
          <w:szCs w:val="24"/>
          <w:rtl/>
        </w:rPr>
      </w:pPr>
      <w:r>
        <w:rPr>
          <w:rFonts w:ascii="David" w:hAnsi="David" w:cs="David" w:hint="cs"/>
          <w:sz w:val="24"/>
          <w:szCs w:val="24"/>
          <w:rtl/>
        </w:rPr>
        <w:t xml:space="preserve">תיקון 39 בניסוחו לא נותן פתרון בס'25. לכן נשאלת השאלה </w:t>
      </w:r>
      <w:r w:rsidRPr="00582B96">
        <w:rPr>
          <w:rFonts w:ascii="David" w:hAnsi="David" w:cs="David" w:hint="cs"/>
          <w:b/>
          <w:bCs/>
          <w:sz w:val="24"/>
          <w:szCs w:val="24"/>
          <w:u w:val="single"/>
          <w:rtl/>
        </w:rPr>
        <w:t>איך נכריע מהו ניסיון</w:t>
      </w:r>
      <w:r w:rsidRPr="00582B96">
        <w:rPr>
          <w:rFonts w:ascii="David" w:hAnsi="David" w:cs="David" w:hint="cs"/>
          <w:b/>
          <w:bCs/>
          <w:sz w:val="24"/>
          <w:szCs w:val="24"/>
          <w:rtl/>
        </w:rPr>
        <w:t>?</w:t>
      </w:r>
      <w:r>
        <w:rPr>
          <w:rFonts w:ascii="David" w:hAnsi="David" w:cs="David" w:hint="cs"/>
          <w:sz w:val="24"/>
          <w:szCs w:val="24"/>
        </w:rPr>
        <w:t xml:space="preserve"> </w:t>
      </w:r>
    </w:p>
    <w:p w14:paraId="5CDA3AEE" w14:textId="0D90C235" w:rsidR="00AE1D9C" w:rsidRDefault="00AE1D9C" w:rsidP="00363426">
      <w:pPr>
        <w:jc w:val="both"/>
        <w:rPr>
          <w:rFonts w:ascii="David" w:hAnsi="David" w:cs="David"/>
          <w:sz w:val="24"/>
          <w:szCs w:val="24"/>
          <w:rtl/>
        </w:rPr>
      </w:pPr>
      <w:r w:rsidRPr="00582B96">
        <w:rPr>
          <w:rFonts w:ascii="David" w:hAnsi="David" w:cs="David" w:hint="cs"/>
          <w:b/>
          <w:bCs/>
          <w:sz w:val="24"/>
          <w:szCs w:val="24"/>
          <w:highlight w:val="green"/>
          <w:rtl/>
        </w:rPr>
        <w:t>מאמר מרים גור אריה</w:t>
      </w:r>
      <w:r>
        <w:rPr>
          <w:rFonts w:ascii="David" w:hAnsi="David" w:cs="David" w:hint="cs"/>
          <w:sz w:val="24"/>
          <w:szCs w:val="24"/>
          <w:rtl/>
        </w:rPr>
        <w:t>-</w:t>
      </w:r>
      <w:r w:rsidR="00582B96">
        <w:rPr>
          <w:rFonts w:ascii="David" w:hAnsi="David" w:cs="David" w:hint="cs"/>
          <w:sz w:val="24"/>
          <w:szCs w:val="24"/>
          <w:rtl/>
        </w:rPr>
        <w:t xml:space="preserve"> יש ספרות שלמה שעוסקת במבחני הגבול.</w:t>
      </w:r>
      <w:r>
        <w:rPr>
          <w:rFonts w:ascii="David" w:hAnsi="David" w:cs="David" w:hint="cs"/>
          <w:sz w:val="24"/>
          <w:szCs w:val="24"/>
          <w:rtl/>
        </w:rPr>
        <w:t xml:space="preserve"> מבחנים שהפסיקה פיתחה</w:t>
      </w:r>
      <w:r w:rsidR="00582B96">
        <w:rPr>
          <w:rFonts w:ascii="David" w:hAnsi="David" w:cs="David" w:hint="cs"/>
          <w:sz w:val="24"/>
          <w:szCs w:val="24"/>
          <w:rtl/>
        </w:rPr>
        <w:t xml:space="preserve"> כדי להבחין</w:t>
      </w:r>
      <w:r>
        <w:rPr>
          <w:rFonts w:ascii="David" w:hAnsi="David" w:cs="David" w:hint="cs"/>
          <w:sz w:val="24"/>
          <w:szCs w:val="24"/>
          <w:rtl/>
        </w:rPr>
        <w:t xml:space="preserve"> בין חצייה של מעשי הכנה </w:t>
      </w:r>
      <w:r w:rsidR="00582B96">
        <w:rPr>
          <w:rFonts w:ascii="David" w:hAnsi="David" w:cs="David" w:hint="cs"/>
          <w:sz w:val="24"/>
          <w:szCs w:val="24"/>
          <w:rtl/>
        </w:rPr>
        <w:t xml:space="preserve">והכניסה לתוך הניסיון ממש. </w:t>
      </w:r>
    </w:p>
    <w:p w14:paraId="6482E037" w14:textId="2239C434" w:rsidR="002977E3" w:rsidRPr="002977E3" w:rsidRDefault="002977E3" w:rsidP="00363426">
      <w:pPr>
        <w:jc w:val="both"/>
        <w:rPr>
          <w:rFonts w:ascii="David" w:hAnsi="David" w:cs="David"/>
          <w:b/>
          <w:bCs/>
          <w:sz w:val="24"/>
          <w:szCs w:val="24"/>
          <w:u w:val="single"/>
          <w:shd w:val="clear" w:color="auto" w:fill="FBFEB8"/>
          <w:rtl/>
        </w:rPr>
      </w:pPr>
      <w:r w:rsidRPr="002977E3">
        <w:rPr>
          <w:rFonts w:ascii="David" w:hAnsi="David" w:cs="David" w:hint="cs"/>
          <w:b/>
          <w:bCs/>
          <w:sz w:val="24"/>
          <w:szCs w:val="24"/>
          <w:u w:val="single"/>
          <w:shd w:val="clear" w:color="auto" w:fill="FBFEB8"/>
          <w:rtl/>
        </w:rPr>
        <w:t>מדוע מעשי הכנה אינם ענישים ככלל?</w:t>
      </w:r>
    </w:p>
    <w:p w14:paraId="3F474F1B" w14:textId="030EBEEA" w:rsidR="002977E3" w:rsidRDefault="002977E3" w:rsidP="00BC5CAA">
      <w:pPr>
        <w:pStyle w:val="a7"/>
        <w:numPr>
          <w:ilvl w:val="0"/>
          <w:numId w:val="200"/>
        </w:numPr>
        <w:jc w:val="both"/>
        <w:rPr>
          <w:rFonts w:ascii="David" w:hAnsi="David" w:cs="David"/>
          <w:sz w:val="24"/>
          <w:szCs w:val="24"/>
        </w:rPr>
      </w:pPr>
      <w:r w:rsidRPr="004D675A">
        <w:rPr>
          <w:rFonts w:ascii="David" w:hAnsi="David" w:cs="David" w:hint="cs"/>
          <w:b/>
          <w:bCs/>
          <w:sz w:val="24"/>
          <w:szCs w:val="24"/>
          <w:rtl/>
        </w:rPr>
        <w:t>ההנחה היא שמעשים מוקדמים כאלה עדיין אינם מסוכנים כשלעצמם</w:t>
      </w:r>
      <w:r>
        <w:rPr>
          <w:rFonts w:ascii="David" w:hAnsi="David" w:cs="David" w:hint="cs"/>
          <w:sz w:val="24"/>
          <w:szCs w:val="24"/>
          <w:rtl/>
        </w:rPr>
        <w:t xml:space="preserve">. כיון שנפרדים מעצם ביצוע העבירה, הם לא יוצרים איום ממשי על הערך המוגן. </w:t>
      </w:r>
    </w:p>
    <w:p w14:paraId="4EEDF1AF" w14:textId="77777777" w:rsidR="00A158AA" w:rsidRDefault="002977E3" w:rsidP="00BC5CAA">
      <w:pPr>
        <w:pStyle w:val="a7"/>
        <w:numPr>
          <w:ilvl w:val="0"/>
          <w:numId w:val="200"/>
        </w:numPr>
        <w:jc w:val="both"/>
        <w:rPr>
          <w:rFonts w:ascii="David" w:hAnsi="David" w:cs="David"/>
          <w:sz w:val="24"/>
          <w:szCs w:val="24"/>
        </w:rPr>
      </w:pPr>
      <w:r w:rsidRPr="004D675A">
        <w:rPr>
          <w:rFonts w:ascii="David" w:hAnsi="David" w:cs="David" w:hint="cs"/>
          <w:b/>
          <w:bCs/>
          <w:sz w:val="24"/>
          <w:szCs w:val="24"/>
          <w:rtl/>
        </w:rPr>
        <w:t>חציית הפער שבין מעשי הכנה לבין הביצוע מהווה בד</w:t>
      </w:r>
      <w:r w:rsidR="00A158AA" w:rsidRPr="004D675A">
        <w:rPr>
          <w:rFonts w:ascii="David" w:hAnsi="David" w:cs="David" w:hint="cs"/>
          <w:b/>
          <w:bCs/>
          <w:sz w:val="24"/>
          <w:szCs w:val="24"/>
          <w:rtl/>
        </w:rPr>
        <w:t>רך כלל</w:t>
      </w:r>
      <w:r w:rsidRPr="004D675A">
        <w:rPr>
          <w:rFonts w:ascii="David" w:hAnsi="David" w:cs="David" w:hint="cs"/>
          <w:b/>
          <w:bCs/>
          <w:sz w:val="24"/>
          <w:szCs w:val="24"/>
          <w:rtl/>
        </w:rPr>
        <w:t xml:space="preserve"> תולדה של החלטה מגובשת יותר</w:t>
      </w:r>
      <w:r>
        <w:rPr>
          <w:rFonts w:ascii="David" w:hAnsi="David" w:cs="David" w:hint="cs"/>
          <w:sz w:val="24"/>
          <w:szCs w:val="24"/>
          <w:rtl/>
        </w:rPr>
        <w:t>. החלטה כזו הופכת את ההתנהגות של מי שניגש לבצע עבירה להתנהגות בעלת מטען אנטי-חברתי שמצדיק תגובה עונשית.</w:t>
      </w:r>
    </w:p>
    <w:p w14:paraId="30ACF7A3" w14:textId="6054ACF6" w:rsidR="002977E3" w:rsidRDefault="00A158AA" w:rsidP="00BC5CAA">
      <w:pPr>
        <w:pStyle w:val="a7"/>
        <w:numPr>
          <w:ilvl w:val="0"/>
          <w:numId w:val="200"/>
        </w:numPr>
        <w:jc w:val="both"/>
        <w:rPr>
          <w:rFonts w:ascii="David" w:hAnsi="David" w:cs="David"/>
          <w:sz w:val="24"/>
          <w:szCs w:val="24"/>
        </w:rPr>
      </w:pPr>
      <w:r w:rsidRPr="00A158AA">
        <w:rPr>
          <w:rFonts w:ascii="David" w:hAnsi="David" w:cs="David" w:hint="cs"/>
          <w:b/>
          <w:bCs/>
          <w:sz w:val="24"/>
          <w:szCs w:val="24"/>
          <w:u w:val="single"/>
          <w:shd w:val="clear" w:color="auto" w:fill="FBFEB8"/>
          <w:rtl/>
        </w:rPr>
        <w:t>החריג</w:t>
      </w:r>
      <w:r w:rsidRPr="00A158AA">
        <w:rPr>
          <w:rFonts w:ascii="David" w:hAnsi="David" w:cs="David" w:hint="cs"/>
          <w:b/>
          <w:bCs/>
          <w:sz w:val="24"/>
          <w:szCs w:val="24"/>
          <w:shd w:val="clear" w:color="auto" w:fill="FBFEB8"/>
          <w:rtl/>
        </w:rPr>
        <w:t>:</w:t>
      </w:r>
      <w:r>
        <w:rPr>
          <w:rFonts w:ascii="David" w:hAnsi="David" w:cs="David" w:hint="cs"/>
          <w:sz w:val="24"/>
          <w:szCs w:val="24"/>
          <w:rtl/>
        </w:rPr>
        <w:t xml:space="preserve"> עבירות הכנה מושלמות</w:t>
      </w:r>
      <w:r w:rsidR="002977E3">
        <w:rPr>
          <w:rFonts w:ascii="David" w:hAnsi="David" w:cs="David" w:hint="cs"/>
          <w:sz w:val="24"/>
          <w:szCs w:val="24"/>
          <w:rtl/>
        </w:rPr>
        <w:t xml:space="preserve"> </w:t>
      </w:r>
      <w:r>
        <w:rPr>
          <w:rFonts w:ascii="David" w:hAnsi="David" w:cs="David" w:hint="cs"/>
          <w:sz w:val="24"/>
          <w:szCs w:val="24"/>
          <w:rtl/>
        </w:rPr>
        <w:t xml:space="preserve">שביצוען יגרור הפללה. </w:t>
      </w:r>
      <w:r w:rsidRPr="00A158AA">
        <w:rPr>
          <w:rFonts w:ascii="David" w:hAnsi="David" w:cs="David" w:hint="cs"/>
          <w:b/>
          <w:bCs/>
          <w:color w:val="FF0000"/>
          <w:sz w:val="24"/>
          <w:szCs w:val="24"/>
          <w:rtl/>
        </w:rPr>
        <w:t>דוגמאות:</w:t>
      </w:r>
      <w:r w:rsidRPr="00A158AA">
        <w:rPr>
          <w:rFonts w:ascii="David" w:hAnsi="David" w:cs="David" w:hint="cs"/>
          <w:color w:val="FF0000"/>
          <w:sz w:val="24"/>
          <w:szCs w:val="24"/>
          <w:rtl/>
        </w:rPr>
        <w:t xml:space="preserve"> </w:t>
      </w:r>
      <w:r>
        <w:rPr>
          <w:rFonts w:ascii="David" w:hAnsi="David" w:cs="David" w:hint="cs"/>
          <w:sz w:val="24"/>
          <w:szCs w:val="24"/>
          <w:rtl/>
        </w:rPr>
        <w:t xml:space="preserve">ס' 472; ס' 487; ס' 497 לחוק העונשין.  </w:t>
      </w:r>
      <w:r w:rsidRPr="00A158AA">
        <w:rPr>
          <w:rFonts w:ascii="David" w:hAnsi="David" w:cs="David" w:hint="cs"/>
          <w:sz w:val="24"/>
          <w:szCs w:val="24"/>
          <w:rtl/>
        </w:rPr>
        <w:t xml:space="preserve">במקרים הללו ההנחה היא כי אף שמדובר בסידורים מוקדמים, </w:t>
      </w:r>
      <w:r w:rsidRPr="00A158AA">
        <w:rPr>
          <w:rFonts w:ascii="David" w:hAnsi="David" w:cs="David" w:hint="cs"/>
          <w:b/>
          <w:bCs/>
          <w:sz w:val="24"/>
          <w:szCs w:val="24"/>
          <w:rtl/>
        </w:rPr>
        <w:t>עצם ההצטיידות בחומרים מסוכנים</w:t>
      </w:r>
      <w:r w:rsidRPr="00A158AA">
        <w:rPr>
          <w:rFonts w:ascii="David" w:hAnsi="David" w:cs="David" w:hint="cs"/>
          <w:sz w:val="24"/>
          <w:szCs w:val="24"/>
          <w:rtl/>
        </w:rPr>
        <w:t xml:space="preserve"> (כמו חומרי נפץ) כאמצעי לביצוע עבירה היא </w:t>
      </w:r>
      <w:r w:rsidRPr="00A158AA">
        <w:rPr>
          <w:rFonts w:ascii="David" w:hAnsi="David" w:cs="David" w:hint="cs"/>
          <w:b/>
          <w:bCs/>
          <w:sz w:val="24"/>
          <w:szCs w:val="24"/>
          <w:rtl/>
        </w:rPr>
        <w:t>מסוכנת דיה ומצדיקה הפללה</w:t>
      </w:r>
      <w:r w:rsidRPr="00A158AA">
        <w:rPr>
          <w:rFonts w:ascii="David" w:hAnsi="David" w:cs="David" w:hint="cs"/>
          <w:sz w:val="24"/>
          <w:szCs w:val="24"/>
          <w:rtl/>
        </w:rPr>
        <w:t xml:space="preserve">. </w:t>
      </w:r>
    </w:p>
    <w:p w14:paraId="06A1F3C2" w14:textId="23B50C6A" w:rsidR="00A158AA" w:rsidRDefault="00A158AA" w:rsidP="00A158AA">
      <w:pPr>
        <w:jc w:val="both"/>
        <w:rPr>
          <w:rFonts w:ascii="David" w:hAnsi="David" w:cs="David"/>
          <w:sz w:val="24"/>
          <w:szCs w:val="24"/>
          <w:rtl/>
        </w:rPr>
      </w:pPr>
      <w:r>
        <w:rPr>
          <w:rFonts w:ascii="David" w:hAnsi="David" w:cs="David" w:hint="cs"/>
          <w:b/>
          <w:bCs/>
          <w:sz w:val="24"/>
          <w:szCs w:val="24"/>
          <w:rtl/>
        </w:rPr>
        <w:t>**</w:t>
      </w:r>
      <w:r w:rsidRPr="00A158AA">
        <w:rPr>
          <w:rFonts w:ascii="David" w:hAnsi="David" w:cs="David" w:hint="cs"/>
          <w:b/>
          <w:bCs/>
          <w:sz w:val="24"/>
          <w:szCs w:val="24"/>
          <w:rtl/>
        </w:rPr>
        <w:t>ככלל, מעשי ההכנה הם לא ענישים.</w:t>
      </w:r>
      <w:r w:rsidRPr="00A158AA">
        <w:rPr>
          <w:rFonts w:ascii="David" w:hAnsi="David" w:cs="David" w:hint="cs"/>
          <w:sz w:val="24"/>
          <w:szCs w:val="24"/>
          <w:rtl/>
        </w:rPr>
        <w:t xml:space="preserve"> תופסים אותם כסידורים מוקדמים לקראת הביצוע ולא מפלילים בגינם. [למעט חריגים]. לדוגמה: קניית אקדח נחשב מעשה הכנה- רחוקים מדי מהעבירה המושלמת [רצח]. אבל יש עבירה מושלמת כמו החזקת נשק ללא רישיון ואפשר להפליל עליה. </w:t>
      </w:r>
    </w:p>
    <w:p w14:paraId="3548AC0A" w14:textId="77777777" w:rsidR="00257C00" w:rsidRDefault="00A158AA" w:rsidP="00257C00">
      <w:pPr>
        <w:jc w:val="both"/>
        <w:rPr>
          <w:rFonts w:ascii="David" w:hAnsi="David" w:cs="David"/>
          <w:sz w:val="24"/>
          <w:szCs w:val="24"/>
          <w:rtl/>
        </w:rPr>
      </w:pPr>
      <w:r w:rsidRPr="00A158AA">
        <w:rPr>
          <w:rFonts w:ascii="David" w:hAnsi="David" w:cs="David" w:hint="cs"/>
          <w:sz w:val="24"/>
          <w:szCs w:val="24"/>
          <w:highlight w:val="green"/>
          <w:u w:val="single"/>
          <w:rtl/>
        </w:rPr>
        <w:t>מרים גור אריה:</w:t>
      </w:r>
      <w:r w:rsidR="00257C00">
        <w:rPr>
          <w:rFonts w:ascii="David" w:hAnsi="David" w:cs="David" w:hint="cs"/>
          <w:sz w:val="24"/>
          <w:szCs w:val="24"/>
          <w:u w:val="single"/>
          <w:rtl/>
        </w:rPr>
        <w:t xml:space="preserve"> </w:t>
      </w:r>
      <w:r w:rsidR="009E50BC" w:rsidRPr="00A158AA">
        <w:rPr>
          <w:rFonts w:ascii="David" w:hAnsi="David" w:cs="David" w:hint="cs"/>
          <w:b/>
          <w:bCs/>
          <w:sz w:val="24"/>
          <w:szCs w:val="24"/>
          <w:u w:val="single"/>
          <w:rtl/>
        </w:rPr>
        <w:t>שיקולים</w:t>
      </w:r>
      <w:r w:rsidR="009E50BC">
        <w:rPr>
          <w:rFonts w:ascii="David" w:hAnsi="David" w:cs="David" w:hint="cs"/>
          <w:sz w:val="24"/>
          <w:szCs w:val="24"/>
          <w:rtl/>
        </w:rPr>
        <w:t xml:space="preserve">: </w:t>
      </w:r>
    </w:p>
    <w:p w14:paraId="5E0F4060" w14:textId="04D33298" w:rsidR="00AE1D9C" w:rsidRPr="00257C00" w:rsidRDefault="00A158AA" w:rsidP="00257C00">
      <w:pPr>
        <w:jc w:val="both"/>
        <w:rPr>
          <w:rFonts w:ascii="David" w:hAnsi="David" w:cs="David"/>
          <w:sz w:val="24"/>
          <w:szCs w:val="24"/>
          <w:u w:val="single"/>
          <w:rtl/>
        </w:rPr>
      </w:pPr>
      <w:r>
        <w:rPr>
          <w:rFonts w:ascii="David" w:hAnsi="David" w:cs="David" w:hint="cs"/>
          <w:b/>
          <w:bCs/>
          <w:sz w:val="24"/>
          <w:szCs w:val="24"/>
          <w:rtl/>
        </w:rPr>
        <w:t xml:space="preserve">1. </w:t>
      </w:r>
      <w:r w:rsidR="009E50BC" w:rsidRPr="00424BF9">
        <w:rPr>
          <w:rFonts w:ascii="David" w:hAnsi="David" w:cs="David" w:hint="cs"/>
          <w:b/>
          <w:bCs/>
          <w:sz w:val="24"/>
          <w:szCs w:val="24"/>
          <w:rtl/>
        </w:rPr>
        <w:t>מסוכנות</w:t>
      </w:r>
      <w:r w:rsidR="009E50BC">
        <w:rPr>
          <w:rFonts w:ascii="David" w:hAnsi="David" w:cs="David" w:hint="cs"/>
          <w:sz w:val="24"/>
          <w:szCs w:val="24"/>
          <w:rtl/>
        </w:rPr>
        <w:t xml:space="preserve">- כאשר המעשים רחוקים </w:t>
      </w:r>
      <w:r>
        <w:rPr>
          <w:rFonts w:ascii="David" w:hAnsi="David" w:cs="David" w:hint="cs"/>
          <w:sz w:val="24"/>
          <w:szCs w:val="24"/>
          <w:rtl/>
        </w:rPr>
        <w:t>מ</w:t>
      </w:r>
      <w:r w:rsidR="009E50BC">
        <w:rPr>
          <w:rFonts w:ascii="David" w:hAnsi="David" w:cs="David" w:hint="cs"/>
          <w:sz w:val="24"/>
          <w:szCs w:val="24"/>
          <w:rtl/>
        </w:rPr>
        <w:t xml:space="preserve">השלמת העבירה המושלמת, הם לא </w:t>
      </w:r>
      <w:r>
        <w:rPr>
          <w:rFonts w:ascii="David" w:hAnsi="David" w:cs="David" w:hint="cs"/>
          <w:sz w:val="24"/>
          <w:szCs w:val="24"/>
          <w:rtl/>
        </w:rPr>
        <w:t xml:space="preserve">מסוכנים, לא </w:t>
      </w:r>
      <w:r w:rsidR="009E50BC">
        <w:rPr>
          <w:rFonts w:ascii="David" w:hAnsi="David" w:cs="David" w:hint="cs"/>
          <w:sz w:val="24"/>
          <w:szCs w:val="24"/>
          <w:rtl/>
        </w:rPr>
        <w:t>יוצרים</w:t>
      </w:r>
      <w:r>
        <w:rPr>
          <w:rFonts w:ascii="David" w:hAnsi="David" w:cs="David" w:hint="cs"/>
          <w:sz w:val="24"/>
          <w:szCs w:val="24"/>
          <w:rtl/>
        </w:rPr>
        <w:t xml:space="preserve"> איום </w:t>
      </w:r>
      <w:r w:rsidR="009E50BC">
        <w:rPr>
          <w:rFonts w:ascii="David" w:hAnsi="David" w:cs="David" w:hint="cs"/>
          <w:sz w:val="24"/>
          <w:szCs w:val="24"/>
          <w:rtl/>
        </w:rPr>
        <w:t>ממשי לפגיעה בערך החברתי המוגן. להגיד שזה פגיעה בערך חיי אדם זה עוד רחוק כי לא בטוח שהוא יעשה בזה שימוש.</w:t>
      </w:r>
    </w:p>
    <w:p w14:paraId="3E201890" w14:textId="63D7DA3E" w:rsidR="009E50BC" w:rsidRDefault="00A158AA" w:rsidP="00363426">
      <w:pPr>
        <w:jc w:val="both"/>
        <w:rPr>
          <w:rFonts w:ascii="David" w:hAnsi="David" w:cs="David"/>
          <w:sz w:val="24"/>
          <w:szCs w:val="24"/>
          <w:rtl/>
        </w:rPr>
      </w:pPr>
      <w:r>
        <w:rPr>
          <w:rFonts w:ascii="David" w:hAnsi="David" w:cs="David" w:hint="cs"/>
          <w:b/>
          <w:bCs/>
          <w:sz w:val="24"/>
          <w:szCs w:val="24"/>
          <w:rtl/>
        </w:rPr>
        <w:t xml:space="preserve">2. </w:t>
      </w:r>
      <w:r w:rsidR="009E50BC" w:rsidRPr="00424BF9">
        <w:rPr>
          <w:rFonts w:ascii="David" w:hAnsi="David" w:cs="David" w:hint="cs"/>
          <w:b/>
          <w:bCs/>
          <w:sz w:val="24"/>
          <w:szCs w:val="24"/>
          <w:rtl/>
        </w:rPr>
        <w:t>יסוד נפשי</w:t>
      </w:r>
      <w:r w:rsidR="009E50BC">
        <w:rPr>
          <w:rFonts w:ascii="David" w:hAnsi="David" w:cs="David" w:hint="cs"/>
          <w:sz w:val="24"/>
          <w:szCs w:val="24"/>
          <w:rtl/>
        </w:rPr>
        <w:t>- יש מצבים שאדם מתכנן משהו, כועס</w:t>
      </w:r>
      <w:r>
        <w:rPr>
          <w:rFonts w:ascii="David" w:hAnsi="David" w:cs="David" w:hint="cs"/>
          <w:sz w:val="24"/>
          <w:szCs w:val="24"/>
          <w:rtl/>
        </w:rPr>
        <w:t>, סוער וזה השלב שהוא עושה הכנות- מצטייד, מבצע תצפיות</w:t>
      </w:r>
      <w:r w:rsidR="009E50BC">
        <w:rPr>
          <w:rFonts w:ascii="David" w:hAnsi="David" w:cs="David" w:hint="cs"/>
          <w:sz w:val="24"/>
          <w:szCs w:val="24"/>
          <w:rtl/>
        </w:rPr>
        <w:t xml:space="preserve"> אך הוא עדיין מתלבט. שואל את עצמו אם כדאי לו לבצע או לא. בשלב מסוים, אדם יכול להגיע למסקנה שלא שווה לו לעשות את זה. </w:t>
      </w:r>
      <w:r w:rsidR="009E50BC" w:rsidRPr="00A158AA">
        <w:rPr>
          <w:rFonts w:ascii="David" w:hAnsi="David" w:cs="David" w:hint="cs"/>
          <w:b/>
          <w:bCs/>
          <w:sz w:val="24"/>
          <w:szCs w:val="24"/>
          <w:highlight w:val="yellow"/>
          <w:rtl/>
        </w:rPr>
        <w:t>לפעמים סידורים מוקדמים כאלה יכולים להוות דרך לפרוק כעס/ לפרוק תסכול/ להוציא אנרגיות שליליות</w:t>
      </w:r>
      <w:r w:rsidR="009E50BC">
        <w:rPr>
          <w:rFonts w:ascii="David" w:hAnsi="David" w:cs="David" w:hint="cs"/>
          <w:sz w:val="24"/>
          <w:szCs w:val="24"/>
          <w:rtl/>
        </w:rPr>
        <w:t>. ודווקא במהלכם אדם יבין שלא שווה לו לבצע את העבירה. הוא לא מהווה</w:t>
      </w:r>
      <w:r>
        <w:rPr>
          <w:rFonts w:ascii="David" w:hAnsi="David" w:cs="David" w:hint="cs"/>
          <w:sz w:val="24"/>
          <w:szCs w:val="24"/>
          <w:rtl/>
        </w:rPr>
        <w:t xml:space="preserve"> התקפה/</w:t>
      </w:r>
      <w:r w:rsidR="009E50BC">
        <w:rPr>
          <w:rFonts w:ascii="David" w:hAnsi="David" w:cs="David" w:hint="cs"/>
          <w:sz w:val="24"/>
          <w:szCs w:val="24"/>
          <w:rtl/>
        </w:rPr>
        <w:t xml:space="preserve"> איום מספיק משמעותי על </w:t>
      </w:r>
      <w:r>
        <w:rPr>
          <w:rFonts w:ascii="David" w:hAnsi="David" w:cs="David" w:hint="cs"/>
          <w:sz w:val="24"/>
          <w:szCs w:val="24"/>
          <w:rtl/>
        </w:rPr>
        <w:t>ה</w:t>
      </w:r>
      <w:r w:rsidR="009E50BC">
        <w:rPr>
          <w:rFonts w:ascii="David" w:hAnsi="David" w:cs="David" w:hint="cs"/>
          <w:sz w:val="24"/>
          <w:szCs w:val="24"/>
          <w:rtl/>
        </w:rPr>
        <w:t xml:space="preserve">ערך המוגן כדי שנגיד שזה </w:t>
      </w:r>
      <w:r>
        <w:rPr>
          <w:rFonts w:ascii="David" w:hAnsi="David" w:cs="David" w:hint="cs"/>
          <w:sz w:val="24"/>
          <w:szCs w:val="24"/>
          <w:rtl/>
        </w:rPr>
        <w:t>"</w:t>
      </w:r>
      <w:r w:rsidR="009E50BC">
        <w:rPr>
          <w:rFonts w:ascii="David" w:hAnsi="David" w:cs="David" w:hint="cs"/>
          <w:sz w:val="24"/>
          <w:szCs w:val="24"/>
          <w:rtl/>
        </w:rPr>
        <w:t>פיגוע</w:t>
      </w:r>
      <w:r>
        <w:rPr>
          <w:rFonts w:ascii="David" w:hAnsi="David" w:cs="David" w:hint="cs"/>
          <w:sz w:val="24"/>
          <w:szCs w:val="24"/>
          <w:rtl/>
        </w:rPr>
        <w:t>", זה השלב טרום הפיגוע [לפי המושגיות של אנטוני דף]</w:t>
      </w:r>
      <w:r w:rsidR="009E50BC">
        <w:rPr>
          <w:rFonts w:ascii="David" w:hAnsi="David" w:cs="David" w:hint="cs"/>
          <w:sz w:val="24"/>
          <w:szCs w:val="24"/>
          <w:rtl/>
        </w:rPr>
        <w:t xml:space="preserve">. החצייה של הפער בין מעשי ההכנה לבין </w:t>
      </w:r>
      <w:r>
        <w:rPr>
          <w:rFonts w:ascii="David" w:hAnsi="David" w:cs="David" w:hint="cs"/>
          <w:sz w:val="24"/>
          <w:szCs w:val="24"/>
          <w:rtl/>
        </w:rPr>
        <w:t>הביצוע</w:t>
      </w:r>
      <w:r w:rsidR="009E50BC">
        <w:rPr>
          <w:rFonts w:ascii="David" w:hAnsi="David" w:cs="David" w:hint="cs"/>
          <w:sz w:val="24"/>
          <w:szCs w:val="24"/>
          <w:rtl/>
        </w:rPr>
        <w:t>, הם משקפים החלטה שהיא פרי תולדה עמוקה יותר- החלטה מגובשת יותר. מראה נחישות עבריינית, אחרי השלב של ההכנה. לא מפלילים ככלל את השלב המוקדם של הכנה כי הוא לא מספיק מאפשר ללמוד ממנו על המסוכנות של האדם.</w:t>
      </w:r>
    </w:p>
    <w:p w14:paraId="6ADC7468" w14:textId="1B4C19FF" w:rsidR="00A158AA" w:rsidRDefault="00A158AA" w:rsidP="00363426">
      <w:pPr>
        <w:jc w:val="both"/>
        <w:rPr>
          <w:rFonts w:ascii="David" w:hAnsi="David" w:cs="David"/>
          <w:sz w:val="24"/>
          <w:szCs w:val="24"/>
          <w:rtl/>
        </w:rPr>
      </w:pPr>
      <w:r>
        <w:rPr>
          <w:rFonts w:ascii="David" w:hAnsi="David" w:cs="David" w:hint="cs"/>
          <w:sz w:val="24"/>
          <w:szCs w:val="24"/>
          <w:rtl/>
        </w:rPr>
        <w:t xml:space="preserve">אך </w:t>
      </w:r>
      <w:r w:rsidRPr="00A158AA">
        <w:rPr>
          <w:rFonts w:ascii="David" w:hAnsi="David" w:cs="David" w:hint="cs"/>
          <w:b/>
          <w:bCs/>
          <w:color w:val="FF0000"/>
          <w:sz w:val="24"/>
          <w:szCs w:val="24"/>
          <w:rtl/>
        </w:rPr>
        <w:t xml:space="preserve">יש </w:t>
      </w:r>
      <w:r w:rsidRPr="00A7566A">
        <w:rPr>
          <w:rFonts w:ascii="David" w:hAnsi="David" w:cs="David" w:hint="cs"/>
          <w:b/>
          <w:bCs/>
          <w:color w:val="FF0000"/>
          <w:sz w:val="24"/>
          <w:szCs w:val="24"/>
          <w:u w:val="single"/>
          <w:rtl/>
        </w:rPr>
        <w:t>חריגים</w:t>
      </w:r>
      <w:r w:rsidR="00A7566A">
        <w:rPr>
          <w:rFonts w:ascii="David" w:hAnsi="David" w:cs="David" w:hint="cs"/>
          <w:sz w:val="24"/>
          <w:szCs w:val="24"/>
          <w:rtl/>
        </w:rPr>
        <w:t xml:space="preserve">. </w:t>
      </w:r>
      <w:r>
        <w:rPr>
          <w:rFonts w:ascii="David" w:hAnsi="David" w:cs="David" w:hint="cs"/>
          <w:sz w:val="24"/>
          <w:szCs w:val="24"/>
          <w:rtl/>
        </w:rPr>
        <w:t xml:space="preserve">חוק העונשין בחלק הספציפי מגדיר עבירות הכנה, שהביצוע שלהן יגרור הפללה. </w:t>
      </w:r>
    </w:p>
    <w:p w14:paraId="54B7D9CC" w14:textId="748452DC" w:rsidR="00424BF9" w:rsidRPr="00424BF9" w:rsidRDefault="00A7566A" w:rsidP="00363426">
      <w:pPr>
        <w:jc w:val="both"/>
        <w:rPr>
          <w:rFonts w:ascii="David" w:hAnsi="David" w:cs="David"/>
          <w:sz w:val="24"/>
          <w:szCs w:val="24"/>
        </w:rPr>
      </w:pPr>
      <w:r w:rsidRPr="00A7566A">
        <w:rPr>
          <w:rFonts w:ascii="David" w:hAnsi="David" w:cs="David" w:hint="cs"/>
          <w:b/>
          <w:bCs/>
          <w:color w:val="FF0000"/>
          <w:sz w:val="24"/>
          <w:szCs w:val="24"/>
          <w:highlight w:val="yellow"/>
          <w:rtl/>
        </w:rPr>
        <w:t xml:space="preserve">דוגמה 1: </w:t>
      </w:r>
      <w:r w:rsidR="00424BF9" w:rsidRPr="00424BF9">
        <w:rPr>
          <w:rFonts w:ascii="David" w:hAnsi="David" w:cs="David" w:hint="cs"/>
          <w:b/>
          <w:bCs/>
          <w:sz w:val="24"/>
          <w:szCs w:val="24"/>
          <w:highlight w:val="yellow"/>
          <w:rtl/>
        </w:rPr>
        <w:t>עבירות הכנה- ס'497</w:t>
      </w:r>
      <w:r w:rsidR="00424BF9">
        <w:rPr>
          <w:rFonts w:ascii="David" w:hAnsi="David" w:cs="David" w:hint="cs"/>
          <w:sz w:val="24"/>
          <w:szCs w:val="24"/>
          <w:rtl/>
        </w:rPr>
        <w:t xml:space="preserve"> הכנת עבירה בחומרים מסוכנים- </w:t>
      </w:r>
      <w:r>
        <w:rPr>
          <w:rFonts w:ascii="David" w:hAnsi="David" w:cs="David" w:hint="cs"/>
          <w:sz w:val="24"/>
          <w:szCs w:val="24"/>
          <w:rtl/>
        </w:rPr>
        <w:t>"</w:t>
      </w:r>
      <w:r w:rsidR="00424BF9" w:rsidRPr="00424BF9">
        <w:rPr>
          <w:rFonts w:ascii="David" w:hAnsi="David" w:cs="David"/>
          <w:sz w:val="24"/>
          <w:szCs w:val="24"/>
          <w:rtl/>
        </w:rPr>
        <w:t>העושה, או מחזיק ביודעין, חומר נפץ, או מכונה, מכשיר או כל דבר שהם מסוכנים</w:t>
      </w:r>
      <w:r>
        <w:rPr>
          <w:rFonts w:ascii="David" w:hAnsi="David" w:cs="David" w:hint="cs"/>
          <w:sz w:val="24"/>
          <w:szCs w:val="24"/>
          <w:rtl/>
        </w:rPr>
        <w:t>,</w:t>
      </w:r>
      <w:r w:rsidR="00424BF9" w:rsidRPr="00424BF9">
        <w:rPr>
          <w:rFonts w:ascii="David" w:hAnsi="David" w:cs="David"/>
          <w:sz w:val="24"/>
          <w:szCs w:val="24"/>
          <w:rtl/>
        </w:rPr>
        <w:t xml:space="preserve"> או מזיקים, בכוונה לעשות בהם פשע או עוון או כדי לאפשר לאחר שיעשה בהם פשע או עוון, דינו - מאסר שלוש שנים</w:t>
      </w:r>
      <w:r>
        <w:rPr>
          <w:rFonts w:ascii="David" w:hAnsi="David" w:cs="David" w:hint="cs"/>
          <w:sz w:val="24"/>
          <w:szCs w:val="24"/>
          <w:rtl/>
        </w:rPr>
        <w:t>"</w:t>
      </w:r>
      <w:r w:rsidR="00424BF9" w:rsidRPr="00424BF9">
        <w:rPr>
          <w:rFonts w:ascii="David" w:hAnsi="David" w:cs="David"/>
          <w:sz w:val="24"/>
          <w:szCs w:val="24"/>
        </w:rPr>
        <w:t>.</w:t>
      </w:r>
    </w:p>
    <w:p w14:paraId="7D47245A" w14:textId="3DDD3DC7" w:rsidR="00424BF9" w:rsidRPr="00A7566A" w:rsidRDefault="00424BF9" w:rsidP="00A7566A">
      <w:pPr>
        <w:jc w:val="both"/>
        <w:rPr>
          <w:rFonts w:ascii="David" w:hAnsi="David" w:cs="David"/>
          <w:b/>
          <w:bCs/>
          <w:sz w:val="24"/>
          <w:szCs w:val="24"/>
          <w:rtl/>
        </w:rPr>
      </w:pPr>
      <w:r w:rsidRPr="00424BF9">
        <w:rPr>
          <w:rFonts w:ascii="David" w:hAnsi="David" w:cs="David" w:hint="cs"/>
          <w:sz w:val="24"/>
          <w:szCs w:val="24"/>
          <w:rtl/>
        </w:rPr>
        <w:t>עצם העובדה שאתה מחזיק (</w:t>
      </w:r>
      <w:r w:rsidRPr="00A7566A">
        <w:rPr>
          <w:rFonts w:ascii="David" w:hAnsi="David" w:cs="David" w:hint="cs"/>
          <w:b/>
          <w:bCs/>
          <w:sz w:val="24"/>
          <w:szCs w:val="24"/>
          <w:highlight w:val="yellow"/>
          <w:rtl/>
        </w:rPr>
        <w:t>עבירת החזקה</w:t>
      </w:r>
      <w:r w:rsidRPr="00424BF9">
        <w:rPr>
          <w:rFonts w:ascii="David" w:hAnsi="David" w:cs="David" w:hint="cs"/>
          <w:sz w:val="24"/>
          <w:szCs w:val="24"/>
          <w:rtl/>
        </w:rPr>
        <w:t xml:space="preserve">) חומר נפץ או מכשיר מסוכנים מתוך </w:t>
      </w:r>
      <w:r w:rsidRPr="00A7566A">
        <w:rPr>
          <w:rFonts w:ascii="David" w:hAnsi="David" w:cs="David" w:hint="cs"/>
          <w:sz w:val="24"/>
          <w:szCs w:val="24"/>
          <w:u w:val="single"/>
          <w:rtl/>
        </w:rPr>
        <w:t>כוונה</w:t>
      </w:r>
      <w:r w:rsidRPr="00424BF9">
        <w:rPr>
          <w:rFonts w:ascii="David" w:hAnsi="David" w:cs="David" w:hint="cs"/>
          <w:sz w:val="24"/>
          <w:szCs w:val="24"/>
          <w:rtl/>
        </w:rPr>
        <w:t xml:space="preserve"> לעשות בהם שימוש לצורך פשע כבר משקלל </w:t>
      </w:r>
      <w:r w:rsidRPr="00A7566A">
        <w:rPr>
          <w:rFonts w:ascii="David" w:hAnsi="David" w:cs="David" w:hint="cs"/>
          <w:b/>
          <w:bCs/>
          <w:sz w:val="24"/>
          <w:szCs w:val="24"/>
          <w:rtl/>
        </w:rPr>
        <w:t>עבירה עצמאית</w:t>
      </w:r>
      <w:r w:rsidRPr="00424BF9">
        <w:rPr>
          <w:rFonts w:ascii="David" w:hAnsi="David" w:cs="David" w:hint="cs"/>
          <w:sz w:val="24"/>
          <w:szCs w:val="24"/>
          <w:rtl/>
        </w:rPr>
        <w:t xml:space="preserve"> (זאת לא עבירת נ</w:t>
      </w:r>
      <w:r>
        <w:rPr>
          <w:rFonts w:ascii="David" w:hAnsi="David" w:cs="David" w:hint="cs"/>
          <w:sz w:val="24"/>
          <w:szCs w:val="24"/>
          <w:rtl/>
        </w:rPr>
        <w:t>י</w:t>
      </w:r>
      <w:r w:rsidRPr="00424BF9">
        <w:rPr>
          <w:rFonts w:ascii="David" w:hAnsi="David" w:cs="David" w:hint="cs"/>
          <w:sz w:val="24"/>
          <w:szCs w:val="24"/>
          <w:rtl/>
        </w:rPr>
        <w:t xml:space="preserve">סיון נגזרת) </w:t>
      </w:r>
      <w:r w:rsidR="00A7566A">
        <w:rPr>
          <w:rFonts w:ascii="David" w:hAnsi="David" w:cs="David" w:hint="cs"/>
          <w:sz w:val="24"/>
          <w:szCs w:val="24"/>
          <w:rtl/>
        </w:rPr>
        <w:t>שב</w:t>
      </w:r>
      <w:r w:rsidRPr="00424BF9">
        <w:rPr>
          <w:rFonts w:ascii="David" w:hAnsi="David" w:cs="David" w:hint="cs"/>
          <w:sz w:val="24"/>
          <w:szCs w:val="24"/>
          <w:rtl/>
        </w:rPr>
        <w:t>מ</w:t>
      </w:r>
      <w:r w:rsidR="00A7566A">
        <w:rPr>
          <w:rFonts w:ascii="David" w:hAnsi="David" w:cs="David" w:hint="cs"/>
          <w:sz w:val="24"/>
          <w:szCs w:val="24"/>
          <w:rtl/>
        </w:rPr>
        <w:t>הות</w:t>
      </w:r>
      <w:r w:rsidRPr="00424BF9">
        <w:rPr>
          <w:rFonts w:ascii="David" w:hAnsi="David" w:cs="David" w:hint="cs"/>
          <w:sz w:val="24"/>
          <w:szCs w:val="24"/>
          <w:rtl/>
        </w:rPr>
        <w:t xml:space="preserve"> שלה </w:t>
      </w:r>
      <w:r w:rsidR="00A7566A">
        <w:rPr>
          <w:rFonts w:ascii="David" w:hAnsi="David" w:cs="David" w:hint="cs"/>
          <w:sz w:val="24"/>
          <w:szCs w:val="24"/>
          <w:rtl/>
        </w:rPr>
        <w:t>היא</w:t>
      </w:r>
      <w:r w:rsidRPr="00424BF9">
        <w:rPr>
          <w:rFonts w:ascii="David" w:hAnsi="David" w:cs="David" w:hint="cs"/>
          <w:sz w:val="24"/>
          <w:szCs w:val="24"/>
          <w:rtl/>
        </w:rPr>
        <w:t xml:space="preserve"> עבירת הכנה. </w:t>
      </w:r>
      <w:r>
        <w:rPr>
          <w:rFonts w:ascii="David" w:hAnsi="David" w:cs="David" w:hint="cs"/>
          <w:sz w:val="24"/>
          <w:szCs w:val="24"/>
          <w:rtl/>
        </w:rPr>
        <w:t>למה מפלילים?</w:t>
      </w:r>
      <w:r>
        <w:rPr>
          <w:rFonts w:ascii="David" w:hAnsi="David" w:cs="David" w:hint="cs"/>
          <w:sz w:val="24"/>
          <w:szCs w:val="24"/>
        </w:rPr>
        <w:t xml:space="preserve"> </w:t>
      </w:r>
      <w:r>
        <w:rPr>
          <w:rFonts w:ascii="David" w:hAnsi="David" w:cs="David" w:hint="cs"/>
          <w:sz w:val="24"/>
          <w:szCs w:val="24"/>
          <w:rtl/>
        </w:rPr>
        <w:t>יש מקרים שלמרות שמדובר בסידורים מוקדמים, עצם ההצטיידו</w:t>
      </w:r>
      <w:r>
        <w:rPr>
          <w:rFonts w:ascii="David" w:hAnsi="David" w:cs="David" w:hint="eastAsia"/>
          <w:sz w:val="24"/>
          <w:szCs w:val="24"/>
          <w:rtl/>
        </w:rPr>
        <w:t>ת</w:t>
      </w:r>
      <w:r>
        <w:rPr>
          <w:rFonts w:ascii="David" w:hAnsi="David" w:cs="David" w:hint="cs"/>
          <w:sz w:val="24"/>
          <w:szCs w:val="24"/>
          <w:rtl/>
        </w:rPr>
        <w:t xml:space="preserve"> של אדם </w:t>
      </w:r>
      <w:r w:rsidR="00A7566A">
        <w:rPr>
          <w:rFonts w:ascii="David" w:hAnsi="David" w:cs="David" w:hint="cs"/>
          <w:sz w:val="24"/>
          <w:szCs w:val="24"/>
          <w:rtl/>
        </w:rPr>
        <w:t>בחומרים</w:t>
      </w:r>
      <w:r>
        <w:rPr>
          <w:rFonts w:ascii="David" w:hAnsi="David" w:cs="David" w:hint="cs"/>
          <w:sz w:val="24"/>
          <w:szCs w:val="24"/>
          <w:rtl/>
        </w:rPr>
        <w:t xml:space="preserve"> כאלה כבר מייצרת סיכון ונראית מספיק חמורה. </w:t>
      </w:r>
      <w:r w:rsidRPr="00A7566A">
        <w:rPr>
          <w:rFonts w:ascii="David" w:hAnsi="David" w:cs="David" w:hint="cs"/>
          <w:b/>
          <w:bCs/>
          <w:sz w:val="24"/>
          <w:szCs w:val="24"/>
          <w:rtl/>
        </w:rPr>
        <w:t>הבחירה בהתנהגות</w:t>
      </w:r>
      <w:r w:rsidR="00A7566A" w:rsidRPr="00A7566A">
        <w:rPr>
          <w:rFonts w:ascii="David" w:hAnsi="David" w:cs="David" w:hint="cs"/>
          <w:b/>
          <w:bCs/>
          <w:sz w:val="24"/>
          <w:szCs w:val="24"/>
          <w:rtl/>
        </w:rPr>
        <w:t xml:space="preserve"> שהיא כשלעצמה</w:t>
      </w:r>
      <w:r w:rsidRPr="00A7566A">
        <w:rPr>
          <w:rFonts w:ascii="David" w:hAnsi="David" w:cs="David" w:hint="cs"/>
          <w:b/>
          <w:bCs/>
          <w:sz w:val="24"/>
          <w:szCs w:val="24"/>
          <w:rtl/>
        </w:rPr>
        <w:t xml:space="preserve"> מסוכנת </w:t>
      </w:r>
      <w:r w:rsidR="00A7566A" w:rsidRPr="00A7566A">
        <w:rPr>
          <w:rFonts w:ascii="David" w:hAnsi="David" w:cs="David" w:hint="cs"/>
          <w:b/>
          <w:bCs/>
          <w:sz w:val="24"/>
          <w:szCs w:val="24"/>
          <w:rtl/>
        </w:rPr>
        <w:t>מלמדת על הסיכון המוגבר שעלול לקרות אם באמת תתממש התוכנית לבצע עבירה</w:t>
      </w:r>
      <w:r w:rsidR="00A7566A" w:rsidRPr="00A7566A">
        <w:rPr>
          <w:rFonts w:ascii="David" w:hAnsi="David" w:cs="David" w:hint="cs"/>
          <w:sz w:val="24"/>
          <w:szCs w:val="24"/>
          <w:rtl/>
        </w:rPr>
        <w:t>.</w:t>
      </w:r>
      <w:r w:rsidR="00A7566A" w:rsidRPr="00A7566A">
        <w:rPr>
          <w:rFonts w:ascii="David" w:hAnsi="David" w:cs="David" w:hint="cs"/>
          <w:b/>
          <w:bCs/>
          <w:sz w:val="24"/>
          <w:szCs w:val="24"/>
          <w:rtl/>
        </w:rPr>
        <w:t xml:space="preserve"> </w:t>
      </w:r>
      <w:r w:rsidR="00A7566A" w:rsidRPr="00A7566A">
        <w:rPr>
          <w:rFonts w:ascii="David" w:hAnsi="David" w:cs="David" w:hint="cs"/>
          <w:sz w:val="24"/>
          <w:szCs w:val="24"/>
          <w:rtl/>
        </w:rPr>
        <w:t>*אין הרבה עבירות כאלה.</w:t>
      </w:r>
      <w:r w:rsidR="00A7566A">
        <w:rPr>
          <w:rFonts w:ascii="David" w:hAnsi="David" w:cs="David" w:hint="cs"/>
          <w:b/>
          <w:bCs/>
          <w:sz w:val="24"/>
          <w:szCs w:val="24"/>
          <w:rtl/>
        </w:rPr>
        <w:t xml:space="preserve"> </w:t>
      </w:r>
      <w:r>
        <w:rPr>
          <w:rFonts w:ascii="David" w:hAnsi="David" w:cs="David" w:hint="cs"/>
          <w:sz w:val="24"/>
          <w:szCs w:val="24"/>
          <w:rtl/>
        </w:rPr>
        <w:t>זוהי עבירה מושלמת של הכנה</w:t>
      </w:r>
      <w:r w:rsidR="00A7566A">
        <w:rPr>
          <w:rFonts w:ascii="David" w:hAnsi="David" w:cs="David" w:hint="cs"/>
          <w:sz w:val="24"/>
          <w:szCs w:val="24"/>
          <w:rtl/>
        </w:rPr>
        <w:t xml:space="preserve"> [לא ניסיון]. </w:t>
      </w:r>
    </w:p>
    <w:p w14:paraId="7954FA36" w14:textId="459A82F8" w:rsidR="00A7566A" w:rsidRDefault="00A7566A" w:rsidP="00A7566A">
      <w:pPr>
        <w:jc w:val="both"/>
        <w:rPr>
          <w:rFonts w:ascii="David" w:hAnsi="David" w:cs="David"/>
          <w:sz w:val="24"/>
          <w:szCs w:val="24"/>
          <w:rtl/>
        </w:rPr>
      </w:pPr>
      <w:r w:rsidRPr="00A7566A">
        <w:rPr>
          <w:rFonts w:ascii="David" w:hAnsi="David" w:cs="David" w:hint="cs"/>
          <w:b/>
          <w:bCs/>
          <w:color w:val="FF0000"/>
          <w:sz w:val="24"/>
          <w:szCs w:val="24"/>
          <w:highlight w:val="yellow"/>
          <w:rtl/>
        </w:rPr>
        <w:t>דוגמה 2:</w:t>
      </w:r>
      <w:r w:rsidRPr="00A7566A">
        <w:rPr>
          <w:rFonts w:ascii="David" w:hAnsi="David" w:cs="David" w:hint="cs"/>
          <w:color w:val="FF0000"/>
          <w:sz w:val="24"/>
          <w:szCs w:val="24"/>
          <w:rtl/>
        </w:rPr>
        <w:t xml:space="preserve"> </w:t>
      </w:r>
      <w:r w:rsidR="00424BF9" w:rsidRPr="00424BF9">
        <w:rPr>
          <w:rFonts w:ascii="David" w:hAnsi="David" w:cs="David" w:hint="cs"/>
          <w:b/>
          <w:bCs/>
          <w:sz w:val="24"/>
          <w:szCs w:val="24"/>
          <w:highlight w:val="yellow"/>
          <w:rtl/>
        </w:rPr>
        <w:t>עבירת הקשר לפשע או עוון- ס'499</w:t>
      </w:r>
      <w:r>
        <w:rPr>
          <w:rFonts w:ascii="David" w:hAnsi="David" w:cs="David" w:hint="cs"/>
          <w:sz w:val="24"/>
          <w:szCs w:val="24"/>
          <w:rtl/>
        </w:rPr>
        <w:t xml:space="preserve"> -"הקושר קשר עם אדם לעשות פשע או עוון, או לעשות במקום שמחוץ לישראל מעשה שהיה בגדר פשע או עוון אילו נעשה בישראל והוא עבירה גם לפי דיני אותו מקום, דינו-..".</w:t>
      </w:r>
    </w:p>
    <w:p w14:paraId="3E36F420" w14:textId="470405B5" w:rsidR="00424BF9" w:rsidRDefault="00424BF9" w:rsidP="00A7566A">
      <w:pPr>
        <w:jc w:val="both"/>
        <w:rPr>
          <w:rFonts w:ascii="David" w:hAnsi="David" w:cs="David"/>
          <w:sz w:val="24"/>
          <w:szCs w:val="24"/>
          <w:rtl/>
        </w:rPr>
      </w:pPr>
      <w:r>
        <w:rPr>
          <w:rFonts w:ascii="David" w:hAnsi="David" w:cs="David" w:hint="cs"/>
          <w:sz w:val="24"/>
          <w:szCs w:val="24"/>
          <w:rtl/>
        </w:rPr>
        <w:t>הקושר קשר עם אדם לעשות פשע- מדברים על ביצוע פשע</w:t>
      </w:r>
      <w:r w:rsidR="00A7566A">
        <w:rPr>
          <w:rFonts w:ascii="David" w:hAnsi="David" w:cs="David" w:hint="cs"/>
          <w:sz w:val="24"/>
          <w:szCs w:val="24"/>
          <w:rtl/>
        </w:rPr>
        <w:t>, על התוכנית</w:t>
      </w:r>
      <w:r>
        <w:rPr>
          <w:rFonts w:ascii="David" w:hAnsi="David" w:cs="David" w:hint="cs"/>
          <w:sz w:val="24"/>
          <w:szCs w:val="24"/>
          <w:rtl/>
        </w:rPr>
        <w:t>. עצם הה</w:t>
      </w:r>
      <w:r w:rsidR="00A7566A">
        <w:rPr>
          <w:rFonts w:ascii="David" w:hAnsi="David" w:cs="David" w:hint="cs"/>
          <w:sz w:val="24"/>
          <w:szCs w:val="24"/>
          <w:rtl/>
        </w:rPr>
        <w:t>ת</w:t>
      </w:r>
      <w:r>
        <w:rPr>
          <w:rFonts w:ascii="David" w:hAnsi="David" w:cs="David" w:hint="cs"/>
          <w:sz w:val="24"/>
          <w:szCs w:val="24"/>
          <w:rtl/>
        </w:rPr>
        <w:t xml:space="preserve">קשרות והתכנון לבצע עבירה כזו היא עבירה פלילית. זאת </w:t>
      </w:r>
      <w:r w:rsidRPr="00A7566A">
        <w:rPr>
          <w:rFonts w:ascii="David" w:hAnsi="David" w:cs="David" w:hint="cs"/>
          <w:b/>
          <w:bCs/>
          <w:sz w:val="24"/>
          <w:szCs w:val="24"/>
          <w:highlight w:val="yellow"/>
          <w:rtl/>
        </w:rPr>
        <w:t>עבירה רחבה</w:t>
      </w:r>
      <w:r w:rsidR="00A7566A">
        <w:rPr>
          <w:rFonts w:ascii="David" w:hAnsi="David" w:cs="David" w:hint="cs"/>
          <w:sz w:val="24"/>
          <w:szCs w:val="24"/>
          <w:rtl/>
        </w:rPr>
        <w:t>. בעצם אומרים ש</w:t>
      </w:r>
      <w:r>
        <w:rPr>
          <w:rFonts w:ascii="David" w:hAnsi="David" w:cs="David" w:hint="cs"/>
          <w:sz w:val="24"/>
          <w:szCs w:val="24"/>
          <w:rtl/>
        </w:rPr>
        <w:t xml:space="preserve">כאשר שני אנשים או יותר מסכימים ביניהם על ביצוע </w:t>
      </w:r>
      <w:r w:rsidR="00A7566A">
        <w:rPr>
          <w:rFonts w:ascii="David" w:hAnsi="David" w:cs="David" w:hint="cs"/>
          <w:sz w:val="24"/>
          <w:szCs w:val="24"/>
          <w:rtl/>
        </w:rPr>
        <w:t>מעשה בלתי חוקי</w:t>
      </w:r>
      <w:r>
        <w:rPr>
          <w:rFonts w:ascii="David" w:hAnsi="David" w:cs="David" w:hint="cs"/>
          <w:sz w:val="24"/>
          <w:szCs w:val="24"/>
          <w:rtl/>
        </w:rPr>
        <w:t xml:space="preserve"> ב</w:t>
      </w:r>
      <w:r w:rsidR="00A7566A">
        <w:rPr>
          <w:rFonts w:ascii="David" w:hAnsi="David" w:cs="David" w:hint="cs"/>
          <w:sz w:val="24"/>
          <w:szCs w:val="24"/>
          <w:rtl/>
        </w:rPr>
        <w:t>מועד כלשהו ב</w:t>
      </w:r>
      <w:r>
        <w:rPr>
          <w:rFonts w:ascii="David" w:hAnsi="David" w:cs="David" w:hint="cs"/>
          <w:sz w:val="24"/>
          <w:szCs w:val="24"/>
          <w:rtl/>
        </w:rPr>
        <w:t xml:space="preserve">עתיד </w:t>
      </w:r>
      <w:r w:rsidR="00A7566A">
        <w:rPr>
          <w:rFonts w:ascii="David" w:hAnsi="David" w:cs="David"/>
          <w:sz w:val="24"/>
          <w:szCs w:val="24"/>
          <w:rtl/>
        </w:rPr>
        <w:t>–</w:t>
      </w:r>
      <w:r w:rsidR="00A7566A">
        <w:rPr>
          <w:rFonts w:ascii="David" w:hAnsi="David" w:cs="David" w:hint="cs"/>
          <w:sz w:val="24"/>
          <w:szCs w:val="24"/>
          <w:rtl/>
        </w:rPr>
        <w:t xml:space="preserve"> באותו רגע משתקללת עבירה</w:t>
      </w:r>
      <w:r>
        <w:rPr>
          <w:rFonts w:ascii="David" w:hAnsi="David" w:cs="David" w:hint="cs"/>
          <w:sz w:val="24"/>
          <w:szCs w:val="24"/>
          <w:rtl/>
        </w:rPr>
        <w:t>, בלי קשר אם יבצעו בפועל</w:t>
      </w:r>
      <w:r w:rsidR="00A7566A">
        <w:rPr>
          <w:rFonts w:ascii="David" w:hAnsi="David" w:cs="David" w:hint="cs"/>
          <w:sz w:val="24"/>
          <w:szCs w:val="24"/>
          <w:rtl/>
        </w:rPr>
        <w:t xml:space="preserve"> ויגשימו אותה</w:t>
      </w:r>
      <w:r>
        <w:rPr>
          <w:rFonts w:ascii="David" w:hAnsi="David" w:cs="David" w:hint="cs"/>
          <w:sz w:val="24"/>
          <w:szCs w:val="24"/>
          <w:rtl/>
        </w:rPr>
        <w:t xml:space="preserve">. </w:t>
      </w:r>
      <w:r w:rsidRPr="00257C00">
        <w:rPr>
          <w:rFonts w:ascii="David" w:hAnsi="David" w:cs="David" w:hint="cs"/>
          <w:b/>
          <w:bCs/>
          <w:sz w:val="24"/>
          <w:szCs w:val="24"/>
          <w:highlight w:val="yellow"/>
          <w:u w:val="single"/>
          <w:rtl/>
        </w:rPr>
        <w:lastRenderedPageBreak/>
        <w:t>הרציונל</w:t>
      </w:r>
      <w:r>
        <w:rPr>
          <w:rFonts w:ascii="David" w:hAnsi="David" w:cs="David" w:hint="cs"/>
          <w:sz w:val="24"/>
          <w:szCs w:val="24"/>
          <w:rtl/>
        </w:rPr>
        <w:t xml:space="preserve"> אומר שעצם הה</w:t>
      </w:r>
      <w:r w:rsidR="00A7566A">
        <w:rPr>
          <w:rFonts w:ascii="David" w:hAnsi="David" w:cs="David" w:hint="cs"/>
          <w:sz w:val="24"/>
          <w:szCs w:val="24"/>
          <w:rtl/>
        </w:rPr>
        <w:t>ת</w:t>
      </w:r>
      <w:r>
        <w:rPr>
          <w:rFonts w:ascii="David" w:hAnsi="David" w:cs="David" w:hint="cs"/>
          <w:sz w:val="24"/>
          <w:szCs w:val="24"/>
          <w:rtl/>
        </w:rPr>
        <w:t xml:space="preserve">קשרות של אנשים לביצוע פשע נתפסת </w:t>
      </w:r>
      <w:r w:rsidRPr="00A7566A">
        <w:rPr>
          <w:rFonts w:ascii="David" w:hAnsi="David" w:cs="David" w:hint="cs"/>
          <w:b/>
          <w:bCs/>
          <w:sz w:val="24"/>
          <w:szCs w:val="24"/>
          <w:rtl/>
        </w:rPr>
        <w:t>כמשהו כל כך אנטי</w:t>
      </w:r>
      <w:r w:rsidR="00A7566A" w:rsidRPr="00A7566A">
        <w:rPr>
          <w:rFonts w:ascii="David" w:hAnsi="David" w:cs="David" w:hint="cs"/>
          <w:b/>
          <w:bCs/>
          <w:sz w:val="24"/>
          <w:szCs w:val="24"/>
          <w:rtl/>
        </w:rPr>
        <w:t>-</w:t>
      </w:r>
      <w:r w:rsidRPr="00A7566A">
        <w:rPr>
          <w:rFonts w:ascii="David" w:hAnsi="David" w:cs="David" w:hint="cs"/>
          <w:b/>
          <w:bCs/>
          <w:sz w:val="24"/>
          <w:szCs w:val="24"/>
          <w:rtl/>
        </w:rPr>
        <w:t>חברתי</w:t>
      </w:r>
      <w:r>
        <w:rPr>
          <w:rFonts w:ascii="David" w:hAnsi="David" w:cs="David" w:hint="cs"/>
          <w:sz w:val="24"/>
          <w:szCs w:val="24"/>
          <w:rtl/>
        </w:rPr>
        <w:t xml:space="preserve"> כך שלא צריך לדרוש יותר כדי להפליל. </w:t>
      </w:r>
    </w:p>
    <w:p w14:paraId="5EA881AC" w14:textId="4C5B6D88" w:rsidR="00A7566A" w:rsidRDefault="00424BF9" w:rsidP="00363426">
      <w:pPr>
        <w:jc w:val="both"/>
        <w:rPr>
          <w:rFonts w:ascii="David" w:hAnsi="David" w:cs="David"/>
          <w:sz w:val="24"/>
          <w:szCs w:val="24"/>
          <w:rtl/>
        </w:rPr>
      </w:pPr>
      <w:r>
        <w:rPr>
          <w:rFonts w:ascii="David" w:hAnsi="David" w:cs="David" w:hint="cs"/>
          <w:sz w:val="24"/>
          <w:szCs w:val="24"/>
          <w:rtl/>
        </w:rPr>
        <w:t>העבירה הזו גר</w:t>
      </w:r>
      <w:r w:rsidR="00A7566A">
        <w:rPr>
          <w:rFonts w:ascii="David" w:hAnsi="David" w:cs="David" w:hint="cs"/>
          <w:sz w:val="24"/>
          <w:szCs w:val="24"/>
          <w:rtl/>
        </w:rPr>
        <w:t>רה הרבה</w:t>
      </w:r>
      <w:r>
        <w:rPr>
          <w:rFonts w:ascii="David" w:hAnsi="David" w:cs="David" w:hint="cs"/>
          <w:sz w:val="24"/>
          <w:szCs w:val="24"/>
          <w:rtl/>
        </w:rPr>
        <w:t xml:space="preserve"> </w:t>
      </w:r>
      <w:r w:rsidRPr="00257C00">
        <w:rPr>
          <w:rFonts w:ascii="David" w:hAnsi="David" w:cs="David" w:hint="cs"/>
          <w:b/>
          <w:bCs/>
          <w:color w:val="C00000"/>
          <w:sz w:val="24"/>
          <w:szCs w:val="24"/>
          <w:highlight w:val="yellow"/>
          <w:rtl/>
        </w:rPr>
        <w:t>ביקורת</w:t>
      </w:r>
      <w:r>
        <w:rPr>
          <w:rFonts w:ascii="David" w:hAnsi="David" w:cs="David" w:hint="cs"/>
          <w:sz w:val="24"/>
          <w:szCs w:val="24"/>
          <w:rtl/>
        </w:rPr>
        <w:t xml:space="preserve">. </w:t>
      </w:r>
      <w:r w:rsidRPr="00257C00">
        <w:rPr>
          <w:rFonts w:ascii="David" w:hAnsi="David" w:cs="David" w:hint="cs"/>
          <w:sz w:val="24"/>
          <w:szCs w:val="24"/>
          <w:rtl/>
        </w:rPr>
        <w:t>הביקורת המרכזית</w:t>
      </w:r>
      <w:r>
        <w:rPr>
          <w:rFonts w:ascii="David" w:hAnsi="David" w:cs="David" w:hint="cs"/>
          <w:sz w:val="24"/>
          <w:szCs w:val="24"/>
          <w:rtl/>
        </w:rPr>
        <w:t xml:space="preserve"> </w:t>
      </w:r>
      <w:r w:rsidRPr="00257C00">
        <w:rPr>
          <w:rFonts w:ascii="David" w:hAnsi="David" w:cs="David" w:hint="cs"/>
          <w:color w:val="000000" w:themeColor="text1"/>
          <w:sz w:val="24"/>
          <w:szCs w:val="24"/>
          <w:rtl/>
        </w:rPr>
        <w:t xml:space="preserve">שמפלילים </w:t>
      </w:r>
      <w:r w:rsidRPr="00257C00">
        <w:rPr>
          <w:rFonts w:ascii="David" w:hAnsi="David" w:cs="David" w:hint="cs"/>
          <w:color w:val="000000" w:themeColor="text1"/>
          <w:sz w:val="24"/>
          <w:szCs w:val="24"/>
          <w:u w:val="single"/>
          <w:rtl/>
        </w:rPr>
        <w:t>מקרים מאוד מובהקים של הכנה</w:t>
      </w:r>
      <w:r w:rsidRPr="00257C00">
        <w:rPr>
          <w:rFonts w:ascii="David" w:hAnsi="David" w:cs="David" w:hint="cs"/>
          <w:color w:val="000000" w:themeColor="text1"/>
          <w:sz w:val="24"/>
          <w:szCs w:val="24"/>
          <w:rtl/>
        </w:rPr>
        <w:t xml:space="preserve">. </w:t>
      </w:r>
      <w:r w:rsidRPr="00257C00">
        <w:rPr>
          <w:rFonts w:ascii="David" w:hAnsi="David" w:cs="David" w:hint="cs"/>
          <w:color w:val="000000" w:themeColor="text1"/>
          <w:sz w:val="24"/>
          <w:szCs w:val="24"/>
          <w:u w:val="single"/>
          <w:rtl/>
        </w:rPr>
        <w:t>התשובה</w:t>
      </w:r>
      <w:r w:rsidRPr="00257C00">
        <w:rPr>
          <w:rFonts w:ascii="David" w:hAnsi="David" w:cs="David" w:hint="cs"/>
          <w:color w:val="000000" w:themeColor="text1"/>
          <w:sz w:val="24"/>
          <w:szCs w:val="24"/>
          <w:rtl/>
        </w:rPr>
        <w:t xml:space="preserve"> </w:t>
      </w:r>
      <w:r>
        <w:rPr>
          <w:rFonts w:ascii="David" w:hAnsi="David" w:cs="David" w:hint="cs"/>
          <w:sz w:val="24"/>
          <w:szCs w:val="24"/>
          <w:rtl/>
        </w:rPr>
        <w:t xml:space="preserve">היא </w:t>
      </w:r>
      <w:r w:rsidRPr="00A7566A">
        <w:rPr>
          <w:rFonts w:ascii="David" w:hAnsi="David" w:cs="David" w:hint="cs"/>
          <w:b/>
          <w:bCs/>
          <w:sz w:val="24"/>
          <w:szCs w:val="24"/>
          <w:rtl/>
        </w:rPr>
        <w:t>שבסיטואציה שאנשים פועלים יחד, עצם הדיבור מאוד מגביר את הסיכון</w:t>
      </w:r>
      <w:r>
        <w:rPr>
          <w:rFonts w:ascii="David" w:hAnsi="David" w:cs="David" w:hint="cs"/>
          <w:sz w:val="24"/>
          <w:szCs w:val="24"/>
          <w:rtl/>
        </w:rPr>
        <w:t xml:space="preserve"> </w:t>
      </w:r>
      <w:r w:rsidRPr="00A7566A">
        <w:rPr>
          <w:rFonts w:ascii="David" w:hAnsi="David" w:cs="David" w:hint="cs"/>
          <w:b/>
          <w:bCs/>
          <w:sz w:val="24"/>
          <w:szCs w:val="24"/>
          <w:rtl/>
        </w:rPr>
        <w:t>לביצוע</w:t>
      </w:r>
      <w:r>
        <w:rPr>
          <w:rFonts w:ascii="David" w:hAnsi="David" w:cs="David" w:hint="cs"/>
          <w:sz w:val="24"/>
          <w:szCs w:val="24"/>
          <w:rtl/>
        </w:rPr>
        <w:t xml:space="preserve">. לעומת הכנה לבד, שיש לי המון הזדמנויות להתחרט. </w:t>
      </w:r>
    </w:p>
    <w:p w14:paraId="37F09467" w14:textId="4DF51BDF" w:rsidR="00257C00" w:rsidRDefault="00257C00" w:rsidP="00257C00">
      <w:pPr>
        <w:jc w:val="both"/>
        <w:rPr>
          <w:rFonts w:ascii="David" w:hAnsi="David" w:cs="David"/>
          <w:sz w:val="24"/>
          <w:szCs w:val="24"/>
          <w:rtl/>
        </w:rPr>
      </w:pPr>
      <w:r>
        <w:rPr>
          <w:rFonts w:ascii="David" w:hAnsi="David" w:cs="David" w:hint="cs"/>
          <w:sz w:val="24"/>
          <w:szCs w:val="24"/>
          <w:rtl/>
        </w:rPr>
        <w:t xml:space="preserve">יש הטוענים שזו הפללה על מחשבות. אך, זאת לא הפללה על מחשבות. עבירת הקשר היא </w:t>
      </w:r>
      <w:r w:rsidRPr="00257C00">
        <w:rPr>
          <w:rFonts w:ascii="David" w:hAnsi="David" w:cs="David" w:hint="cs"/>
          <w:b/>
          <w:bCs/>
          <w:sz w:val="24"/>
          <w:szCs w:val="24"/>
          <w:rtl/>
        </w:rPr>
        <w:t>הפללה על התרגום המילולי של המחשבות בעולם החיצוני</w:t>
      </w:r>
      <w:r>
        <w:rPr>
          <w:rFonts w:ascii="David" w:hAnsi="David" w:cs="David" w:hint="cs"/>
          <w:sz w:val="24"/>
          <w:szCs w:val="24"/>
          <w:rtl/>
        </w:rPr>
        <w:t xml:space="preserve">. </w:t>
      </w:r>
      <w:r w:rsidR="00424BF9">
        <w:rPr>
          <w:rFonts w:ascii="David" w:hAnsi="David" w:cs="David" w:hint="cs"/>
          <w:sz w:val="24"/>
          <w:szCs w:val="24"/>
          <w:rtl/>
        </w:rPr>
        <w:t xml:space="preserve">המחוקק תופס את הדיבור על משהו בעולם </w:t>
      </w:r>
      <w:r>
        <w:rPr>
          <w:rFonts w:ascii="David" w:hAnsi="David" w:cs="David" w:hint="cs"/>
          <w:sz w:val="24"/>
          <w:szCs w:val="24"/>
          <w:rtl/>
        </w:rPr>
        <w:t>ה</w:t>
      </w:r>
      <w:r w:rsidR="00424BF9">
        <w:rPr>
          <w:rFonts w:ascii="David" w:hAnsi="David" w:cs="David" w:hint="cs"/>
          <w:sz w:val="24"/>
          <w:szCs w:val="24"/>
          <w:rtl/>
        </w:rPr>
        <w:t xml:space="preserve">אמיתי לא כמחשבה, אלא צעד אחרי. </w:t>
      </w:r>
    </w:p>
    <w:p w14:paraId="2A8AA0ED" w14:textId="5F37CFEA" w:rsidR="00424BF9" w:rsidRDefault="00257C00" w:rsidP="00257C00">
      <w:pPr>
        <w:jc w:val="both"/>
        <w:rPr>
          <w:rFonts w:ascii="David" w:hAnsi="David" w:cs="David"/>
          <w:sz w:val="24"/>
          <w:szCs w:val="24"/>
          <w:rtl/>
        </w:rPr>
      </w:pPr>
      <w:r>
        <w:rPr>
          <w:rFonts w:ascii="David" w:hAnsi="David" w:cs="David" w:hint="cs"/>
          <w:sz w:val="24"/>
          <w:szCs w:val="24"/>
          <w:rtl/>
        </w:rPr>
        <w:t xml:space="preserve">כשאתה פונה למישהו אחר ומדבר איתו על נושא כזה אתה </w:t>
      </w:r>
      <w:r w:rsidRPr="00257C00">
        <w:rPr>
          <w:rFonts w:ascii="David" w:hAnsi="David" w:cs="David" w:hint="cs"/>
          <w:b/>
          <w:bCs/>
          <w:sz w:val="24"/>
          <w:szCs w:val="24"/>
          <w:rtl/>
        </w:rPr>
        <w:t>מאבד את השליטה על עצמך</w:t>
      </w:r>
      <w:r>
        <w:rPr>
          <w:rFonts w:ascii="David" w:hAnsi="David" w:cs="David" w:hint="cs"/>
          <w:sz w:val="24"/>
          <w:szCs w:val="24"/>
          <w:rtl/>
        </w:rPr>
        <w:t xml:space="preserve">. </w:t>
      </w:r>
      <w:r w:rsidRPr="00257C00">
        <w:rPr>
          <w:rFonts w:ascii="David" w:hAnsi="David" w:cs="David" w:hint="cs"/>
          <w:b/>
          <w:bCs/>
          <w:sz w:val="24"/>
          <w:szCs w:val="24"/>
          <w:rtl/>
        </w:rPr>
        <w:t xml:space="preserve">השותפות </w:t>
      </w:r>
      <w:r w:rsidR="00424BF9" w:rsidRPr="00257C00">
        <w:rPr>
          <w:rFonts w:ascii="David" w:hAnsi="David" w:cs="David" w:hint="cs"/>
          <w:b/>
          <w:bCs/>
          <w:sz w:val="24"/>
          <w:szCs w:val="24"/>
          <w:rtl/>
        </w:rPr>
        <w:t>הזו מעודדת ומתמרצת לעשות יותר</w:t>
      </w:r>
      <w:r w:rsidR="00424BF9">
        <w:rPr>
          <w:rFonts w:ascii="David" w:hAnsi="David" w:cs="David" w:hint="cs"/>
          <w:sz w:val="24"/>
          <w:szCs w:val="24"/>
          <w:rtl/>
        </w:rPr>
        <w:t>. הלחץ הקבוצתי, האנרגיות העבריינ</w:t>
      </w:r>
      <w:r>
        <w:rPr>
          <w:rFonts w:ascii="David" w:hAnsi="David" w:cs="David" w:hint="cs"/>
          <w:sz w:val="24"/>
          <w:szCs w:val="24"/>
          <w:rtl/>
        </w:rPr>
        <w:t>י</w:t>
      </w:r>
      <w:r w:rsidR="00424BF9">
        <w:rPr>
          <w:rFonts w:ascii="David" w:hAnsi="David" w:cs="David" w:hint="cs"/>
          <w:sz w:val="24"/>
          <w:szCs w:val="24"/>
          <w:rtl/>
        </w:rPr>
        <w:t>ות, יש בכך איבוד השליטה. גם אם יש חרטה</w:t>
      </w:r>
      <w:r>
        <w:rPr>
          <w:rFonts w:ascii="David" w:hAnsi="David" w:cs="David" w:hint="cs"/>
          <w:sz w:val="24"/>
          <w:szCs w:val="24"/>
          <w:rtl/>
        </w:rPr>
        <w:t xml:space="preserve"> בלב</w:t>
      </w:r>
      <w:r w:rsidR="00424BF9">
        <w:rPr>
          <w:rFonts w:ascii="David" w:hAnsi="David" w:cs="David" w:hint="cs"/>
          <w:sz w:val="24"/>
          <w:szCs w:val="24"/>
          <w:rtl/>
        </w:rPr>
        <w:t xml:space="preserve"> הם </w:t>
      </w:r>
      <w:r w:rsidR="00CC6DC7">
        <w:rPr>
          <w:rFonts w:ascii="David" w:hAnsi="David" w:cs="David" w:hint="cs"/>
          <w:sz w:val="24"/>
          <w:szCs w:val="24"/>
          <w:rtl/>
        </w:rPr>
        <w:t xml:space="preserve">כנראה </w:t>
      </w:r>
      <w:r w:rsidR="00424BF9">
        <w:rPr>
          <w:rFonts w:ascii="David" w:hAnsi="David" w:cs="David" w:hint="cs"/>
          <w:sz w:val="24"/>
          <w:szCs w:val="24"/>
          <w:rtl/>
        </w:rPr>
        <w:t>לא יתחרטו</w:t>
      </w:r>
      <w:r w:rsidR="00711C6C">
        <w:rPr>
          <w:rFonts w:ascii="David" w:hAnsi="David" w:cs="David" w:hint="cs"/>
          <w:sz w:val="24"/>
          <w:szCs w:val="24"/>
          <w:rtl/>
        </w:rPr>
        <w:t>.</w:t>
      </w:r>
    </w:p>
    <w:p w14:paraId="062C56DA" w14:textId="3E463987" w:rsidR="00257C00" w:rsidRDefault="00257C00" w:rsidP="00257C00">
      <w:pPr>
        <w:jc w:val="both"/>
        <w:rPr>
          <w:rFonts w:ascii="David" w:hAnsi="David" w:cs="David"/>
          <w:sz w:val="24"/>
          <w:szCs w:val="24"/>
          <w:rtl/>
        </w:rPr>
      </w:pPr>
      <w:r>
        <w:rPr>
          <w:rFonts w:ascii="David" w:hAnsi="David" w:cs="David" w:hint="cs"/>
          <w:sz w:val="24"/>
          <w:szCs w:val="24"/>
          <w:rtl/>
        </w:rPr>
        <w:t>*מעמידים לדין על העבירה הזו לרוב במצבים ששניים ביצעו את העבירה המושלמת ואז טוענים גם לעבירת קשירת קשר כדי שאם ייפול התיק על העבירה המושלמת עדיין יהיה על מה להפליל. אם יעשו זאת במצב שאין עבירה מושלמת יצטרכו אינדיקציות וראיות מאוד משמעותיות כדי להוכיח זאת.</w:t>
      </w:r>
      <w:r>
        <w:rPr>
          <w:rFonts w:ascii="David" w:hAnsi="David" w:cs="David" w:hint="cs"/>
          <w:sz w:val="24"/>
          <w:szCs w:val="24"/>
        </w:rPr>
        <w:t xml:space="preserve"> </w:t>
      </w:r>
    </w:p>
    <w:p w14:paraId="23F9B093" w14:textId="72093CC1" w:rsidR="00257C00" w:rsidRDefault="00EC7438" w:rsidP="00BC5CAA">
      <w:pPr>
        <w:pStyle w:val="a7"/>
        <w:numPr>
          <w:ilvl w:val="0"/>
          <w:numId w:val="201"/>
        </w:numPr>
        <w:jc w:val="both"/>
        <w:rPr>
          <w:rFonts w:ascii="David" w:hAnsi="David" w:cs="David"/>
          <w:sz w:val="24"/>
          <w:szCs w:val="24"/>
        </w:rPr>
      </w:pPr>
      <w:r w:rsidRPr="00257C00">
        <w:rPr>
          <w:rFonts w:ascii="David" w:hAnsi="David" w:cs="David" w:hint="cs"/>
          <w:sz w:val="24"/>
          <w:szCs w:val="24"/>
          <w:rtl/>
        </w:rPr>
        <w:t xml:space="preserve">בשיעור הבא למבחני </w:t>
      </w:r>
      <w:r w:rsidR="00257C00">
        <w:rPr>
          <w:rFonts w:ascii="David" w:hAnsi="David" w:cs="David" w:hint="cs"/>
          <w:sz w:val="24"/>
          <w:szCs w:val="24"/>
          <w:rtl/>
        </w:rPr>
        <w:t>ההבחנה בין הכנה לניסיון.</w:t>
      </w:r>
      <w:r w:rsidRPr="00257C00">
        <w:rPr>
          <w:rFonts w:ascii="David" w:hAnsi="David" w:cs="David" w:hint="cs"/>
          <w:sz w:val="24"/>
          <w:szCs w:val="24"/>
          <w:rtl/>
        </w:rPr>
        <w:t xml:space="preserve"> </w:t>
      </w:r>
    </w:p>
    <w:p w14:paraId="2CB4D759" w14:textId="2B4C2A26" w:rsidR="00EC7438" w:rsidRPr="00257C00" w:rsidRDefault="00EC7438" w:rsidP="00BC5CAA">
      <w:pPr>
        <w:pStyle w:val="a7"/>
        <w:numPr>
          <w:ilvl w:val="0"/>
          <w:numId w:val="201"/>
        </w:numPr>
        <w:jc w:val="both"/>
        <w:rPr>
          <w:rFonts w:ascii="David" w:hAnsi="David" w:cs="David"/>
          <w:sz w:val="24"/>
          <w:szCs w:val="24"/>
          <w:rtl/>
        </w:rPr>
      </w:pPr>
      <w:r w:rsidRPr="00257C00">
        <w:rPr>
          <w:rFonts w:ascii="David" w:hAnsi="David" w:cs="David" w:hint="cs"/>
          <w:sz w:val="24"/>
          <w:szCs w:val="24"/>
          <w:rtl/>
        </w:rPr>
        <w:t xml:space="preserve">להשלים את חומר </w:t>
      </w:r>
      <w:r w:rsidR="006B430E" w:rsidRPr="00257C00">
        <w:rPr>
          <w:rFonts w:ascii="David" w:hAnsi="David" w:cs="David" w:hint="cs"/>
          <w:sz w:val="24"/>
          <w:szCs w:val="24"/>
          <w:rtl/>
        </w:rPr>
        <w:t>הקריאה</w:t>
      </w:r>
      <w:r w:rsidRPr="00257C00">
        <w:rPr>
          <w:rFonts w:ascii="David" w:hAnsi="David" w:cs="David" w:hint="cs"/>
          <w:sz w:val="24"/>
          <w:szCs w:val="24"/>
          <w:rtl/>
        </w:rPr>
        <w:t xml:space="preserve"> תחת ניסיון, והמאמר של גור אריה חשוב.</w:t>
      </w:r>
    </w:p>
    <w:p w14:paraId="47F48736" w14:textId="0AF40467" w:rsidR="008E68C4" w:rsidRDefault="008E68C4" w:rsidP="00363426">
      <w:pPr>
        <w:jc w:val="both"/>
        <w:rPr>
          <w:rFonts w:ascii="David" w:hAnsi="David" w:cs="David"/>
          <w:sz w:val="24"/>
          <w:szCs w:val="24"/>
          <w:rtl/>
        </w:rPr>
      </w:pPr>
    </w:p>
    <w:p w14:paraId="4E599877" w14:textId="5E3AFE25" w:rsidR="008E68C4" w:rsidRDefault="008E68C4" w:rsidP="00363426">
      <w:pPr>
        <w:jc w:val="both"/>
        <w:rPr>
          <w:rFonts w:ascii="David" w:hAnsi="David" w:cs="David"/>
          <w:sz w:val="24"/>
          <w:szCs w:val="24"/>
          <w:rtl/>
        </w:rPr>
      </w:pPr>
    </w:p>
    <w:p w14:paraId="1834C762" w14:textId="3BD1AA55" w:rsidR="008E68C4" w:rsidRDefault="008E68C4" w:rsidP="00363426">
      <w:pPr>
        <w:jc w:val="both"/>
        <w:rPr>
          <w:rFonts w:ascii="David" w:hAnsi="David" w:cs="David"/>
          <w:sz w:val="24"/>
          <w:szCs w:val="24"/>
          <w:rtl/>
        </w:rPr>
      </w:pPr>
    </w:p>
    <w:p w14:paraId="75804D67" w14:textId="5626500B" w:rsidR="008E68C4" w:rsidRDefault="008E68C4" w:rsidP="00363426">
      <w:pPr>
        <w:jc w:val="both"/>
        <w:rPr>
          <w:rFonts w:ascii="David" w:hAnsi="David" w:cs="David"/>
          <w:sz w:val="24"/>
          <w:szCs w:val="24"/>
          <w:rtl/>
        </w:rPr>
      </w:pPr>
    </w:p>
    <w:p w14:paraId="16D997EE" w14:textId="34A64873" w:rsidR="008E68C4" w:rsidRDefault="008E68C4" w:rsidP="00363426">
      <w:pPr>
        <w:jc w:val="both"/>
        <w:rPr>
          <w:rFonts w:ascii="David" w:hAnsi="David" w:cs="David"/>
          <w:sz w:val="24"/>
          <w:szCs w:val="24"/>
          <w:rtl/>
        </w:rPr>
      </w:pPr>
    </w:p>
    <w:p w14:paraId="6A362616" w14:textId="3A6010AE" w:rsidR="008E68C4" w:rsidRDefault="008E68C4" w:rsidP="00363426">
      <w:pPr>
        <w:jc w:val="both"/>
        <w:rPr>
          <w:rFonts w:ascii="David" w:hAnsi="David" w:cs="David"/>
          <w:sz w:val="24"/>
          <w:szCs w:val="24"/>
          <w:rtl/>
        </w:rPr>
      </w:pPr>
    </w:p>
    <w:p w14:paraId="126CB243" w14:textId="6EFF8004" w:rsidR="008E68C4" w:rsidRDefault="008E68C4" w:rsidP="00363426">
      <w:pPr>
        <w:jc w:val="both"/>
        <w:rPr>
          <w:rFonts w:ascii="David" w:hAnsi="David" w:cs="David"/>
          <w:sz w:val="24"/>
          <w:szCs w:val="24"/>
          <w:rtl/>
        </w:rPr>
      </w:pPr>
    </w:p>
    <w:p w14:paraId="5ADF04D3" w14:textId="38C8F7BB" w:rsidR="008E68C4" w:rsidRDefault="008E68C4" w:rsidP="00363426">
      <w:pPr>
        <w:jc w:val="both"/>
        <w:rPr>
          <w:rFonts w:ascii="David" w:hAnsi="David" w:cs="David"/>
          <w:sz w:val="24"/>
          <w:szCs w:val="24"/>
          <w:rtl/>
        </w:rPr>
      </w:pPr>
    </w:p>
    <w:p w14:paraId="10D49C0D" w14:textId="47734D67" w:rsidR="008E68C4" w:rsidRDefault="008E68C4" w:rsidP="00363426">
      <w:pPr>
        <w:jc w:val="both"/>
        <w:rPr>
          <w:rFonts w:ascii="David" w:hAnsi="David" w:cs="David"/>
          <w:sz w:val="24"/>
          <w:szCs w:val="24"/>
          <w:rtl/>
        </w:rPr>
      </w:pPr>
    </w:p>
    <w:p w14:paraId="2D6D487A" w14:textId="548244EA" w:rsidR="008E68C4" w:rsidRDefault="008E68C4" w:rsidP="00363426">
      <w:pPr>
        <w:jc w:val="both"/>
        <w:rPr>
          <w:rFonts w:ascii="David" w:hAnsi="David" w:cs="David"/>
          <w:sz w:val="24"/>
          <w:szCs w:val="24"/>
          <w:rtl/>
        </w:rPr>
      </w:pPr>
    </w:p>
    <w:p w14:paraId="249AA19F" w14:textId="5B3717B8" w:rsidR="008E68C4" w:rsidRDefault="008E68C4" w:rsidP="00363426">
      <w:pPr>
        <w:jc w:val="both"/>
        <w:rPr>
          <w:rFonts w:ascii="David" w:hAnsi="David" w:cs="David"/>
          <w:sz w:val="24"/>
          <w:szCs w:val="24"/>
          <w:rtl/>
        </w:rPr>
      </w:pPr>
    </w:p>
    <w:p w14:paraId="6B95C834" w14:textId="6C2E7557" w:rsidR="008E68C4" w:rsidRDefault="008E68C4" w:rsidP="00363426">
      <w:pPr>
        <w:jc w:val="both"/>
        <w:rPr>
          <w:rFonts w:ascii="David" w:hAnsi="David" w:cs="David"/>
          <w:sz w:val="24"/>
          <w:szCs w:val="24"/>
          <w:rtl/>
        </w:rPr>
      </w:pPr>
    </w:p>
    <w:p w14:paraId="4D586D96" w14:textId="5470EB62" w:rsidR="008E68C4" w:rsidRDefault="008E68C4" w:rsidP="00363426">
      <w:pPr>
        <w:jc w:val="both"/>
        <w:rPr>
          <w:rFonts w:ascii="David" w:hAnsi="David" w:cs="David"/>
          <w:sz w:val="24"/>
          <w:szCs w:val="24"/>
          <w:rtl/>
        </w:rPr>
      </w:pPr>
    </w:p>
    <w:p w14:paraId="0B02EAEB" w14:textId="09FAE475" w:rsidR="008E68C4" w:rsidRDefault="008E68C4" w:rsidP="00363426">
      <w:pPr>
        <w:jc w:val="both"/>
        <w:rPr>
          <w:rFonts w:ascii="David" w:hAnsi="David" w:cs="David"/>
          <w:sz w:val="24"/>
          <w:szCs w:val="24"/>
          <w:rtl/>
        </w:rPr>
      </w:pPr>
    </w:p>
    <w:p w14:paraId="791B20FC" w14:textId="20CD6480" w:rsidR="008E68C4" w:rsidRDefault="008E68C4" w:rsidP="00363426">
      <w:pPr>
        <w:jc w:val="both"/>
        <w:rPr>
          <w:rFonts w:ascii="David" w:hAnsi="David" w:cs="David"/>
          <w:sz w:val="24"/>
          <w:szCs w:val="24"/>
          <w:rtl/>
        </w:rPr>
      </w:pPr>
    </w:p>
    <w:p w14:paraId="02954D35" w14:textId="34BFA167" w:rsidR="008E68C4" w:rsidRDefault="008E68C4" w:rsidP="00363426">
      <w:pPr>
        <w:jc w:val="both"/>
        <w:rPr>
          <w:rFonts w:ascii="David" w:hAnsi="David" w:cs="David"/>
          <w:sz w:val="24"/>
          <w:szCs w:val="24"/>
          <w:rtl/>
        </w:rPr>
      </w:pPr>
    </w:p>
    <w:p w14:paraId="369FBA46" w14:textId="28B9CF58" w:rsidR="008E68C4" w:rsidRDefault="008E68C4" w:rsidP="00363426">
      <w:pPr>
        <w:jc w:val="both"/>
        <w:rPr>
          <w:rFonts w:ascii="David" w:hAnsi="David" w:cs="David"/>
          <w:sz w:val="24"/>
          <w:szCs w:val="24"/>
          <w:rtl/>
        </w:rPr>
      </w:pPr>
    </w:p>
    <w:p w14:paraId="6AC74BDD" w14:textId="1F12E280" w:rsidR="008E68C4" w:rsidRDefault="008E68C4" w:rsidP="00363426">
      <w:pPr>
        <w:jc w:val="both"/>
        <w:rPr>
          <w:rFonts w:ascii="David" w:hAnsi="David" w:cs="David"/>
          <w:sz w:val="24"/>
          <w:szCs w:val="24"/>
          <w:rtl/>
        </w:rPr>
      </w:pPr>
    </w:p>
    <w:p w14:paraId="32881CDF" w14:textId="77777777" w:rsidR="008868AE" w:rsidRDefault="008868AE" w:rsidP="00363426">
      <w:pPr>
        <w:jc w:val="both"/>
        <w:rPr>
          <w:rFonts w:ascii="David" w:hAnsi="David" w:cs="David"/>
          <w:sz w:val="24"/>
          <w:szCs w:val="24"/>
          <w:rtl/>
        </w:rPr>
      </w:pPr>
    </w:p>
    <w:p w14:paraId="3EBD924C" w14:textId="09A23A90" w:rsidR="008E68C4" w:rsidRDefault="008E68C4" w:rsidP="00363426">
      <w:pPr>
        <w:jc w:val="both"/>
        <w:rPr>
          <w:rFonts w:ascii="David" w:hAnsi="David" w:cs="David"/>
          <w:sz w:val="24"/>
          <w:szCs w:val="24"/>
          <w:rtl/>
        </w:rPr>
      </w:pPr>
    </w:p>
    <w:p w14:paraId="2FAD6EB2" w14:textId="2B7C67F9" w:rsidR="008E68C4" w:rsidRDefault="008E68C4" w:rsidP="00363426">
      <w:pPr>
        <w:jc w:val="both"/>
        <w:rPr>
          <w:rFonts w:ascii="David" w:hAnsi="David" w:cs="David"/>
          <w:sz w:val="24"/>
          <w:szCs w:val="24"/>
          <w:rtl/>
        </w:rPr>
      </w:pPr>
    </w:p>
    <w:p w14:paraId="5EAD95F8" w14:textId="445F351E" w:rsidR="008E68C4" w:rsidRDefault="008E68C4" w:rsidP="00363426">
      <w:pPr>
        <w:jc w:val="both"/>
        <w:rPr>
          <w:rFonts w:ascii="David" w:hAnsi="David" w:cs="David"/>
          <w:sz w:val="24"/>
          <w:szCs w:val="24"/>
          <w:rtl/>
        </w:rPr>
      </w:pPr>
    </w:p>
    <w:p w14:paraId="5424474B" w14:textId="0ECFDB45" w:rsidR="008E68C4" w:rsidRDefault="008E68C4" w:rsidP="00363426">
      <w:pPr>
        <w:jc w:val="both"/>
        <w:rPr>
          <w:rFonts w:ascii="David" w:hAnsi="David" w:cs="David"/>
          <w:sz w:val="24"/>
          <w:szCs w:val="24"/>
          <w:rtl/>
        </w:rPr>
      </w:pPr>
    </w:p>
    <w:p w14:paraId="571BA36E" w14:textId="6C7EC80D" w:rsidR="008E68C4" w:rsidRPr="00FA0249" w:rsidRDefault="008E68C4" w:rsidP="00FA0249">
      <w:pPr>
        <w:jc w:val="center"/>
        <w:rPr>
          <w:rFonts w:ascii="David" w:hAnsi="David" w:cs="David"/>
          <w:b/>
          <w:bCs/>
          <w:sz w:val="24"/>
          <w:szCs w:val="24"/>
          <w:u w:val="single"/>
          <w:rtl/>
        </w:rPr>
      </w:pPr>
      <w:r w:rsidRPr="00FA0249">
        <w:rPr>
          <w:rFonts w:ascii="David" w:hAnsi="David" w:cs="David" w:hint="cs"/>
          <w:b/>
          <w:bCs/>
          <w:sz w:val="24"/>
          <w:szCs w:val="24"/>
          <w:u w:val="single"/>
          <w:rtl/>
        </w:rPr>
        <w:lastRenderedPageBreak/>
        <w:t xml:space="preserve">שיעור </w:t>
      </w:r>
      <w:r w:rsidR="00FA0249">
        <w:rPr>
          <w:rFonts w:ascii="David" w:hAnsi="David" w:cs="David" w:hint="cs"/>
          <w:b/>
          <w:bCs/>
          <w:sz w:val="24"/>
          <w:szCs w:val="24"/>
          <w:u w:val="single"/>
          <w:rtl/>
        </w:rPr>
        <w:t>21- 08/06/21</w:t>
      </w:r>
    </w:p>
    <w:p w14:paraId="6B069FBD" w14:textId="735DD44C" w:rsidR="00871FFE" w:rsidRDefault="00871FFE" w:rsidP="00363426">
      <w:pPr>
        <w:jc w:val="both"/>
        <w:rPr>
          <w:rFonts w:ascii="David" w:hAnsi="David" w:cs="David"/>
          <w:sz w:val="24"/>
          <w:szCs w:val="24"/>
          <w:rtl/>
        </w:rPr>
      </w:pPr>
      <w:r>
        <w:rPr>
          <w:rFonts w:ascii="David" w:hAnsi="David" w:cs="David" w:hint="cs"/>
          <w:sz w:val="24"/>
          <w:szCs w:val="24"/>
          <w:rtl/>
        </w:rPr>
        <w:t xml:space="preserve">בשיעור שעבר עצרנו בנקודה שבה דיברנו על ההבחנה בין מעשי הכנה בלבד לבין מעשים שנכנסים למתחם הניסיון. אמרנו שהניסיון הוא לא נקודה אחת בזמן, אלא מתחם מסוים שמשתרע על פני טווח מסוים. הקושי הרבה פעמים הוא להבחין בין מעשים שהם רק סידורים מוקדמים, מעשי הכנה שלא מופללים, לא מספיק אנטי-חברתיים ומסוכנים שמצדיקים הפללה, לעומת מעשים שנכנסים למתחם הניסיון שהוא </w:t>
      </w:r>
      <w:r w:rsidRPr="00871FFE">
        <w:rPr>
          <w:rFonts w:ascii="David" w:hAnsi="David" w:cs="David" w:hint="cs"/>
          <w:b/>
          <w:bCs/>
          <w:sz w:val="24"/>
          <w:szCs w:val="24"/>
          <w:highlight w:val="yellow"/>
          <w:rtl/>
        </w:rPr>
        <w:t>שלב ביצוע העבירה</w:t>
      </w:r>
      <w:r w:rsidRPr="00871FFE">
        <w:rPr>
          <w:rFonts w:ascii="David" w:hAnsi="David" w:cs="David" w:hint="cs"/>
          <w:sz w:val="24"/>
          <w:szCs w:val="24"/>
          <w:highlight w:val="yellow"/>
          <w:rtl/>
        </w:rPr>
        <w:t>- כל הטווח מהרגע שנכנסים ל</w:t>
      </w:r>
      <w:r>
        <w:rPr>
          <w:rFonts w:ascii="David" w:hAnsi="David" w:cs="David" w:hint="cs"/>
          <w:sz w:val="24"/>
          <w:szCs w:val="24"/>
          <w:highlight w:val="yellow"/>
          <w:rtl/>
        </w:rPr>
        <w:t>מתחם ה</w:t>
      </w:r>
      <w:r w:rsidRPr="00871FFE">
        <w:rPr>
          <w:rFonts w:ascii="David" w:hAnsi="David" w:cs="David" w:hint="cs"/>
          <w:sz w:val="24"/>
          <w:szCs w:val="24"/>
          <w:highlight w:val="yellow"/>
          <w:rtl/>
        </w:rPr>
        <w:t>ניסיון עד נקודת השלמת העבירה [היסוד העובדתי מושלם].</w:t>
      </w:r>
      <w:r>
        <w:rPr>
          <w:rFonts w:ascii="David" w:hAnsi="David" w:cs="David" w:hint="cs"/>
          <w:sz w:val="24"/>
          <w:szCs w:val="24"/>
          <w:rtl/>
        </w:rPr>
        <w:t xml:space="preserve"> </w:t>
      </w:r>
    </w:p>
    <w:p w14:paraId="66725342" w14:textId="41351A06" w:rsidR="00871FFE" w:rsidRDefault="00871FFE" w:rsidP="00363426">
      <w:pPr>
        <w:jc w:val="both"/>
        <w:rPr>
          <w:rFonts w:ascii="David" w:hAnsi="David" w:cs="David"/>
          <w:b/>
          <w:bCs/>
          <w:sz w:val="24"/>
          <w:szCs w:val="24"/>
          <w:u w:val="single"/>
          <w:shd w:val="clear" w:color="auto" w:fill="FBFEB8"/>
          <w:rtl/>
        </w:rPr>
      </w:pPr>
      <w:r w:rsidRPr="00871FFE">
        <w:rPr>
          <w:rFonts w:ascii="David" w:hAnsi="David" w:cs="David" w:hint="cs"/>
          <w:b/>
          <w:bCs/>
          <w:sz w:val="24"/>
          <w:szCs w:val="24"/>
          <w:u w:val="single"/>
          <w:shd w:val="clear" w:color="auto" w:fill="FBFEB8"/>
          <w:rtl/>
        </w:rPr>
        <w:t xml:space="preserve">מידת ההתנהגות: מהם הגבולות המשרטטים את "מתחם הניסיון"? </w:t>
      </w:r>
    </w:p>
    <w:p w14:paraId="2D34311F" w14:textId="413BB1FD" w:rsidR="00871FFE" w:rsidRDefault="00871FFE" w:rsidP="00BC5CAA">
      <w:pPr>
        <w:pStyle w:val="a7"/>
        <w:numPr>
          <w:ilvl w:val="0"/>
          <w:numId w:val="202"/>
        </w:numPr>
        <w:jc w:val="both"/>
        <w:rPr>
          <w:rFonts w:ascii="David" w:hAnsi="David" w:cs="David"/>
          <w:sz w:val="24"/>
          <w:szCs w:val="24"/>
          <w:shd w:val="clear" w:color="auto" w:fill="FBFEB8"/>
        </w:rPr>
      </w:pPr>
      <w:r w:rsidRPr="00871FFE">
        <w:rPr>
          <w:rFonts w:ascii="David" w:hAnsi="David" w:cs="David" w:hint="cs"/>
          <w:sz w:val="24"/>
          <w:szCs w:val="24"/>
          <w:u w:val="single"/>
          <w:shd w:val="clear" w:color="auto" w:fill="FBFEB8"/>
          <w:rtl/>
        </w:rPr>
        <w:t>ההבחנה בין שלב ה"ניסיון" לשלב "השלמת העבירה"</w:t>
      </w:r>
    </w:p>
    <w:p w14:paraId="2A2817DE" w14:textId="5A3ECB2F" w:rsidR="00871FFE" w:rsidRDefault="00871FFE" w:rsidP="00871FFE">
      <w:pPr>
        <w:jc w:val="both"/>
        <w:rPr>
          <w:rFonts w:ascii="David" w:hAnsi="David" w:cs="David"/>
          <w:sz w:val="24"/>
          <w:szCs w:val="24"/>
          <w:rtl/>
        </w:rPr>
      </w:pPr>
      <w:r w:rsidRPr="00871FFE">
        <w:rPr>
          <w:rFonts w:ascii="David" w:hAnsi="David" w:cs="David" w:hint="cs"/>
          <w:b/>
          <w:bCs/>
          <w:sz w:val="24"/>
          <w:szCs w:val="24"/>
          <w:rtl/>
        </w:rPr>
        <w:t>קו הגבול חד וברור</w:t>
      </w:r>
      <w:r w:rsidRPr="00871FFE">
        <w:rPr>
          <w:rFonts w:ascii="David" w:hAnsi="David" w:cs="David" w:hint="cs"/>
          <w:sz w:val="24"/>
          <w:szCs w:val="24"/>
          <w:rtl/>
        </w:rPr>
        <w:t>: ברגע שמתמלאים כל רכיבי היסוד העובדתי של העבירה, מדובר בעבירה מושלמת. רק כשאחד מפרטי היסוד העובדתי של העבירה (או  יותר)</w:t>
      </w:r>
      <w:r w:rsidRPr="00871FFE">
        <w:rPr>
          <w:rFonts w:ascii="David" w:hAnsi="David" w:cs="David" w:hint="cs"/>
          <w:sz w:val="24"/>
          <w:szCs w:val="24"/>
        </w:rPr>
        <w:t xml:space="preserve"> </w:t>
      </w:r>
      <w:r w:rsidRPr="00871FFE">
        <w:rPr>
          <w:rFonts w:ascii="David" w:hAnsi="David" w:cs="David" w:hint="cs"/>
          <w:sz w:val="24"/>
          <w:szCs w:val="24"/>
          <w:rtl/>
        </w:rPr>
        <w:t xml:space="preserve">לא התקיימו- מדובר בניסיון. </w:t>
      </w:r>
    </w:p>
    <w:p w14:paraId="3605AE41" w14:textId="0849F425" w:rsidR="00871FFE" w:rsidRPr="00871FFE" w:rsidRDefault="00871FFE" w:rsidP="00BC5CAA">
      <w:pPr>
        <w:pStyle w:val="a7"/>
        <w:numPr>
          <w:ilvl w:val="0"/>
          <w:numId w:val="202"/>
        </w:numPr>
        <w:jc w:val="both"/>
        <w:rPr>
          <w:rFonts w:ascii="David" w:hAnsi="David" w:cs="David"/>
          <w:sz w:val="24"/>
          <w:szCs w:val="24"/>
          <w:u w:val="single"/>
          <w:shd w:val="clear" w:color="auto" w:fill="FBFEB8"/>
        </w:rPr>
      </w:pPr>
      <w:r w:rsidRPr="00871FFE">
        <w:rPr>
          <w:rFonts w:ascii="David" w:hAnsi="David" w:cs="David" w:hint="cs"/>
          <w:sz w:val="24"/>
          <w:szCs w:val="24"/>
          <w:u w:val="single"/>
          <w:shd w:val="clear" w:color="auto" w:fill="FBFEB8"/>
          <w:rtl/>
        </w:rPr>
        <w:t>ההבחנה בין שלב ה"ניסיון" לשלב ה"הכנה"</w:t>
      </w:r>
    </w:p>
    <w:p w14:paraId="1827D702" w14:textId="6D78DD4E" w:rsidR="00871FFE" w:rsidRDefault="00871FFE" w:rsidP="00871FFE">
      <w:pPr>
        <w:jc w:val="both"/>
        <w:rPr>
          <w:rFonts w:ascii="David" w:hAnsi="David" w:cs="David"/>
          <w:sz w:val="24"/>
          <w:szCs w:val="24"/>
          <w:rtl/>
        </w:rPr>
      </w:pPr>
      <w:r>
        <w:rPr>
          <w:rFonts w:ascii="David" w:hAnsi="David" w:cs="David" w:hint="cs"/>
          <w:sz w:val="24"/>
          <w:szCs w:val="24"/>
          <w:rtl/>
        </w:rPr>
        <w:t xml:space="preserve">שאלת תיחום קו הגבול בין הכנה ל"ניסיון" מחייבת להבחין בין </w:t>
      </w:r>
      <w:r w:rsidRPr="00AC7378">
        <w:rPr>
          <w:rFonts w:ascii="David" w:hAnsi="David" w:cs="David" w:hint="cs"/>
          <w:b/>
          <w:bCs/>
          <w:sz w:val="24"/>
          <w:szCs w:val="24"/>
          <w:u w:val="single"/>
          <w:rtl/>
        </w:rPr>
        <w:t>שני "סוגי" ניסיון</w:t>
      </w:r>
      <w:r w:rsidRPr="00AC7378">
        <w:rPr>
          <w:rFonts w:ascii="David" w:hAnsi="David" w:cs="David" w:hint="cs"/>
          <w:b/>
          <w:bCs/>
          <w:sz w:val="24"/>
          <w:szCs w:val="24"/>
          <w:rtl/>
        </w:rPr>
        <w:t>:</w:t>
      </w:r>
    </w:p>
    <w:p w14:paraId="3F2DEA65" w14:textId="77777777" w:rsidR="00AA420E" w:rsidRDefault="00871FFE" w:rsidP="00BC5CAA">
      <w:pPr>
        <w:pStyle w:val="a7"/>
        <w:numPr>
          <w:ilvl w:val="0"/>
          <w:numId w:val="203"/>
        </w:numPr>
        <w:jc w:val="both"/>
        <w:rPr>
          <w:rFonts w:ascii="David" w:hAnsi="David" w:cs="David"/>
          <w:sz w:val="24"/>
          <w:szCs w:val="24"/>
        </w:rPr>
      </w:pPr>
      <w:r w:rsidRPr="00AA420E">
        <w:rPr>
          <w:rFonts w:ascii="David" w:hAnsi="David" w:cs="David" w:hint="cs"/>
          <w:b/>
          <w:bCs/>
          <w:sz w:val="24"/>
          <w:szCs w:val="24"/>
          <w:highlight w:val="yellow"/>
          <w:rtl/>
        </w:rPr>
        <w:t>"ניסיון מושלם/ מוגמר":</w:t>
      </w:r>
      <w:r w:rsidRPr="00AA420E">
        <w:rPr>
          <w:rFonts w:ascii="David" w:hAnsi="David" w:cs="David" w:hint="cs"/>
          <w:sz w:val="24"/>
          <w:szCs w:val="24"/>
          <w:rtl/>
        </w:rPr>
        <w:t xml:space="preserve"> העושה </w:t>
      </w:r>
      <w:r w:rsidRPr="00AA420E">
        <w:rPr>
          <w:rFonts w:ascii="David" w:hAnsi="David" w:cs="David" w:hint="cs"/>
          <w:sz w:val="24"/>
          <w:szCs w:val="24"/>
          <w:u w:val="single"/>
          <w:rtl/>
        </w:rPr>
        <w:t>ביצע את כל הפעולות התלויות בו</w:t>
      </w:r>
      <w:r w:rsidRPr="00AA420E">
        <w:rPr>
          <w:rFonts w:ascii="David" w:hAnsi="David" w:cs="David" w:hint="cs"/>
          <w:sz w:val="24"/>
          <w:szCs w:val="24"/>
          <w:rtl/>
        </w:rPr>
        <w:t xml:space="preserve"> ושנדרשות להשלמת העבירה, אך העבירה לא הושלמה מסיבה שאינה תלויה בו. </w:t>
      </w:r>
    </w:p>
    <w:p w14:paraId="77CA1E77" w14:textId="5F85F743" w:rsidR="00871FFE" w:rsidRDefault="00871FFE" w:rsidP="00BC5CAA">
      <w:pPr>
        <w:pStyle w:val="a7"/>
        <w:numPr>
          <w:ilvl w:val="0"/>
          <w:numId w:val="203"/>
        </w:numPr>
        <w:jc w:val="both"/>
        <w:rPr>
          <w:rFonts w:ascii="David" w:hAnsi="David" w:cs="David"/>
          <w:sz w:val="24"/>
          <w:szCs w:val="24"/>
        </w:rPr>
      </w:pPr>
      <w:r w:rsidRPr="00AA420E">
        <w:rPr>
          <w:rFonts w:ascii="David" w:hAnsi="David" w:cs="David" w:hint="cs"/>
          <w:b/>
          <w:bCs/>
          <w:sz w:val="24"/>
          <w:szCs w:val="24"/>
          <w:highlight w:val="yellow"/>
          <w:rtl/>
        </w:rPr>
        <w:t>"ניסיון בלתי מושלם/בלתי מוגמר"-</w:t>
      </w:r>
      <w:r w:rsidRPr="00AA420E">
        <w:rPr>
          <w:rFonts w:ascii="David" w:hAnsi="David" w:cs="David" w:hint="cs"/>
          <w:sz w:val="24"/>
          <w:szCs w:val="24"/>
          <w:rtl/>
        </w:rPr>
        <w:t xml:space="preserve"> העושה </w:t>
      </w:r>
      <w:r w:rsidRPr="00AA420E">
        <w:rPr>
          <w:rFonts w:ascii="David" w:hAnsi="David" w:cs="David" w:hint="cs"/>
          <w:sz w:val="24"/>
          <w:szCs w:val="24"/>
          <w:u w:val="single"/>
          <w:rtl/>
        </w:rPr>
        <w:t>לא סיים</w:t>
      </w:r>
      <w:r w:rsidRPr="00AA420E">
        <w:rPr>
          <w:rFonts w:ascii="David" w:hAnsi="David" w:cs="David" w:hint="cs"/>
          <w:sz w:val="24"/>
          <w:szCs w:val="24"/>
          <w:rtl/>
        </w:rPr>
        <w:t xml:space="preserve"> לבצע את הפעולות הנדרשות להשלמת העבירה, מרצונו או עקב נסיבות שאינן תלויות בו. </w:t>
      </w:r>
    </w:p>
    <w:p w14:paraId="4A278591" w14:textId="67AF91DF" w:rsidR="00AA420E" w:rsidRPr="00AA420E" w:rsidRDefault="00AA420E" w:rsidP="00AA420E">
      <w:pPr>
        <w:jc w:val="both"/>
        <w:rPr>
          <w:rFonts w:ascii="David" w:hAnsi="David" w:cs="David"/>
          <w:sz w:val="24"/>
          <w:szCs w:val="24"/>
          <w:shd w:val="clear" w:color="auto" w:fill="FBFEB8"/>
          <w:rtl/>
        </w:rPr>
      </w:pPr>
      <w:r w:rsidRPr="00AC7378">
        <w:rPr>
          <w:rFonts w:ascii="David" w:hAnsi="David" w:cs="David" w:hint="cs"/>
          <w:b/>
          <w:bCs/>
          <w:sz w:val="24"/>
          <w:szCs w:val="24"/>
          <w:shd w:val="clear" w:color="auto" w:fill="FBFEB8"/>
          <w:rtl/>
        </w:rPr>
        <w:t>שאלת תיחום קו הגבול</w:t>
      </w:r>
      <w:r w:rsidRPr="00AA420E">
        <w:rPr>
          <w:rFonts w:ascii="David" w:hAnsi="David" w:cs="David" w:hint="cs"/>
          <w:sz w:val="24"/>
          <w:szCs w:val="24"/>
          <w:shd w:val="clear" w:color="auto" w:fill="FBFEB8"/>
          <w:rtl/>
        </w:rPr>
        <w:t xml:space="preserve"> בין מעשה הכנה ל"ניסיון" מתעוררת </w:t>
      </w:r>
      <w:r w:rsidRPr="00AA420E">
        <w:rPr>
          <w:rFonts w:ascii="David" w:hAnsi="David" w:cs="David" w:hint="cs"/>
          <w:b/>
          <w:bCs/>
          <w:sz w:val="24"/>
          <w:szCs w:val="24"/>
          <w:u w:val="single"/>
          <w:shd w:val="clear" w:color="auto" w:fill="FBFEB8"/>
          <w:rtl/>
        </w:rPr>
        <w:t>רק</w:t>
      </w:r>
      <w:r w:rsidRPr="00AA420E">
        <w:rPr>
          <w:rFonts w:ascii="David" w:hAnsi="David" w:cs="David" w:hint="cs"/>
          <w:sz w:val="24"/>
          <w:szCs w:val="24"/>
          <w:shd w:val="clear" w:color="auto" w:fill="FBFEB8"/>
          <w:rtl/>
        </w:rPr>
        <w:t xml:space="preserve"> כשמדובר </w:t>
      </w:r>
      <w:r w:rsidRPr="00AA420E">
        <w:rPr>
          <w:rFonts w:ascii="David" w:hAnsi="David" w:cs="David" w:hint="cs"/>
          <w:b/>
          <w:bCs/>
          <w:sz w:val="24"/>
          <w:szCs w:val="24"/>
          <w:shd w:val="clear" w:color="auto" w:fill="FBFEB8"/>
          <w:rtl/>
        </w:rPr>
        <w:t>בניסיון בלתי מושלם</w:t>
      </w:r>
      <w:r w:rsidRPr="00AA420E">
        <w:rPr>
          <w:rFonts w:ascii="David" w:hAnsi="David" w:cs="David" w:hint="cs"/>
          <w:sz w:val="24"/>
          <w:szCs w:val="24"/>
          <w:shd w:val="clear" w:color="auto" w:fill="FBFEB8"/>
          <w:rtl/>
        </w:rPr>
        <w:t xml:space="preserve"> </w:t>
      </w:r>
      <w:r w:rsidRPr="00AA420E">
        <w:rPr>
          <w:rFonts w:ascii="David" w:hAnsi="David" w:cs="David"/>
          <w:sz w:val="24"/>
          <w:szCs w:val="24"/>
          <w:shd w:val="clear" w:color="auto" w:fill="FBFEB8"/>
        </w:rPr>
        <w:sym w:font="Wingdings" w:char="F0DF"/>
      </w:r>
      <w:r w:rsidRPr="00AA420E">
        <w:rPr>
          <w:rFonts w:ascii="David" w:hAnsi="David" w:cs="David" w:hint="cs"/>
          <w:sz w:val="24"/>
          <w:szCs w:val="24"/>
          <w:shd w:val="clear" w:color="auto" w:fill="FBFEB8"/>
          <w:rtl/>
        </w:rPr>
        <w:t xml:space="preserve"> קו הגבול עמום ומטושטש. </w:t>
      </w:r>
    </w:p>
    <w:p w14:paraId="0185E3D0" w14:textId="77777777" w:rsidR="00AC7378" w:rsidRDefault="00AC7378" w:rsidP="00AC7378">
      <w:pPr>
        <w:jc w:val="both"/>
        <w:rPr>
          <w:rFonts w:ascii="David" w:hAnsi="David" w:cs="David"/>
          <w:sz w:val="24"/>
          <w:szCs w:val="24"/>
          <w:rtl/>
        </w:rPr>
      </w:pPr>
    </w:p>
    <w:p w14:paraId="64345975" w14:textId="5FEF19CE" w:rsidR="008E68C4" w:rsidRDefault="00AC7378" w:rsidP="00AC7378">
      <w:pPr>
        <w:jc w:val="both"/>
        <w:rPr>
          <w:rFonts w:ascii="David" w:hAnsi="David" w:cs="David"/>
          <w:sz w:val="24"/>
          <w:szCs w:val="24"/>
          <w:rtl/>
        </w:rPr>
      </w:pPr>
      <w:r>
        <w:rPr>
          <w:rFonts w:ascii="David" w:hAnsi="David" w:cs="David" w:hint="cs"/>
          <w:sz w:val="24"/>
          <w:szCs w:val="24"/>
          <w:rtl/>
        </w:rPr>
        <w:t>*</w:t>
      </w:r>
      <w:r w:rsidR="00871FFE" w:rsidRPr="00871FFE">
        <w:rPr>
          <w:rFonts w:ascii="David" w:hAnsi="David" w:cs="David" w:hint="cs"/>
          <w:sz w:val="24"/>
          <w:szCs w:val="24"/>
          <w:rtl/>
        </w:rPr>
        <w:t>החוק עצמו ס' 25 לא נותן מבחן ברור</w:t>
      </w:r>
      <w:r>
        <w:rPr>
          <w:rFonts w:ascii="David" w:hAnsi="David" w:cs="David" w:hint="cs"/>
          <w:sz w:val="24"/>
          <w:szCs w:val="24"/>
          <w:rtl/>
        </w:rPr>
        <w:t xml:space="preserve"> לניסיון</w:t>
      </w:r>
      <w:r w:rsidR="00871FFE" w:rsidRPr="00871FFE">
        <w:rPr>
          <w:rFonts w:ascii="David" w:hAnsi="David" w:cs="David" w:hint="cs"/>
          <w:sz w:val="24"/>
          <w:szCs w:val="24"/>
          <w:rtl/>
        </w:rPr>
        <w:t>. משתמש בהגדרה שלילית</w:t>
      </w:r>
      <w:r w:rsidR="00871FFE">
        <w:rPr>
          <w:rFonts w:ascii="David" w:hAnsi="David" w:cs="David" w:hint="cs"/>
          <w:sz w:val="24"/>
          <w:szCs w:val="24"/>
          <w:rtl/>
        </w:rPr>
        <w:t>- לא הכנה ולא השלמת העבירה המושלמת</w:t>
      </w:r>
      <w:r w:rsidR="00871FFE" w:rsidRPr="00871FFE">
        <w:rPr>
          <w:rFonts w:ascii="David" w:hAnsi="David" w:cs="David" w:hint="cs"/>
          <w:sz w:val="24"/>
          <w:szCs w:val="24"/>
          <w:rtl/>
        </w:rPr>
        <w:t xml:space="preserve">. </w:t>
      </w:r>
      <w:r w:rsidRPr="00AC7378">
        <w:rPr>
          <w:rFonts w:ascii="David" w:hAnsi="David" w:cs="David" w:hint="cs"/>
          <w:b/>
          <w:bCs/>
          <w:sz w:val="24"/>
          <w:szCs w:val="24"/>
          <w:u w:val="single"/>
          <w:rtl/>
        </w:rPr>
        <w:t>מהו קו הגבול בין הכנה לניסיון</w:t>
      </w:r>
      <w:r w:rsidRPr="00AC7378">
        <w:rPr>
          <w:rFonts w:ascii="David" w:hAnsi="David" w:cs="David" w:hint="cs"/>
          <w:b/>
          <w:bCs/>
          <w:sz w:val="24"/>
          <w:szCs w:val="24"/>
          <w:rtl/>
        </w:rPr>
        <w:t>?</w:t>
      </w:r>
      <w:r>
        <w:rPr>
          <w:rFonts w:ascii="David" w:hAnsi="David" w:cs="David" w:hint="cs"/>
          <w:sz w:val="24"/>
          <w:szCs w:val="24"/>
          <w:rtl/>
        </w:rPr>
        <w:t xml:space="preserve"> השאלה מתעוררת בניסיון </w:t>
      </w:r>
      <w:r w:rsidRPr="00AC7378">
        <w:rPr>
          <w:rFonts w:ascii="David" w:hAnsi="David" w:cs="David" w:hint="cs"/>
          <w:sz w:val="24"/>
          <w:szCs w:val="24"/>
          <w:u w:val="single"/>
          <w:rtl/>
        </w:rPr>
        <w:t>בלתי מושלם</w:t>
      </w:r>
      <w:r w:rsidR="008E68C4">
        <w:rPr>
          <w:rFonts w:ascii="David" w:hAnsi="David" w:cs="David" w:hint="cs"/>
          <w:sz w:val="24"/>
          <w:szCs w:val="24"/>
          <w:rtl/>
        </w:rPr>
        <w:t xml:space="preserve">- </w:t>
      </w:r>
      <w:r w:rsidR="008E68C4" w:rsidRPr="00AC7378">
        <w:rPr>
          <w:rFonts w:ascii="David" w:hAnsi="David" w:cs="David" w:hint="cs"/>
          <w:b/>
          <w:bCs/>
          <w:sz w:val="24"/>
          <w:szCs w:val="24"/>
          <w:rtl/>
        </w:rPr>
        <w:t>העושה לא סיים</w:t>
      </w:r>
      <w:r>
        <w:rPr>
          <w:rFonts w:ascii="David" w:hAnsi="David" w:cs="David" w:hint="cs"/>
          <w:b/>
          <w:bCs/>
          <w:sz w:val="24"/>
          <w:szCs w:val="24"/>
          <w:rtl/>
        </w:rPr>
        <w:t xml:space="preserve"> לבצע</w:t>
      </w:r>
      <w:r w:rsidR="008E68C4" w:rsidRPr="00AC7378">
        <w:rPr>
          <w:rFonts w:ascii="David" w:hAnsi="David" w:cs="David" w:hint="cs"/>
          <w:b/>
          <w:bCs/>
          <w:sz w:val="24"/>
          <w:szCs w:val="24"/>
          <w:rtl/>
        </w:rPr>
        <w:t xml:space="preserve"> את הרכיב ההתנהגו</w:t>
      </w:r>
      <w:r w:rsidR="00871FFE" w:rsidRPr="00AC7378">
        <w:rPr>
          <w:rFonts w:ascii="David" w:hAnsi="David" w:cs="David" w:hint="cs"/>
          <w:b/>
          <w:bCs/>
          <w:sz w:val="24"/>
          <w:szCs w:val="24"/>
          <w:rtl/>
        </w:rPr>
        <w:t>ת</w:t>
      </w:r>
      <w:r w:rsidR="008E68C4" w:rsidRPr="00AC7378">
        <w:rPr>
          <w:rFonts w:ascii="David" w:hAnsi="David" w:cs="David" w:hint="cs"/>
          <w:b/>
          <w:bCs/>
          <w:sz w:val="24"/>
          <w:szCs w:val="24"/>
          <w:rtl/>
        </w:rPr>
        <w:t>י</w:t>
      </w:r>
      <w:r w:rsidR="008E68C4">
        <w:rPr>
          <w:rFonts w:ascii="David" w:hAnsi="David" w:cs="David" w:hint="cs"/>
          <w:sz w:val="24"/>
          <w:szCs w:val="24"/>
          <w:rtl/>
        </w:rPr>
        <w:t>. לא סיים לבצע את כל הפעולות הנדרשות</w:t>
      </w:r>
      <w:r>
        <w:rPr>
          <w:rFonts w:ascii="David" w:hAnsi="David" w:cs="David" w:hint="cs"/>
          <w:sz w:val="24"/>
          <w:szCs w:val="24"/>
          <w:rtl/>
        </w:rPr>
        <w:t xml:space="preserve"> מצידו</w:t>
      </w:r>
      <w:r w:rsidR="008E68C4">
        <w:rPr>
          <w:rFonts w:ascii="David" w:hAnsi="David" w:cs="David" w:hint="cs"/>
          <w:sz w:val="24"/>
          <w:szCs w:val="24"/>
          <w:rtl/>
        </w:rPr>
        <w:t xml:space="preserve"> </w:t>
      </w:r>
      <w:r>
        <w:rPr>
          <w:rFonts w:ascii="David" w:hAnsi="David" w:cs="David" w:hint="cs"/>
          <w:sz w:val="24"/>
          <w:szCs w:val="24"/>
          <w:rtl/>
        </w:rPr>
        <w:t>להשלמת</w:t>
      </w:r>
      <w:r w:rsidR="008E68C4">
        <w:rPr>
          <w:rFonts w:ascii="David" w:hAnsi="David" w:cs="David" w:hint="cs"/>
          <w:sz w:val="24"/>
          <w:szCs w:val="24"/>
          <w:rtl/>
        </w:rPr>
        <w:t xml:space="preserve"> העבירה. עולה שאלה האם מעשיו חצו והגיעו למתחם הניסיון</w:t>
      </w:r>
      <w:r>
        <w:rPr>
          <w:rFonts w:ascii="David" w:hAnsi="David" w:cs="David" w:hint="cs"/>
          <w:sz w:val="24"/>
          <w:szCs w:val="24"/>
          <w:rtl/>
        </w:rPr>
        <w:t xml:space="preserve">, שלב הביצוע, או שמא עדיין בשלב ההכנה. </w:t>
      </w:r>
    </w:p>
    <w:p w14:paraId="112684F0" w14:textId="319214D9" w:rsidR="0096671F" w:rsidRDefault="008E68C4" w:rsidP="0096671F">
      <w:pPr>
        <w:jc w:val="both"/>
        <w:rPr>
          <w:rFonts w:ascii="David" w:hAnsi="David" w:cs="David"/>
          <w:sz w:val="24"/>
          <w:szCs w:val="24"/>
          <w:rtl/>
        </w:rPr>
      </w:pPr>
      <w:r>
        <w:rPr>
          <w:rFonts w:ascii="David" w:hAnsi="David" w:cs="David" w:hint="cs"/>
          <w:sz w:val="24"/>
          <w:szCs w:val="24"/>
          <w:rtl/>
        </w:rPr>
        <w:t xml:space="preserve">השאלה </w:t>
      </w:r>
      <w:r w:rsidRPr="00AC7378">
        <w:rPr>
          <w:rFonts w:ascii="David" w:hAnsi="David" w:cs="David" w:hint="cs"/>
          <w:b/>
          <w:bCs/>
          <w:sz w:val="24"/>
          <w:szCs w:val="24"/>
          <w:rtl/>
        </w:rPr>
        <w:t>לא</w:t>
      </w:r>
      <w:r>
        <w:rPr>
          <w:rFonts w:ascii="David" w:hAnsi="David" w:cs="David" w:hint="cs"/>
          <w:sz w:val="24"/>
          <w:szCs w:val="24"/>
          <w:rtl/>
        </w:rPr>
        <w:t xml:space="preserve"> מתעוררת במקרים שבהם אדם ביצע ניסיון מושלם/מוג</w:t>
      </w:r>
      <w:r w:rsidR="00AC7378">
        <w:rPr>
          <w:rFonts w:ascii="David" w:hAnsi="David" w:cs="David" w:hint="cs"/>
          <w:sz w:val="24"/>
          <w:szCs w:val="24"/>
          <w:rtl/>
        </w:rPr>
        <w:t>מ</w:t>
      </w:r>
      <w:r>
        <w:rPr>
          <w:rFonts w:ascii="David" w:hAnsi="David" w:cs="David" w:hint="cs"/>
          <w:sz w:val="24"/>
          <w:szCs w:val="24"/>
          <w:rtl/>
        </w:rPr>
        <w:t xml:space="preserve">ר. במצב הזה העושה ביצע את כל הפעולות התלויות בו </w:t>
      </w:r>
      <w:r w:rsidR="00AC7378">
        <w:rPr>
          <w:rFonts w:ascii="David" w:hAnsi="David" w:cs="David" w:hint="cs"/>
          <w:sz w:val="24"/>
          <w:szCs w:val="24"/>
          <w:rtl/>
        </w:rPr>
        <w:t>הנדרשות</w:t>
      </w:r>
      <w:r>
        <w:rPr>
          <w:rFonts w:ascii="David" w:hAnsi="David" w:cs="David" w:hint="cs"/>
          <w:sz w:val="24"/>
          <w:szCs w:val="24"/>
          <w:rtl/>
        </w:rPr>
        <w:t xml:space="preserve"> להשלמת העבירה, אך </w:t>
      </w:r>
      <w:r w:rsidR="00AC7378">
        <w:rPr>
          <w:rFonts w:ascii="David" w:hAnsi="David" w:cs="David" w:hint="cs"/>
          <w:sz w:val="24"/>
          <w:szCs w:val="24"/>
          <w:rtl/>
        </w:rPr>
        <w:t>העבירה</w:t>
      </w:r>
      <w:r>
        <w:rPr>
          <w:rFonts w:ascii="David" w:hAnsi="David" w:cs="David" w:hint="cs"/>
          <w:sz w:val="24"/>
          <w:szCs w:val="24"/>
          <w:rtl/>
        </w:rPr>
        <w:t xml:space="preserve"> לא הושלמה מסיבות שלא תלויות בו. </w:t>
      </w:r>
      <w:r w:rsidRPr="00AC7378">
        <w:rPr>
          <w:rFonts w:ascii="David" w:hAnsi="David" w:cs="David" w:hint="cs"/>
          <w:b/>
          <w:bCs/>
          <w:sz w:val="24"/>
          <w:szCs w:val="24"/>
          <w:rtl/>
        </w:rPr>
        <w:t>הרכיב ההתנהגותי</w:t>
      </w:r>
      <w:r>
        <w:rPr>
          <w:rFonts w:ascii="David" w:hAnsi="David" w:cs="David" w:hint="cs"/>
          <w:sz w:val="24"/>
          <w:szCs w:val="24"/>
          <w:rtl/>
        </w:rPr>
        <w:t xml:space="preserve"> </w:t>
      </w:r>
      <w:r w:rsidRPr="00AC7378">
        <w:rPr>
          <w:rFonts w:ascii="David" w:hAnsi="David" w:cs="David" w:hint="cs"/>
          <w:b/>
          <w:bCs/>
          <w:sz w:val="24"/>
          <w:szCs w:val="24"/>
          <w:rtl/>
        </w:rPr>
        <w:t>בוצע במלואו</w:t>
      </w:r>
      <w:r w:rsidR="00AC7378">
        <w:rPr>
          <w:rFonts w:ascii="David" w:hAnsi="David" w:cs="David" w:hint="cs"/>
          <w:sz w:val="24"/>
          <w:szCs w:val="24"/>
          <w:rtl/>
        </w:rPr>
        <w:t xml:space="preserve"> ע"י הנאשם, זה הרכיב שיש לו לגביו </w:t>
      </w:r>
      <w:r w:rsidR="00AC7378" w:rsidRPr="00AC7378">
        <w:rPr>
          <w:rFonts w:ascii="David" w:hAnsi="David" w:cs="David" w:hint="cs"/>
          <w:b/>
          <w:bCs/>
          <w:sz w:val="24"/>
          <w:szCs w:val="24"/>
          <w:rtl/>
        </w:rPr>
        <w:t>שליטה</w:t>
      </w:r>
      <w:r>
        <w:rPr>
          <w:rFonts w:ascii="David" w:hAnsi="David" w:cs="David" w:hint="cs"/>
          <w:sz w:val="24"/>
          <w:szCs w:val="24"/>
          <w:rtl/>
        </w:rPr>
        <w:t>. יש חוסר השלמה של אחד מרכיבי היסוד העובדתי- נסיבה/ תוצאה. אך ברור שהרכיב ההתנהגותי בוצע.</w:t>
      </w:r>
      <w:r w:rsidR="00AC7378">
        <w:rPr>
          <w:rFonts w:ascii="David" w:hAnsi="David" w:cs="David" w:hint="cs"/>
          <w:sz w:val="24"/>
          <w:szCs w:val="24"/>
          <w:rtl/>
        </w:rPr>
        <w:t xml:space="preserve"> ברור שהוא </w:t>
      </w:r>
      <w:r w:rsidR="00AC7378" w:rsidRPr="0096671F">
        <w:rPr>
          <w:rFonts w:ascii="David" w:hAnsi="David" w:cs="David" w:hint="cs"/>
          <w:sz w:val="24"/>
          <w:szCs w:val="24"/>
          <w:u w:val="single"/>
          <w:rtl/>
        </w:rPr>
        <w:t>עמוק בניסיון</w:t>
      </w:r>
      <w:r w:rsidR="00AC7378">
        <w:rPr>
          <w:rFonts w:ascii="David" w:hAnsi="David" w:cs="David" w:hint="cs"/>
          <w:sz w:val="24"/>
          <w:szCs w:val="24"/>
          <w:rtl/>
        </w:rPr>
        <w:t xml:space="preserve">. </w:t>
      </w:r>
      <w:r>
        <w:rPr>
          <w:rFonts w:ascii="David" w:hAnsi="David" w:cs="David" w:hint="cs"/>
          <w:sz w:val="24"/>
          <w:szCs w:val="24"/>
          <w:rtl/>
        </w:rPr>
        <w:t xml:space="preserve">כל הדיון לגבי מבחני עזר </w:t>
      </w:r>
      <w:r w:rsidR="0096671F">
        <w:rPr>
          <w:rFonts w:ascii="David" w:hAnsi="David" w:cs="David" w:hint="cs"/>
          <w:sz w:val="24"/>
          <w:szCs w:val="24"/>
          <w:rtl/>
        </w:rPr>
        <w:t>ל</w:t>
      </w:r>
      <w:r>
        <w:rPr>
          <w:rFonts w:ascii="David" w:hAnsi="David" w:cs="David" w:hint="cs"/>
          <w:sz w:val="24"/>
          <w:szCs w:val="24"/>
          <w:rtl/>
        </w:rPr>
        <w:t>מתי חוצים את שלב ההכנה ונכנסים לניסיון לא מתעוררים</w:t>
      </w:r>
      <w:r w:rsidR="00AC7378">
        <w:rPr>
          <w:rFonts w:ascii="David" w:hAnsi="David" w:cs="David" w:hint="cs"/>
          <w:sz w:val="24"/>
          <w:szCs w:val="24"/>
          <w:rtl/>
        </w:rPr>
        <w:t xml:space="preserve"> בכלל</w:t>
      </w:r>
      <w:r>
        <w:rPr>
          <w:rFonts w:ascii="David" w:hAnsi="David" w:cs="David" w:hint="cs"/>
          <w:sz w:val="24"/>
          <w:szCs w:val="24"/>
          <w:rtl/>
        </w:rPr>
        <w:t xml:space="preserve"> בניסיונות מוגמרים או מושלמים.</w:t>
      </w:r>
      <w:r w:rsidR="0096671F">
        <w:rPr>
          <w:rFonts w:ascii="David" w:hAnsi="David" w:cs="David" w:hint="cs"/>
          <w:sz w:val="24"/>
          <w:szCs w:val="24"/>
          <w:rtl/>
        </w:rPr>
        <w:t xml:space="preserve"> </w:t>
      </w:r>
    </w:p>
    <w:p w14:paraId="139DE301" w14:textId="268B8124" w:rsidR="008E68C4" w:rsidRDefault="0096671F" w:rsidP="0096671F">
      <w:pPr>
        <w:jc w:val="both"/>
        <w:rPr>
          <w:rFonts w:ascii="David" w:hAnsi="David" w:cs="David"/>
          <w:sz w:val="24"/>
          <w:szCs w:val="24"/>
          <w:rtl/>
        </w:rPr>
      </w:pPr>
      <w:r w:rsidRPr="0096671F">
        <w:rPr>
          <mc:AlternateContent>
            <mc:Choice Requires="w16se">
              <w:rFonts w:ascii="David" w:hAnsi="David" w:cs="David" w:hint="cs"/>
            </mc:Choice>
            <mc:Fallback>
              <w:rFonts w:ascii="Segoe UI Emoji" w:eastAsia="Segoe UI Emoji" w:hAnsi="Segoe UI Emoji" w:cs="Segoe UI Emoji"/>
            </mc:Fallback>
          </mc:AlternateContent>
          <w:b/>
          <w:bCs/>
          <w:sz w:val="24"/>
          <w:szCs w:val="24"/>
          <w:rtl/>
        </w:rPr>
        <mc:AlternateContent>
          <mc:Choice Requires="w16se">
            <w16se:symEx w16se:font="Segoe UI Emoji" w16se:char="2665"/>
          </mc:Choice>
          <mc:Fallback>
            <w:t>♥</w:t>
          </mc:Fallback>
        </mc:AlternateContent>
      </w:r>
      <w:r w:rsidRPr="0096671F">
        <w:rPr>
          <w:rFonts w:ascii="David" w:hAnsi="David" w:cs="David" w:hint="cs"/>
          <w:b/>
          <w:bCs/>
          <w:sz w:val="24"/>
          <w:szCs w:val="24"/>
          <w:u w:val="single"/>
          <w:rtl/>
        </w:rPr>
        <w:t>במבחן</w:t>
      </w:r>
      <w:r>
        <w:rPr>
          <w:rFonts w:ascii="David" w:hAnsi="David" w:cs="David" w:hint="cs"/>
          <w:sz w:val="24"/>
          <w:szCs w:val="24"/>
          <w:rtl/>
        </w:rPr>
        <w:t>-</w:t>
      </w:r>
      <w:r w:rsidR="008E68C4">
        <w:rPr>
          <w:rFonts w:ascii="David" w:hAnsi="David" w:cs="David" w:hint="cs"/>
          <w:sz w:val="24"/>
          <w:szCs w:val="24"/>
          <w:rtl/>
        </w:rPr>
        <w:t xml:space="preserve"> אם ברור שהנאשם השלים את כל הרכיב ההתנהגותי, </w:t>
      </w:r>
      <w:r w:rsidR="00AC7378">
        <w:rPr>
          <w:rFonts w:ascii="David" w:hAnsi="David" w:cs="David" w:hint="cs"/>
          <w:sz w:val="24"/>
          <w:szCs w:val="24"/>
          <w:rtl/>
        </w:rPr>
        <w:t xml:space="preserve">אבל עדיין העבירה לא הושלמה כי </w:t>
      </w:r>
      <w:r w:rsidR="008E68C4">
        <w:rPr>
          <w:rFonts w:ascii="David" w:hAnsi="David" w:cs="David" w:hint="cs"/>
          <w:sz w:val="24"/>
          <w:szCs w:val="24"/>
          <w:rtl/>
        </w:rPr>
        <w:t xml:space="preserve">יש חוסר של נסיבה או תוצאה אין צורך לדון </w:t>
      </w:r>
      <w:r w:rsidR="00AC7378">
        <w:rPr>
          <w:rFonts w:ascii="David" w:hAnsi="David" w:cs="David" w:hint="cs"/>
          <w:sz w:val="24"/>
          <w:szCs w:val="24"/>
          <w:rtl/>
        </w:rPr>
        <w:t>בשאלה האם עבר את שלב ההכנה ונכנס למתחם הניסיון.</w:t>
      </w:r>
      <w:r>
        <w:rPr>
          <w:rFonts w:ascii="David" w:hAnsi="David" w:cs="David" w:hint="cs"/>
          <w:sz w:val="24"/>
          <w:szCs w:val="24"/>
          <w:rtl/>
        </w:rPr>
        <w:t xml:space="preserve"> [הדיון יהיה מיותר ולא רלוונטי].</w:t>
      </w:r>
      <w:r w:rsidR="00AC7378">
        <w:rPr>
          <w:rFonts w:ascii="David" w:hAnsi="David" w:cs="David" w:hint="cs"/>
          <w:sz w:val="24"/>
          <w:szCs w:val="24"/>
          <w:rtl/>
        </w:rPr>
        <w:t xml:space="preserve"> </w:t>
      </w:r>
      <w:r w:rsidR="008E68C4">
        <w:rPr>
          <w:rFonts w:ascii="David" w:hAnsi="David" w:cs="David" w:hint="cs"/>
          <w:sz w:val="24"/>
          <w:szCs w:val="24"/>
          <w:rtl/>
        </w:rPr>
        <w:t xml:space="preserve">הדיון רלוונטי כאשר העושה עצמו לא ביצע את הרכיב ההתנהגותי. קו הגבול </w:t>
      </w:r>
      <w:r>
        <w:rPr>
          <w:rFonts w:ascii="David" w:hAnsi="David" w:cs="David" w:hint="cs"/>
          <w:sz w:val="24"/>
          <w:szCs w:val="24"/>
          <w:rtl/>
        </w:rPr>
        <w:t>מטושטש ולא קל לזהות את הנקודה שנכנסים לניסיון.</w:t>
      </w:r>
    </w:p>
    <w:p w14:paraId="50E604D7" w14:textId="2478F616" w:rsidR="0096671F" w:rsidRPr="0096671F" w:rsidRDefault="0096671F" w:rsidP="0096671F">
      <w:pPr>
        <w:jc w:val="both"/>
        <w:rPr>
          <w:rFonts w:ascii="David" w:hAnsi="David" w:cs="David"/>
          <w:sz w:val="24"/>
          <w:szCs w:val="24"/>
          <w:rtl/>
        </w:rPr>
      </w:pPr>
      <w:r w:rsidRPr="0096671F">
        <w:rPr>
          <w:rFonts w:ascii="David" w:hAnsi="David" w:cs="David" w:hint="cs"/>
          <w:b/>
          <w:bCs/>
          <w:color w:val="FF0000"/>
          <w:sz w:val="24"/>
          <w:szCs w:val="24"/>
          <w:u w:val="single"/>
          <w:rtl/>
        </w:rPr>
        <w:t>דוגמה לאירועון</w:t>
      </w:r>
      <w:r>
        <w:rPr>
          <w:rFonts w:ascii="David" w:hAnsi="David" w:cs="David" w:hint="cs"/>
          <w:b/>
          <w:bCs/>
          <w:color w:val="FF0000"/>
          <w:sz w:val="24"/>
          <w:szCs w:val="24"/>
          <w:u w:val="single"/>
          <w:rtl/>
        </w:rPr>
        <w:t xml:space="preserve">- </w:t>
      </w:r>
    </w:p>
    <w:p w14:paraId="5A25298E" w14:textId="4F856A48" w:rsidR="0096671F" w:rsidRDefault="0096671F" w:rsidP="0096671F">
      <w:pPr>
        <w:jc w:val="both"/>
        <w:rPr>
          <w:rFonts w:ascii="David" w:hAnsi="David" w:cs="David"/>
          <w:sz w:val="24"/>
          <w:szCs w:val="24"/>
          <w:rtl/>
        </w:rPr>
      </w:pPr>
      <w:r w:rsidRPr="0096671F">
        <w:rPr>
          <w:rFonts w:ascii="David" w:hAnsi="David" w:cs="David" w:hint="cs"/>
          <w:sz w:val="24"/>
          <w:szCs w:val="24"/>
          <w:rtl/>
        </w:rPr>
        <w:t>בכוונתי לבצע שוד (ס' 402 לחוק העונשין) שימלא את קופת המזומנים הריקה שלי.</w:t>
      </w:r>
    </w:p>
    <w:p w14:paraId="4C4B2027" w14:textId="480EF3D2" w:rsidR="0096671F" w:rsidRDefault="0096671F" w:rsidP="00BC5CAA">
      <w:pPr>
        <w:pStyle w:val="a7"/>
        <w:numPr>
          <w:ilvl w:val="0"/>
          <w:numId w:val="204"/>
        </w:numPr>
        <w:jc w:val="both"/>
        <w:rPr>
          <w:rFonts w:ascii="David" w:hAnsi="David" w:cs="David"/>
          <w:sz w:val="24"/>
          <w:szCs w:val="24"/>
        </w:rPr>
      </w:pPr>
      <w:r>
        <w:rPr>
          <w:rFonts w:ascii="David" w:hAnsi="David" w:cs="David" w:hint="cs"/>
          <w:sz w:val="24"/>
          <w:szCs w:val="24"/>
          <w:rtl/>
        </w:rPr>
        <w:t xml:space="preserve">מקדישה חודש </w:t>
      </w:r>
      <w:r w:rsidRPr="0096671F">
        <w:rPr>
          <w:rFonts w:ascii="David" w:hAnsi="David" w:cs="David" w:hint="cs"/>
          <w:sz w:val="24"/>
          <w:szCs w:val="24"/>
          <w:u w:val="single"/>
          <w:rtl/>
        </w:rPr>
        <w:t>לסריקה ולחיפוש אחר המקום</w:t>
      </w:r>
      <w:r>
        <w:rPr>
          <w:rFonts w:ascii="David" w:hAnsi="David" w:cs="David" w:hint="cs"/>
          <w:sz w:val="24"/>
          <w:szCs w:val="24"/>
          <w:rtl/>
        </w:rPr>
        <w:t xml:space="preserve"> בו אבצע את השוד. לבסוף בוחרת בסניף הסטאר-באקס הקרוב לביתי.</w:t>
      </w:r>
    </w:p>
    <w:p w14:paraId="00AC9443" w14:textId="34D2790B" w:rsidR="0096671F" w:rsidRDefault="0096671F" w:rsidP="00BC5CAA">
      <w:pPr>
        <w:pStyle w:val="a7"/>
        <w:numPr>
          <w:ilvl w:val="0"/>
          <w:numId w:val="204"/>
        </w:numPr>
        <w:jc w:val="both"/>
        <w:rPr>
          <w:rFonts w:ascii="David" w:hAnsi="David" w:cs="David"/>
          <w:sz w:val="24"/>
          <w:szCs w:val="24"/>
        </w:rPr>
      </w:pPr>
      <w:r>
        <w:rPr>
          <w:rFonts w:ascii="David" w:hAnsi="David" w:cs="David" w:hint="cs"/>
          <w:sz w:val="24"/>
          <w:szCs w:val="24"/>
          <w:rtl/>
        </w:rPr>
        <w:t xml:space="preserve">שבוע לפני המועד המתוכנן, </w:t>
      </w:r>
      <w:r w:rsidRPr="0096671F">
        <w:rPr>
          <w:rFonts w:ascii="David" w:hAnsi="David" w:cs="David" w:hint="cs"/>
          <w:sz w:val="24"/>
          <w:szCs w:val="24"/>
          <w:u w:val="single"/>
          <w:rtl/>
        </w:rPr>
        <w:t>מתצפתת על הסניף ולומדת את שיגרת יומו</w:t>
      </w:r>
      <w:r>
        <w:rPr>
          <w:rFonts w:ascii="David" w:hAnsi="David" w:cs="David" w:hint="cs"/>
          <w:sz w:val="24"/>
          <w:szCs w:val="24"/>
          <w:u w:val="single"/>
          <w:rtl/>
        </w:rPr>
        <w:t>"</w:t>
      </w:r>
      <w:r w:rsidRPr="0096671F">
        <w:rPr>
          <w:rFonts w:ascii="David" w:hAnsi="David" w:cs="David" w:hint="cs"/>
          <w:sz w:val="24"/>
          <w:szCs w:val="24"/>
          <w:rtl/>
        </w:rPr>
        <w:t>:</w:t>
      </w:r>
      <w:r>
        <w:rPr>
          <w:rFonts w:ascii="David" w:hAnsi="David" w:cs="David" w:hint="cs"/>
          <w:sz w:val="24"/>
          <w:szCs w:val="24"/>
          <w:rtl/>
        </w:rPr>
        <w:t xml:space="preserve"> תנועת הלקוחות, שעות העומס, מועד החלפת משמרות וכו'.</w:t>
      </w:r>
    </w:p>
    <w:p w14:paraId="7A79732B" w14:textId="32E6919C" w:rsidR="0096671F" w:rsidRDefault="0096671F" w:rsidP="00BC5CAA">
      <w:pPr>
        <w:pStyle w:val="a7"/>
        <w:numPr>
          <w:ilvl w:val="0"/>
          <w:numId w:val="204"/>
        </w:numPr>
        <w:jc w:val="both"/>
        <w:rPr>
          <w:rFonts w:ascii="David" w:hAnsi="David" w:cs="David"/>
          <w:sz w:val="24"/>
          <w:szCs w:val="24"/>
        </w:rPr>
      </w:pPr>
      <w:r>
        <w:rPr>
          <w:rFonts w:ascii="David" w:hAnsi="David" w:cs="David" w:hint="cs"/>
          <w:sz w:val="24"/>
          <w:szCs w:val="24"/>
          <w:rtl/>
        </w:rPr>
        <w:t xml:space="preserve">בבוקר יום השוד המתוכנן, יוצאת מהבית </w:t>
      </w:r>
      <w:r w:rsidRPr="0096671F">
        <w:rPr>
          <w:rFonts w:ascii="David" w:hAnsi="David" w:cs="David" w:hint="cs"/>
          <w:sz w:val="24"/>
          <w:szCs w:val="24"/>
          <w:u w:val="single"/>
          <w:rtl/>
        </w:rPr>
        <w:t>וקונה אקדח</w:t>
      </w:r>
      <w:r>
        <w:rPr>
          <w:rFonts w:ascii="David" w:hAnsi="David" w:cs="David" w:hint="cs"/>
          <w:sz w:val="24"/>
          <w:szCs w:val="24"/>
          <w:rtl/>
        </w:rPr>
        <w:t>.</w:t>
      </w:r>
    </w:p>
    <w:p w14:paraId="526CD1B5" w14:textId="16B14052" w:rsidR="0096671F" w:rsidRDefault="0096671F" w:rsidP="00BC5CAA">
      <w:pPr>
        <w:pStyle w:val="a7"/>
        <w:numPr>
          <w:ilvl w:val="0"/>
          <w:numId w:val="204"/>
        </w:numPr>
        <w:jc w:val="both"/>
        <w:rPr>
          <w:rFonts w:ascii="David" w:hAnsi="David" w:cs="David"/>
          <w:sz w:val="24"/>
          <w:szCs w:val="24"/>
        </w:rPr>
      </w:pPr>
      <w:r w:rsidRPr="0096671F">
        <w:rPr>
          <w:rFonts w:ascii="David" w:hAnsi="David" w:cs="David" w:hint="cs"/>
          <w:sz w:val="24"/>
          <w:szCs w:val="24"/>
          <w:u w:val="single"/>
          <w:rtl/>
        </w:rPr>
        <w:t>חובשת פאה בלונדינית ויוצאת לעבר הסניף</w:t>
      </w:r>
      <w:r>
        <w:rPr>
          <w:rFonts w:ascii="David" w:hAnsi="David" w:cs="David" w:hint="cs"/>
          <w:sz w:val="24"/>
          <w:szCs w:val="24"/>
          <w:rtl/>
        </w:rPr>
        <w:t>.</w:t>
      </w:r>
    </w:p>
    <w:p w14:paraId="28FD56AB" w14:textId="7307F8A1" w:rsidR="0096671F" w:rsidRDefault="0096671F" w:rsidP="00BC5CAA">
      <w:pPr>
        <w:pStyle w:val="a7"/>
        <w:numPr>
          <w:ilvl w:val="0"/>
          <w:numId w:val="204"/>
        </w:numPr>
        <w:jc w:val="both"/>
        <w:rPr>
          <w:rFonts w:ascii="David" w:hAnsi="David" w:cs="David"/>
          <w:sz w:val="24"/>
          <w:szCs w:val="24"/>
        </w:rPr>
      </w:pPr>
      <w:r>
        <w:rPr>
          <w:rFonts w:ascii="David" w:hAnsi="David" w:cs="David" w:hint="cs"/>
          <w:sz w:val="24"/>
          <w:szCs w:val="24"/>
          <w:rtl/>
        </w:rPr>
        <w:t xml:space="preserve">5 דקות לפני שעת הסגירה, </w:t>
      </w:r>
      <w:r w:rsidRPr="0096671F">
        <w:rPr>
          <w:rFonts w:ascii="David" w:hAnsi="David" w:cs="David" w:hint="cs"/>
          <w:sz w:val="24"/>
          <w:szCs w:val="24"/>
          <w:u w:val="single"/>
          <w:rtl/>
        </w:rPr>
        <w:t>נכנסת לסניף</w:t>
      </w:r>
      <w:r>
        <w:rPr>
          <w:rFonts w:ascii="David" w:hAnsi="David" w:cs="David" w:hint="cs"/>
          <w:sz w:val="24"/>
          <w:szCs w:val="24"/>
          <w:rtl/>
        </w:rPr>
        <w:t xml:space="preserve"> כשאקדח בכיסי.</w:t>
      </w:r>
    </w:p>
    <w:p w14:paraId="13DA39F8" w14:textId="3BE4AA7F" w:rsidR="0096671F" w:rsidRDefault="0096671F" w:rsidP="00BC5CAA">
      <w:pPr>
        <w:pStyle w:val="a7"/>
        <w:numPr>
          <w:ilvl w:val="0"/>
          <w:numId w:val="204"/>
        </w:numPr>
        <w:jc w:val="both"/>
        <w:rPr>
          <w:rFonts w:ascii="David" w:hAnsi="David" w:cs="David"/>
          <w:sz w:val="24"/>
          <w:szCs w:val="24"/>
        </w:rPr>
      </w:pPr>
      <w:r w:rsidRPr="0096671F">
        <w:rPr>
          <w:rFonts w:ascii="David" w:hAnsi="David" w:cs="David" w:hint="cs"/>
          <w:sz w:val="24"/>
          <w:szCs w:val="24"/>
          <w:u w:val="single"/>
          <w:rtl/>
        </w:rPr>
        <w:t>ניגשת לקופאית, שולפת האקדח, ומגישה פתק</w:t>
      </w:r>
      <w:r>
        <w:rPr>
          <w:rFonts w:ascii="David" w:hAnsi="David" w:cs="David" w:hint="cs"/>
          <w:sz w:val="24"/>
          <w:szCs w:val="24"/>
          <w:rtl/>
        </w:rPr>
        <w:t xml:space="preserve"> המכריז כי מדובר בשוד. </w:t>
      </w:r>
    </w:p>
    <w:p w14:paraId="56F2BC1E" w14:textId="60E1360E" w:rsidR="008E68C4" w:rsidRPr="0096671F" w:rsidRDefault="0096671F" w:rsidP="00BC5CAA">
      <w:pPr>
        <w:pStyle w:val="a7"/>
        <w:numPr>
          <w:ilvl w:val="0"/>
          <w:numId w:val="204"/>
        </w:numPr>
        <w:jc w:val="both"/>
        <w:rPr>
          <w:rFonts w:ascii="David" w:hAnsi="David" w:cs="David"/>
          <w:sz w:val="24"/>
          <w:szCs w:val="24"/>
          <w:rtl/>
        </w:rPr>
      </w:pPr>
      <w:r>
        <w:rPr>
          <w:rFonts w:ascii="David" w:hAnsi="David" w:cs="David" w:hint="cs"/>
          <w:sz w:val="24"/>
          <w:szCs w:val="24"/>
          <w:rtl/>
        </w:rPr>
        <w:t xml:space="preserve">הקופאית מרוקנת את הקופה </w:t>
      </w:r>
      <w:r w:rsidRPr="0096671F">
        <w:rPr>
          <w:rFonts w:ascii="David" w:hAnsi="David" w:cs="David" w:hint="cs"/>
          <w:sz w:val="24"/>
          <w:szCs w:val="24"/>
          <w:u w:val="single"/>
          <w:rtl/>
        </w:rPr>
        <w:t>ומעבירה את הכסף לידיי</w:t>
      </w:r>
      <w:r>
        <w:rPr>
          <w:rFonts w:ascii="David" w:hAnsi="David" w:cs="David" w:hint="cs"/>
          <w:sz w:val="24"/>
          <w:szCs w:val="24"/>
          <w:rtl/>
        </w:rPr>
        <w:t>!</w:t>
      </w:r>
      <w:r w:rsidR="008E68C4" w:rsidRPr="0096671F">
        <w:rPr>
          <w:rFonts w:ascii="David" w:hAnsi="David" w:cs="David" w:hint="cs"/>
          <w:sz w:val="24"/>
          <w:szCs w:val="24"/>
          <w:rtl/>
        </w:rPr>
        <w:t xml:space="preserve"> </w:t>
      </w:r>
    </w:p>
    <w:p w14:paraId="26FAA8DF" w14:textId="3AE3AC91" w:rsidR="0096671F" w:rsidRDefault="0096671F" w:rsidP="008E68C4">
      <w:pPr>
        <w:jc w:val="both"/>
        <w:rPr>
          <w:rFonts w:ascii="David" w:hAnsi="David" w:cs="David"/>
          <w:sz w:val="24"/>
          <w:szCs w:val="24"/>
          <w:rtl/>
        </w:rPr>
      </w:pPr>
      <w:r>
        <w:rPr>
          <w:rFonts w:ascii="David" w:hAnsi="David" w:cs="David" w:hint="cs"/>
          <w:sz w:val="24"/>
          <w:szCs w:val="24"/>
          <w:rtl/>
        </w:rPr>
        <w:t>*</w:t>
      </w:r>
      <w:r w:rsidRPr="0096671F">
        <w:rPr>
          <w:rFonts w:ascii="David" w:hAnsi="David" w:cs="David" w:hint="cs"/>
          <w:sz w:val="24"/>
          <w:szCs w:val="24"/>
          <w:rtl/>
        </w:rPr>
        <w:t xml:space="preserve">פרפרזה על </w:t>
      </w:r>
      <w:r w:rsidRPr="0096671F">
        <w:rPr>
          <w:rFonts w:ascii="David" w:hAnsi="David" w:cs="David" w:hint="cs"/>
          <w:b/>
          <w:bCs/>
          <w:sz w:val="24"/>
          <w:szCs w:val="24"/>
          <w:shd w:val="clear" w:color="auto" w:fill="FBE4D5" w:themeFill="accent2" w:themeFillTint="33"/>
          <w:rtl/>
        </w:rPr>
        <w:t>פס"ד ברואיר</w:t>
      </w:r>
      <w:r>
        <w:rPr>
          <w:rFonts w:ascii="David" w:hAnsi="David" w:cs="David" w:hint="cs"/>
          <w:sz w:val="24"/>
          <w:szCs w:val="24"/>
          <w:rtl/>
        </w:rPr>
        <w:t>-</w:t>
      </w:r>
      <w:r w:rsidRPr="0096671F">
        <w:rPr>
          <w:rFonts w:ascii="David" w:hAnsi="David" w:cs="David" w:hint="cs"/>
          <w:sz w:val="24"/>
          <w:szCs w:val="24"/>
          <w:rtl/>
        </w:rPr>
        <w:t xml:space="preserve"> </w:t>
      </w:r>
      <w:r>
        <w:rPr>
          <w:rFonts w:ascii="David" w:hAnsi="David" w:cs="David" w:hint="cs"/>
          <w:sz w:val="24"/>
          <w:szCs w:val="24"/>
          <w:rtl/>
        </w:rPr>
        <w:t xml:space="preserve">שודד שעולה השאלה האם נכנס למתחם הניסיון או שהוא נמצא רק בשלב ההכנה. קו הגבול ויישום של ביהמ"ש- </w:t>
      </w:r>
      <w:r w:rsidRPr="0096671F">
        <w:rPr>
          <w:rFonts w:ascii="David" w:hAnsi="David" w:cs="David" w:hint="cs"/>
          <w:sz w:val="24"/>
          <w:szCs w:val="24"/>
          <w:highlight w:val="yellow"/>
          <w:rtl/>
        </w:rPr>
        <w:t>מבחן החד משמעות</w:t>
      </w:r>
      <w:r>
        <w:rPr>
          <w:rFonts w:ascii="David" w:hAnsi="David" w:cs="David" w:hint="cs"/>
          <w:sz w:val="24"/>
          <w:szCs w:val="24"/>
          <w:rtl/>
        </w:rPr>
        <w:t>.</w:t>
      </w:r>
    </w:p>
    <w:p w14:paraId="5E49FCA5" w14:textId="3C08106C" w:rsidR="008E68C4" w:rsidRDefault="0096671F" w:rsidP="008E68C4">
      <w:pPr>
        <w:jc w:val="both"/>
        <w:rPr>
          <w:rFonts w:ascii="David" w:hAnsi="David" w:cs="David"/>
          <w:sz w:val="24"/>
          <w:szCs w:val="24"/>
          <w:rtl/>
        </w:rPr>
      </w:pPr>
      <w:r>
        <w:rPr>
          <w:rFonts w:ascii="David" w:hAnsi="David" w:cs="David" w:hint="cs"/>
          <w:sz w:val="24"/>
          <w:szCs w:val="24"/>
          <w:rtl/>
        </w:rPr>
        <w:lastRenderedPageBreak/>
        <w:t>*</w:t>
      </w:r>
      <w:r w:rsidR="008E68C4" w:rsidRPr="00D73314">
        <w:rPr>
          <w:rFonts w:ascii="David" w:hAnsi="David" w:cs="David" w:hint="cs"/>
          <w:sz w:val="24"/>
          <w:szCs w:val="24"/>
          <w:highlight w:val="yellow"/>
          <w:rtl/>
        </w:rPr>
        <w:t>תמיד נתחיל מניתוח העבירה בחוק ואח"כ ניגש לקייס.</w:t>
      </w:r>
      <w:r w:rsidR="008E68C4">
        <w:rPr>
          <w:rFonts w:ascii="David" w:hAnsi="David" w:cs="David" w:hint="cs"/>
          <w:sz w:val="24"/>
          <w:szCs w:val="24"/>
          <w:rtl/>
        </w:rPr>
        <w:t xml:space="preserve"> ס' 402-שוד.</w:t>
      </w:r>
    </w:p>
    <w:p w14:paraId="198EC327" w14:textId="77777777" w:rsidR="00E94863" w:rsidRDefault="00D73314" w:rsidP="00BC5CAA">
      <w:pPr>
        <w:pStyle w:val="a7"/>
        <w:numPr>
          <w:ilvl w:val="0"/>
          <w:numId w:val="205"/>
        </w:numPr>
        <w:jc w:val="both"/>
        <w:rPr>
          <w:rFonts w:ascii="David" w:hAnsi="David" w:cs="David"/>
          <w:sz w:val="24"/>
          <w:szCs w:val="24"/>
        </w:rPr>
      </w:pPr>
      <w:r w:rsidRPr="00E94863">
        <w:rPr>
          <w:rFonts w:ascii="David" w:hAnsi="David" w:cs="David" w:hint="cs"/>
          <w:sz w:val="24"/>
          <w:szCs w:val="24"/>
          <w:rtl/>
        </w:rPr>
        <w:t xml:space="preserve">אם </w:t>
      </w:r>
      <w:r w:rsidRPr="00E94863">
        <w:rPr>
          <w:rFonts w:ascii="David" w:hAnsi="David" w:cs="David" w:hint="cs"/>
          <w:sz w:val="24"/>
          <w:szCs w:val="24"/>
          <w:u w:val="single"/>
          <w:rtl/>
        </w:rPr>
        <w:t>כל הסעיפים מתקיימים</w:t>
      </w:r>
      <w:r w:rsidRPr="00E94863">
        <w:rPr>
          <w:rFonts w:ascii="David" w:hAnsi="David" w:cs="David" w:hint="cs"/>
          <w:sz w:val="24"/>
          <w:szCs w:val="24"/>
          <w:rtl/>
        </w:rPr>
        <w:t xml:space="preserve"> אז ברור </w:t>
      </w:r>
      <w:r w:rsidRPr="00E94863">
        <w:rPr>
          <w:rFonts w:ascii="David" w:hAnsi="David" w:cs="David" w:hint="cs"/>
          <w:sz w:val="24"/>
          <w:szCs w:val="24"/>
          <w:u w:val="single"/>
          <w:rtl/>
        </w:rPr>
        <w:t>שהעבירה המושלמת מתקיימת</w:t>
      </w:r>
      <w:r w:rsidRPr="00E94863">
        <w:rPr>
          <w:rFonts w:ascii="David" w:hAnsi="David" w:cs="David" w:hint="cs"/>
          <w:sz w:val="24"/>
          <w:szCs w:val="24"/>
          <w:rtl/>
        </w:rPr>
        <w:t xml:space="preserve">. </w:t>
      </w:r>
    </w:p>
    <w:p w14:paraId="62B582E2" w14:textId="5B9950B9" w:rsidR="00250327" w:rsidRPr="00E94863" w:rsidRDefault="00D73314" w:rsidP="00E94863">
      <w:pPr>
        <w:jc w:val="both"/>
        <w:rPr>
          <w:rFonts w:ascii="David" w:hAnsi="David" w:cs="David"/>
          <w:sz w:val="24"/>
          <w:szCs w:val="24"/>
          <w:rtl/>
        </w:rPr>
      </w:pPr>
      <w:r w:rsidRPr="00E94863">
        <w:rPr>
          <w:rFonts w:ascii="David" w:hAnsi="David" w:cs="David" w:hint="cs"/>
          <w:sz w:val="24"/>
          <w:szCs w:val="24"/>
          <w:rtl/>
        </w:rPr>
        <w:t>השאלה היא באיזה שלב נתקדם בסעיפים ונבין שעוברים משלב ההכנה לשלב הניסיון.</w:t>
      </w:r>
      <w:r w:rsidR="00BC2E52" w:rsidRPr="00E94863">
        <w:rPr>
          <w:rFonts w:ascii="David" w:hAnsi="David" w:cs="David" w:hint="cs"/>
          <w:sz w:val="24"/>
          <w:szCs w:val="24"/>
          <w:rtl/>
        </w:rPr>
        <w:t xml:space="preserve"> </w:t>
      </w:r>
      <w:r w:rsidR="00BC2E52" w:rsidRPr="00E94863">
        <w:rPr>
          <w:rFonts w:ascii="David" w:hAnsi="David" w:cs="David" w:hint="cs"/>
          <w:b/>
          <w:bCs/>
          <w:sz w:val="24"/>
          <w:szCs w:val="24"/>
          <w:rtl/>
        </w:rPr>
        <w:t>מהו הסעיף הראשון שיחשוף את הנאשם להפללה</w:t>
      </w:r>
      <w:r w:rsidR="00E94863" w:rsidRPr="00E94863">
        <w:rPr>
          <w:rFonts w:ascii="David" w:hAnsi="David" w:cs="David" w:hint="cs"/>
          <w:b/>
          <w:bCs/>
          <w:sz w:val="24"/>
          <w:szCs w:val="24"/>
          <w:rtl/>
        </w:rPr>
        <w:t>?</w:t>
      </w:r>
      <w:r w:rsidR="00BC2E52" w:rsidRPr="00E94863">
        <w:rPr>
          <w:rFonts w:ascii="David" w:hAnsi="David" w:cs="David" w:hint="cs"/>
          <w:sz w:val="24"/>
          <w:szCs w:val="24"/>
          <w:rtl/>
        </w:rPr>
        <w:t xml:space="preserve"> </w:t>
      </w:r>
      <w:r w:rsidR="00250327" w:rsidRPr="00E94863">
        <w:rPr>
          <w:rFonts w:ascii="David" w:hAnsi="David" w:cs="David" w:hint="cs"/>
          <w:sz w:val="24"/>
          <w:szCs w:val="24"/>
          <w:rtl/>
        </w:rPr>
        <w:t xml:space="preserve">המשמעות של ניסיון שבשלב הזה ניתן לייחס לו </w:t>
      </w:r>
      <w:r w:rsidR="00250327" w:rsidRPr="00E94863">
        <w:rPr>
          <w:rFonts w:ascii="David" w:hAnsi="David" w:cs="David" w:hint="cs"/>
          <w:sz w:val="24"/>
          <w:szCs w:val="24"/>
          <w:u w:val="single"/>
          <w:rtl/>
        </w:rPr>
        <w:t>ניסיון לשוד</w:t>
      </w:r>
      <w:r w:rsidR="00250327" w:rsidRPr="00E94863">
        <w:rPr>
          <w:rFonts w:ascii="David" w:hAnsi="David" w:cs="David" w:hint="cs"/>
          <w:sz w:val="24"/>
          <w:szCs w:val="24"/>
          <w:rtl/>
        </w:rPr>
        <w:t xml:space="preserve">. </w:t>
      </w:r>
      <w:r w:rsidR="00250327" w:rsidRPr="00E94863">
        <w:rPr>
          <w:rFonts w:ascii="David" w:hAnsi="David" w:cs="David" w:hint="cs"/>
          <w:b/>
          <w:bCs/>
          <w:sz w:val="24"/>
          <w:szCs w:val="24"/>
          <w:rtl/>
        </w:rPr>
        <w:t xml:space="preserve">מחפשים מעשים שראויים להפללה </w:t>
      </w:r>
      <w:r w:rsidR="00250327" w:rsidRPr="00E94863">
        <w:rPr>
          <w:rFonts w:ascii="David" w:hAnsi="David" w:cs="David" w:hint="cs"/>
          <w:sz w:val="24"/>
          <w:szCs w:val="24"/>
          <w:rtl/>
        </w:rPr>
        <w:t xml:space="preserve">על ניסיון לשוד וחשיפתו לעונש המקסימלי על ביצוע שוד. </w:t>
      </w:r>
    </w:p>
    <w:p w14:paraId="7B2A1E02" w14:textId="341218A9" w:rsidR="00E94863" w:rsidRDefault="00250327" w:rsidP="00BC5CAA">
      <w:pPr>
        <w:pStyle w:val="a7"/>
        <w:numPr>
          <w:ilvl w:val="0"/>
          <w:numId w:val="205"/>
        </w:numPr>
        <w:jc w:val="both"/>
        <w:rPr>
          <w:rFonts w:ascii="David" w:hAnsi="David" w:cs="David"/>
          <w:sz w:val="24"/>
          <w:szCs w:val="24"/>
        </w:rPr>
      </w:pPr>
      <w:r w:rsidRPr="00E94863">
        <w:rPr>
          <w:rFonts w:ascii="David" w:hAnsi="David" w:cs="David" w:hint="cs"/>
          <w:sz w:val="24"/>
          <w:szCs w:val="24"/>
          <w:u w:val="single"/>
          <w:rtl/>
        </w:rPr>
        <w:t>סעיפים א+ב</w:t>
      </w:r>
      <w:r w:rsidRPr="00E94863">
        <w:rPr>
          <w:rFonts w:ascii="David" w:hAnsi="David" w:cs="David" w:hint="cs"/>
          <w:sz w:val="24"/>
          <w:szCs w:val="24"/>
          <w:rtl/>
        </w:rPr>
        <w:t xml:space="preserve">- להקדיש חודש לסרוק ולחפש מקום זה שלב של </w:t>
      </w:r>
      <w:r w:rsidRPr="00E94863">
        <w:rPr>
          <w:rFonts w:ascii="David" w:hAnsi="David" w:cs="David" w:hint="cs"/>
          <w:b/>
          <w:bCs/>
          <w:sz w:val="24"/>
          <w:szCs w:val="24"/>
          <w:rtl/>
        </w:rPr>
        <w:t>הכנה</w:t>
      </w:r>
      <w:r w:rsidRPr="00E94863">
        <w:rPr>
          <w:rFonts w:ascii="David" w:hAnsi="David" w:cs="David" w:hint="cs"/>
          <w:sz w:val="24"/>
          <w:szCs w:val="24"/>
          <w:rtl/>
        </w:rPr>
        <w:t xml:space="preserve">. רחוק עוד מביצוע העבירה. רוב האנשים מרגישים שזה </w:t>
      </w:r>
      <w:r w:rsidRPr="00E94863">
        <w:rPr>
          <w:rFonts w:ascii="David" w:hAnsi="David" w:cs="David" w:hint="cs"/>
          <w:sz w:val="24"/>
          <w:szCs w:val="24"/>
          <w:highlight w:val="yellow"/>
          <w:rtl/>
        </w:rPr>
        <w:t>השלב הקלאסי של ההכנה</w:t>
      </w:r>
      <w:r w:rsidRPr="00E94863">
        <w:rPr>
          <w:rFonts w:ascii="David" w:hAnsi="David" w:cs="David" w:hint="cs"/>
          <w:sz w:val="24"/>
          <w:szCs w:val="24"/>
          <w:rtl/>
        </w:rPr>
        <w:t xml:space="preserve">, </w:t>
      </w:r>
      <w:r w:rsidRPr="00E94863">
        <w:rPr>
          <w:rFonts w:ascii="David" w:hAnsi="David" w:cs="David" w:hint="cs"/>
          <w:b/>
          <w:bCs/>
          <w:sz w:val="24"/>
          <w:szCs w:val="24"/>
          <w:rtl/>
        </w:rPr>
        <w:t>סידורים מוקדמים לקראת הביצוע</w:t>
      </w:r>
      <w:r w:rsidR="00E94863">
        <w:rPr>
          <w:rFonts w:ascii="David" w:hAnsi="David" w:cs="David" w:hint="cs"/>
          <w:sz w:val="24"/>
          <w:szCs w:val="24"/>
          <w:rtl/>
        </w:rPr>
        <w:t xml:space="preserve">- סריקה, בחירת זירת האירוע, הצטיידות באמצעים. </w:t>
      </w:r>
    </w:p>
    <w:p w14:paraId="35319E89" w14:textId="75CA8385" w:rsidR="00E94863" w:rsidRDefault="00250327" w:rsidP="00BC5CAA">
      <w:pPr>
        <w:pStyle w:val="a7"/>
        <w:numPr>
          <w:ilvl w:val="0"/>
          <w:numId w:val="205"/>
        </w:numPr>
        <w:jc w:val="both"/>
        <w:rPr>
          <w:rFonts w:ascii="David" w:hAnsi="David" w:cs="David"/>
          <w:sz w:val="24"/>
          <w:szCs w:val="24"/>
        </w:rPr>
      </w:pPr>
      <w:r w:rsidRPr="00707B64">
        <w:rPr>
          <w:rFonts w:ascii="David" w:hAnsi="David" w:cs="David" w:hint="cs"/>
          <w:sz w:val="24"/>
          <w:szCs w:val="24"/>
          <w:u w:val="single"/>
          <w:rtl/>
        </w:rPr>
        <w:t>סעיף ז</w:t>
      </w:r>
      <w:r w:rsidRPr="00E94863">
        <w:rPr>
          <w:rFonts w:ascii="David" w:hAnsi="David" w:cs="David" w:hint="cs"/>
          <w:sz w:val="24"/>
          <w:szCs w:val="24"/>
          <w:rtl/>
        </w:rPr>
        <w:t xml:space="preserve">- השלמת העבירה. </w:t>
      </w:r>
    </w:p>
    <w:p w14:paraId="75247256" w14:textId="7F90F4D5" w:rsidR="00707B64" w:rsidRDefault="00707B64" w:rsidP="00BC5CAA">
      <w:pPr>
        <w:pStyle w:val="a7"/>
        <w:numPr>
          <w:ilvl w:val="0"/>
          <w:numId w:val="205"/>
        </w:numPr>
        <w:jc w:val="both"/>
        <w:rPr>
          <w:rFonts w:ascii="David" w:hAnsi="David" w:cs="David"/>
          <w:sz w:val="24"/>
          <w:szCs w:val="24"/>
        </w:rPr>
      </w:pPr>
      <w:r>
        <w:rPr>
          <w:rFonts w:ascii="David" w:hAnsi="David" w:cs="David" w:hint="cs"/>
          <w:sz w:val="24"/>
          <w:szCs w:val="24"/>
          <w:u w:val="single"/>
          <w:rtl/>
        </w:rPr>
        <w:t>סעיף ו'</w:t>
      </w:r>
      <w:r w:rsidRPr="00707B64">
        <w:rPr>
          <w:rFonts w:ascii="David" w:hAnsi="David" w:cs="David" w:hint="cs"/>
          <w:sz w:val="24"/>
          <w:szCs w:val="24"/>
          <w:rtl/>
        </w:rPr>
        <w:t>-</w:t>
      </w:r>
      <w:r>
        <w:rPr>
          <w:rFonts w:ascii="David" w:hAnsi="David" w:cs="David" w:hint="cs"/>
          <w:sz w:val="24"/>
          <w:szCs w:val="24"/>
          <w:rtl/>
        </w:rPr>
        <w:t xml:space="preserve"> מאוד קרוב להשלמת העבירה. </w:t>
      </w:r>
    </w:p>
    <w:p w14:paraId="44100F8C" w14:textId="7942067D" w:rsidR="00250327" w:rsidRPr="00E94863" w:rsidRDefault="00250327" w:rsidP="00BC5CAA">
      <w:pPr>
        <w:pStyle w:val="a7"/>
        <w:numPr>
          <w:ilvl w:val="0"/>
          <w:numId w:val="205"/>
        </w:numPr>
        <w:jc w:val="both"/>
        <w:rPr>
          <w:rFonts w:ascii="David" w:hAnsi="David" w:cs="David"/>
          <w:sz w:val="24"/>
          <w:szCs w:val="24"/>
          <w:rtl/>
        </w:rPr>
      </w:pPr>
      <w:r w:rsidRPr="00E94863">
        <w:rPr>
          <w:rFonts w:ascii="David" w:hAnsi="David" w:cs="David" w:hint="cs"/>
          <w:sz w:val="24"/>
          <w:szCs w:val="24"/>
          <w:rtl/>
        </w:rPr>
        <w:t xml:space="preserve">התשובות שלנו מתכנסות בערך בין </w:t>
      </w:r>
      <w:r w:rsidRPr="00707B64">
        <w:rPr>
          <w:rFonts w:ascii="David" w:hAnsi="David" w:cs="David" w:hint="cs"/>
          <w:sz w:val="24"/>
          <w:szCs w:val="24"/>
          <w:u w:val="single"/>
          <w:rtl/>
        </w:rPr>
        <w:t>ג-ה</w:t>
      </w:r>
      <w:r w:rsidRPr="00E94863">
        <w:rPr>
          <w:rFonts w:ascii="David" w:hAnsi="David" w:cs="David" w:hint="cs"/>
          <w:sz w:val="24"/>
          <w:szCs w:val="24"/>
          <w:rtl/>
        </w:rPr>
        <w:t xml:space="preserve">, טווח מסוים. הקושי הוא להכריע איפה זה עומד בדיוק. </w:t>
      </w:r>
    </w:p>
    <w:p w14:paraId="609A12F3" w14:textId="77777777" w:rsidR="00EA2D3F" w:rsidRDefault="00250327" w:rsidP="008E68C4">
      <w:pPr>
        <w:jc w:val="both"/>
        <w:rPr>
          <w:rFonts w:ascii="David" w:hAnsi="David" w:cs="David"/>
          <w:sz w:val="24"/>
          <w:szCs w:val="24"/>
          <w:rtl/>
        </w:rPr>
      </w:pPr>
      <w:r w:rsidRPr="00EA2D3F">
        <w:rPr>
          <w:rFonts w:ascii="David" w:hAnsi="David" w:cs="David" w:hint="cs"/>
          <w:b/>
          <w:bCs/>
          <w:sz w:val="24"/>
          <w:szCs w:val="24"/>
          <w:highlight w:val="yellow"/>
          <w:rtl/>
        </w:rPr>
        <w:t>לא ניתן להגדיר מראש מתי מתחיל שלב ביצוע של כל עבירה ועבירה</w:t>
      </w:r>
      <w:r>
        <w:rPr>
          <w:rFonts w:ascii="David" w:hAnsi="David" w:cs="David" w:hint="cs"/>
          <w:sz w:val="24"/>
          <w:szCs w:val="24"/>
          <w:rtl/>
        </w:rPr>
        <w:t xml:space="preserve">. אפילו פר עבירה, אופן הביצוע הקונקרטי יכול להשתנות ממקרה למקרה. </w:t>
      </w:r>
      <w:r w:rsidRPr="00EA2D3F">
        <w:rPr>
          <w:rFonts w:ascii="David" w:hAnsi="David" w:cs="David" w:hint="cs"/>
          <w:b/>
          <w:bCs/>
          <w:sz w:val="24"/>
          <w:szCs w:val="24"/>
          <w:rtl/>
        </w:rPr>
        <w:t>הכל תלוי בנסיבות של האירוע עצמו</w:t>
      </w:r>
      <w:r>
        <w:rPr>
          <w:rFonts w:ascii="David" w:hAnsi="David" w:cs="David" w:hint="cs"/>
          <w:sz w:val="24"/>
          <w:szCs w:val="24"/>
          <w:rtl/>
        </w:rPr>
        <w:t xml:space="preserve">. </w:t>
      </w:r>
    </w:p>
    <w:p w14:paraId="2E1E919D" w14:textId="053CAAE6" w:rsidR="00250327" w:rsidRDefault="00250327" w:rsidP="008E68C4">
      <w:pPr>
        <w:jc w:val="both"/>
        <w:rPr>
          <w:rFonts w:ascii="David" w:hAnsi="David" w:cs="David"/>
          <w:sz w:val="24"/>
          <w:szCs w:val="24"/>
          <w:rtl/>
        </w:rPr>
      </w:pPr>
      <w:r w:rsidRPr="00E94863">
        <w:rPr>
          <w:rFonts w:ascii="David" w:hAnsi="David" w:cs="David" w:hint="cs"/>
          <w:b/>
          <w:bCs/>
          <w:sz w:val="24"/>
          <w:szCs w:val="24"/>
          <w:highlight w:val="green"/>
          <w:rtl/>
        </w:rPr>
        <w:t>מרים גור-אריה במאמרה</w:t>
      </w:r>
      <w:r>
        <w:rPr>
          <w:rFonts w:ascii="David" w:hAnsi="David" w:cs="David" w:hint="cs"/>
          <w:sz w:val="24"/>
          <w:szCs w:val="24"/>
          <w:rtl/>
        </w:rPr>
        <w:t xml:space="preserve"> נותנת </w:t>
      </w:r>
      <w:r w:rsidRPr="00707B64">
        <w:rPr>
          <w:rFonts w:ascii="David" w:hAnsi="David" w:cs="David" w:hint="cs"/>
          <w:b/>
          <w:bCs/>
          <w:color w:val="FF0000"/>
          <w:sz w:val="24"/>
          <w:szCs w:val="24"/>
          <w:rtl/>
        </w:rPr>
        <w:t>דוגמה</w:t>
      </w:r>
      <w:r w:rsidRPr="00707B64">
        <w:rPr>
          <w:rFonts w:ascii="David" w:hAnsi="David" w:cs="David" w:hint="cs"/>
          <w:color w:val="FF0000"/>
          <w:sz w:val="24"/>
          <w:szCs w:val="24"/>
          <w:rtl/>
        </w:rPr>
        <w:t xml:space="preserve"> </w:t>
      </w:r>
      <w:r>
        <w:rPr>
          <w:rFonts w:ascii="David" w:hAnsi="David" w:cs="David" w:hint="cs"/>
          <w:sz w:val="24"/>
          <w:szCs w:val="24"/>
          <w:rtl/>
        </w:rPr>
        <w:t xml:space="preserve">יפה של אדם שמוהל רעל בבקבוק יין ומניח את זה במזווה. היא אומרת שאם יתברר שהתוכנית הייתה להשאיר את היין המורעל במזווה עד שירצה להשתמש בו ברור שזה מעשה הכנה, זה רחוק מספיק מהביצוע. אבל אם נשנה קצת את הנתונים ונבין שלפי התוכנית הנאשם ידע שהקורבן אמור לפתוח את המזווה ולקחת את בקבוק היין אז זה קרוב מאוד להשלמת העבירה וזה יכול להיחשב במתחם הניסיון. </w:t>
      </w:r>
    </w:p>
    <w:p w14:paraId="10B9C641" w14:textId="6B3AEFAE" w:rsidR="00707B64" w:rsidRDefault="00707B64" w:rsidP="008E68C4">
      <w:pPr>
        <w:jc w:val="both"/>
        <w:rPr>
          <w:rFonts w:ascii="David" w:hAnsi="David" w:cs="David"/>
          <w:sz w:val="24"/>
          <w:szCs w:val="24"/>
          <w:rtl/>
        </w:rPr>
      </w:pPr>
      <w:r>
        <w:rPr>
          <w:rFonts w:ascii="David" w:hAnsi="David" w:cs="David" w:hint="cs"/>
          <w:sz w:val="24"/>
          <w:szCs w:val="24"/>
          <w:rtl/>
        </w:rPr>
        <w:t xml:space="preserve">פרטי האירוע הם מאוד חשובים. מתעסקים בהם כי הם עוזרים להבחין בין הכנה לניסיון. </w:t>
      </w:r>
    </w:p>
    <w:p w14:paraId="4AB87AFC" w14:textId="77861227" w:rsidR="00EA2D3F" w:rsidRDefault="000629F6" w:rsidP="008E68C4">
      <w:pPr>
        <w:jc w:val="both"/>
        <w:rPr>
          <w:rFonts w:ascii="David" w:hAnsi="David" w:cs="David"/>
          <w:sz w:val="24"/>
          <w:szCs w:val="24"/>
          <w:rtl/>
        </w:rPr>
      </w:pPr>
      <w:r w:rsidRPr="00E94863">
        <w:rPr>
          <w:rFonts w:ascii="David" w:hAnsi="David" w:cs="David" w:hint="cs"/>
          <w:sz w:val="24"/>
          <w:szCs w:val="24"/>
          <w:u w:val="single"/>
          <w:rtl/>
        </w:rPr>
        <w:t>לפני תיקון 39</w:t>
      </w:r>
      <w:r>
        <w:rPr>
          <w:rFonts w:ascii="David" w:hAnsi="David" w:cs="David" w:hint="cs"/>
          <w:sz w:val="24"/>
          <w:szCs w:val="24"/>
          <w:rtl/>
        </w:rPr>
        <w:t xml:space="preserve">, </w:t>
      </w:r>
      <w:r w:rsidRPr="00E94863">
        <w:rPr>
          <w:rFonts w:ascii="David" w:hAnsi="David" w:cs="David" w:hint="cs"/>
          <w:b/>
          <w:bCs/>
          <w:sz w:val="24"/>
          <w:szCs w:val="24"/>
          <w:rtl/>
        </w:rPr>
        <w:t>החוק קבע מבחן להבחנה בין הכנה לניסיון</w:t>
      </w:r>
      <w:r>
        <w:rPr>
          <w:rFonts w:ascii="David" w:hAnsi="David" w:cs="David" w:hint="cs"/>
          <w:sz w:val="24"/>
          <w:szCs w:val="24"/>
          <w:rtl/>
        </w:rPr>
        <w:t>. בעבר נוסח החוק היה "המנסה הוא זה אשר מתחיל להוציא את כוונתו אל הפועל במעשה גלוי לעין".</w:t>
      </w:r>
      <w:r w:rsidR="00707B64">
        <w:rPr>
          <w:rFonts w:ascii="David" w:hAnsi="David" w:cs="David" w:hint="cs"/>
          <w:sz w:val="24"/>
          <w:szCs w:val="24"/>
          <w:rtl/>
        </w:rPr>
        <w:t xml:space="preserve"> </w:t>
      </w:r>
      <w:r w:rsidR="00707B64" w:rsidRPr="00707B64">
        <w:rPr>
          <w:rFonts w:ascii="David" w:hAnsi="David" w:cs="David" w:hint="cs"/>
          <w:sz w:val="24"/>
          <w:szCs w:val="24"/>
          <w:u w:val="single"/>
          <w:rtl/>
        </w:rPr>
        <w:t>מעשה גלוי שמשקף כוונה</w:t>
      </w:r>
      <w:r w:rsidR="00707B64">
        <w:rPr>
          <w:rFonts w:ascii="David" w:hAnsi="David" w:cs="David" w:hint="cs"/>
          <w:sz w:val="24"/>
          <w:szCs w:val="24"/>
          <w:rtl/>
        </w:rPr>
        <w:t>.</w:t>
      </w:r>
      <w:r>
        <w:rPr>
          <w:rFonts w:ascii="David" w:hAnsi="David" w:cs="David" w:hint="cs"/>
          <w:sz w:val="24"/>
          <w:szCs w:val="24"/>
          <w:rtl/>
        </w:rPr>
        <w:t xml:space="preserve"> </w:t>
      </w:r>
      <w:r w:rsidRPr="00E94863">
        <w:rPr>
          <w:rFonts w:ascii="David" w:hAnsi="David" w:cs="David" w:hint="cs"/>
          <w:b/>
          <w:bCs/>
          <w:sz w:val="24"/>
          <w:szCs w:val="24"/>
          <w:highlight w:val="yellow"/>
          <w:rtl/>
        </w:rPr>
        <w:t>החוק נטה לכיוון מבחן החד משמעות</w:t>
      </w:r>
      <w:r>
        <w:rPr>
          <w:rFonts w:ascii="David" w:hAnsi="David" w:cs="David" w:hint="cs"/>
          <w:sz w:val="24"/>
          <w:szCs w:val="24"/>
          <w:rtl/>
        </w:rPr>
        <w:t xml:space="preserve">. </w:t>
      </w:r>
    </w:p>
    <w:p w14:paraId="308CE341" w14:textId="0D644FE6" w:rsidR="000629F6" w:rsidRDefault="000629F6" w:rsidP="008E68C4">
      <w:pPr>
        <w:jc w:val="both"/>
        <w:rPr>
          <w:rFonts w:ascii="David" w:hAnsi="David" w:cs="David"/>
          <w:sz w:val="24"/>
          <w:szCs w:val="24"/>
          <w:rtl/>
        </w:rPr>
      </w:pPr>
      <w:r w:rsidRPr="00707B64">
        <w:rPr>
          <w:rFonts w:ascii="David" w:hAnsi="David" w:cs="David" w:hint="cs"/>
          <w:sz w:val="24"/>
          <w:szCs w:val="24"/>
          <w:u w:val="single"/>
          <w:rtl/>
        </w:rPr>
        <w:t>התיקון</w:t>
      </w:r>
      <w:r>
        <w:rPr>
          <w:rFonts w:ascii="David" w:hAnsi="David" w:cs="David" w:hint="cs"/>
          <w:sz w:val="24"/>
          <w:szCs w:val="24"/>
          <w:rtl/>
        </w:rPr>
        <w:t xml:space="preserve"> ביטל את ההגדרה הקודמת</w:t>
      </w:r>
      <w:r w:rsidR="00707B64">
        <w:rPr>
          <w:rFonts w:ascii="David" w:hAnsi="David" w:cs="David" w:hint="cs"/>
          <w:sz w:val="24"/>
          <w:szCs w:val="24"/>
          <w:rtl/>
        </w:rPr>
        <w:t>,</w:t>
      </w:r>
      <w:r>
        <w:rPr>
          <w:rFonts w:ascii="David" w:hAnsi="David" w:cs="David" w:hint="cs"/>
          <w:sz w:val="24"/>
          <w:szCs w:val="24"/>
          <w:rtl/>
        </w:rPr>
        <w:t xml:space="preserve"> ובחר את ההגדרה על דרך השלילה</w:t>
      </w:r>
      <w:r w:rsidR="00707B64">
        <w:rPr>
          <w:rFonts w:ascii="David" w:hAnsi="David" w:cs="David" w:hint="cs"/>
          <w:sz w:val="24"/>
          <w:szCs w:val="24"/>
          <w:rtl/>
        </w:rPr>
        <w:t xml:space="preserve"> ש</w:t>
      </w:r>
      <w:r>
        <w:rPr>
          <w:rFonts w:ascii="David" w:hAnsi="David" w:cs="David" w:hint="cs"/>
          <w:sz w:val="24"/>
          <w:szCs w:val="24"/>
          <w:rtl/>
        </w:rPr>
        <w:t xml:space="preserve">מרימה ידיים מלייצר מבחן עצמאי. </w:t>
      </w:r>
    </w:p>
    <w:p w14:paraId="5C59ED04" w14:textId="77777777" w:rsidR="00025758" w:rsidRDefault="00025758" w:rsidP="008E68C4">
      <w:pPr>
        <w:jc w:val="both"/>
        <w:rPr>
          <w:rFonts w:ascii="David" w:hAnsi="David" w:cs="David"/>
          <w:sz w:val="24"/>
          <w:szCs w:val="24"/>
          <w:rtl/>
        </w:rPr>
      </w:pPr>
    </w:p>
    <w:p w14:paraId="4ED91169" w14:textId="4240ABD6" w:rsidR="000629F6" w:rsidRPr="00707B64" w:rsidRDefault="00707B64" w:rsidP="00025758">
      <w:pPr>
        <w:jc w:val="center"/>
        <w:rPr>
          <w:rFonts w:ascii="David" w:hAnsi="David" w:cs="David"/>
          <w:b/>
          <w:bCs/>
          <w:sz w:val="24"/>
          <w:szCs w:val="24"/>
          <w:u w:val="single"/>
          <w:shd w:val="clear" w:color="auto" w:fill="FBFEB8"/>
          <w:rtl/>
        </w:rPr>
      </w:pPr>
      <w:r w:rsidRPr="00707B64">
        <w:rPr>
          <w:rFonts w:ascii="David" w:hAnsi="David" w:cs="David" w:hint="cs"/>
          <w:b/>
          <w:bCs/>
          <w:sz w:val="24"/>
          <w:szCs w:val="24"/>
          <w:u w:val="single"/>
          <w:shd w:val="clear" w:color="auto" w:fill="FBFEB8"/>
          <w:rtl/>
        </w:rPr>
        <w:t>מבחני עזר להבחנה בין מעשי הכנה לניסיון</w:t>
      </w:r>
    </w:p>
    <w:p w14:paraId="3BD11425" w14:textId="07C1576E" w:rsidR="00707B64" w:rsidRPr="00025758" w:rsidRDefault="00707B64" w:rsidP="00BC5CAA">
      <w:pPr>
        <w:pStyle w:val="a7"/>
        <w:numPr>
          <w:ilvl w:val="0"/>
          <w:numId w:val="202"/>
        </w:numPr>
        <w:jc w:val="both"/>
        <w:rPr>
          <w:rFonts w:ascii="David" w:hAnsi="David" w:cs="David"/>
          <w:sz w:val="24"/>
          <w:szCs w:val="24"/>
          <w:rtl/>
        </w:rPr>
      </w:pPr>
      <w:r w:rsidRPr="00025758">
        <w:rPr>
          <w:rFonts w:ascii="David" w:hAnsi="David" w:cs="David" w:hint="cs"/>
          <w:b/>
          <w:bCs/>
          <w:sz w:val="24"/>
          <w:szCs w:val="24"/>
          <w:rtl/>
        </w:rPr>
        <w:t>שיטות משפט</w:t>
      </w:r>
      <w:r w:rsidRPr="00025758">
        <w:rPr>
          <w:rFonts w:ascii="David" w:hAnsi="David" w:cs="David" w:hint="cs"/>
          <w:sz w:val="24"/>
          <w:szCs w:val="24"/>
          <w:rtl/>
        </w:rPr>
        <w:t xml:space="preserve"> שותפות כיום למסקנה כי לא ניתן להגדיר מראש במדויק את נקודת הגבול המפרידה בין הכנה לניסיון. </w:t>
      </w:r>
      <w:r w:rsidRPr="00707B64">
        <w:sym w:font="Wingdings" w:char="F0DF"/>
      </w:r>
      <w:r w:rsidRPr="00025758">
        <w:rPr>
          <w:rFonts w:ascii="David" w:hAnsi="David" w:cs="David" w:hint="cs"/>
          <w:sz w:val="24"/>
          <w:szCs w:val="24"/>
          <w:rtl/>
        </w:rPr>
        <w:t xml:space="preserve"> באופן אפריורי. </w:t>
      </w:r>
    </w:p>
    <w:p w14:paraId="5121A4DF" w14:textId="35CA3605" w:rsidR="00707B64" w:rsidRPr="00025758" w:rsidRDefault="00707B64" w:rsidP="00BC5CAA">
      <w:pPr>
        <w:pStyle w:val="a7"/>
        <w:numPr>
          <w:ilvl w:val="0"/>
          <w:numId w:val="202"/>
        </w:numPr>
        <w:jc w:val="both"/>
        <w:rPr>
          <w:rFonts w:ascii="David" w:hAnsi="David" w:cs="David"/>
          <w:b/>
          <w:bCs/>
          <w:sz w:val="24"/>
          <w:szCs w:val="24"/>
          <w:u w:val="single"/>
          <w:rtl/>
        </w:rPr>
      </w:pPr>
      <w:bookmarkStart w:id="109" w:name="_Hlk75542110"/>
      <w:r w:rsidRPr="00025758">
        <w:rPr>
          <w:rFonts w:ascii="David" w:hAnsi="David" w:cs="David" w:hint="cs"/>
          <w:b/>
          <w:bCs/>
          <w:sz w:val="24"/>
          <w:szCs w:val="24"/>
          <w:u w:val="single"/>
          <w:rtl/>
        </w:rPr>
        <w:t>בפסיקה ובספרות הוצעו מספר מבחני עזר:</w:t>
      </w:r>
    </w:p>
    <w:p w14:paraId="6B5B9009" w14:textId="18DCA2D3" w:rsidR="00707B64" w:rsidRDefault="00707B64" w:rsidP="00707B64">
      <w:pPr>
        <w:jc w:val="both"/>
        <w:rPr>
          <w:rFonts w:ascii="David" w:hAnsi="David" w:cs="David"/>
          <w:sz w:val="24"/>
          <w:szCs w:val="24"/>
          <w:rtl/>
        </w:rPr>
      </w:pPr>
      <w:r w:rsidRPr="002B1EEA">
        <w:rPr>
          <w:rFonts w:ascii="David" w:hAnsi="David" w:cs="David" w:hint="cs"/>
          <w:b/>
          <w:bCs/>
          <w:sz w:val="24"/>
          <w:szCs w:val="24"/>
          <w:rtl/>
        </w:rPr>
        <w:t>1.</w:t>
      </w:r>
      <w:r>
        <w:rPr>
          <w:rFonts w:ascii="David" w:hAnsi="David" w:cs="David" w:hint="cs"/>
          <w:sz w:val="24"/>
          <w:szCs w:val="24"/>
          <w:rtl/>
        </w:rPr>
        <w:t xml:space="preserve"> </w:t>
      </w:r>
      <w:r w:rsidRPr="00707B64">
        <w:rPr>
          <w:rFonts w:ascii="David" w:hAnsi="David" w:cs="David" w:hint="cs"/>
          <w:b/>
          <w:bCs/>
          <w:sz w:val="24"/>
          <w:szCs w:val="24"/>
          <w:highlight w:val="yellow"/>
          <w:u w:val="single"/>
          <w:rtl/>
        </w:rPr>
        <w:t>מבחן המעשה האחרון:</w:t>
      </w:r>
      <w:r>
        <w:rPr>
          <w:rFonts w:ascii="David" w:hAnsi="David" w:cs="David" w:hint="cs"/>
          <w:sz w:val="24"/>
          <w:szCs w:val="24"/>
          <w:rtl/>
        </w:rPr>
        <w:t xml:space="preserve"> פעולה שביצע אדם נכנסת לגדר ניסיון רק </w:t>
      </w:r>
      <w:r w:rsidRPr="00707B64">
        <w:rPr>
          <w:rFonts w:ascii="David" w:hAnsi="David" w:cs="David" w:hint="cs"/>
          <w:b/>
          <w:bCs/>
          <w:sz w:val="24"/>
          <w:szCs w:val="24"/>
          <w:rtl/>
        </w:rPr>
        <w:t>כאשר עשה את המעשה האחרון הנדרש מצידו לפני ביצוע העבירה המושלמת</w:t>
      </w:r>
      <w:r>
        <w:rPr>
          <w:rFonts w:ascii="David" w:hAnsi="David" w:cs="David" w:hint="cs"/>
          <w:sz w:val="24"/>
          <w:szCs w:val="24"/>
          <w:rtl/>
        </w:rPr>
        <w:t>. משמעות המבחן: הארכת שלב ההכנה וצמצום מתחם הניסיון, כך שייכלל בו רק ניסיון מושלם.</w:t>
      </w:r>
    </w:p>
    <w:p w14:paraId="0A5B2D19" w14:textId="715C6C6D" w:rsidR="002C1BF5" w:rsidRDefault="00AC7A90" w:rsidP="002C1BF5">
      <w:pPr>
        <w:jc w:val="both"/>
        <w:rPr>
          <w:rFonts w:ascii="David" w:hAnsi="David" w:cs="David"/>
          <w:sz w:val="24"/>
          <w:szCs w:val="24"/>
          <w:rtl/>
        </w:rPr>
      </w:pPr>
      <w:r>
        <w:rPr>
          <w:rFonts w:ascii="David" w:hAnsi="David" w:cs="David" w:hint="cs"/>
          <w:sz w:val="24"/>
          <w:szCs w:val="24"/>
          <w:rtl/>
        </w:rPr>
        <w:t>*</w:t>
      </w:r>
      <w:r w:rsidR="002C1BF5">
        <w:rPr>
          <w:rFonts w:ascii="David" w:hAnsi="David" w:cs="David" w:hint="cs"/>
          <w:sz w:val="24"/>
          <w:szCs w:val="24"/>
          <w:rtl/>
        </w:rPr>
        <w:t xml:space="preserve">מקורו במשפט האנגלי במאה ה19. המשמעות היא בעצם שהוא </w:t>
      </w:r>
      <w:r w:rsidR="002C1BF5" w:rsidRPr="00361CEE">
        <w:rPr>
          <w:rFonts w:ascii="David" w:hAnsi="David" w:cs="David" w:hint="cs"/>
          <w:b/>
          <w:bCs/>
          <w:sz w:val="24"/>
          <w:szCs w:val="24"/>
          <w:highlight w:val="yellow"/>
          <w:rtl/>
        </w:rPr>
        <w:t>מפליל רק ניסיונות מושלמים</w:t>
      </w:r>
      <w:r w:rsidR="002C1BF5">
        <w:rPr>
          <w:rFonts w:ascii="David" w:hAnsi="David" w:cs="David" w:hint="cs"/>
          <w:sz w:val="24"/>
          <w:szCs w:val="24"/>
          <w:rtl/>
        </w:rPr>
        <w:t>, כאשר האדם ביצע את כל הרכיב ההתנהגותי. זה ממש לחכות רק לרגע האחרון שלא נותר לו מה לעשות.</w:t>
      </w:r>
    </w:p>
    <w:p w14:paraId="66DDBBF8" w14:textId="495613CC" w:rsidR="002C1BF5" w:rsidRDefault="002C1BF5" w:rsidP="002C1BF5">
      <w:pPr>
        <w:jc w:val="both"/>
        <w:rPr>
          <w:rFonts w:ascii="David" w:hAnsi="David" w:cs="David"/>
          <w:sz w:val="24"/>
          <w:szCs w:val="24"/>
          <w:rtl/>
        </w:rPr>
      </w:pPr>
      <w:r>
        <w:rPr>
          <w:rFonts w:ascii="David" w:hAnsi="David" w:cs="David" w:hint="cs"/>
          <w:sz w:val="24"/>
          <w:szCs w:val="24"/>
          <w:rtl/>
        </w:rPr>
        <w:t>מקובל לחשוב שהמבחן הזה מאוד מצמצם. ברור לנו באינטואיציה שגם כאשר אדם לא משלים את כל הדברים שתלויים בו ומאוד מתקרב גם שם האנטי-חברתיות היא מספיקה.</w:t>
      </w:r>
    </w:p>
    <w:p w14:paraId="3851E02F" w14:textId="488F1B15" w:rsidR="002C1BF5" w:rsidRDefault="002C1BF5" w:rsidP="00AC7A90">
      <w:pPr>
        <w:jc w:val="both"/>
        <w:rPr>
          <w:rFonts w:ascii="David" w:hAnsi="David" w:cs="David"/>
          <w:sz w:val="24"/>
          <w:szCs w:val="24"/>
          <w:rtl/>
        </w:rPr>
      </w:pPr>
      <w:r w:rsidRPr="002C1BF5">
        <w:rPr>
          <w:rFonts w:ascii="David" w:hAnsi="David" w:cs="David" w:hint="cs"/>
          <w:b/>
          <w:bCs/>
          <w:sz w:val="24"/>
          <w:szCs w:val="24"/>
          <w:rtl/>
        </w:rPr>
        <w:t>המבחן לא אומץ לעולם בישראל,</w:t>
      </w:r>
      <w:r>
        <w:rPr>
          <w:rFonts w:ascii="David" w:hAnsi="David" w:cs="David" w:hint="cs"/>
          <w:sz w:val="24"/>
          <w:szCs w:val="24"/>
          <w:rtl/>
        </w:rPr>
        <w:t xml:space="preserve"> וגם בשלב מסוים </w:t>
      </w:r>
      <w:r w:rsidRPr="002C1BF5">
        <w:rPr>
          <w:rFonts w:ascii="David" w:hAnsi="David" w:cs="David" w:hint="cs"/>
          <w:sz w:val="24"/>
          <w:szCs w:val="24"/>
          <w:u w:val="single"/>
          <w:rtl/>
        </w:rPr>
        <w:t>במשפט המקובל נטשו אותו</w:t>
      </w:r>
      <w:r>
        <w:rPr>
          <w:rFonts w:ascii="David" w:hAnsi="David" w:cs="David" w:hint="cs"/>
          <w:sz w:val="24"/>
          <w:szCs w:val="24"/>
          <w:rtl/>
        </w:rPr>
        <w:t xml:space="preserve">. </w:t>
      </w:r>
      <w:r w:rsidRPr="002C1BF5">
        <w:rPr>
          <w:rFonts w:ascii="David" w:hAnsi="David" w:cs="David" w:hint="cs"/>
          <w:b/>
          <w:bCs/>
          <w:sz w:val="24"/>
          <w:szCs w:val="24"/>
          <w:rtl/>
        </w:rPr>
        <w:t>הבינו שהוא לא מבחן מספיק רגיש ונכון</w:t>
      </w:r>
      <w:r>
        <w:rPr>
          <w:rFonts w:ascii="David" w:hAnsi="David" w:cs="David" w:hint="cs"/>
          <w:sz w:val="24"/>
          <w:szCs w:val="24"/>
          <w:rtl/>
        </w:rPr>
        <w:t>. ביהמ"ש הדגיש לסנגורים שהשתמשו בו [כי הרי הוא מצמצם את תחולת האחריות הפלילית] ש</w:t>
      </w:r>
      <w:r w:rsidRPr="002C1BF5">
        <w:rPr>
          <w:rFonts w:ascii="David" w:hAnsi="David" w:cs="David" w:hint="cs"/>
          <w:b/>
          <w:bCs/>
          <w:sz w:val="24"/>
          <w:szCs w:val="24"/>
          <w:rtl/>
        </w:rPr>
        <w:t>האימוץ של המבחן לא ראוי גם מבחינת מדיניות משפטית</w:t>
      </w:r>
      <w:r>
        <w:rPr>
          <w:rFonts w:ascii="David" w:hAnsi="David" w:cs="David" w:hint="cs"/>
          <w:sz w:val="24"/>
          <w:szCs w:val="24"/>
          <w:rtl/>
        </w:rPr>
        <w:t>. לא יגן מספיק על הערכים המוגנים, מסוכן לציבור להמתין עד להשלמת כל הרכיב ההתנהגותי.</w:t>
      </w:r>
      <w:r w:rsidR="00AC7A90">
        <w:rPr>
          <w:rFonts w:ascii="David" w:hAnsi="David" w:cs="David" w:hint="cs"/>
          <w:sz w:val="24"/>
          <w:szCs w:val="24"/>
          <w:rtl/>
        </w:rPr>
        <w:t xml:space="preserve"> *מבחן פחות רלוונטי.</w:t>
      </w:r>
    </w:p>
    <w:p w14:paraId="585F1085" w14:textId="09350070" w:rsidR="00707B64" w:rsidRDefault="00707B64" w:rsidP="00707B64">
      <w:pPr>
        <w:jc w:val="both"/>
        <w:rPr>
          <w:rFonts w:ascii="David" w:hAnsi="David" w:cs="David"/>
          <w:sz w:val="24"/>
          <w:szCs w:val="24"/>
          <w:rtl/>
        </w:rPr>
      </w:pPr>
      <w:r w:rsidRPr="002B1EEA">
        <w:rPr>
          <w:rFonts w:ascii="David" w:hAnsi="David" w:cs="David" w:hint="cs"/>
          <w:b/>
          <w:bCs/>
          <w:sz w:val="24"/>
          <w:szCs w:val="24"/>
          <w:rtl/>
        </w:rPr>
        <w:t>2.</w:t>
      </w:r>
      <w:r>
        <w:rPr>
          <w:rFonts w:ascii="David" w:hAnsi="David" w:cs="David" w:hint="cs"/>
          <w:sz w:val="24"/>
          <w:szCs w:val="24"/>
          <w:rtl/>
        </w:rPr>
        <w:t xml:space="preserve"> </w:t>
      </w:r>
      <w:r w:rsidRPr="00707B64">
        <w:rPr>
          <w:rFonts w:ascii="David" w:hAnsi="David" w:cs="David" w:hint="cs"/>
          <w:b/>
          <w:bCs/>
          <w:sz w:val="24"/>
          <w:szCs w:val="24"/>
          <w:highlight w:val="yellow"/>
          <w:u w:val="single"/>
          <w:rtl/>
        </w:rPr>
        <w:t>מבחן הקרבה להשלמה:</w:t>
      </w:r>
      <w:r>
        <w:rPr>
          <w:rFonts w:ascii="David" w:hAnsi="David" w:cs="David" w:hint="cs"/>
          <w:sz w:val="24"/>
          <w:szCs w:val="24"/>
        </w:rPr>
        <w:t xml:space="preserve"> </w:t>
      </w:r>
      <w:r>
        <w:rPr>
          <w:rFonts w:ascii="David" w:hAnsi="David" w:cs="David" w:hint="cs"/>
          <w:sz w:val="24"/>
          <w:szCs w:val="24"/>
          <w:rtl/>
        </w:rPr>
        <w:t xml:space="preserve">דורש כי </w:t>
      </w:r>
      <w:r w:rsidRPr="00707B64">
        <w:rPr>
          <w:rFonts w:ascii="David" w:hAnsi="David" w:cs="David" w:hint="cs"/>
          <w:b/>
          <w:bCs/>
          <w:sz w:val="24"/>
          <w:szCs w:val="24"/>
          <w:rtl/>
        </w:rPr>
        <w:t xml:space="preserve">תהליך ביצוע העבירה התקרב קרבה מספקת ומוחשית </w:t>
      </w:r>
      <w:r w:rsidRPr="00707B64">
        <w:rPr>
          <w:rFonts w:ascii="David" w:hAnsi="David" w:cs="David" w:hint="cs"/>
          <w:b/>
          <w:bCs/>
          <w:sz w:val="24"/>
          <w:szCs w:val="24"/>
          <w:u w:val="single"/>
          <w:rtl/>
        </w:rPr>
        <w:t>להשלמת העבירה</w:t>
      </w:r>
      <w:r>
        <w:rPr>
          <w:rFonts w:ascii="David" w:hAnsi="David" w:cs="David" w:hint="cs"/>
          <w:sz w:val="24"/>
          <w:szCs w:val="24"/>
          <w:rtl/>
        </w:rPr>
        <w:t xml:space="preserve">. נקודת המוצא היא העבירה המושלמת, וממנה בודקים אחורנית </w:t>
      </w:r>
      <w:r w:rsidRPr="00804BE1">
        <w:rPr>
          <w:rFonts w:ascii="David" w:hAnsi="David" w:cs="David" w:hint="cs"/>
          <w:b/>
          <w:bCs/>
          <w:sz w:val="24"/>
          <w:szCs w:val="24"/>
          <w:rtl/>
        </w:rPr>
        <w:t>את כמות ואיכות הפעולות</w:t>
      </w:r>
      <w:r>
        <w:rPr>
          <w:rFonts w:ascii="David" w:hAnsi="David" w:cs="David" w:hint="cs"/>
          <w:sz w:val="24"/>
          <w:szCs w:val="24"/>
          <w:rtl/>
        </w:rPr>
        <w:t xml:space="preserve"> שנותרו לשם השלמתה. מבחן זה פותח במשפט המקובל ואומץ בפסיקה הישראלית.</w:t>
      </w:r>
    </w:p>
    <w:p w14:paraId="515E7066" w14:textId="49856AF5" w:rsidR="00AC7A90" w:rsidRDefault="00AC7A90" w:rsidP="00707B64">
      <w:pPr>
        <w:jc w:val="both"/>
        <w:rPr>
          <w:rFonts w:ascii="David" w:hAnsi="David" w:cs="David"/>
          <w:sz w:val="24"/>
          <w:szCs w:val="24"/>
          <w:rtl/>
        </w:rPr>
      </w:pPr>
      <w:r>
        <w:rPr>
          <w:rFonts w:ascii="David" w:hAnsi="David" w:cs="David" w:hint="cs"/>
          <w:sz w:val="24"/>
          <w:szCs w:val="24"/>
          <w:rtl/>
        </w:rPr>
        <w:t>*</w:t>
      </w:r>
      <w:r w:rsidRPr="00651C98">
        <w:rPr>
          <w:rFonts w:ascii="David" w:hAnsi="David" w:cs="David" w:hint="cs"/>
          <w:b/>
          <w:bCs/>
          <w:sz w:val="24"/>
          <w:szCs w:val="24"/>
          <w:highlight w:val="yellow"/>
          <w:rtl/>
        </w:rPr>
        <w:t>מבחן הקרבה האנגלי</w:t>
      </w:r>
      <w:r>
        <w:rPr>
          <w:rFonts w:ascii="David" w:hAnsi="David" w:cs="David" w:hint="cs"/>
          <w:sz w:val="24"/>
          <w:szCs w:val="24"/>
          <w:rtl/>
        </w:rPr>
        <w:t>- אחד מהמבחנים המסורתיים שפותחו ואומץ בצורה תדירה במשפט הישראלי. המבחן אומר שכדי שאדם ייכנס למתחם הניסיון צריך להראות איזשהו תהליך של ביצוע, שבמסגרתו האדם מתקרב קרבה מוחשית ומספיקה להשלמת העבירה. נקודת המוצא היא העבירה המושלמת וממנה הולכים אחורה ובודקים כמה בעצם רחוק היה הנאשם מהשלמת העבירה. בודקים את כמות ואיכות הפעולות שנותרו עד להשלמת העבירה, את חשיבות הפעולות. ננסה להעריך עד כמה האדם רחוק מהשלמת העבירה, מהנקודה שבה כל היסוד העובדתי הושלם.</w:t>
      </w:r>
    </w:p>
    <w:p w14:paraId="03D98F57" w14:textId="77777777" w:rsidR="00AC7A90" w:rsidRDefault="00AC7A90" w:rsidP="00AC7A90">
      <w:pPr>
        <w:jc w:val="both"/>
        <w:rPr>
          <w:rFonts w:ascii="David" w:hAnsi="David" w:cs="David"/>
          <w:sz w:val="24"/>
          <w:szCs w:val="24"/>
          <w:rtl/>
        </w:rPr>
      </w:pPr>
      <w:r w:rsidRPr="00AC7A90">
        <w:rPr>
          <w:rFonts w:ascii="David" w:hAnsi="David" w:cs="David" w:hint="cs"/>
          <w:b/>
          <w:bCs/>
          <w:sz w:val="24"/>
          <w:szCs w:val="24"/>
          <w:highlight w:val="green"/>
          <w:rtl/>
        </w:rPr>
        <w:lastRenderedPageBreak/>
        <w:t>מרים גור-אריה במאמר</w:t>
      </w:r>
      <w:r w:rsidRPr="00190B67">
        <w:rPr>
          <w:rFonts w:ascii="David" w:hAnsi="David" w:cs="David" w:hint="cs"/>
          <w:b/>
          <w:bCs/>
          <w:sz w:val="24"/>
          <w:szCs w:val="24"/>
          <w:rtl/>
        </w:rPr>
        <w:t xml:space="preserve"> מציע</w:t>
      </w:r>
      <w:r>
        <w:rPr>
          <w:rFonts w:ascii="David" w:hAnsi="David" w:cs="David" w:hint="cs"/>
          <w:b/>
          <w:bCs/>
          <w:sz w:val="24"/>
          <w:szCs w:val="24"/>
          <w:rtl/>
        </w:rPr>
        <w:t>ה</w:t>
      </w:r>
      <w:r w:rsidRPr="00190B67">
        <w:rPr>
          <w:rFonts w:ascii="David" w:hAnsi="David" w:cs="David" w:hint="cs"/>
          <w:b/>
          <w:bCs/>
          <w:sz w:val="24"/>
          <w:szCs w:val="24"/>
          <w:rtl/>
        </w:rPr>
        <w:t xml:space="preserve"> להיעזר </w:t>
      </w:r>
      <w:r w:rsidRPr="00190B67">
        <w:rPr>
          <w:rFonts w:ascii="David" w:hAnsi="David" w:cs="David" w:hint="cs"/>
          <w:b/>
          <w:bCs/>
          <w:sz w:val="24"/>
          <w:szCs w:val="24"/>
          <w:highlight w:val="yellow"/>
          <w:rtl/>
        </w:rPr>
        <w:t>במדדים של מקום וזמן</w:t>
      </w:r>
      <w:r>
        <w:rPr>
          <w:rFonts w:ascii="David" w:hAnsi="David" w:cs="David" w:hint="cs"/>
          <w:sz w:val="24"/>
          <w:szCs w:val="24"/>
          <w:rtl/>
        </w:rPr>
        <w:t xml:space="preserve">. עד כמה האדם חדר לספירה של הקורבן, עד כמה יש סמיכות מובהקת בזמן בין הכוונה של העושה בעת הפעולה שלו לבין הגשמת היסוד העובדתי. זה אינדיקציה /מבחן עזר לכך שמעשיו של האדם מספיק קרובים לעבירה המוגמרת. אלה לא מדדים בלעדיים, ניתן לחשוב על דברים נוספים. אך מדדים של זמן ומקום יכולים לעזור להחליט האם מספיק קרובים לעבירה המושלמת. </w:t>
      </w:r>
    </w:p>
    <w:p w14:paraId="4D5AE075" w14:textId="77777777" w:rsidR="00BD5F72" w:rsidRDefault="00BD5F72" w:rsidP="00BC5CAA">
      <w:pPr>
        <w:pStyle w:val="a7"/>
        <w:numPr>
          <w:ilvl w:val="0"/>
          <w:numId w:val="207"/>
        </w:numPr>
        <w:jc w:val="both"/>
        <w:rPr>
          <w:rFonts w:ascii="David" w:hAnsi="David" w:cs="David"/>
          <w:sz w:val="24"/>
          <w:szCs w:val="24"/>
        </w:rPr>
      </w:pPr>
      <w:r w:rsidRPr="00BD5F72">
        <w:rPr>
          <w:rFonts w:ascii="David" w:hAnsi="David" w:cs="David" w:hint="cs"/>
          <w:sz w:val="24"/>
          <w:szCs w:val="24"/>
          <w:highlight w:val="yellow"/>
          <w:rtl/>
        </w:rPr>
        <w:t xml:space="preserve">במשפט הגרמני יש </w:t>
      </w:r>
      <w:r w:rsidRPr="00BD5F72">
        <w:rPr>
          <w:rFonts w:ascii="David" w:hAnsi="David" w:cs="David" w:hint="cs"/>
          <w:b/>
          <w:bCs/>
          <w:sz w:val="24"/>
          <w:szCs w:val="24"/>
          <w:highlight w:val="yellow"/>
          <w:rtl/>
        </w:rPr>
        <w:t>"מבחן קרבה" גרמני</w:t>
      </w:r>
      <w:r w:rsidRPr="00BD5F72">
        <w:rPr>
          <w:rFonts w:ascii="David" w:hAnsi="David" w:cs="David" w:hint="cs"/>
          <w:sz w:val="24"/>
          <w:szCs w:val="24"/>
          <w:rtl/>
        </w:rPr>
        <w:t xml:space="preserve">, אחר ממבחן הקרבה האנגלי של המשפט המקובל. </w:t>
      </w:r>
    </w:p>
    <w:p w14:paraId="4CF9ED6C" w14:textId="1A586D04" w:rsidR="00BD5F72" w:rsidRPr="00BD5F72" w:rsidRDefault="00BD5F72" w:rsidP="00BD5F72">
      <w:pPr>
        <w:jc w:val="both"/>
        <w:rPr>
          <w:rFonts w:ascii="David" w:hAnsi="David" w:cs="David"/>
          <w:sz w:val="24"/>
          <w:szCs w:val="24"/>
          <w:rtl/>
        </w:rPr>
      </w:pPr>
      <w:r w:rsidRPr="00BD5F72">
        <w:rPr>
          <w:rFonts w:ascii="David" w:hAnsi="David" w:cs="David" w:hint="cs"/>
          <w:b/>
          <w:bCs/>
          <w:sz w:val="24"/>
          <w:szCs w:val="24"/>
          <w:rtl/>
        </w:rPr>
        <w:t>בודקים</w:t>
      </w:r>
      <w:r w:rsidRPr="00BD5F72">
        <w:rPr>
          <w:rFonts w:ascii="David" w:hAnsi="David" w:cs="David" w:hint="cs"/>
          <w:sz w:val="24"/>
          <w:szCs w:val="24"/>
          <w:rtl/>
        </w:rPr>
        <w:t xml:space="preserve"> </w:t>
      </w:r>
      <w:r w:rsidRPr="00BD5F72">
        <w:rPr>
          <w:rFonts w:ascii="David" w:hAnsi="David" w:cs="David" w:hint="cs"/>
          <w:b/>
          <w:bCs/>
          <w:sz w:val="24"/>
          <w:szCs w:val="24"/>
          <w:rtl/>
        </w:rPr>
        <w:t>עד כמה התנהגות הנאשם הייתה קרובה לתחילת ההתנהגות האופיינית לעבירה</w:t>
      </w:r>
      <w:r w:rsidRPr="00BD5F72">
        <w:rPr>
          <w:rFonts w:ascii="David" w:hAnsi="David" w:cs="David" w:hint="cs"/>
          <w:sz w:val="24"/>
          <w:szCs w:val="24"/>
          <w:rtl/>
        </w:rPr>
        <w:t xml:space="preserve">. לוקחים אחורה את הקו לתחילת ההתנהגות האופיינית לעבירה ומכאן בודקים כמה הנאשם רחוק מהנקודה שבה נכנסים להתנהגות אופיינית לביצוע העבירה. </w:t>
      </w:r>
      <w:r w:rsidRPr="00BD5F72">
        <w:rPr>
          <w:rFonts w:ascii="David" w:hAnsi="David" w:cs="David" w:hint="cs"/>
          <w:sz w:val="24"/>
          <w:szCs w:val="24"/>
          <w:u w:val="single"/>
          <w:rtl/>
        </w:rPr>
        <w:t>מרחיבים עוד יותר את מתחם הניסיון</w:t>
      </w:r>
      <w:r w:rsidRPr="00BD5F72">
        <w:rPr>
          <w:rFonts w:ascii="David" w:hAnsi="David" w:cs="David" w:hint="cs"/>
          <w:sz w:val="24"/>
          <w:szCs w:val="24"/>
          <w:rtl/>
        </w:rPr>
        <w:t xml:space="preserve">, מתחם הביצוע. </w:t>
      </w:r>
    </w:p>
    <w:p w14:paraId="2B162EAA" w14:textId="77777777" w:rsidR="00BD5F72" w:rsidRDefault="00BD5F72" w:rsidP="00BD5F72">
      <w:pPr>
        <w:jc w:val="both"/>
        <w:rPr>
          <w:rFonts w:ascii="David" w:hAnsi="David" w:cs="David"/>
          <w:b/>
          <w:bCs/>
          <w:sz w:val="24"/>
          <w:szCs w:val="24"/>
          <w:rtl/>
        </w:rPr>
      </w:pPr>
      <w:r w:rsidRPr="00AC7A90">
        <w:rPr>
          <w:rFonts w:ascii="David" w:hAnsi="David" w:cs="David" w:hint="cs"/>
          <w:b/>
          <w:bCs/>
          <w:color w:val="FF0000"/>
          <w:sz w:val="24"/>
          <w:szCs w:val="24"/>
          <w:rtl/>
        </w:rPr>
        <w:t>למשל</w:t>
      </w:r>
      <w:r>
        <w:rPr>
          <w:rFonts w:ascii="David" w:hAnsi="David" w:cs="David" w:hint="cs"/>
          <w:sz w:val="24"/>
          <w:szCs w:val="24"/>
          <w:rtl/>
        </w:rPr>
        <w:t xml:space="preserve">, עבירת אינוס. לא בודקים את הקרבה של הנאשם לבעילה [הרכיב ההתנהגותי הקבוע בעבירה], אלא בודקים עד כמה הנאשם היה קרוב להתנהגות של </w:t>
      </w:r>
      <w:r w:rsidRPr="00AC7A90">
        <w:rPr>
          <w:rFonts w:ascii="David" w:hAnsi="David" w:cs="David" w:hint="cs"/>
          <w:sz w:val="24"/>
          <w:szCs w:val="24"/>
          <w:u w:val="single"/>
          <w:rtl/>
        </w:rPr>
        <w:t>תקיפה</w:t>
      </w:r>
      <w:r>
        <w:rPr>
          <w:rFonts w:ascii="David" w:hAnsi="David" w:cs="David" w:hint="cs"/>
          <w:sz w:val="24"/>
          <w:szCs w:val="24"/>
          <w:rtl/>
        </w:rPr>
        <w:t xml:space="preserve"> שהיא התנהגות אופיינית לתחילת העבירה- התקרבות לגוף הקורבן, למרחב הפיזי שלו. לעומת קרבה לבעילה ממש- שנדרשת במבחן האנגלי. </w:t>
      </w:r>
      <w:r w:rsidRPr="00AC7A90">
        <w:rPr>
          <w:rFonts w:ascii="David" w:hAnsi="David" w:cs="David" w:hint="cs"/>
          <w:b/>
          <w:bCs/>
          <w:sz w:val="24"/>
          <w:szCs w:val="24"/>
          <w:rtl/>
        </w:rPr>
        <w:t>זה יכול להיות משמעותי בין הפללה ל</w:t>
      </w:r>
      <w:r>
        <w:rPr>
          <w:rFonts w:ascii="David" w:hAnsi="David" w:cs="David" w:hint="cs"/>
          <w:b/>
          <w:bCs/>
          <w:sz w:val="24"/>
          <w:szCs w:val="24"/>
          <w:rtl/>
        </w:rPr>
        <w:t>-</w:t>
      </w:r>
      <w:r w:rsidRPr="00AC7A90">
        <w:rPr>
          <w:rFonts w:ascii="David" w:hAnsi="David" w:cs="David" w:hint="cs"/>
          <w:b/>
          <w:bCs/>
          <w:sz w:val="24"/>
          <w:szCs w:val="24"/>
          <w:rtl/>
        </w:rPr>
        <w:t xml:space="preserve">לא הפללה. </w:t>
      </w:r>
    </w:p>
    <w:p w14:paraId="0D0905DB" w14:textId="77777777" w:rsidR="00BD5F72" w:rsidRDefault="00BD5F72" w:rsidP="00BD5F72">
      <w:pPr>
        <w:jc w:val="both"/>
        <w:rPr>
          <w:rFonts w:ascii="David" w:hAnsi="David" w:cs="David"/>
          <w:sz w:val="24"/>
          <w:szCs w:val="24"/>
          <w:rtl/>
        </w:rPr>
      </w:pPr>
      <w:r w:rsidRPr="00AC7A90">
        <w:rPr>
          <w:rFonts w:ascii="David" w:hAnsi="David" w:cs="David" w:hint="cs"/>
          <w:b/>
          <w:bCs/>
          <w:sz w:val="24"/>
          <w:szCs w:val="24"/>
          <w:shd w:val="clear" w:color="auto" w:fill="FBE4D5" w:themeFill="accent2" w:themeFillTint="33"/>
          <w:rtl/>
        </w:rPr>
        <w:t>פס"ד סריס</w:t>
      </w:r>
      <w:r>
        <w:rPr>
          <w:rFonts w:ascii="David" w:hAnsi="David" w:cs="David" w:hint="cs"/>
          <w:sz w:val="24"/>
          <w:szCs w:val="24"/>
          <w:rtl/>
        </w:rPr>
        <w:t xml:space="preserve">- גבר רדף אחרי אישה והתחיל לתקוף אותה למטרת אונס. זה נעצר ברגע האחרון בזכות רכב שמאיר עליהם והגבר בורח. </w:t>
      </w:r>
    </w:p>
    <w:p w14:paraId="2E324AB9" w14:textId="77777777" w:rsidR="00BD5F72" w:rsidRDefault="00BD5F72" w:rsidP="00BD5F72">
      <w:pPr>
        <w:jc w:val="both"/>
        <w:rPr>
          <w:rFonts w:ascii="David" w:hAnsi="David" w:cs="David"/>
          <w:sz w:val="24"/>
          <w:szCs w:val="24"/>
          <w:rtl/>
        </w:rPr>
      </w:pPr>
      <w:r w:rsidRPr="00BD5F72">
        <w:rPr>
          <w:rFonts w:ascii="David" w:hAnsi="David" w:cs="David" w:hint="cs"/>
          <w:sz w:val="24"/>
          <w:szCs w:val="24"/>
          <w:u w:val="single"/>
          <w:shd w:val="clear" w:color="auto" w:fill="FBFEB8"/>
          <w:rtl/>
        </w:rPr>
        <w:t>לפי מבחן הקרבה האנגלי</w:t>
      </w:r>
      <w:r>
        <w:rPr>
          <w:rFonts w:ascii="David" w:hAnsi="David" w:cs="David" w:hint="cs"/>
          <w:sz w:val="24"/>
          <w:szCs w:val="24"/>
          <w:rtl/>
        </w:rPr>
        <w:t>: האם בשלב הזה שרכב מאיר עליהם והגבר בורח זה מספיק קרוב לבעילה?</w:t>
      </w:r>
      <w:r>
        <w:rPr>
          <w:rFonts w:ascii="David" w:hAnsi="David" w:cs="David" w:hint="cs"/>
          <w:sz w:val="24"/>
          <w:szCs w:val="24"/>
        </w:rPr>
        <w:t xml:space="preserve"> </w:t>
      </w:r>
      <w:r>
        <w:rPr>
          <w:rFonts w:ascii="David" w:hAnsi="David" w:cs="David" w:hint="cs"/>
          <w:sz w:val="24"/>
          <w:szCs w:val="24"/>
          <w:rtl/>
        </w:rPr>
        <w:t xml:space="preserve">ספק. נראה שלא. הוא צריך להתקרב אליה, לספירה הפיזית שלה. </w:t>
      </w:r>
    </w:p>
    <w:p w14:paraId="5A695C78" w14:textId="77777777" w:rsidR="00BD5F72" w:rsidRDefault="00BD5F72" w:rsidP="00BD5F72">
      <w:pPr>
        <w:jc w:val="both"/>
        <w:rPr>
          <w:rFonts w:ascii="David" w:hAnsi="David" w:cs="David"/>
          <w:sz w:val="24"/>
          <w:szCs w:val="24"/>
          <w:rtl/>
        </w:rPr>
      </w:pPr>
      <w:r w:rsidRPr="00BD5F72">
        <w:rPr>
          <w:rFonts w:ascii="David" w:hAnsi="David" w:cs="David" w:hint="cs"/>
          <w:sz w:val="24"/>
          <w:szCs w:val="24"/>
          <w:u w:val="single"/>
          <w:shd w:val="clear" w:color="auto" w:fill="FBFEB8"/>
          <w:rtl/>
        </w:rPr>
        <w:t>לפי מבחן הקרבה הגרמני</w:t>
      </w:r>
      <w:r>
        <w:rPr>
          <w:rFonts w:ascii="David" w:hAnsi="David" w:cs="David" w:hint="cs"/>
          <w:sz w:val="24"/>
          <w:szCs w:val="24"/>
          <w:rtl/>
        </w:rPr>
        <w:t xml:space="preserve">: יכול להיות שזה שלב שמתקרב להתנהגות האופיינית לביצוע העבירה, שהיא יצירת מגע, ואז זה כן ייחשב לניסיון אונס. אצל הגרמנים כבר בשלב ההתקרבות לקורבן זה יכול להיחשב כניסיון. </w:t>
      </w:r>
    </w:p>
    <w:p w14:paraId="311C5F5C" w14:textId="6873FAE6" w:rsidR="00BD5F72" w:rsidRDefault="00BD5F72" w:rsidP="00BD5F72">
      <w:pPr>
        <w:jc w:val="both"/>
        <w:rPr>
          <w:rFonts w:ascii="David" w:hAnsi="David" w:cs="David"/>
          <w:sz w:val="24"/>
          <w:szCs w:val="24"/>
          <w:rtl/>
        </w:rPr>
      </w:pPr>
      <w:r>
        <w:rPr>
          <w:rFonts w:ascii="David" w:hAnsi="David" w:cs="David" w:hint="cs"/>
          <w:sz w:val="24"/>
          <w:szCs w:val="24"/>
          <w:rtl/>
        </w:rPr>
        <w:t xml:space="preserve">יש פה </w:t>
      </w:r>
      <w:r w:rsidRPr="00BD5F72">
        <w:rPr>
          <w:rFonts w:ascii="David" w:hAnsi="David" w:cs="David" w:hint="cs"/>
          <w:b/>
          <w:bCs/>
          <w:sz w:val="24"/>
          <w:szCs w:val="24"/>
          <w:highlight w:val="yellow"/>
          <w:rtl/>
        </w:rPr>
        <w:t>בעייתיות עם עקרון החוקיות</w:t>
      </w:r>
      <w:r>
        <w:rPr>
          <w:rFonts w:ascii="David" w:hAnsi="David" w:cs="David" w:hint="cs"/>
          <w:sz w:val="24"/>
          <w:szCs w:val="24"/>
          <w:rtl/>
        </w:rPr>
        <w:t xml:space="preserve">, אדם לא יודע מראש איפה עובר קו הגבול בין הפלילי ללא פלילי. מצפים שהמחוקק יקבע בצורה מדויקת, ולא ישאיר לביהמ"ש את ההכרעה לגבי מה פלילי. אבל זה לא סתם. </w:t>
      </w:r>
      <w:r w:rsidRPr="00BD5F72">
        <w:rPr>
          <w:rFonts w:ascii="David" w:hAnsi="David" w:cs="David" w:hint="cs"/>
          <w:b/>
          <w:bCs/>
          <w:sz w:val="24"/>
          <w:szCs w:val="24"/>
          <w:rtl/>
        </w:rPr>
        <w:t>דוקטרינת הניסיון הושארה פתוחה בגלל הידיעה שנסיבות החיים מורכבות</w:t>
      </w:r>
      <w:r>
        <w:rPr>
          <w:rFonts w:ascii="David" w:hAnsi="David" w:cs="David" w:hint="cs"/>
          <w:sz w:val="24"/>
          <w:szCs w:val="24"/>
          <w:rtl/>
        </w:rPr>
        <w:t xml:space="preserve">. קשה להכתיב מראש מבחן ברור אז נותנים כיוון. אלה מבחנים שנותנים את האזימוט. צריך להתאים כל מקרה לגופו. </w:t>
      </w:r>
    </w:p>
    <w:p w14:paraId="28830A3D" w14:textId="5DBCC2BF" w:rsidR="00BD5F72" w:rsidRPr="00BD5F72" w:rsidRDefault="00BD5F72" w:rsidP="005C6414">
      <w:pPr>
        <w:jc w:val="both"/>
        <w:rPr>
          <w:rFonts w:ascii="David" w:hAnsi="David" w:cs="David"/>
          <w:sz w:val="24"/>
          <w:szCs w:val="24"/>
          <w:shd w:val="clear" w:color="auto" w:fill="FBFEB8"/>
          <w:rtl/>
        </w:rPr>
      </w:pPr>
      <w:r w:rsidRPr="00BD5F72">
        <w:rPr>
          <w:rFonts w:ascii="David" w:hAnsi="David" w:cs="David" w:hint="cs"/>
          <w:b/>
          <w:bCs/>
          <w:sz w:val="24"/>
          <w:szCs w:val="24"/>
          <w:u w:val="single"/>
          <w:shd w:val="clear" w:color="auto" w:fill="FBFEB8"/>
          <w:rtl/>
        </w:rPr>
        <w:t xml:space="preserve">מבחן </w:t>
      </w:r>
      <w:r>
        <w:rPr>
          <w:rFonts w:ascii="David" w:hAnsi="David" w:cs="David" w:hint="cs"/>
          <w:b/>
          <w:bCs/>
          <w:sz w:val="24"/>
          <w:szCs w:val="24"/>
          <w:u w:val="single"/>
          <w:shd w:val="clear" w:color="auto" w:fill="FBFEB8"/>
          <w:rtl/>
        </w:rPr>
        <w:t xml:space="preserve">הקרבה </w:t>
      </w:r>
      <w:r w:rsidRPr="00BD5F72">
        <w:rPr>
          <w:rFonts w:ascii="David" w:hAnsi="David" w:cs="David" w:hint="cs"/>
          <w:b/>
          <w:bCs/>
          <w:sz w:val="24"/>
          <w:szCs w:val="24"/>
          <w:u w:val="single"/>
          <w:shd w:val="clear" w:color="auto" w:fill="FBFEB8"/>
          <w:rtl/>
        </w:rPr>
        <w:t>האנגלי</w:t>
      </w:r>
      <w:r w:rsidRPr="00BD5F72">
        <w:rPr>
          <w:rFonts w:ascii="David" w:hAnsi="David" w:cs="David" w:hint="cs"/>
          <w:sz w:val="24"/>
          <w:szCs w:val="24"/>
          <w:shd w:val="clear" w:color="auto" w:fill="FBFEB8"/>
          <w:rtl/>
        </w:rPr>
        <w:t xml:space="preserve"> בודק כמה רחוקים מהשלמת העבירה, </w:t>
      </w:r>
      <w:r>
        <w:rPr>
          <w:rFonts w:ascii="David" w:hAnsi="David" w:cs="David" w:hint="cs"/>
          <w:sz w:val="24"/>
          <w:szCs w:val="24"/>
          <w:shd w:val="clear" w:color="auto" w:fill="FBFEB8"/>
          <w:rtl/>
        </w:rPr>
        <w:t xml:space="preserve">השלמת </w:t>
      </w:r>
      <w:r w:rsidRPr="00BD5F72">
        <w:rPr>
          <w:rFonts w:ascii="David" w:hAnsi="David" w:cs="David" w:hint="cs"/>
          <w:sz w:val="24"/>
          <w:szCs w:val="24"/>
          <w:shd w:val="clear" w:color="auto" w:fill="FBFEB8"/>
          <w:rtl/>
        </w:rPr>
        <w:t xml:space="preserve">כל היסוד העובדתי של העבירה. </w:t>
      </w:r>
      <w:r w:rsidRPr="00BD5F72">
        <w:rPr>
          <w:rFonts w:ascii="David" w:hAnsi="David" w:cs="David" w:hint="cs"/>
          <w:b/>
          <w:bCs/>
          <w:sz w:val="24"/>
          <w:szCs w:val="24"/>
          <w:u w:val="single"/>
          <w:shd w:val="clear" w:color="auto" w:fill="FBFEB8"/>
          <w:rtl/>
        </w:rPr>
        <w:t>מבחן הקרבה הגרמני</w:t>
      </w:r>
      <w:r w:rsidRPr="00BD5F72">
        <w:rPr>
          <w:rFonts w:ascii="David" w:hAnsi="David" w:cs="David" w:hint="cs"/>
          <w:sz w:val="24"/>
          <w:szCs w:val="24"/>
          <w:shd w:val="clear" w:color="auto" w:fill="FBFEB8"/>
          <w:rtl/>
        </w:rPr>
        <w:t xml:space="preserve"> </w:t>
      </w:r>
      <w:r>
        <w:rPr>
          <w:rFonts w:ascii="David" w:hAnsi="David" w:cs="David" w:hint="cs"/>
          <w:sz w:val="24"/>
          <w:szCs w:val="24"/>
          <w:shd w:val="clear" w:color="auto" w:fill="FBFEB8"/>
          <w:rtl/>
        </w:rPr>
        <w:t>בודק</w:t>
      </w:r>
      <w:r w:rsidRPr="00BD5F72">
        <w:rPr>
          <w:rFonts w:ascii="David" w:hAnsi="David" w:cs="David" w:hint="cs"/>
          <w:sz w:val="24"/>
          <w:szCs w:val="24"/>
          <w:shd w:val="clear" w:color="auto" w:fill="FBFEB8"/>
          <w:rtl/>
        </w:rPr>
        <w:t xml:space="preserve"> עד כמה קרובים להתנהגות האופיינית לביצוע העבירה.</w:t>
      </w:r>
    </w:p>
    <w:p w14:paraId="064D2457" w14:textId="1DA51EE5" w:rsidR="00E705AF" w:rsidRPr="00651C98" w:rsidRDefault="005C6414" w:rsidP="00651C98">
      <w:pPr>
        <w:jc w:val="both"/>
        <w:rPr>
          <w:rFonts w:ascii="David" w:hAnsi="David" w:cs="David"/>
          <w:sz w:val="24"/>
          <w:szCs w:val="24"/>
          <w:rtl/>
        </w:rPr>
      </w:pPr>
      <w:r w:rsidRPr="005C6414">
        <w:rPr>
          <w:rFonts w:ascii="David" w:hAnsi="David" w:cs="David" w:hint="cs"/>
          <w:sz w:val="24"/>
          <w:szCs w:val="24"/>
          <w:u w:val="single"/>
          <w:rtl/>
        </w:rPr>
        <w:t xml:space="preserve">לפי הקייס </w:t>
      </w:r>
      <w:r w:rsidRPr="005C6414">
        <w:rPr>
          <w:rFonts w:ascii="David" w:hAnsi="David" w:cs="David" w:hint="cs"/>
          <w:color w:val="FF0000"/>
          <w:sz w:val="24"/>
          <w:szCs w:val="24"/>
          <w:u w:val="single"/>
          <w:rtl/>
        </w:rPr>
        <w:t xml:space="preserve">לדוגמה </w:t>
      </w:r>
      <w:r w:rsidRPr="005C6414">
        <w:rPr>
          <w:rFonts w:ascii="David" w:hAnsi="David" w:cs="David" w:hint="cs"/>
          <w:sz w:val="24"/>
          <w:szCs w:val="24"/>
          <w:u w:val="single"/>
          <w:rtl/>
        </w:rPr>
        <w:t>מתחילת השיעור</w:t>
      </w:r>
      <w:r>
        <w:rPr>
          <w:rFonts w:ascii="David" w:hAnsi="David" w:cs="David" w:hint="cs"/>
          <w:sz w:val="24"/>
          <w:szCs w:val="24"/>
          <w:rtl/>
        </w:rPr>
        <w:t xml:space="preserve">- </w:t>
      </w:r>
      <w:r w:rsidR="00651C98" w:rsidRPr="00651C98">
        <w:rPr>
          <w:rFonts w:ascii="David" w:hAnsi="David" w:cs="David" w:hint="cs"/>
          <w:b/>
          <w:bCs/>
          <w:sz w:val="24"/>
          <w:szCs w:val="24"/>
          <w:rtl/>
        </w:rPr>
        <w:t xml:space="preserve">סעיף </w:t>
      </w:r>
      <w:r w:rsidRPr="00651C98">
        <w:rPr>
          <w:rFonts w:ascii="David" w:hAnsi="David" w:cs="David" w:hint="cs"/>
          <w:b/>
          <w:bCs/>
          <w:sz w:val="24"/>
          <w:szCs w:val="24"/>
          <w:rtl/>
        </w:rPr>
        <w:t>ג' זה עדיין</w:t>
      </w:r>
      <w:r w:rsidR="00E705AF" w:rsidRPr="00651C98">
        <w:rPr>
          <w:rFonts w:ascii="David" w:hAnsi="David" w:cs="David" w:hint="cs"/>
          <w:b/>
          <w:bCs/>
          <w:sz w:val="24"/>
          <w:szCs w:val="24"/>
          <w:rtl/>
        </w:rPr>
        <w:t xml:space="preserve"> מעשה הכנה</w:t>
      </w:r>
      <w:r w:rsidR="00E705AF">
        <w:rPr>
          <w:rFonts w:ascii="David" w:hAnsi="David" w:cs="David" w:hint="cs"/>
          <w:sz w:val="24"/>
          <w:szCs w:val="24"/>
          <w:rtl/>
        </w:rPr>
        <w:t>-</w:t>
      </w:r>
      <w:r>
        <w:rPr>
          <w:rFonts w:ascii="David" w:hAnsi="David" w:cs="David" w:hint="cs"/>
          <w:sz w:val="24"/>
          <w:szCs w:val="24"/>
          <w:rtl/>
        </w:rPr>
        <w:t xml:space="preserve"> הצטיידות באמצעים,</w:t>
      </w:r>
      <w:r w:rsidR="00E705AF">
        <w:rPr>
          <w:rFonts w:ascii="David" w:hAnsi="David" w:cs="David" w:hint="cs"/>
          <w:sz w:val="24"/>
          <w:szCs w:val="24"/>
          <w:rtl/>
        </w:rPr>
        <w:t xml:space="preserve"> איסוף אינפורמציה, תצפיות-</w:t>
      </w:r>
      <w:r>
        <w:rPr>
          <w:rFonts w:ascii="David" w:hAnsi="David" w:cs="David" w:hint="cs"/>
          <w:sz w:val="24"/>
          <w:szCs w:val="24"/>
          <w:rtl/>
        </w:rPr>
        <w:t xml:space="preserve"> סוגי מעשים שבפסיקה מסווגים כמעשי הכנה. ביישום מבחן הקרבה האנגלי</w:t>
      </w:r>
      <w:r w:rsidR="00E705AF">
        <w:rPr>
          <w:rFonts w:ascii="David" w:hAnsi="David" w:cs="David" w:hint="cs"/>
          <w:sz w:val="24"/>
          <w:szCs w:val="24"/>
          <w:rtl/>
        </w:rPr>
        <w:t>-</w:t>
      </w:r>
      <w:r>
        <w:rPr>
          <w:rFonts w:ascii="David" w:hAnsi="David" w:cs="David" w:hint="cs"/>
          <w:sz w:val="24"/>
          <w:szCs w:val="24"/>
          <w:rtl/>
        </w:rPr>
        <w:t xml:space="preserve"> </w:t>
      </w:r>
      <w:r w:rsidR="00E705AF" w:rsidRPr="00651C98">
        <w:rPr>
          <w:rFonts w:ascii="David" w:hAnsi="David" w:cs="David" w:hint="cs"/>
          <w:b/>
          <w:bCs/>
          <w:sz w:val="24"/>
          <w:szCs w:val="24"/>
          <w:rtl/>
        </w:rPr>
        <w:t>סעיף ה'</w:t>
      </w:r>
      <w:r w:rsidR="00651C98">
        <w:rPr>
          <w:rFonts w:ascii="David" w:hAnsi="David" w:cs="David" w:hint="cs"/>
          <w:sz w:val="24"/>
          <w:szCs w:val="24"/>
          <w:rtl/>
        </w:rPr>
        <w:t>-</w:t>
      </w:r>
      <w:r>
        <w:rPr>
          <w:rFonts w:ascii="David" w:hAnsi="David" w:cs="David" w:hint="cs"/>
          <w:sz w:val="24"/>
          <w:szCs w:val="24"/>
          <w:rtl/>
        </w:rPr>
        <w:t xml:space="preserve"> רואים קרבה להתנהגות המושלמת, להשלמת העבירה. כאשר אני נכנסת לסניף עם האקדח בכיס אני קרובה להשלמת העבירה. </w:t>
      </w:r>
      <w:r w:rsidRPr="00651C98">
        <w:rPr>
          <w:rFonts w:ascii="David" w:hAnsi="David" w:cs="David" w:hint="cs"/>
          <w:b/>
          <w:bCs/>
          <w:sz w:val="24"/>
          <w:szCs w:val="24"/>
          <w:rtl/>
        </w:rPr>
        <w:t>סעיף ד'</w:t>
      </w:r>
      <w:r>
        <w:rPr>
          <w:rFonts w:ascii="David" w:hAnsi="David" w:cs="David" w:hint="cs"/>
          <w:sz w:val="24"/>
          <w:szCs w:val="24"/>
          <w:rtl/>
        </w:rPr>
        <w:t xml:space="preserve"> לוקח אחורה, מתקרבים לכיוון סניף בנק מתחיל להתקרב להתנהגות האופיינית לשוד בנק. </w:t>
      </w:r>
    </w:p>
    <w:p w14:paraId="6E00B8C9" w14:textId="2C5227CC" w:rsidR="00AC7A90" w:rsidRDefault="00651C98" w:rsidP="00651C98">
      <w:pPr>
        <w:jc w:val="both"/>
        <w:rPr>
          <w:rFonts w:ascii="David" w:hAnsi="David" w:cs="David"/>
          <w:b/>
          <w:bCs/>
          <w:sz w:val="24"/>
          <w:szCs w:val="24"/>
          <w:shd w:val="clear" w:color="auto" w:fill="FBFEB8"/>
          <w:rtl/>
        </w:rPr>
      </w:pPr>
      <w:r w:rsidRPr="00651C98">
        <w:rPr>
          <mc:AlternateContent>
            <mc:Choice Requires="w16se">
              <w:rFonts w:ascii="David" w:hAnsi="David" w:cs="David" w:hint="cs"/>
            </mc:Choice>
            <mc:Fallback>
              <w:rFonts w:ascii="Segoe UI Emoji" w:eastAsia="Segoe UI Emoji" w:hAnsi="Segoe UI Emoji" w:cs="Segoe UI Emoji"/>
            </mc:Fallback>
          </mc:AlternateContent>
          <w:b/>
          <w:bCs/>
          <w:color w:val="FF0000"/>
          <w:sz w:val="24"/>
          <w:szCs w:val="24"/>
          <w:shd w:val="clear" w:color="auto" w:fill="FBFEB8"/>
          <w:rtl/>
        </w:rPr>
        <mc:AlternateContent>
          <mc:Choice Requires="w16se">
            <w16se:symEx w16se:font="Segoe UI Emoji" w16se:char="2665"/>
          </mc:Choice>
          <mc:Fallback>
            <w:t>♥</w:t>
          </mc:Fallback>
        </mc:AlternateContent>
      </w:r>
      <w:r w:rsidRPr="00651C98">
        <w:rPr>
          <w:rFonts w:ascii="David" w:hAnsi="David" w:cs="David" w:hint="cs"/>
          <w:b/>
          <w:bCs/>
          <w:color w:val="FF0000"/>
          <w:sz w:val="24"/>
          <w:szCs w:val="24"/>
          <w:shd w:val="clear" w:color="auto" w:fill="FBFEB8"/>
          <w:rtl/>
        </w:rPr>
        <w:t xml:space="preserve"> </w:t>
      </w:r>
      <w:r>
        <w:rPr>
          <w:rFonts w:ascii="David" w:hAnsi="David" w:cs="David" w:hint="cs"/>
          <w:b/>
          <w:bCs/>
          <w:sz w:val="24"/>
          <w:szCs w:val="24"/>
          <w:shd w:val="clear" w:color="auto" w:fill="FBFEB8"/>
          <w:rtl/>
        </w:rPr>
        <w:t xml:space="preserve">יש לזכור- </w:t>
      </w:r>
      <w:r w:rsidR="005C6414" w:rsidRPr="00E705AF">
        <w:rPr>
          <w:rFonts w:ascii="David" w:hAnsi="David" w:cs="David" w:hint="cs"/>
          <w:b/>
          <w:bCs/>
          <w:sz w:val="24"/>
          <w:szCs w:val="24"/>
          <w:shd w:val="clear" w:color="auto" w:fill="FBFEB8"/>
          <w:rtl/>
        </w:rPr>
        <w:t>הגרמני מקדים את האנגלי, מה שנחשב אצל הגרמני ניסיון ייחשב אצל האנגלי ע</w:t>
      </w:r>
      <w:r>
        <w:rPr>
          <w:rFonts w:ascii="David" w:hAnsi="David" w:cs="David" w:hint="cs"/>
          <w:b/>
          <w:bCs/>
          <w:sz w:val="24"/>
          <w:szCs w:val="24"/>
          <w:shd w:val="clear" w:color="auto" w:fill="FBFEB8"/>
          <w:rtl/>
        </w:rPr>
        <w:t>דיין</w:t>
      </w:r>
      <w:r w:rsidR="005C6414" w:rsidRPr="00E705AF">
        <w:rPr>
          <w:rFonts w:ascii="David" w:hAnsi="David" w:cs="David" w:hint="cs"/>
          <w:b/>
          <w:bCs/>
          <w:sz w:val="24"/>
          <w:szCs w:val="24"/>
          <w:shd w:val="clear" w:color="auto" w:fill="FBFEB8"/>
          <w:rtl/>
        </w:rPr>
        <w:t xml:space="preserve"> </w:t>
      </w:r>
      <w:r>
        <w:rPr>
          <w:rFonts w:ascii="David" w:hAnsi="David" w:cs="David" w:hint="cs"/>
          <w:b/>
          <w:bCs/>
          <w:sz w:val="24"/>
          <w:szCs w:val="24"/>
          <w:shd w:val="clear" w:color="auto" w:fill="FBFEB8"/>
          <w:rtl/>
        </w:rPr>
        <w:t>כ</w:t>
      </w:r>
      <w:r w:rsidR="005C6414" w:rsidRPr="00E705AF">
        <w:rPr>
          <w:rFonts w:ascii="David" w:hAnsi="David" w:cs="David" w:hint="cs"/>
          <w:b/>
          <w:bCs/>
          <w:sz w:val="24"/>
          <w:szCs w:val="24"/>
          <w:shd w:val="clear" w:color="auto" w:fill="FBFEB8"/>
          <w:rtl/>
        </w:rPr>
        <w:t xml:space="preserve">הכנה. </w:t>
      </w:r>
    </w:p>
    <w:p w14:paraId="66CD8A0F" w14:textId="77777777" w:rsidR="00651C98" w:rsidRPr="00651C98" w:rsidRDefault="00651C98" w:rsidP="00651C98">
      <w:pPr>
        <w:jc w:val="both"/>
        <w:rPr>
          <w:rFonts w:ascii="David" w:hAnsi="David" w:cs="David"/>
          <w:b/>
          <w:bCs/>
          <w:sz w:val="24"/>
          <w:szCs w:val="24"/>
          <w:shd w:val="clear" w:color="auto" w:fill="FBFEB8"/>
          <w:rtl/>
        </w:rPr>
      </w:pPr>
    </w:p>
    <w:p w14:paraId="63B60854" w14:textId="1B90465E" w:rsidR="00707B64" w:rsidRDefault="00707B64" w:rsidP="00CE6BC9">
      <w:pPr>
        <w:jc w:val="both"/>
        <w:rPr>
          <w:rFonts w:ascii="David" w:hAnsi="David" w:cs="David"/>
          <w:sz w:val="24"/>
          <w:szCs w:val="24"/>
          <w:rtl/>
        </w:rPr>
      </w:pPr>
      <w:r w:rsidRPr="002B1EEA">
        <w:rPr>
          <w:rFonts w:ascii="David" w:hAnsi="David" w:cs="David" w:hint="cs"/>
          <w:b/>
          <w:bCs/>
          <w:sz w:val="24"/>
          <w:szCs w:val="24"/>
          <w:rtl/>
        </w:rPr>
        <w:t>3.</w:t>
      </w:r>
      <w:r w:rsidR="002B1EEA">
        <w:rPr>
          <w:rFonts w:ascii="David" w:hAnsi="David" w:cs="David" w:hint="cs"/>
          <w:sz w:val="24"/>
          <w:szCs w:val="24"/>
          <w:rtl/>
        </w:rPr>
        <w:t xml:space="preserve"> </w:t>
      </w:r>
      <w:r w:rsidRPr="00025758">
        <w:rPr>
          <w:rFonts w:ascii="David" w:hAnsi="David" w:cs="David" w:hint="cs"/>
          <w:b/>
          <w:bCs/>
          <w:sz w:val="24"/>
          <w:szCs w:val="24"/>
          <w:highlight w:val="yellow"/>
          <w:u w:val="single"/>
          <w:rtl/>
        </w:rPr>
        <w:t>מבחן החד-משמעות (מבחן "הסרט האילם"):</w:t>
      </w:r>
      <w:r>
        <w:rPr>
          <w:rFonts w:ascii="David" w:hAnsi="David" w:cs="David" w:hint="cs"/>
          <w:sz w:val="24"/>
          <w:szCs w:val="24"/>
          <w:rtl/>
        </w:rPr>
        <w:t xml:space="preserve"> התנהגות נכללת בגדר ניסיון </w:t>
      </w:r>
      <w:r w:rsidRPr="0067487A">
        <w:rPr>
          <w:rFonts w:ascii="David" w:hAnsi="David" w:cs="David" w:hint="cs"/>
          <w:b/>
          <w:bCs/>
          <w:sz w:val="24"/>
          <w:szCs w:val="24"/>
          <w:rtl/>
        </w:rPr>
        <w:t>מקום בו החל המבצע בביצוע התחלתי המגלה בצורה חד-משמעית את כוונותיו</w:t>
      </w:r>
      <w:r>
        <w:rPr>
          <w:rFonts w:ascii="David" w:hAnsi="David" w:cs="David" w:hint="cs"/>
          <w:sz w:val="24"/>
          <w:szCs w:val="24"/>
          <w:rtl/>
        </w:rPr>
        <w:t>. ניסיון עשוי להיות גם הפעולה הראשונה, בתנאי שמדובר במעשה גלוי שמלמד על כוונת העושה לבצע את העבירה. מבחן זה פותח במשפט המקובל ואומץ בפסיקתנו. פלר מדמה המבחן ל"סרט אילם": הניסיון יתחיל בשלב בו יהיה ברור לצופה, חד משמעית, כי העושה בסרט מתכוון לבצע עבירה.</w:t>
      </w:r>
    </w:p>
    <w:p w14:paraId="61EAF0C9" w14:textId="3A3ADD0F" w:rsidR="00CE6BC9" w:rsidRDefault="00CE6BC9" w:rsidP="00CE6BC9">
      <w:pPr>
        <w:jc w:val="both"/>
        <w:rPr>
          <w:rFonts w:ascii="David" w:hAnsi="David" w:cs="David"/>
          <w:sz w:val="24"/>
          <w:szCs w:val="24"/>
          <w:rtl/>
        </w:rPr>
      </w:pPr>
      <w:r>
        <w:rPr>
          <w:rFonts w:ascii="David" w:hAnsi="David" w:cs="David" w:hint="cs"/>
          <w:b/>
          <w:bCs/>
          <w:sz w:val="24"/>
          <w:szCs w:val="24"/>
          <w:rtl/>
        </w:rPr>
        <w:t>*</w:t>
      </w:r>
      <w:r w:rsidRPr="0067487A">
        <w:rPr>
          <w:rFonts w:ascii="David" w:hAnsi="David" w:cs="David" w:hint="cs"/>
          <w:b/>
          <w:bCs/>
          <w:sz w:val="24"/>
          <w:szCs w:val="24"/>
          <w:highlight w:val="green"/>
          <w:rtl/>
        </w:rPr>
        <w:t>פלר</w:t>
      </w:r>
      <w:r>
        <w:rPr>
          <w:rFonts w:ascii="David" w:hAnsi="David" w:cs="David" w:hint="cs"/>
          <w:sz w:val="24"/>
          <w:szCs w:val="24"/>
          <w:rtl/>
        </w:rPr>
        <w:t xml:space="preserve"> מכנה אותו </w:t>
      </w:r>
      <w:r w:rsidRPr="00F31999">
        <w:rPr>
          <w:rFonts w:ascii="David" w:hAnsi="David" w:cs="David" w:hint="cs"/>
          <w:b/>
          <w:bCs/>
          <w:sz w:val="24"/>
          <w:szCs w:val="24"/>
          <w:rtl/>
        </w:rPr>
        <w:t>מבחן הסרט האילם</w:t>
      </w:r>
      <w:r>
        <w:rPr>
          <w:rFonts w:ascii="David" w:hAnsi="David" w:cs="David" w:hint="cs"/>
          <w:sz w:val="24"/>
          <w:szCs w:val="24"/>
          <w:rtl/>
        </w:rPr>
        <w:t xml:space="preserve">. פותח במשפט המקובל, ואומץ בפסיקה הישראלית, פותח במקור בניו-זילנד. המבחן קובע שהתנהגות תיכנס לניסיון מקום שבו המבצע מתחיל בביצוע התחלתי שמגלה חד משמעית את הכוונות שלו. מקום שבו אני אוכל להסתכל על הפעולות של הנאשם וללמוד מהן בצורה חד משמעית על הכוונות שלו- כאן מתחיל הניסיון ואוכל להפליל אותו. </w:t>
      </w:r>
      <w:r w:rsidRPr="00CE6BC9">
        <w:rPr>
          <w:rFonts w:ascii="David" w:hAnsi="David" w:cs="David" w:hint="cs"/>
          <w:sz w:val="24"/>
          <w:szCs w:val="24"/>
          <w:u w:val="single"/>
          <w:rtl/>
        </w:rPr>
        <w:t>זה לא מדבר על קרבה בזמן</w:t>
      </w:r>
      <w:r>
        <w:rPr>
          <w:rFonts w:ascii="David" w:hAnsi="David" w:cs="David" w:hint="cs"/>
          <w:sz w:val="24"/>
          <w:szCs w:val="24"/>
          <w:u w:val="single"/>
          <w:rtl/>
        </w:rPr>
        <w:t>,</w:t>
      </w:r>
      <w:r w:rsidRPr="00CE6BC9">
        <w:rPr>
          <w:rFonts w:ascii="David" w:hAnsi="David" w:cs="David" w:hint="cs"/>
          <w:sz w:val="24"/>
          <w:szCs w:val="24"/>
          <w:u w:val="single"/>
          <w:rtl/>
        </w:rPr>
        <w:t xml:space="preserve"> במקום</w:t>
      </w:r>
      <w:r>
        <w:rPr>
          <w:rFonts w:ascii="David" w:hAnsi="David" w:cs="David" w:hint="cs"/>
          <w:sz w:val="24"/>
          <w:szCs w:val="24"/>
          <w:rtl/>
        </w:rPr>
        <w:t xml:space="preserve">. </w:t>
      </w:r>
      <w:r>
        <w:rPr>
          <w:rFonts w:ascii="David" w:hAnsi="David" w:cs="David" w:hint="cs"/>
          <w:b/>
          <w:bCs/>
          <w:sz w:val="24"/>
          <w:szCs w:val="24"/>
          <w:rtl/>
        </w:rPr>
        <w:t>ניסיון יכול</w:t>
      </w:r>
      <w:r w:rsidRPr="00CE6BC9">
        <w:rPr>
          <w:rFonts w:ascii="David" w:hAnsi="David" w:cs="David" w:hint="cs"/>
          <w:b/>
          <w:bCs/>
          <w:sz w:val="24"/>
          <w:szCs w:val="24"/>
          <w:rtl/>
        </w:rPr>
        <w:t xml:space="preserve"> להיות פעולה מאוד </w:t>
      </w:r>
      <w:r>
        <w:rPr>
          <w:rFonts w:ascii="David" w:hAnsi="David" w:cs="David" w:hint="cs"/>
          <w:b/>
          <w:bCs/>
          <w:sz w:val="24"/>
          <w:szCs w:val="24"/>
          <w:rtl/>
        </w:rPr>
        <w:t>מוקדמת ו</w:t>
      </w:r>
      <w:r w:rsidRPr="00CE6BC9">
        <w:rPr>
          <w:rFonts w:ascii="David" w:hAnsi="David" w:cs="David" w:hint="cs"/>
          <w:b/>
          <w:bCs/>
          <w:sz w:val="24"/>
          <w:szCs w:val="24"/>
          <w:rtl/>
        </w:rPr>
        <w:t>ראשונית בתנאי ש</w:t>
      </w:r>
      <w:r>
        <w:rPr>
          <w:rFonts w:ascii="David" w:hAnsi="David" w:cs="David" w:hint="cs"/>
          <w:b/>
          <w:bCs/>
          <w:sz w:val="24"/>
          <w:szCs w:val="24"/>
          <w:rtl/>
        </w:rPr>
        <w:t>מדובר במעשה גלוי</w:t>
      </w:r>
      <w:r w:rsidRPr="00CE6BC9">
        <w:rPr>
          <w:rFonts w:ascii="David" w:hAnsi="David" w:cs="David" w:hint="cs"/>
          <w:b/>
          <w:bCs/>
          <w:sz w:val="24"/>
          <w:szCs w:val="24"/>
          <w:rtl/>
        </w:rPr>
        <w:t xml:space="preserve"> </w:t>
      </w:r>
      <w:r>
        <w:rPr>
          <w:rFonts w:ascii="David" w:hAnsi="David" w:cs="David" w:hint="cs"/>
          <w:b/>
          <w:bCs/>
          <w:sz w:val="24"/>
          <w:szCs w:val="24"/>
          <w:rtl/>
        </w:rPr>
        <w:t>שמלמד</w:t>
      </w:r>
      <w:r w:rsidRPr="00CE6BC9">
        <w:rPr>
          <w:rFonts w:ascii="David" w:hAnsi="David" w:cs="David" w:hint="cs"/>
          <w:b/>
          <w:bCs/>
          <w:sz w:val="24"/>
          <w:szCs w:val="24"/>
          <w:rtl/>
        </w:rPr>
        <w:t xml:space="preserve"> על כוונת העושה</w:t>
      </w:r>
      <w:r>
        <w:rPr>
          <w:rFonts w:ascii="David" w:hAnsi="David" w:cs="David" w:hint="cs"/>
          <w:b/>
          <w:bCs/>
          <w:sz w:val="24"/>
          <w:szCs w:val="24"/>
          <w:rtl/>
        </w:rPr>
        <w:t xml:space="preserve"> לבצע את העבירה</w:t>
      </w:r>
      <w:r>
        <w:rPr>
          <w:rFonts w:ascii="David" w:hAnsi="David" w:cs="David" w:hint="cs"/>
          <w:sz w:val="24"/>
          <w:szCs w:val="24"/>
          <w:rtl/>
        </w:rPr>
        <w:t xml:space="preserve">. שיהיה ברור באופן חד משמעי למי שצופה מהצד שאותו אדם מתכוון לבצע את העבירה המסוימת. פלר מדמה את זה לסרט אילם [כמו צ'רלי צ'פלין], תדמיינו שמתבוננים על התנהגות שאדם פועל בפנטומימה. לא שומעים, רק מסתכלים. זה מתחיל מתי שיהיה ברור לצופה מתי העושה מתכוון לבצע עבירה. ניסיון יכולה להיות פעולה מאוד מוקדמת, הכל תלוי במקרה. </w:t>
      </w:r>
    </w:p>
    <w:p w14:paraId="42316FB6" w14:textId="2602268F" w:rsidR="00CE6BC9" w:rsidRDefault="00CE6BC9" w:rsidP="00CE6BC9">
      <w:pPr>
        <w:jc w:val="both"/>
        <w:rPr>
          <w:rFonts w:ascii="David" w:hAnsi="David" w:cs="David"/>
          <w:sz w:val="24"/>
          <w:szCs w:val="24"/>
          <w:rtl/>
        </w:rPr>
      </w:pPr>
      <w:r w:rsidRPr="0067487A">
        <w:rPr>
          <w:rFonts w:ascii="David" w:hAnsi="David" w:cs="David" w:hint="cs"/>
          <w:b/>
          <w:bCs/>
          <w:sz w:val="24"/>
          <w:szCs w:val="24"/>
          <w:highlight w:val="green"/>
          <w:rtl/>
        </w:rPr>
        <w:t>מרים גור-אריה</w:t>
      </w:r>
      <w:r>
        <w:rPr>
          <w:rFonts w:ascii="David" w:hAnsi="David" w:cs="David" w:hint="cs"/>
          <w:sz w:val="24"/>
          <w:szCs w:val="24"/>
          <w:rtl/>
        </w:rPr>
        <w:t xml:space="preserve"> עומדת גם על </w:t>
      </w:r>
      <w:r w:rsidRPr="00CE6BC9">
        <w:rPr>
          <w:rFonts w:ascii="David" w:hAnsi="David" w:cs="David" w:hint="cs"/>
          <w:color w:val="FF0000"/>
          <w:sz w:val="24"/>
          <w:szCs w:val="24"/>
          <w:rtl/>
        </w:rPr>
        <w:t xml:space="preserve">החסרונות </w:t>
      </w:r>
      <w:r>
        <w:rPr>
          <w:rFonts w:ascii="David" w:hAnsi="David" w:cs="David" w:hint="cs"/>
          <w:sz w:val="24"/>
          <w:szCs w:val="24"/>
          <w:rtl/>
        </w:rPr>
        <w:t xml:space="preserve">של מבחן החד משמעות. החיסרון המרכזי של המבחן הזה שאם מסתכלים על מה שאדם עושה כלפי חוץ, </w:t>
      </w:r>
      <w:r w:rsidRPr="00804BE1">
        <w:rPr>
          <w:rFonts w:ascii="David" w:hAnsi="David" w:cs="David" w:hint="cs"/>
          <w:b/>
          <w:bCs/>
          <w:sz w:val="24"/>
          <w:szCs w:val="24"/>
          <w:rtl/>
        </w:rPr>
        <w:t xml:space="preserve">עצם הדרישה לפליליות גלויה הופכת את האחריות בגין ניסיון </w:t>
      </w:r>
      <w:r w:rsidR="0067487A" w:rsidRPr="00804BE1">
        <w:rPr>
          <w:rFonts w:ascii="David" w:hAnsi="David" w:cs="David" w:hint="cs"/>
          <w:b/>
          <w:bCs/>
          <w:sz w:val="24"/>
          <w:szCs w:val="24"/>
          <w:rtl/>
        </w:rPr>
        <w:t>לאחריות על בסיס</w:t>
      </w:r>
      <w:r w:rsidRPr="00804BE1">
        <w:rPr>
          <w:rFonts w:ascii="David" w:hAnsi="David" w:cs="David" w:hint="cs"/>
          <w:b/>
          <w:bCs/>
          <w:sz w:val="24"/>
          <w:szCs w:val="24"/>
          <w:rtl/>
        </w:rPr>
        <w:t xml:space="preserve"> חזות</w:t>
      </w:r>
      <w:r w:rsidR="0067487A" w:rsidRPr="00804BE1">
        <w:rPr>
          <w:rFonts w:ascii="David" w:hAnsi="David" w:cs="David" w:hint="cs"/>
          <w:b/>
          <w:bCs/>
          <w:sz w:val="24"/>
          <w:szCs w:val="24"/>
          <w:rtl/>
        </w:rPr>
        <w:t xml:space="preserve"> [מה שרואים]</w:t>
      </w:r>
      <w:r w:rsidRPr="00804BE1">
        <w:rPr>
          <w:rFonts w:ascii="David" w:hAnsi="David" w:cs="David" w:hint="cs"/>
          <w:b/>
          <w:bCs/>
          <w:sz w:val="24"/>
          <w:szCs w:val="24"/>
          <w:rtl/>
        </w:rPr>
        <w:t>, ולא על בסיס מהות</w:t>
      </w:r>
      <w:r w:rsidR="0067487A" w:rsidRPr="00804BE1">
        <w:rPr>
          <w:rFonts w:ascii="David" w:hAnsi="David" w:cs="David" w:hint="cs"/>
          <w:b/>
          <w:bCs/>
          <w:sz w:val="24"/>
          <w:szCs w:val="24"/>
          <w:rtl/>
        </w:rPr>
        <w:t xml:space="preserve"> [הטיב האמיתי של ההתנהגות]</w:t>
      </w:r>
      <w:r w:rsidRPr="00804BE1">
        <w:rPr>
          <w:rFonts w:ascii="David" w:hAnsi="David" w:cs="David" w:hint="cs"/>
          <w:b/>
          <w:bCs/>
          <w:sz w:val="24"/>
          <w:szCs w:val="24"/>
          <w:rtl/>
        </w:rPr>
        <w:t>.</w:t>
      </w:r>
      <w:r>
        <w:rPr>
          <w:rFonts w:ascii="David" w:hAnsi="David" w:cs="David" w:hint="cs"/>
          <w:sz w:val="24"/>
          <w:szCs w:val="24"/>
          <w:rtl/>
        </w:rPr>
        <w:t xml:space="preserve"> </w:t>
      </w:r>
    </w:p>
    <w:p w14:paraId="08FEA027" w14:textId="2B283EEF" w:rsidR="0067487A" w:rsidRDefault="00CE6BC9" w:rsidP="00CE6BC9">
      <w:pPr>
        <w:jc w:val="both"/>
        <w:rPr>
          <w:rFonts w:ascii="David" w:hAnsi="David" w:cs="David"/>
          <w:sz w:val="24"/>
          <w:szCs w:val="24"/>
          <w:rtl/>
        </w:rPr>
      </w:pPr>
      <w:r w:rsidRPr="0067487A">
        <w:rPr>
          <w:rFonts w:ascii="David" w:hAnsi="David" w:cs="David" w:hint="cs"/>
          <w:color w:val="FF0000"/>
          <w:sz w:val="24"/>
          <w:szCs w:val="24"/>
          <w:rtl/>
        </w:rPr>
        <w:lastRenderedPageBreak/>
        <w:t>נותנת דוגמה של ויליאמס</w:t>
      </w:r>
      <w:r w:rsidR="0067487A">
        <w:rPr>
          <w:rFonts w:ascii="David" w:hAnsi="David" w:cs="David" w:hint="cs"/>
          <w:sz w:val="24"/>
          <w:szCs w:val="24"/>
          <w:rtl/>
        </w:rPr>
        <w:t>, תיאורטיקן אנגלי,</w:t>
      </w:r>
      <w:r>
        <w:rPr>
          <w:rFonts w:ascii="David" w:hAnsi="David" w:cs="David" w:hint="cs"/>
          <w:sz w:val="24"/>
          <w:szCs w:val="24"/>
          <w:rtl/>
        </w:rPr>
        <w:t xml:space="preserve"> איש המשפט הפלילי</w:t>
      </w:r>
      <w:r w:rsidR="0067487A">
        <w:rPr>
          <w:rFonts w:ascii="David" w:hAnsi="David" w:cs="David" w:hint="cs"/>
          <w:sz w:val="24"/>
          <w:szCs w:val="24"/>
          <w:rtl/>
        </w:rPr>
        <w:t>:</w:t>
      </w:r>
      <w:r>
        <w:rPr>
          <w:rFonts w:ascii="David" w:hAnsi="David" w:cs="David" w:hint="cs"/>
          <w:sz w:val="24"/>
          <w:szCs w:val="24"/>
          <w:rtl/>
        </w:rPr>
        <w:t xml:space="preserve"> </w:t>
      </w:r>
      <w:r w:rsidR="0067487A" w:rsidRPr="00804BE1">
        <w:rPr>
          <w:rFonts w:ascii="David" w:hAnsi="David" w:cs="David" w:hint="cs"/>
          <w:b/>
          <w:bCs/>
          <w:sz w:val="24"/>
          <w:szCs w:val="24"/>
          <w:rtl/>
        </w:rPr>
        <w:t>אדם</w:t>
      </w:r>
      <w:r w:rsidRPr="00804BE1">
        <w:rPr>
          <w:rFonts w:ascii="David" w:hAnsi="David" w:cs="David" w:hint="cs"/>
          <w:b/>
          <w:bCs/>
          <w:sz w:val="24"/>
          <w:szCs w:val="24"/>
          <w:rtl/>
        </w:rPr>
        <w:t xml:space="preserve"> עומד באסם תבואה עם מקטרת בפה ומצית גפרור</w:t>
      </w:r>
      <w:r>
        <w:rPr>
          <w:rFonts w:ascii="David" w:hAnsi="David" w:cs="David" w:hint="cs"/>
          <w:sz w:val="24"/>
          <w:szCs w:val="24"/>
          <w:rtl/>
        </w:rPr>
        <w:t>. ויליאמס אומר שאם נסתכל על האדם הזה שנמצא באסם, לא ניתן לה</w:t>
      </w:r>
      <w:r w:rsidR="0067487A">
        <w:rPr>
          <w:rFonts w:ascii="David" w:hAnsi="David" w:cs="David" w:hint="cs"/>
          <w:sz w:val="24"/>
          <w:szCs w:val="24"/>
          <w:rtl/>
        </w:rPr>
        <w:t>ע</w:t>
      </w:r>
      <w:r>
        <w:rPr>
          <w:rFonts w:ascii="David" w:hAnsi="David" w:cs="David" w:hint="cs"/>
          <w:sz w:val="24"/>
          <w:szCs w:val="24"/>
          <w:rtl/>
        </w:rPr>
        <w:t xml:space="preserve">ריך האם הצתת הגפרור היא התנהגות פסולה בלי </w:t>
      </w:r>
      <w:r w:rsidR="0067487A">
        <w:rPr>
          <w:rFonts w:ascii="David" w:hAnsi="David" w:cs="David" w:hint="cs"/>
          <w:sz w:val="24"/>
          <w:szCs w:val="24"/>
          <w:rtl/>
        </w:rPr>
        <w:t>לקבל</w:t>
      </w:r>
      <w:r>
        <w:rPr>
          <w:rFonts w:ascii="David" w:hAnsi="David" w:cs="David" w:hint="cs"/>
          <w:sz w:val="24"/>
          <w:szCs w:val="24"/>
          <w:rtl/>
        </w:rPr>
        <w:t xml:space="preserve"> פרטים נוספים, בלי </w:t>
      </w:r>
      <w:r w:rsidR="0067487A">
        <w:rPr>
          <w:rFonts w:ascii="David" w:hAnsi="David" w:cs="David" w:hint="cs"/>
          <w:sz w:val="24"/>
          <w:szCs w:val="24"/>
          <w:rtl/>
        </w:rPr>
        <w:t>לעמוד</w:t>
      </w:r>
      <w:r>
        <w:rPr>
          <w:rFonts w:ascii="David" w:hAnsi="David" w:cs="David" w:hint="cs"/>
          <w:sz w:val="24"/>
          <w:szCs w:val="24"/>
          <w:rtl/>
        </w:rPr>
        <w:t xml:space="preserve"> על היסוד הנפשי</w:t>
      </w:r>
      <w:r w:rsidR="0067487A">
        <w:rPr>
          <w:rFonts w:ascii="David" w:hAnsi="David" w:cs="David" w:hint="cs"/>
          <w:sz w:val="24"/>
          <w:szCs w:val="24"/>
          <w:rtl/>
        </w:rPr>
        <w:t xml:space="preserve"> שמלווה את זה</w:t>
      </w:r>
      <w:r>
        <w:rPr>
          <w:rFonts w:ascii="David" w:hAnsi="David" w:cs="David" w:hint="cs"/>
          <w:sz w:val="24"/>
          <w:szCs w:val="24"/>
          <w:rtl/>
        </w:rPr>
        <w:t xml:space="preserve">. </w:t>
      </w:r>
      <w:r w:rsidRPr="0067487A">
        <w:rPr>
          <w:rFonts w:ascii="David" w:hAnsi="David" w:cs="David" w:hint="cs"/>
          <w:b/>
          <w:bCs/>
          <w:sz w:val="24"/>
          <w:szCs w:val="24"/>
          <w:rtl/>
        </w:rPr>
        <w:t>יכול להיות שהוא רוצה לעשן, אך יכול להיות שהוא עושה את זה כדי להצית את האסם</w:t>
      </w:r>
      <w:r w:rsidR="0067487A" w:rsidRPr="0067487A">
        <w:rPr>
          <w:rFonts w:ascii="David" w:hAnsi="David" w:cs="David" w:hint="cs"/>
          <w:b/>
          <w:bCs/>
          <w:sz w:val="24"/>
          <w:szCs w:val="24"/>
          <w:rtl/>
        </w:rPr>
        <w:t xml:space="preserve"> ו</w:t>
      </w:r>
      <w:r w:rsidRPr="0067487A">
        <w:rPr>
          <w:rFonts w:ascii="David" w:hAnsi="David" w:cs="David" w:hint="cs"/>
          <w:b/>
          <w:bCs/>
          <w:sz w:val="24"/>
          <w:szCs w:val="24"/>
          <w:rtl/>
        </w:rPr>
        <w:t>המקטרת היא רק טשטוש כוונותיו העיקריות.</w:t>
      </w:r>
      <w:r>
        <w:rPr>
          <w:rFonts w:ascii="David" w:hAnsi="David" w:cs="David" w:hint="cs"/>
          <w:sz w:val="24"/>
          <w:szCs w:val="24"/>
          <w:rtl/>
        </w:rPr>
        <w:t xml:space="preserve"> </w:t>
      </w:r>
    </w:p>
    <w:p w14:paraId="7D976CF5" w14:textId="4D813894" w:rsidR="00CE6BC9" w:rsidRDefault="00CE6BC9" w:rsidP="00CE6BC9">
      <w:pPr>
        <w:jc w:val="both"/>
        <w:rPr>
          <w:rFonts w:ascii="David" w:hAnsi="David" w:cs="David"/>
          <w:sz w:val="24"/>
          <w:szCs w:val="24"/>
          <w:rtl/>
        </w:rPr>
      </w:pPr>
      <w:r w:rsidRPr="0067487A">
        <w:rPr>
          <w:rFonts w:ascii="David" w:hAnsi="David" w:cs="David" w:hint="cs"/>
          <w:b/>
          <w:bCs/>
          <w:sz w:val="24"/>
          <w:szCs w:val="24"/>
          <w:highlight w:val="yellow"/>
          <w:rtl/>
        </w:rPr>
        <w:t xml:space="preserve">הדגש על </w:t>
      </w:r>
      <w:r w:rsidR="0067487A">
        <w:rPr>
          <w:rFonts w:ascii="David" w:hAnsi="David" w:cs="David" w:hint="cs"/>
          <w:b/>
          <w:bCs/>
          <w:sz w:val="24"/>
          <w:szCs w:val="24"/>
          <w:highlight w:val="yellow"/>
          <w:rtl/>
        </w:rPr>
        <w:t>ה</w:t>
      </w:r>
      <w:r w:rsidRPr="0067487A">
        <w:rPr>
          <w:rFonts w:ascii="David" w:hAnsi="David" w:cs="David" w:hint="cs"/>
          <w:b/>
          <w:bCs/>
          <w:sz w:val="24"/>
          <w:szCs w:val="24"/>
          <w:highlight w:val="yellow"/>
          <w:rtl/>
        </w:rPr>
        <w:t>חזות</w:t>
      </w:r>
      <w:r w:rsidR="0067487A">
        <w:rPr>
          <w:rFonts w:ascii="David" w:hAnsi="David" w:cs="David" w:hint="cs"/>
          <w:sz w:val="24"/>
          <w:szCs w:val="24"/>
          <w:rtl/>
        </w:rPr>
        <w:t xml:space="preserve"> (מסתכלים על ההתנהגות ובודקים האם ניתן ללמוד על כוונה)</w:t>
      </w:r>
      <w:r>
        <w:rPr>
          <w:rFonts w:ascii="David" w:hAnsi="David" w:cs="David" w:hint="cs"/>
          <w:sz w:val="24"/>
          <w:szCs w:val="24"/>
          <w:rtl/>
        </w:rPr>
        <w:t xml:space="preserve"> לפי מבחן החד משמעות</w:t>
      </w:r>
      <w:r w:rsidR="0067487A">
        <w:rPr>
          <w:rFonts w:ascii="David" w:hAnsi="David" w:cs="David" w:hint="cs"/>
          <w:sz w:val="24"/>
          <w:szCs w:val="24"/>
          <w:rtl/>
        </w:rPr>
        <w:t>,</w:t>
      </w:r>
      <w:r>
        <w:rPr>
          <w:rFonts w:ascii="David" w:hAnsi="David" w:cs="David" w:hint="cs"/>
          <w:sz w:val="24"/>
          <w:szCs w:val="24"/>
          <w:rtl/>
        </w:rPr>
        <w:t xml:space="preserve"> מגלה בעיה. לפעמים מה שרואים </w:t>
      </w:r>
      <w:r w:rsidRPr="0067487A">
        <w:rPr>
          <w:rFonts w:ascii="David" w:hAnsi="David" w:cs="David" w:hint="cs"/>
          <w:sz w:val="24"/>
          <w:szCs w:val="24"/>
          <w:u w:val="single"/>
          <w:rtl/>
        </w:rPr>
        <w:t>יכול להעיד על כוונה</w:t>
      </w:r>
      <w:r>
        <w:rPr>
          <w:rFonts w:ascii="David" w:hAnsi="David" w:cs="David" w:hint="cs"/>
          <w:sz w:val="24"/>
          <w:szCs w:val="24"/>
          <w:rtl/>
        </w:rPr>
        <w:t xml:space="preserve"> ולפעמים זה </w:t>
      </w:r>
      <w:r w:rsidRPr="0067487A">
        <w:rPr>
          <w:rFonts w:ascii="David" w:hAnsi="David" w:cs="David" w:hint="cs"/>
          <w:sz w:val="24"/>
          <w:szCs w:val="24"/>
          <w:u w:val="single"/>
          <w:rtl/>
        </w:rPr>
        <w:t>יכול לטשטש כוונה</w:t>
      </w:r>
      <w:r>
        <w:rPr>
          <w:rFonts w:ascii="David" w:hAnsi="David" w:cs="David" w:hint="cs"/>
          <w:sz w:val="24"/>
          <w:szCs w:val="24"/>
          <w:rtl/>
        </w:rPr>
        <w:t xml:space="preserve">. </w:t>
      </w:r>
    </w:p>
    <w:p w14:paraId="353BFD06" w14:textId="2E905C06" w:rsidR="00CE6BC9" w:rsidRDefault="00CE6BC9" w:rsidP="00CE6BC9">
      <w:pPr>
        <w:jc w:val="both"/>
        <w:rPr>
          <w:rFonts w:ascii="David" w:hAnsi="David" w:cs="David"/>
          <w:sz w:val="24"/>
          <w:szCs w:val="24"/>
          <w:rtl/>
        </w:rPr>
      </w:pPr>
      <w:r>
        <w:rPr>
          <w:rFonts w:ascii="David" w:hAnsi="David" w:cs="David" w:hint="cs"/>
          <w:sz w:val="24"/>
          <w:szCs w:val="24"/>
          <w:rtl/>
        </w:rPr>
        <w:t xml:space="preserve">הדגש על החזות יכול לדרבן אנשים מתוחכמים להתנהג באופן שלא מסגיר </w:t>
      </w:r>
      <w:r w:rsidR="0067487A">
        <w:rPr>
          <w:rFonts w:ascii="David" w:hAnsi="David" w:cs="David" w:hint="cs"/>
          <w:sz w:val="24"/>
          <w:szCs w:val="24"/>
          <w:rtl/>
        </w:rPr>
        <w:t>את</w:t>
      </w:r>
      <w:r>
        <w:rPr>
          <w:rFonts w:ascii="David" w:hAnsi="David" w:cs="David" w:hint="cs"/>
          <w:sz w:val="24"/>
          <w:szCs w:val="24"/>
          <w:rtl/>
        </w:rPr>
        <w:t xml:space="preserve"> הכוונה שלהם, וכנ"ל הפוך. אנשים תמימים יכולים למצוא עצמם מופללים אם ההתנהגות שלהם </w:t>
      </w:r>
      <w:r w:rsidR="0067487A">
        <w:rPr>
          <w:rFonts w:ascii="David" w:hAnsi="David" w:cs="David" w:hint="cs"/>
          <w:sz w:val="24"/>
          <w:szCs w:val="24"/>
          <w:rtl/>
        </w:rPr>
        <w:t xml:space="preserve">רק נראית בעייתית אבל לא עומדת מאחוריה כוונה. </w:t>
      </w:r>
    </w:p>
    <w:p w14:paraId="59669922" w14:textId="77777777" w:rsidR="00CE6BC9" w:rsidRDefault="00CE6BC9" w:rsidP="00CE6BC9">
      <w:pPr>
        <w:jc w:val="both"/>
        <w:rPr>
          <w:rFonts w:ascii="David" w:hAnsi="David" w:cs="David"/>
          <w:sz w:val="24"/>
          <w:szCs w:val="24"/>
          <w:rtl/>
        </w:rPr>
      </w:pPr>
      <w:r>
        <w:rPr>
          <w:rFonts w:ascii="David" w:hAnsi="David" w:cs="David" w:hint="cs"/>
          <w:sz w:val="24"/>
          <w:szCs w:val="24"/>
          <w:rtl/>
        </w:rPr>
        <w:t xml:space="preserve">אף מבחן לא עומד לבד, מקובל בד"כ להשתמש בכמה מבחנים. הפסיקה עושה זו. היא בוחרת למי לתת משקל רב יותר. </w:t>
      </w:r>
    </w:p>
    <w:p w14:paraId="500D91E8" w14:textId="2A478846" w:rsidR="00CE6BC9" w:rsidRPr="0067487A" w:rsidRDefault="00CE6BC9" w:rsidP="00BC5CAA">
      <w:pPr>
        <w:pStyle w:val="a7"/>
        <w:numPr>
          <w:ilvl w:val="0"/>
          <w:numId w:val="188"/>
        </w:numPr>
        <w:jc w:val="both"/>
        <w:rPr>
          <w:rFonts w:ascii="David" w:hAnsi="David" w:cs="David"/>
          <w:sz w:val="24"/>
          <w:szCs w:val="24"/>
          <w:rtl/>
        </w:rPr>
      </w:pPr>
      <w:r w:rsidRPr="0067487A">
        <w:rPr>
          <w:rFonts w:ascii="David" w:hAnsi="David" w:cs="David" w:hint="cs"/>
          <w:b/>
          <w:bCs/>
          <w:sz w:val="24"/>
          <w:szCs w:val="24"/>
          <w:shd w:val="clear" w:color="auto" w:fill="FBFEB8"/>
          <w:rtl/>
        </w:rPr>
        <w:t xml:space="preserve">הרעיון הוא ליישם את מקסימום המבחנים האפשריים (גם בקייס)- אלה </w:t>
      </w:r>
      <w:r w:rsidRPr="00033448">
        <w:rPr>
          <w:rFonts w:ascii="David" w:hAnsi="David" w:cs="David" w:hint="cs"/>
          <w:b/>
          <w:bCs/>
          <w:sz w:val="24"/>
          <w:szCs w:val="24"/>
          <w:u w:val="single"/>
          <w:shd w:val="clear" w:color="auto" w:fill="FBFEB8"/>
          <w:rtl/>
        </w:rPr>
        <w:t>מבחנים חלופיים</w:t>
      </w:r>
      <w:r w:rsidRPr="0067487A">
        <w:rPr>
          <w:rFonts w:ascii="David" w:hAnsi="David" w:cs="David" w:hint="cs"/>
          <w:b/>
          <w:bCs/>
          <w:sz w:val="24"/>
          <w:szCs w:val="24"/>
          <w:shd w:val="clear" w:color="auto" w:fill="FBFEB8"/>
          <w:rtl/>
        </w:rPr>
        <w:t>: מבחן הקרבה על 2 היבטיו (האנגלי והגרמני);</w:t>
      </w:r>
      <w:r w:rsidRPr="0067487A">
        <w:rPr>
          <w:rFonts w:ascii="David" w:hAnsi="David" w:cs="David" w:hint="cs"/>
          <w:b/>
          <w:bCs/>
          <w:sz w:val="24"/>
          <w:szCs w:val="24"/>
          <w:shd w:val="clear" w:color="auto" w:fill="FBFEB8"/>
        </w:rPr>
        <w:t xml:space="preserve"> </w:t>
      </w:r>
      <w:r w:rsidRPr="0067487A">
        <w:rPr>
          <w:rFonts w:ascii="David" w:hAnsi="David" w:cs="David" w:hint="cs"/>
          <w:b/>
          <w:bCs/>
          <w:sz w:val="24"/>
          <w:szCs w:val="24"/>
          <w:shd w:val="clear" w:color="auto" w:fill="FBFEB8"/>
          <w:rtl/>
        </w:rPr>
        <w:t>מבחן החד משמעות;</w:t>
      </w:r>
      <w:r w:rsidRPr="0067487A">
        <w:rPr>
          <w:rFonts w:ascii="David" w:hAnsi="David" w:cs="David" w:hint="cs"/>
          <w:b/>
          <w:bCs/>
          <w:sz w:val="24"/>
          <w:szCs w:val="24"/>
          <w:shd w:val="clear" w:color="auto" w:fill="FBFEB8"/>
        </w:rPr>
        <w:t xml:space="preserve"> </w:t>
      </w:r>
      <w:r w:rsidRPr="0067487A">
        <w:rPr>
          <w:rFonts w:ascii="David" w:hAnsi="David" w:cs="David" w:hint="cs"/>
          <w:b/>
          <w:bCs/>
          <w:sz w:val="24"/>
          <w:szCs w:val="24"/>
          <w:shd w:val="clear" w:color="auto" w:fill="FBFEB8"/>
          <w:rtl/>
        </w:rPr>
        <w:t>מבחן תחילת הביצוע</w:t>
      </w:r>
      <w:r w:rsidRPr="0067487A">
        <w:rPr>
          <w:rFonts w:ascii="David" w:hAnsi="David" w:cs="David" w:hint="cs"/>
          <w:sz w:val="24"/>
          <w:szCs w:val="24"/>
          <w:rtl/>
        </w:rPr>
        <w:t xml:space="preserve">. </w:t>
      </w:r>
      <w:r w:rsidR="0067487A" w:rsidRPr="0067487A">
        <w:rPr>
          <w:rFonts w:ascii="David" w:hAnsi="David" w:cs="David" w:hint="cs"/>
          <w:sz w:val="24"/>
          <w:szCs w:val="24"/>
          <w:rtl/>
        </w:rPr>
        <w:t xml:space="preserve">ליישם את כולם ולראות לאן הם מכוונים. הם בד"כ מתכנסים לאותה מסקנה פחות או יותר. </w:t>
      </w:r>
    </w:p>
    <w:p w14:paraId="33A341FB" w14:textId="41D31A51" w:rsidR="00CE6BC9" w:rsidRDefault="0067487A" w:rsidP="00CE6BC9">
      <w:pPr>
        <w:jc w:val="both"/>
        <w:rPr>
          <w:rFonts w:ascii="David" w:hAnsi="David" w:cs="David"/>
          <w:sz w:val="24"/>
          <w:szCs w:val="24"/>
          <w:rtl/>
        </w:rPr>
      </w:pPr>
      <w:r w:rsidRPr="0067487A">
        <w:rPr>
          <w:rFonts w:ascii="David" w:hAnsi="David" w:cs="David" w:hint="cs"/>
          <w:color w:val="FF0000"/>
          <w:sz w:val="24"/>
          <w:szCs w:val="24"/>
          <w:rtl/>
        </w:rPr>
        <w:t xml:space="preserve">בקייס </w:t>
      </w:r>
      <w:r w:rsidR="004B79A7">
        <w:rPr>
          <w:rFonts w:ascii="David" w:hAnsi="David" w:cs="David" w:hint="cs"/>
          <w:color w:val="FF0000"/>
          <w:sz w:val="24"/>
          <w:szCs w:val="24"/>
          <w:rtl/>
        </w:rPr>
        <w:t>ב</w:t>
      </w:r>
      <w:r w:rsidRPr="0067487A">
        <w:rPr>
          <w:rFonts w:ascii="David" w:hAnsi="David" w:cs="David" w:hint="cs"/>
          <w:color w:val="FF0000"/>
          <w:sz w:val="24"/>
          <w:szCs w:val="24"/>
          <w:rtl/>
        </w:rPr>
        <w:t xml:space="preserve">דוגמה שלנו: </w:t>
      </w:r>
      <w:r w:rsidR="00CE6BC9">
        <w:rPr>
          <w:rFonts w:ascii="David" w:hAnsi="David" w:cs="David" w:hint="cs"/>
          <w:sz w:val="24"/>
          <w:szCs w:val="24"/>
          <w:rtl/>
        </w:rPr>
        <w:t>בסעיף ד</w:t>
      </w:r>
      <w:r>
        <w:rPr>
          <w:rFonts w:ascii="David" w:hAnsi="David" w:cs="David" w:hint="cs"/>
          <w:sz w:val="24"/>
          <w:szCs w:val="24"/>
          <w:rtl/>
        </w:rPr>
        <w:t>'</w:t>
      </w:r>
      <w:r w:rsidR="00CE6BC9">
        <w:rPr>
          <w:rFonts w:ascii="David" w:hAnsi="David" w:cs="David" w:hint="cs"/>
          <w:sz w:val="24"/>
          <w:szCs w:val="24"/>
          <w:rtl/>
        </w:rPr>
        <w:t xml:space="preserve"> די ברור מהי התוכנית. נראה שלפי מבחן החד משמעות זה יהיה ס</w:t>
      </w:r>
      <w:r>
        <w:rPr>
          <w:rFonts w:ascii="David" w:hAnsi="David" w:cs="David" w:hint="cs"/>
          <w:sz w:val="24"/>
          <w:szCs w:val="24"/>
          <w:rtl/>
        </w:rPr>
        <w:t>עיף</w:t>
      </w:r>
      <w:r w:rsidR="00CE6BC9">
        <w:rPr>
          <w:rFonts w:ascii="David" w:hAnsi="David" w:cs="David" w:hint="cs"/>
          <w:sz w:val="24"/>
          <w:szCs w:val="24"/>
          <w:rtl/>
        </w:rPr>
        <w:t xml:space="preserve"> ד/ה. </w:t>
      </w:r>
    </w:p>
    <w:p w14:paraId="6C68B073" w14:textId="46CF2F70" w:rsidR="00CE6BC9" w:rsidRDefault="00CE6BC9" w:rsidP="00A30B41">
      <w:pPr>
        <w:jc w:val="both"/>
        <w:rPr>
          <w:rFonts w:ascii="David" w:hAnsi="David" w:cs="David"/>
          <w:b/>
          <w:bCs/>
          <w:sz w:val="24"/>
          <w:szCs w:val="24"/>
          <w:rtl/>
        </w:rPr>
      </w:pPr>
      <w:r w:rsidRPr="00F31999">
        <w:rPr>
          <w:rFonts w:ascii="David" w:hAnsi="David" w:cs="David" w:hint="cs"/>
          <w:b/>
          <w:bCs/>
          <w:sz w:val="24"/>
          <w:szCs w:val="24"/>
          <w:rtl/>
        </w:rPr>
        <w:t>בכל שלב מסתכלים על השלב עצמו והשלבים הקודמים לו כשרשרת.</w:t>
      </w:r>
      <w:r w:rsidR="00A30B41">
        <w:rPr>
          <w:rFonts w:ascii="David" w:hAnsi="David" w:cs="David" w:hint="cs"/>
          <w:b/>
          <w:bCs/>
          <w:sz w:val="24"/>
          <w:szCs w:val="24"/>
          <w:rtl/>
        </w:rPr>
        <w:t xml:space="preserve"> כמו סרט.</w:t>
      </w:r>
      <w:r w:rsidRPr="00F31999">
        <w:rPr>
          <w:rFonts w:ascii="David" w:hAnsi="David" w:cs="David" w:hint="cs"/>
          <w:b/>
          <w:bCs/>
          <w:sz w:val="24"/>
          <w:szCs w:val="24"/>
          <w:rtl/>
        </w:rPr>
        <w:t xml:space="preserve"> זה נותן לי את התמונה המלאה.</w:t>
      </w:r>
      <w:r w:rsidR="00033448">
        <w:rPr>
          <w:rFonts w:ascii="David" w:hAnsi="David" w:cs="David" w:hint="cs"/>
          <w:b/>
          <w:bCs/>
          <w:sz w:val="24"/>
          <w:szCs w:val="24"/>
          <w:rtl/>
        </w:rPr>
        <w:t xml:space="preserve"> המבחנים הם כלי עזר לבסס את האינטואיציה הטבעית שהגענו אליה לבד לגבי מתחם הניסיון. </w:t>
      </w:r>
      <w:r w:rsidRPr="00F31999">
        <w:rPr>
          <w:rFonts w:ascii="David" w:hAnsi="David" w:cs="David" w:hint="cs"/>
          <w:b/>
          <w:bCs/>
          <w:sz w:val="24"/>
          <w:szCs w:val="24"/>
          <w:rtl/>
        </w:rPr>
        <w:t xml:space="preserve"> </w:t>
      </w:r>
    </w:p>
    <w:p w14:paraId="28261149" w14:textId="77777777" w:rsidR="00A30B41" w:rsidRPr="00A30B41" w:rsidRDefault="00A30B41" w:rsidP="00A30B41">
      <w:pPr>
        <w:jc w:val="both"/>
        <w:rPr>
          <w:rFonts w:ascii="David" w:hAnsi="David" w:cs="David"/>
          <w:b/>
          <w:bCs/>
          <w:sz w:val="24"/>
          <w:szCs w:val="24"/>
          <w:rtl/>
        </w:rPr>
      </w:pPr>
    </w:p>
    <w:p w14:paraId="6413FF3B" w14:textId="71C08B47" w:rsidR="00707B64" w:rsidRDefault="00707B64" w:rsidP="008E68C4">
      <w:pPr>
        <w:jc w:val="both"/>
        <w:rPr>
          <w:rFonts w:ascii="David" w:hAnsi="David" w:cs="David"/>
          <w:sz w:val="24"/>
          <w:szCs w:val="24"/>
          <w:rtl/>
        </w:rPr>
      </w:pPr>
      <w:r w:rsidRPr="002B1EEA">
        <w:rPr>
          <w:rFonts w:ascii="David" w:hAnsi="David" w:cs="David" w:hint="cs"/>
          <w:b/>
          <w:bCs/>
          <w:sz w:val="24"/>
          <w:szCs w:val="24"/>
          <w:rtl/>
        </w:rPr>
        <w:t>4.</w:t>
      </w:r>
      <w:r>
        <w:rPr>
          <w:rFonts w:ascii="David" w:hAnsi="David" w:cs="David" w:hint="cs"/>
          <w:sz w:val="24"/>
          <w:szCs w:val="24"/>
          <w:rtl/>
        </w:rPr>
        <w:t xml:space="preserve"> </w:t>
      </w:r>
      <w:r w:rsidRPr="00025758">
        <w:rPr>
          <w:rFonts w:ascii="David" w:hAnsi="David" w:cs="David" w:hint="cs"/>
          <w:b/>
          <w:bCs/>
          <w:sz w:val="24"/>
          <w:szCs w:val="24"/>
          <w:highlight w:val="yellow"/>
          <w:u w:val="single"/>
          <w:rtl/>
        </w:rPr>
        <w:t>מבחן תחילת הביצוע (מבחן הצעד האפקטיבי):</w:t>
      </w:r>
      <w:r>
        <w:rPr>
          <w:rFonts w:ascii="David" w:hAnsi="David" w:cs="David" w:hint="cs"/>
          <w:sz w:val="24"/>
          <w:szCs w:val="24"/>
          <w:rtl/>
        </w:rPr>
        <w:t xml:space="preserve"> על מנת שהמעשה יחסה תחת "מתחם הניסיון" וישתייך לשלב "ביצוע העבירה", עליו להוות </w:t>
      </w:r>
      <w:r w:rsidRPr="00804BE1">
        <w:rPr>
          <w:rFonts w:ascii="David" w:hAnsi="David" w:cs="David" w:hint="cs"/>
          <w:b/>
          <w:bCs/>
          <w:sz w:val="24"/>
          <w:szCs w:val="24"/>
          <w:rtl/>
        </w:rPr>
        <w:t>חוליה בשרשרת שמובילה באופן טבעי למימוש היסוד העובדתי</w:t>
      </w:r>
      <w:r>
        <w:rPr>
          <w:rFonts w:ascii="David" w:hAnsi="David" w:cs="David" w:hint="cs"/>
          <w:sz w:val="24"/>
          <w:szCs w:val="24"/>
          <w:rtl/>
        </w:rPr>
        <w:t xml:space="preserve"> (</w:t>
      </w:r>
      <w:r w:rsidRPr="00804BE1">
        <w:rPr>
          <w:rFonts w:ascii="David" w:hAnsi="David" w:cs="David" w:hint="cs"/>
          <w:b/>
          <w:bCs/>
          <w:sz w:val="24"/>
          <w:szCs w:val="24"/>
          <w:rtl/>
        </w:rPr>
        <w:t xml:space="preserve">גם אם חוליה </w:t>
      </w:r>
      <w:r w:rsidRPr="00804BE1">
        <w:rPr>
          <w:rFonts w:ascii="David" w:hAnsi="David" w:cs="David" w:hint="cs"/>
          <w:b/>
          <w:bCs/>
          <w:sz w:val="24"/>
          <w:szCs w:val="24"/>
          <w:u w:val="single"/>
          <w:rtl/>
        </w:rPr>
        <w:t>בתחילתה</w:t>
      </w:r>
      <w:r w:rsidRPr="00804BE1">
        <w:rPr>
          <w:rFonts w:ascii="David" w:hAnsi="David" w:cs="David" w:hint="cs"/>
          <w:b/>
          <w:bCs/>
          <w:sz w:val="24"/>
          <w:szCs w:val="24"/>
          <w:rtl/>
        </w:rPr>
        <w:t xml:space="preserve"> של שרשרת)</w:t>
      </w:r>
      <w:r>
        <w:rPr>
          <w:rFonts w:ascii="David" w:hAnsi="David" w:cs="David" w:hint="cs"/>
          <w:sz w:val="24"/>
          <w:szCs w:val="24"/>
          <w:rtl/>
        </w:rPr>
        <w:t xml:space="preserve">. </w:t>
      </w:r>
    </w:p>
    <w:p w14:paraId="5E77FCB9" w14:textId="67FBAE1E" w:rsidR="00DE7AEC" w:rsidRPr="00033448" w:rsidRDefault="00025758" w:rsidP="00BC5CAA">
      <w:pPr>
        <w:pStyle w:val="a7"/>
        <w:numPr>
          <w:ilvl w:val="0"/>
          <w:numId w:val="206"/>
        </w:numPr>
        <w:jc w:val="both"/>
        <w:rPr>
          <w:rFonts w:ascii="David" w:hAnsi="David" w:cs="David"/>
          <w:sz w:val="24"/>
          <w:szCs w:val="24"/>
          <w:shd w:val="clear" w:color="auto" w:fill="FBFEB8"/>
          <w:rtl/>
        </w:rPr>
      </w:pPr>
      <w:r w:rsidRPr="00025758">
        <w:rPr>
          <w:rFonts w:ascii="David" w:hAnsi="David" w:cs="David" w:hint="cs"/>
          <w:sz w:val="24"/>
          <w:szCs w:val="24"/>
          <w:shd w:val="clear" w:color="auto" w:fill="FBFEB8"/>
          <w:rtl/>
        </w:rPr>
        <w:t xml:space="preserve">מבין מבחני העזר נראה שהמבחן </w:t>
      </w:r>
      <w:r w:rsidRPr="00025758">
        <w:rPr>
          <w:rFonts w:ascii="David" w:hAnsi="David" w:cs="David" w:hint="cs"/>
          <w:sz w:val="24"/>
          <w:szCs w:val="24"/>
          <w:u w:val="single"/>
          <w:shd w:val="clear" w:color="auto" w:fill="FBFEB8"/>
          <w:rtl/>
        </w:rPr>
        <w:t>התואם</w:t>
      </w:r>
      <w:r w:rsidRPr="00025758">
        <w:rPr>
          <w:rFonts w:ascii="David" w:hAnsi="David" w:cs="David" w:hint="cs"/>
          <w:sz w:val="24"/>
          <w:szCs w:val="24"/>
          <w:shd w:val="clear" w:color="auto" w:fill="FBFEB8"/>
          <w:rtl/>
        </w:rPr>
        <w:t xml:space="preserve"> ביותר את רוח הגדרת סעיף 25 הוא </w:t>
      </w:r>
      <w:r w:rsidRPr="00025758">
        <w:rPr>
          <w:rFonts w:ascii="David" w:hAnsi="David" w:cs="David" w:hint="cs"/>
          <w:b/>
          <w:bCs/>
          <w:sz w:val="24"/>
          <w:szCs w:val="24"/>
          <w:shd w:val="clear" w:color="auto" w:fill="FBFEB8"/>
          <w:rtl/>
        </w:rPr>
        <w:t>מבחן "תחילת הביצוע"</w:t>
      </w:r>
      <w:r w:rsidRPr="00025758">
        <w:rPr>
          <w:rFonts w:ascii="David" w:hAnsi="David" w:cs="David" w:hint="cs"/>
          <w:sz w:val="24"/>
          <w:szCs w:val="24"/>
          <w:shd w:val="clear" w:color="auto" w:fill="FBFEB8"/>
          <w:rtl/>
        </w:rPr>
        <w:t xml:space="preserve">. סעיף 25 מתמקד בגבול התחתון של הביצוע, לפיו די בתחילת ביצוע אשר יצא מכלל הכנה. </w:t>
      </w:r>
      <w:bookmarkEnd w:id="109"/>
    </w:p>
    <w:p w14:paraId="41368D4B" w14:textId="77777777" w:rsidR="00033448" w:rsidRDefault="00033448" w:rsidP="00033448">
      <w:pPr>
        <w:jc w:val="both"/>
        <w:rPr>
          <w:rFonts w:ascii="David" w:hAnsi="David" w:cs="David"/>
          <w:sz w:val="24"/>
          <w:szCs w:val="24"/>
          <w:rtl/>
        </w:rPr>
      </w:pPr>
      <w:r>
        <w:rPr>
          <w:rFonts w:ascii="David" w:hAnsi="David" w:cs="David" w:hint="cs"/>
          <w:sz w:val="24"/>
          <w:szCs w:val="24"/>
          <w:rtl/>
        </w:rPr>
        <w:t>*המבחן</w:t>
      </w:r>
      <w:r w:rsidR="004C18CE">
        <w:rPr>
          <w:rFonts w:ascii="David" w:hAnsi="David" w:cs="David" w:hint="cs"/>
          <w:sz w:val="24"/>
          <w:szCs w:val="24"/>
          <w:rtl/>
        </w:rPr>
        <w:t xml:space="preserve"> מיושם </w:t>
      </w:r>
      <w:r w:rsidR="004C18CE" w:rsidRPr="00033448">
        <w:rPr>
          <w:rFonts w:ascii="David" w:hAnsi="David" w:cs="David" w:hint="cs"/>
          <w:sz w:val="24"/>
          <w:szCs w:val="24"/>
          <w:u w:val="single"/>
          <w:rtl/>
        </w:rPr>
        <w:t>הרבה</w:t>
      </w:r>
      <w:r w:rsidR="004C18CE">
        <w:rPr>
          <w:rFonts w:ascii="David" w:hAnsi="David" w:cs="David" w:hint="cs"/>
          <w:sz w:val="24"/>
          <w:szCs w:val="24"/>
          <w:rtl/>
        </w:rPr>
        <w:t xml:space="preserve"> לאחר תיקון 39. </w:t>
      </w:r>
      <w:r>
        <w:rPr>
          <w:rFonts w:ascii="David" w:hAnsi="David" w:cs="David" w:hint="cs"/>
          <w:sz w:val="24"/>
          <w:szCs w:val="24"/>
          <w:rtl/>
        </w:rPr>
        <w:t xml:space="preserve">מעשה שבאופן טבעי מקשרים אותו למימוש היסוד העובדתי. </w:t>
      </w:r>
      <w:r w:rsidR="004C18CE">
        <w:rPr>
          <w:rFonts w:ascii="David" w:hAnsi="David" w:cs="David" w:hint="cs"/>
          <w:sz w:val="24"/>
          <w:szCs w:val="24"/>
          <w:rtl/>
        </w:rPr>
        <w:t>חוליה שממלא מובילה למימוש היסוד העובדתי.</w:t>
      </w:r>
      <w:r>
        <w:rPr>
          <w:rFonts w:ascii="David" w:hAnsi="David" w:cs="David" w:hint="cs"/>
          <w:sz w:val="24"/>
          <w:szCs w:val="24"/>
          <w:rtl/>
        </w:rPr>
        <w:t xml:space="preserve"> </w:t>
      </w:r>
      <w:r w:rsidR="004C18CE">
        <w:rPr>
          <w:rFonts w:ascii="David" w:hAnsi="David" w:cs="David" w:hint="cs"/>
          <w:sz w:val="24"/>
          <w:szCs w:val="24"/>
          <w:rtl/>
        </w:rPr>
        <w:t>זוהי הגדרה עמומה שלא נותנת הרבה. מה זה חוליה בשרשרת שמובילה באופן טבעי למימוש היסוד העובדתי?</w:t>
      </w:r>
      <w:r w:rsidR="004C18CE">
        <w:rPr>
          <w:rFonts w:ascii="David" w:hAnsi="David" w:cs="David" w:hint="cs"/>
          <w:sz w:val="24"/>
          <w:szCs w:val="24"/>
        </w:rPr>
        <w:t xml:space="preserve"> </w:t>
      </w:r>
      <w:r w:rsidR="004C18CE">
        <w:rPr>
          <w:rFonts w:ascii="David" w:hAnsi="David" w:cs="David" w:hint="cs"/>
          <w:sz w:val="24"/>
          <w:szCs w:val="24"/>
          <w:rtl/>
        </w:rPr>
        <w:t xml:space="preserve">מנוסח בצורה מעורפלת. </w:t>
      </w:r>
    </w:p>
    <w:p w14:paraId="5EAC4826" w14:textId="77777777" w:rsidR="00033448" w:rsidRDefault="00033448" w:rsidP="00033448">
      <w:pPr>
        <w:jc w:val="both"/>
        <w:rPr>
          <w:rFonts w:ascii="David" w:hAnsi="David" w:cs="David"/>
          <w:sz w:val="24"/>
          <w:szCs w:val="24"/>
          <w:rtl/>
        </w:rPr>
      </w:pPr>
      <w:r>
        <w:rPr>
          <w:rFonts w:ascii="David" w:hAnsi="David" w:cs="David" w:hint="cs"/>
          <w:sz w:val="24"/>
          <w:szCs w:val="24"/>
          <w:rtl/>
        </w:rPr>
        <w:t>בגדול</w:t>
      </w:r>
      <w:r w:rsidR="004C18CE">
        <w:rPr>
          <w:rFonts w:ascii="David" w:hAnsi="David" w:cs="David" w:hint="cs"/>
          <w:sz w:val="24"/>
          <w:szCs w:val="24"/>
          <w:rtl/>
        </w:rPr>
        <w:t xml:space="preserve"> הפסיקה אומרת </w:t>
      </w:r>
      <w:r>
        <w:rPr>
          <w:rFonts w:ascii="David" w:hAnsi="David" w:cs="David" w:hint="cs"/>
          <w:sz w:val="24"/>
          <w:szCs w:val="24"/>
          <w:rtl/>
        </w:rPr>
        <w:t>שאין דרישה</w:t>
      </w:r>
      <w:r w:rsidR="004C18CE">
        <w:rPr>
          <w:rFonts w:ascii="David" w:hAnsi="David" w:cs="David" w:hint="cs"/>
          <w:sz w:val="24"/>
          <w:szCs w:val="24"/>
          <w:rtl/>
        </w:rPr>
        <w:t xml:space="preserve"> שחוליה התנהגותית תהיה המעשה האחרון, המכריע. הנ</w:t>
      </w:r>
      <w:r>
        <w:rPr>
          <w:rFonts w:ascii="David" w:hAnsi="David" w:cs="David" w:hint="cs"/>
          <w:sz w:val="24"/>
          <w:szCs w:val="24"/>
          <w:rtl/>
        </w:rPr>
        <w:t>י</w:t>
      </w:r>
      <w:r w:rsidR="004C18CE">
        <w:rPr>
          <w:rFonts w:ascii="David" w:hAnsi="David" w:cs="David" w:hint="cs"/>
          <w:sz w:val="24"/>
          <w:szCs w:val="24"/>
          <w:rtl/>
        </w:rPr>
        <w:t xml:space="preserve">סיון משתייך לשלב הביצוע אם הוא ממוקם החל מתחילת הביצוע, מתחילת שרשרת שנראית באופן טבעי כמובילה לעבירה. </w:t>
      </w:r>
    </w:p>
    <w:p w14:paraId="77CAAD9B" w14:textId="49874584" w:rsidR="004C18CE" w:rsidRDefault="004C18CE" w:rsidP="00033448">
      <w:pPr>
        <w:jc w:val="both"/>
        <w:rPr>
          <w:rFonts w:ascii="David" w:hAnsi="David" w:cs="David"/>
          <w:sz w:val="24"/>
          <w:szCs w:val="24"/>
          <w:rtl/>
        </w:rPr>
      </w:pPr>
      <w:r w:rsidRPr="00033448">
        <w:rPr>
          <w:rFonts w:ascii="David" w:hAnsi="David" w:cs="David" w:hint="cs"/>
          <w:b/>
          <w:bCs/>
          <w:sz w:val="24"/>
          <w:szCs w:val="24"/>
          <w:rtl/>
        </w:rPr>
        <w:t>המושג של ביצוע העבירה הוא רחב מהיסוד העובדתי כפי שמוגדר בעבירה</w:t>
      </w:r>
      <w:r>
        <w:rPr>
          <w:rFonts w:ascii="David" w:hAnsi="David" w:cs="David" w:hint="cs"/>
          <w:sz w:val="24"/>
          <w:szCs w:val="24"/>
          <w:rtl/>
        </w:rPr>
        <w:t xml:space="preserve">.  </w:t>
      </w:r>
      <w:r w:rsidRPr="00033448">
        <w:rPr>
          <w:rFonts w:ascii="David" w:hAnsi="David" w:cs="David" w:hint="cs"/>
          <w:sz w:val="24"/>
          <w:szCs w:val="24"/>
          <w:u w:val="single"/>
          <w:rtl/>
        </w:rPr>
        <w:t>הביצוע מתחיל מהניסיון</w:t>
      </w:r>
      <w:r>
        <w:rPr>
          <w:rFonts w:ascii="David" w:hAnsi="David" w:cs="David" w:hint="cs"/>
          <w:sz w:val="24"/>
          <w:szCs w:val="24"/>
          <w:rtl/>
        </w:rPr>
        <w:t>. כמו ב</w:t>
      </w:r>
      <w:r w:rsidRPr="00033448">
        <w:rPr>
          <w:rFonts w:ascii="David" w:hAnsi="David" w:cs="David" w:hint="cs"/>
          <w:sz w:val="24"/>
          <w:szCs w:val="24"/>
          <w:shd w:val="clear" w:color="auto" w:fill="FBE4D5" w:themeFill="accent2" w:themeFillTint="33"/>
          <w:rtl/>
        </w:rPr>
        <w:t>פס"ד סריס</w:t>
      </w:r>
      <w:r>
        <w:rPr>
          <w:rFonts w:ascii="David" w:hAnsi="David" w:cs="David" w:hint="cs"/>
          <w:sz w:val="24"/>
          <w:szCs w:val="24"/>
          <w:rtl/>
        </w:rPr>
        <w:t>, לא צריך לחכות ל</w:t>
      </w:r>
      <w:r w:rsidR="00033448">
        <w:rPr>
          <w:rFonts w:ascii="David" w:hAnsi="David" w:cs="David" w:hint="cs"/>
          <w:sz w:val="24"/>
          <w:szCs w:val="24"/>
          <w:rtl/>
        </w:rPr>
        <w:t>ביצוע מעשים שיתקרבו מאוד לבעילה, כלומר ל</w:t>
      </w:r>
      <w:r>
        <w:rPr>
          <w:rFonts w:ascii="David" w:hAnsi="David" w:cs="David" w:hint="cs"/>
          <w:sz w:val="24"/>
          <w:szCs w:val="24"/>
          <w:rtl/>
        </w:rPr>
        <w:t>ביצוע היסוד העובדתי</w:t>
      </w:r>
      <w:r w:rsidR="00033448">
        <w:rPr>
          <w:rFonts w:ascii="David" w:hAnsi="David" w:cs="David" w:hint="cs"/>
          <w:sz w:val="24"/>
          <w:szCs w:val="24"/>
          <w:rtl/>
        </w:rPr>
        <w:t>,</w:t>
      </w:r>
      <w:r>
        <w:rPr>
          <w:rFonts w:ascii="David" w:hAnsi="David" w:cs="David" w:hint="cs"/>
          <w:sz w:val="24"/>
          <w:szCs w:val="24"/>
          <w:rtl/>
        </w:rPr>
        <w:t xml:space="preserve"> כדי להגיד שיש ניסיון לאונס. מספיק שמעשיו מהווים חוליה בשרשרת חוליות ש</w:t>
      </w:r>
      <w:r w:rsidR="00033448">
        <w:rPr>
          <w:rFonts w:ascii="David" w:hAnsi="David" w:cs="David" w:hint="cs"/>
          <w:sz w:val="24"/>
          <w:szCs w:val="24"/>
          <w:rtl/>
        </w:rPr>
        <w:t xml:space="preserve">באופן טבעי </w:t>
      </w:r>
      <w:r>
        <w:rPr>
          <w:rFonts w:ascii="David" w:hAnsi="David" w:cs="David" w:hint="cs"/>
          <w:sz w:val="24"/>
          <w:szCs w:val="24"/>
          <w:rtl/>
        </w:rPr>
        <w:t xml:space="preserve">מובילה </w:t>
      </w:r>
      <w:r w:rsidR="00033448">
        <w:rPr>
          <w:rFonts w:ascii="David" w:hAnsi="David" w:cs="David" w:hint="cs"/>
          <w:sz w:val="24"/>
          <w:szCs w:val="24"/>
          <w:rtl/>
        </w:rPr>
        <w:t>למימוש היסוד העובדתי</w:t>
      </w:r>
      <w:r>
        <w:rPr>
          <w:rFonts w:ascii="David" w:hAnsi="David" w:cs="David" w:hint="cs"/>
          <w:sz w:val="24"/>
          <w:szCs w:val="24"/>
          <w:rtl/>
        </w:rPr>
        <w:t xml:space="preserve"> וזה </w:t>
      </w:r>
      <w:r w:rsidR="00033448">
        <w:rPr>
          <w:rFonts w:ascii="David" w:hAnsi="David" w:cs="David" w:hint="cs"/>
          <w:sz w:val="24"/>
          <w:szCs w:val="24"/>
          <w:rtl/>
        </w:rPr>
        <w:t>יחסה</w:t>
      </w:r>
      <w:r>
        <w:rPr>
          <w:rFonts w:ascii="David" w:hAnsi="David" w:cs="David" w:hint="cs"/>
          <w:sz w:val="24"/>
          <w:szCs w:val="24"/>
          <w:rtl/>
        </w:rPr>
        <w:t xml:space="preserve"> </w:t>
      </w:r>
      <w:r w:rsidR="00033448">
        <w:rPr>
          <w:rFonts w:ascii="David" w:hAnsi="David" w:cs="David" w:hint="cs"/>
          <w:sz w:val="24"/>
          <w:szCs w:val="24"/>
          <w:rtl/>
        </w:rPr>
        <w:t>תחת הניסיון.</w:t>
      </w:r>
      <w:r>
        <w:rPr>
          <w:rFonts w:ascii="David" w:hAnsi="David" w:cs="David" w:hint="cs"/>
          <w:sz w:val="24"/>
          <w:szCs w:val="24"/>
          <w:rtl/>
        </w:rPr>
        <w:t xml:space="preserve"> </w:t>
      </w:r>
    </w:p>
    <w:p w14:paraId="65F3F4CC" w14:textId="4CBCDC73" w:rsidR="004C18CE" w:rsidRDefault="004C18CE" w:rsidP="004B79A7">
      <w:pPr>
        <w:jc w:val="both"/>
        <w:rPr>
          <w:rFonts w:ascii="David" w:hAnsi="David" w:cs="David"/>
          <w:sz w:val="24"/>
          <w:szCs w:val="24"/>
          <w:rtl/>
        </w:rPr>
      </w:pPr>
      <w:r w:rsidRPr="004C18CE">
        <w:rPr>
          <w:rFonts w:ascii="David" w:hAnsi="David" w:cs="David" w:hint="cs"/>
          <w:sz w:val="24"/>
          <w:szCs w:val="24"/>
          <w:highlight w:val="yellow"/>
          <w:rtl/>
        </w:rPr>
        <w:t>זה מזכיר את מבחן הקרבה הגרמני.</w:t>
      </w:r>
      <w:r>
        <w:rPr>
          <w:rFonts w:ascii="David" w:hAnsi="David" w:cs="David" w:hint="cs"/>
          <w:sz w:val="24"/>
          <w:szCs w:val="24"/>
          <w:rtl/>
        </w:rPr>
        <w:t xml:space="preserve"> שני המבחנים מסמנים את </w:t>
      </w:r>
      <w:r w:rsidRPr="00033448">
        <w:rPr>
          <w:rFonts w:ascii="David" w:hAnsi="David" w:cs="David" w:hint="cs"/>
          <w:b/>
          <w:bCs/>
          <w:sz w:val="24"/>
          <w:szCs w:val="24"/>
          <w:rtl/>
        </w:rPr>
        <w:t>הכניסה לניסיון באיזשהו שלב ראשוני של הביצוע</w:t>
      </w:r>
      <w:r>
        <w:rPr>
          <w:rFonts w:ascii="David" w:hAnsi="David" w:cs="David" w:hint="cs"/>
          <w:sz w:val="24"/>
          <w:szCs w:val="24"/>
          <w:rtl/>
        </w:rPr>
        <w:t xml:space="preserve">. </w:t>
      </w:r>
      <w:r w:rsidR="00033448">
        <w:rPr>
          <w:rFonts w:ascii="David" w:hAnsi="David" w:cs="David" w:hint="cs"/>
          <w:sz w:val="24"/>
          <w:szCs w:val="24"/>
          <w:rtl/>
        </w:rPr>
        <w:t xml:space="preserve">שלב מוקדם (התנהגות אופיינית; חוליה ראשונה בשרשרת חוליות). </w:t>
      </w:r>
    </w:p>
    <w:p w14:paraId="1E07D5A6" w14:textId="087BAA99" w:rsidR="004C18CE" w:rsidRPr="00B2765C" w:rsidRDefault="004C18CE" w:rsidP="00DE7AEC">
      <w:pPr>
        <w:jc w:val="both"/>
        <w:rPr>
          <w:rFonts w:ascii="David" w:hAnsi="David" w:cs="David"/>
          <w:sz w:val="24"/>
          <w:szCs w:val="24"/>
          <w:u w:val="single"/>
          <w:rtl/>
        </w:rPr>
      </w:pPr>
      <w:r w:rsidRPr="00B2765C">
        <w:rPr>
          <w:rFonts w:ascii="David" w:hAnsi="David" w:cs="David" w:hint="cs"/>
          <w:sz w:val="24"/>
          <w:szCs w:val="24"/>
          <w:u w:val="single"/>
          <w:rtl/>
        </w:rPr>
        <w:t xml:space="preserve">החלטת ביהמ"ש </w:t>
      </w:r>
      <w:r w:rsidRPr="00B2765C">
        <w:rPr>
          <w:rFonts w:ascii="David" w:hAnsi="David" w:cs="David" w:hint="cs"/>
          <w:b/>
          <w:bCs/>
          <w:sz w:val="24"/>
          <w:szCs w:val="24"/>
          <w:u w:val="single"/>
          <w:shd w:val="clear" w:color="auto" w:fill="FBE4D5" w:themeFill="accent2" w:themeFillTint="33"/>
          <w:rtl/>
        </w:rPr>
        <w:t>בפס"ד ברואיר-</w:t>
      </w:r>
      <w:r w:rsidRPr="00B2765C">
        <w:rPr>
          <w:rFonts w:ascii="David" w:hAnsi="David" w:cs="David" w:hint="cs"/>
          <w:sz w:val="24"/>
          <w:szCs w:val="24"/>
          <w:u w:val="single"/>
          <w:rtl/>
        </w:rPr>
        <w:t xml:space="preserve"> מה דעתכם</w:t>
      </w:r>
      <w:r w:rsidRPr="00B2765C">
        <w:rPr>
          <w:rFonts w:ascii="David" w:hAnsi="David" w:cs="David" w:hint="cs"/>
          <w:sz w:val="24"/>
          <w:szCs w:val="24"/>
          <w:rtl/>
        </w:rPr>
        <w:t>?</w:t>
      </w:r>
      <w:r w:rsidRPr="00B2765C">
        <w:rPr>
          <w:rFonts w:ascii="David" w:hAnsi="David" w:cs="David" w:hint="cs"/>
          <w:sz w:val="24"/>
          <w:szCs w:val="24"/>
          <w:u w:val="single"/>
          <w:rtl/>
        </w:rPr>
        <w:t xml:space="preserve"> </w:t>
      </w:r>
    </w:p>
    <w:p w14:paraId="7F925587" w14:textId="5A26E074" w:rsidR="00B2765C" w:rsidRDefault="00B2765C" w:rsidP="00DE7AEC">
      <w:pPr>
        <w:jc w:val="both"/>
        <w:rPr>
          <w:rFonts w:ascii="David" w:hAnsi="David" w:cs="David"/>
          <w:sz w:val="24"/>
          <w:szCs w:val="24"/>
          <w:rtl/>
        </w:rPr>
      </w:pPr>
      <w:r w:rsidRPr="00B2765C">
        <w:rPr>
          <w:rFonts w:ascii="David" w:hAnsi="David" w:cs="David" w:hint="cs"/>
          <w:b/>
          <w:bCs/>
          <w:sz w:val="24"/>
          <w:szCs w:val="24"/>
          <w:rtl/>
        </w:rPr>
        <w:t>רקע</w:t>
      </w:r>
      <w:r>
        <w:rPr>
          <w:rFonts w:ascii="David" w:hAnsi="David" w:cs="David" w:hint="cs"/>
          <w:sz w:val="24"/>
          <w:szCs w:val="24"/>
          <w:rtl/>
        </w:rPr>
        <w:t xml:space="preserve">- </w:t>
      </w:r>
      <w:r w:rsidR="004C18CE">
        <w:rPr>
          <w:rFonts w:ascii="David" w:hAnsi="David" w:cs="David" w:hint="cs"/>
          <w:sz w:val="24"/>
          <w:szCs w:val="24"/>
          <w:rtl/>
        </w:rPr>
        <w:t>הוא מחליט לבצע שוד בנק, הוא הולך וחוזר, רואים שהוא לא החלטי, הוא נושא על הגוף סכין, היו לו מעטפות ופתק לפקידה, לובש שתי חולצות,</w:t>
      </w:r>
      <w:r w:rsidR="00033448">
        <w:rPr>
          <w:rFonts w:ascii="David" w:hAnsi="David" w:cs="David" w:hint="cs"/>
          <w:sz w:val="24"/>
          <w:szCs w:val="24"/>
        </w:rPr>
        <w:t xml:space="preserve"> </w:t>
      </w:r>
      <w:r w:rsidR="00033448">
        <w:rPr>
          <w:rFonts w:ascii="David" w:hAnsi="David" w:cs="David" w:hint="cs"/>
          <w:sz w:val="24"/>
          <w:szCs w:val="24"/>
          <w:rtl/>
        </w:rPr>
        <w:t xml:space="preserve"> חובש</w:t>
      </w:r>
      <w:r w:rsidR="004C18CE">
        <w:rPr>
          <w:rFonts w:ascii="David" w:hAnsi="David" w:cs="David" w:hint="cs"/>
          <w:sz w:val="24"/>
          <w:szCs w:val="24"/>
          <w:rtl/>
        </w:rPr>
        <w:t xml:space="preserve"> כובע שמכסה את הפנים. כשמגיע לסניף הבנק הוא מבחין בקהל רב ובוחר לעזוב את המקום. אחרי 20 דק' הוא שב לסניף </w:t>
      </w:r>
      <w:r w:rsidR="00033448">
        <w:rPr>
          <w:rFonts w:ascii="David" w:hAnsi="David" w:cs="David" w:hint="cs"/>
          <w:sz w:val="24"/>
          <w:szCs w:val="24"/>
          <w:rtl/>
        </w:rPr>
        <w:t xml:space="preserve">במטרה לבצע את השוד </w:t>
      </w:r>
      <w:r w:rsidR="004C18CE">
        <w:rPr>
          <w:rFonts w:ascii="David" w:hAnsi="David" w:cs="David" w:hint="cs"/>
          <w:sz w:val="24"/>
          <w:szCs w:val="24"/>
          <w:rtl/>
        </w:rPr>
        <w:t>ונעצר בקרבת מקום ע"י המשטרה ולכן לא משלים את העבירה</w:t>
      </w:r>
      <w:r>
        <w:rPr>
          <w:rFonts w:ascii="David" w:hAnsi="David" w:cs="David" w:hint="cs"/>
          <w:sz w:val="24"/>
          <w:szCs w:val="24"/>
          <w:rtl/>
        </w:rPr>
        <w:t>, את התוכנית</w:t>
      </w:r>
      <w:r w:rsidR="004C18CE">
        <w:rPr>
          <w:rFonts w:ascii="David" w:hAnsi="David" w:cs="David" w:hint="cs"/>
          <w:sz w:val="24"/>
          <w:szCs w:val="24"/>
          <w:rtl/>
        </w:rPr>
        <w:t>. השאלה המתעוררת האם ניתן לייחס לו אחריות בגין ניסיון לשוד, כאשר השלב הכי קרוב ש</w:t>
      </w:r>
      <w:r>
        <w:rPr>
          <w:rFonts w:ascii="David" w:hAnsi="David" w:cs="David" w:hint="cs"/>
          <w:sz w:val="24"/>
          <w:szCs w:val="24"/>
          <w:rtl/>
        </w:rPr>
        <w:t xml:space="preserve">אליו </w:t>
      </w:r>
      <w:r w:rsidR="004C18CE">
        <w:rPr>
          <w:rFonts w:ascii="David" w:hAnsi="David" w:cs="David" w:hint="cs"/>
          <w:sz w:val="24"/>
          <w:szCs w:val="24"/>
          <w:rtl/>
        </w:rPr>
        <w:t>הגיע</w:t>
      </w:r>
      <w:r>
        <w:rPr>
          <w:rFonts w:ascii="David" w:hAnsi="David" w:cs="David" w:hint="cs"/>
          <w:sz w:val="24"/>
          <w:szCs w:val="24"/>
          <w:rtl/>
        </w:rPr>
        <w:t xml:space="preserve"> </w:t>
      </w:r>
      <w:r w:rsidR="004C18CE">
        <w:rPr>
          <w:rFonts w:ascii="David" w:hAnsi="David" w:cs="David" w:hint="cs"/>
          <w:sz w:val="24"/>
          <w:szCs w:val="24"/>
          <w:rtl/>
        </w:rPr>
        <w:t>הוא קרבה לסניף</w:t>
      </w:r>
      <w:r>
        <w:rPr>
          <w:rFonts w:ascii="David" w:hAnsi="David" w:cs="David" w:hint="cs"/>
          <w:sz w:val="24"/>
          <w:szCs w:val="24"/>
          <w:rtl/>
        </w:rPr>
        <w:t xml:space="preserve"> שבו תכנן לבצע שוד</w:t>
      </w:r>
      <w:r w:rsidR="004C18CE">
        <w:rPr>
          <w:rFonts w:ascii="David" w:hAnsi="David" w:cs="David" w:hint="cs"/>
          <w:sz w:val="24"/>
          <w:szCs w:val="24"/>
          <w:rtl/>
        </w:rPr>
        <w:t xml:space="preserve">. </w:t>
      </w:r>
    </w:p>
    <w:p w14:paraId="0C80F76F" w14:textId="4AA11BE4" w:rsidR="00B2765C" w:rsidRDefault="004C18CE" w:rsidP="00B2765C">
      <w:pPr>
        <w:jc w:val="both"/>
        <w:rPr>
          <w:rFonts w:ascii="David" w:hAnsi="David" w:cs="David"/>
          <w:sz w:val="24"/>
          <w:szCs w:val="24"/>
          <w:rtl/>
        </w:rPr>
      </w:pPr>
      <w:r w:rsidRPr="00B2765C">
        <w:rPr>
          <w:rFonts w:ascii="David" w:hAnsi="David" w:cs="David" w:hint="cs"/>
          <w:b/>
          <w:bCs/>
          <w:sz w:val="24"/>
          <w:szCs w:val="24"/>
          <w:rtl/>
        </w:rPr>
        <w:t>ביהמ"ש</w:t>
      </w:r>
      <w:r>
        <w:rPr>
          <w:rFonts w:ascii="David" w:hAnsi="David" w:cs="David" w:hint="cs"/>
          <w:sz w:val="24"/>
          <w:szCs w:val="24"/>
          <w:rtl/>
        </w:rPr>
        <w:t xml:space="preserve"> הרשיע על עבירה של החזקת סכין וזוכה מניסיון שוד בנסיבות מחמירות, המדינה ערערה וביהמ"ש קיבל את הערעור. מתייחס למבחן הקרבה ל</w:t>
      </w:r>
      <w:r w:rsidR="00B2765C">
        <w:rPr>
          <w:rFonts w:ascii="David" w:hAnsi="David" w:cs="David" w:hint="cs"/>
          <w:sz w:val="24"/>
          <w:szCs w:val="24"/>
          <w:rtl/>
        </w:rPr>
        <w:t>השלמת ה</w:t>
      </w:r>
      <w:r>
        <w:rPr>
          <w:rFonts w:ascii="David" w:hAnsi="David" w:cs="David" w:hint="cs"/>
          <w:sz w:val="24"/>
          <w:szCs w:val="24"/>
          <w:rtl/>
        </w:rPr>
        <w:t xml:space="preserve">ביצוע ומבחן החד משמעות, </w:t>
      </w:r>
      <w:r w:rsidRPr="00882D76">
        <w:rPr>
          <w:rFonts w:ascii="David" w:hAnsi="David" w:cs="David" w:hint="cs"/>
          <w:sz w:val="24"/>
          <w:szCs w:val="24"/>
          <w:highlight w:val="yellow"/>
          <w:rtl/>
        </w:rPr>
        <w:t>אל</w:t>
      </w:r>
      <w:r w:rsidR="00882D76" w:rsidRPr="00882D76">
        <w:rPr>
          <w:rFonts w:ascii="David" w:hAnsi="David" w:cs="David" w:hint="cs"/>
          <w:sz w:val="24"/>
          <w:szCs w:val="24"/>
          <w:highlight w:val="yellow"/>
          <w:rtl/>
        </w:rPr>
        <w:t>ה</w:t>
      </w:r>
      <w:r w:rsidRPr="00882D76">
        <w:rPr>
          <w:rFonts w:ascii="David" w:hAnsi="David" w:cs="David" w:hint="cs"/>
          <w:sz w:val="24"/>
          <w:szCs w:val="24"/>
          <w:highlight w:val="yellow"/>
          <w:rtl/>
        </w:rPr>
        <w:t xml:space="preserve"> מבחנים חלופיים שמספיק שאחד יתקיים ואומרים שאנחנו בניסיון.</w:t>
      </w:r>
      <w:r>
        <w:rPr>
          <w:rFonts w:ascii="David" w:hAnsi="David" w:cs="David" w:hint="cs"/>
          <w:sz w:val="24"/>
          <w:szCs w:val="24"/>
          <w:rtl/>
        </w:rPr>
        <w:t xml:space="preserve"> </w:t>
      </w:r>
      <w:r w:rsidR="00B2765C" w:rsidRPr="00B2765C">
        <w:rPr>
          <w:rFonts w:ascii="David" w:hAnsi="David" w:cs="David" w:hint="cs"/>
          <w:b/>
          <w:bCs/>
          <w:sz w:val="24"/>
          <w:szCs w:val="24"/>
          <w:rtl/>
        </w:rPr>
        <w:t>ביהמ"ש קובע ש</w:t>
      </w:r>
      <w:r w:rsidRPr="00B2765C">
        <w:rPr>
          <w:rFonts w:ascii="David" w:hAnsi="David" w:cs="David" w:hint="cs"/>
          <w:b/>
          <w:bCs/>
          <w:sz w:val="24"/>
          <w:szCs w:val="24"/>
          <w:rtl/>
        </w:rPr>
        <w:t>מבחן החד משמעות מתקיים כי ברור ממעשיו שהוא מתכוון לבצע שוד</w:t>
      </w:r>
      <w:r w:rsidR="00B2765C" w:rsidRPr="00B2765C">
        <w:rPr>
          <w:rFonts w:ascii="David" w:hAnsi="David" w:cs="David" w:hint="cs"/>
          <w:b/>
          <w:bCs/>
          <w:sz w:val="24"/>
          <w:szCs w:val="24"/>
          <w:rtl/>
        </w:rPr>
        <w:t>, למרות המרחק מהשלמת העבירה</w:t>
      </w:r>
      <w:r>
        <w:rPr>
          <w:rFonts w:ascii="David" w:hAnsi="David" w:cs="David" w:hint="cs"/>
          <w:sz w:val="24"/>
          <w:szCs w:val="24"/>
          <w:rtl/>
        </w:rPr>
        <w:t xml:space="preserve">. לכן יש הפללה. יישום המבחן השני של קרבה להשלמת הביצוע ביהמ"ש מסכים שלא הייתה קרבה מספיקה. ביהמ"ש בוחר את מה שמתאים לו יותר. </w:t>
      </w:r>
      <w:r w:rsidRPr="00B2765C">
        <w:rPr>
          <w:rFonts w:ascii="David" w:hAnsi="David" w:cs="David" w:hint="cs"/>
          <w:color w:val="C00000"/>
          <w:sz w:val="24"/>
          <w:szCs w:val="24"/>
          <w:rtl/>
        </w:rPr>
        <w:t>ניתן לבקר את זה</w:t>
      </w:r>
      <w:r>
        <w:rPr>
          <w:rFonts w:ascii="David" w:hAnsi="David" w:cs="David" w:hint="cs"/>
          <w:sz w:val="24"/>
          <w:szCs w:val="24"/>
          <w:rtl/>
        </w:rPr>
        <w:t xml:space="preserve">. </w:t>
      </w:r>
    </w:p>
    <w:p w14:paraId="24E9A1E7" w14:textId="72539B7D" w:rsidR="004C18CE" w:rsidRDefault="004C18CE" w:rsidP="00DE7AEC">
      <w:pPr>
        <w:jc w:val="both"/>
        <w:rPr>
          <w:rFonts w:ascii="David" w:hAnsi="David" w:cs="David"/>
          <w:sz w:val="24"/>
          <w:szCs w:val="24"/>
          <w:rtl/>
        </w:rPr>
      </w:pPr>
      <w:r>
        <w:rPr>
          <w:rFonts w:ascii="David" w:hAnsi="David" w:cs="David" w:hint="cs"/>
          <w:sz w:val="24"/>
          <w:szCs w:val="24"/>
          <w:rtl/>
        </w:rPr>
        <w:t>לכן יש ליישם את כל המבחנים, מלבד מבחן המעשה האחרון שלא נעשה בו שימוש ופחות רלוונטי.</w:t>
      </w:r>
    </w:p>
    <w:p w14:paraId="1F872165" w14:textId="35C28C85" w:rsidR="006A6847" w:rsidRDefault="006A6847" w:rsidP="00DE7AEC">
      <w:pPr>
        <w:jc w:val="both"/>
        <w:rPr>
          <w:rFonts w:ascii="David" w:hAnsi="David" w:cs="David"/>
          <w:sz w:val="24"/>
          <w:szCs w:val="24"/>
          <w:rtl/>
        </w:rPr>
      </w:pPr>
      <w:r w:rsidRPr="00391F8D">
        <w:rPr>
          <w:rFonts w:ascii="David" w:hAnsi="David" w:cs="David" w:hint="cs"/>
          <w:b/>
          <w:bCs/>
          <w:sz w:val="24"/>
          <w:szCs w:val="24"/>
          <w:u w:val="single"/>
          <w:rtl/>
        </w:rPr>
        <w:lastRenderedPageBreak/>
        <w:t>שאלות בכיתה</w:t>
      </w:r>
      <w:r>
        <w:rPr>
          <w:rFonts w:ascii="David" w:hAnsi="David" w:cs="David" w:hint="cs"/>
          <w:sz w:val="24"/>
          <w:szCs w:val="24"/>
          <w:rtl/>
        </w:rPr>
        <w:t>:</w:t>
      </w:r>
    </w:p>
    <w:p w14:paraId="7BE702DB" w14:textId="11B73300" w:rsidR="0092166B" w:rsidRDefault="006A6847" w:rsidP="00C02CD1">
      <w:pPr>
        <w:pStyle w:val="a7"/>
        <w:numPr>
          <w:ilvl w:val="0"/>
          <w:numId w:val="148"/>
        </w:numPr>
        <w:jc w:val="both"/>
        <w:rPr>
          <w:rFonts w:ascii="David" w:hAnsi="David" w:cs="David"/>
          <w:sz w:val="24"/>
          <w:szCs w:val="24"/>
        </w:rPr>
      </w:pPr>
      <w:r w:rsidRPr="00B2765C">
        <w:rPr>
          <w:rFonts w:ascii="David" w:hAnsi="David" w:cs="David" w:hint="cs"/>
          <w:sz w:val="24"/>
          <w:szCs w:val="24"/>
          <w:u w:val="single"/>
          <w:rtl/>
        </w:rPr>
        <w:t>קרבה להשלמה</w:t>
      </w:r>
      <w:r w:rsidRPr="0092166B">
        <w:rPr>
          <w:rFonts w:ascii="David" w:hAnsi="David" w:cs="David" w:hint="cs"/>
          <w:sz w:val="24"/>
          <w:szCs w:val="24"/>
          <w:rtl/>
        </w:rPr>
        <w:t xml:space="preserve">-כמה </w:t>
      </w:r>
      <w:r w:rsidR="00B2765C">
        <w:rPr>
          <w:rFonts w:ascii="David" w:hAnsi="David" w:cs="David" w:hint="cs"/>
          <w:sz w:val="24"/>
          <w:szCs w:val="24"/>
          <w:rtl/>
        </w:rPr>
        <w:t xml:space="preserve">הנאשם </w:t>
      </w:r>
      <w:r w:rsidRPr="0092166B">
        <w:rPr>
          <w:rFonts w:ascii="David" w:hAnsi="David" w:cs="David" w:hint="cs"/>
          <w:sz w:val="24"/>
          <w:szCs w:val="24"/>
          <w:rtl/>
        </w:rPr>
        <w:t xml:space="preserve">התקרב מבחינת איכות וכמות הפעולות שלו לרגע שהעבירה הושלמה מבחינת היסוד העובדתי שלה, הרכיבים של התנהגות נסיבות ותוצאה. נקודה שבה מספיק קרובים להשלמת כל הרכיבים האלה. </w:t>
      </w:r>
    </w:p>
    <w:p w14:paraId="312F2BD9" w14:textId="1A3CBC26" w:rsidR="0092166B" w:rsidRDefault="00882D76" w:rsidP="00C02CD1">
      <w:pPr>
        <w:pStyle w:val="a7"/>
        <w:numPr>
          <w:ilvl w:val="0"/>
          <w:numId w:val="148"/>
        </w:numPr>
        <w:jc w:val="both"/>
        <w:rPr>
          <w:rFonts w:ascii="David" w:hAnsi="David" w:cs="David"/>
          <w:sz w:val="24"/>
          <w:szCs w:val="24"/>
        </w:rPr>
      </w:pPr>
      <w:r w:rsidRPr="0092166B">
        <w:rPr>
          <w:rFonts w:ascii="David" w:hAnsi="David" w:cs="David" w:hint="cs"/>
          <w:sz w:val="24"/>
          <w:szCs w:val="24"/>
          <w:rtl/>
        </w:rPr>
        <w:t>כל צד יבחר לטעון לביהמ"ש את הטענות הנוחות לצד שלו, כל צד יבחר במבחן שיעזור לו. התובע ירצה לבחור במבחן המחמיר יותר עם הנאשם. בסוף ביהמ"ש</w:t>
      </w:r>
      <w:r w:rsidR="004B79A7">
        <w:rPr>
          <w:rFonts w:ascii="David" w:hAnsi="David" w:cs="David" w:hint="cs"/>
          <w:sz w:val="24"/>
          <w:szCs w:val="24"/>
          <w:rtl/>
        </w:rPr>
        <w:t xml:space="preserve"> </w:t>
      </w:r>
      <w:r w:rsidRPr="0092166B">
        <w:rPr>
          <w:rFonts w:ascii="David" w:hAnsi="David" w:cs="David" w:hint="cs"/>
          <w:sz w:val="24"/>
          <w:szCs w:val="24"/>
          <w:rtl/>
        </w:rPr>
        <w:t xml:space="preserve">לוקח </w:t>
      </w:r>
      <w:r w:rsidRPr="004B79A7">
        <w:rPr>
          <w:rFonts w:ascii="David" w:hAnsi="David" w:cs="David" w:hint="cs"/>
          <w:b/>
          <w:bCs/>
          <w:sz w:val="24"/>
          <w:szCs w:val="24"/>
          <w:rtl/>
        </w:rPr>
        <w:t>שיקולי מדיניות</w:t>
      </w:r>
      <w:r w:rsidRPr="0092166B">
        <w:rPr>
          <w:rFonts w:ascii="David" w:hAnsi="David" w:cs="David" w:hint="cs"/>
          <w:sz w:val="24"/>
          <w:szCs w:val="24"/>
          <w:rtl/>
        </w:rPr>
        <w:t xml:space="preserve">, שיקולים שקשורים </w:t>
      </w:r>
      <w:r w:rsidRPr="004B79A7">
        <w:rPr>
          <w:rFonts w:ascii="David" w:hAnsi="David" w:cs="David" w:hint="cs"/>
          <w:b/>
          <w:bCs/>
          <w:sz w:val="24"/>
          <w:szCs w:val="24"/>
          <w:rtl/>
        </w:rPr>
        <w:t>לשכל ישר</w:t>
      </w:r>
      <w:r w:rsidRPr="0092166B">
        <w:rPr>
          <w:rFonts w:ascii="David" w:hAnsi="David" w:cs="David" w:hint="cs"/>
          <w:sz w:val="24"/>
          <w:szCs w:val="24"/>
          <w:rtl/>
        </w:rPr>
        <w:t>, לראיות. רק אח</w:t>
      </w:r>
      <w:r w:rsidR="00B2765C">
        <w:rPr>
          <w:rFonts w:ascii="David" w:hAnsi="David" w:cs="David" w:hint="cs"/>
          <w:sz w:val="24"/>
          <w:szCs w:val="24"/>
          <w:rtl/>
        </w:rPr>
        <w:t>ר כך</w:t>
      </w:r>
      <w:r w:rsidRPr="0092166B">
        <w:rPr>
          <w:rFonts w:ascii="David" w:hAnsi="David" w:cs="David" w:hint="cs"/>
          <w:sz w:val="24"/>
          <w:szCs w:val="24"/>
          <w:rtl/>
        </w:rPr>
        <w:t xml:space="preserve"> מכריע. לפעמים ניתן ליישם ולהראות שלפי כל המבחנים יש ניסיון אז מעולה. </w:t>
      </w:r>
      <w:r w:rsidRPr="0092166B">
        <w:rPr>
          <w:rFonts w:ascii="David" w:hAnsi="David" w:cs="David" w:hint="cs"/>
          <w:sz w:val="24"/>
          <w:szCs w:val="24"/>
          <w:highlight w:val="yellow"/>
          <w:rtl/>
        </w:rPr>
        <w:t>אבל אם יש מבחנים שמראים תוצאות מנוגדות נראה 2 אפשרויות בקייס.</w:t>
      </w:r>
      <w:r w:rsidRPr="0092166B">
        <w:rPr>
          <w:rFonts w:ascii="David" w:hAnsi="David" w:cs="David" w:hint="cs"/>
          <w:sz w:val="24"/>
          <w:szCs w:val="24"/>
          <w:rtl/>
        </w:rPr>
        <w:t xml:space="preserve"> נגיד שלפי מבחן אחד הוא נכנס למתחם הניסיון ומקיים את הרכיב ההתנהגותי, ומצד שני לפי מבחן אחר המעשה הוא בגדר הכנה ולכן אין קייס. </w:t>
      </w:r>
      <w:r w:rsidRPr="0092166B">
        <w:rPr>
          <w:rFonts w:ascii="David" w:hAnsi="David" w:cs="David" w:hint="cs"/>
          <w:sz w:val="24"/>
          <w:szCs w:val="24"/>
          <w:highlight w:val="yellow"/>
          <w:rtl/>
        </w:rPr>
        <w:t>נמשיך בניתוח לגבי הצד שאומר שיש ניסיון, לפי המבחן המחמיר עם הנאשם.</w:t>
      </w:r>
      <w:r w:rsidRPr="0092166B">
        <w:rPr>
          <w:rFonts w:ascii="David" w:hAnsi="David" w:cs="David" w:hint="cs"/>
          <w:sz w:val="24"/>
          <w:szCs w:val="24"/>
          <w:rtl/>
        </w:rPr>
        <w:t xml:space="preserve"> </w:t>
      </w:r>
    </w:p>
    <w:p w14:paraId="418F88AE" w14:textId="628D2E51" w:rsidR="0092166B" w:rsidRDefault="00A30E0A" w:rsidP="00C02CD1">
      <w:pPr>
        <w:pStyle w:val="a7"/>
        <w:numPr>
          <w:ilvl w:val="0"/>
          <w:numId w:val="148"/>
        </w:numPr>
        <w:jc w:val="both"/>
        <w:rPr>
          <w:rFonts w:ascii="David" w:hAnsi="David" w:cs="David"/>
          <w:sz w:val="24"/>
          <w:szCs w:val="24"/>
        </w:rPr>
      </w:pPr>
      <w:r w:rsidRPr="0092166B">
        <w:rPr>
          <w:rFonts w:ascii="David" w:hAnsi="David" w:cs="David" w:hint="cs"/>
          <w:sz w:val="24"/>
          <w:szCs w:val="24"/>
          <w:rtl/>
        </w:rPr>
        <w:t>הגמישות שהושארה היא שיקול דעת לביהמ"ש. הניסיון הוא בהתאם לנסיבות המקרה</w:t>
      </w:r>
      <w:r w:rsidR="004B79A7">
        <w:rPr>
          <w:rFonts w:ascii="David" w:hAnsi="David" w:cs="David" w:hint="cs"/>
          <w:sz w:val="24"/>
          <w:szCs w:val="24"/>
          <w:rtl/>
        </w:rPr>
        <w:t>,</w:t>
      </w:r>
      <w:r w:rsidRPr="0092166B">
        <w:rPr>
          <w:rFonts w:ascii="David" w:hAnsi="David" w:cs="David" w:hint="cs"/>
          <w:sz w:val="24"/>
          <w:szCs w:val="24"/>
          <w:rtl/>
        </w:rPr>
        <w:t xml:space="preserve"> כמו הדוגמה עם היין המורעל שהושאר במזווה. </w:t>
      </w:r>
    </w:p>
    <w:p w14:paraId="292F7920" w14:textId="18AA9F37" w:rsidR="004B79A7" w:rsidRPr="004B79A7" w:rsidRDefault="00F12B5E" w:rsidP="004B79A7">
      <w:pPr>
        <w:pStyle w:val="a7"/>
        <w:numPr>
          <w:ilvl w:val="0"/>
          <w:numId w:val="148"/>
        </w:numPr>
        <w:jc w:val="both"/>
        <w:rPr>
          <w:rFonts w:ascii="David" w:hAnsi="David" w:cs="David"/>
          <w:sz w:val="24"/>
          <w:szCs w:val="24"/>
        </w:rPr>
      </w:pPr>
      <w:r w:rsidRPr="00B2765C">
        <w:rPr>
          <w:rFonts w:ascii="David" w:hAnsi="David" w:cs="David" w:hint="cs"/>
          <w:sz w:val="24"/>
          <w:szCs w:val="24"/>
          <w:u w:val="single"/>
          <w:rtl/>
        </w:rPr>
        <w:t>מבחן החד משמעות</w:t>
      </w:r>
      <w:r w:rsidR="00B2765C">
        <w:rPr>
          <w:rFonts w:ascii="David" w:hAnsi="David" w:cs="David" w:hint="cs"/>
          <w:sz w:val="24"/>
          <w:szCs w:val="24"/>
          <w:rtl/>
        </w:rPr>
        <w:t>-</w:t>
      </w:r>
      <w:r w:rsidRPr="0092166B">
        <w:rPr>
          <w:rFonts w:ascii="David" w:hAnsi="David" w:cs="David" w:hint="cs"/>
          <w:sz w:val="24"/>
          <w:szCs w:val="24"/>
          <w:rtl/>
        </w:rPr>
        <w:t xml:space="preserve"> באיזה נקודה ניתן ללמוד מהתנהגות חיצונית על כוונה. הוא יכול להיות מאוד רחב. לא מדבר על קרבה להשלמת העבירה.</w:t>
      </w:r>
      <w:r w:rsidR="004B79A7">
        <w:rPr>
          <w:rFonts w:ascii="David" w:hAnsi="David" w:cs="David" w:hint="cs"/>
          <w:sz w:val="24"/>
          <w:szCs w:val="24"/>
          <w:rtl/>
        </w:rPr>
        <w:t xml:space="preserve"> </w:t>
      </w:r>
      <w:r w:rsidR="004B79A7" w:rsidRPr="004B79A7">
        <w:rPr>
          <w:rFonts w:ascii="David" w:hAnsi="David" w:cs="David" w:hint="cs"/>
          <w:b/>
          <w:bCs/>
          <w:sz w:val="24"/>
          <w:szCs w:val="24"/>
          <w:rtl/>
        </w:rPr>
        <w:t>מבוסס על כוונה מתוך צפייה על התנהגות נחזית</w:t>
      </w:r>
      <w:r w:rsidR="004B79A7" w:rsidRPr="004B79A7">
        <w:rPr>
          <w:rFonts w:ascii="David" w:hAnsi="David" w:cs="David" w:hint="cs"/>
          <w:sz w:val="24"/>
          <w:szCs w:val="24"/>
          <w:rtl/>
        </w:rPr>
        <w:t xml:space="preserve">. הוא </w:t>
      </w:r>
      <w:r w:rsidR="004B79A7" w:rsidRPr="004B79A7">
        <w:rPr>
          <w:rFonts w:ascii="David" w:hAnsi="David" w:cs="David" w:hint="cs"/>
          <w:sz w:val="24"/>
          <w:szCs w:val="24"/>
          <w:u w:val="single"/>
          <w:rtl/>
        </w:rPr>
        <w:t>שם דגש על היסוד הנפשי כדי לקבוע על היסוד העובדתי</w:t>
      </w:r>
      <w:r w:rsidR="004B79A7" w:rsidRPr="004B79A7">
        <w:rPr>
          <w:rFonts w:ascii="David" w:hAnsi="David" w:cs="David" w:hint="cs"/>
          <w:sz w:val="24"/>
          <w:szCs w:val="24"/>
          <w:rtl/>
        </w:rPr>
        <w:t xml:space="preserve">. הוא אומר שבסוף מעניין מה אדם התכוון מתוך הפעולות החיצוניות. </w:t>
      </w:r>
    </w:p>
    <w:p w14:paraId="69D27996" w14:textId="19EA9EDB" w:rsidR="00CF3288" w:rsidRPr="00CF3288" w:rsidRDefault="0092166B" w:rsidP="004B79A7">
      <w:pPr>
        <w:jc w:val="both"/>
        <w:rPr>
          <w:rFonts w:ascii="David" w:hAnsi="David" w:cs="David"/>
          <w:sz w:val="24"/>
          <w:szCs w:val="24"/>
          <w:rtl/>
        </w:rPr>
      </w:pPr>
      <w:r w:rsidRPr="0092166B">
        <w:rPr>
          <w:rFonts w:ascii="David" w:hAnsi="David" w:cs="David" w:hint="cs"/>
          <w:b/>
          <w:bCs/>
          <w:sz w:val="24"/>
          <w:szCs w:val="24"/>
          <w:highlight w:val="yellow"/>
          <w:rtl/>
        </w:rPr>
        <w:t xml:space="preserve">דיברנו עד כה על </w:t>
      </w:r>
      <w:r w:rsidR="00F12B5E" w:rsidRPr="0092166B">
        <w:rPr>
          <w:rFonts w:ascii="David" w:hAnsi="David" w:cs="David" w:hint="cs"/>
          <w:b/>
          <w:bCs/>
          <w:sz w:val="24"/>
          <w:szCs w:val="24"/>
          <w:highlight w:val="yellow"/>
          <w:rtl/>
        </w:rPr>
        <w:t xml:space="preserve">מבחני עזר בהתלבטות האם הפעולות של הנאשם חצו את פעולות ההכנה ונכנסו למתחם הניסיון לפי </w:t>
      </w:r>
      <w:r w:rsidR="00F12B5E" w:rsidRPr="0092166B">
        <w:rPr>
          <w:rFonts w:ascii="David" w:hAnsi="David" w:cs="David" w:hint="cs"/>
          <w:b/>
          <w:bCs/>
          <w:sz w:val="24"/>
          <w:szCs w:val="24"/>
          <w:highlight w:val="yellow"/>
          <w:u w:val="single"/>
          <w:rtl/>
        </w:rPr>
        <w:t>הרכיב ההתנהגותי</w:t>
      </w:r>
      <w:r w:rsidR="00F12B5E" w:rsidRPr="0092166B">
        <w:rPr>
          <w:rFonts w:ascii="David" w:hAnsi="David" w:cs="David" w:hint="cs"/>
          <w:sz w:val="24"/>
          <w:szCs w:val="24"/>
          <w:u w:val="single"/>
          <w:rtl/>
        </w:rPr>
        <w:t>.</w:t>
      </w:r>
      <w:r w:rsidR="00F12B5E">
        <w:rPr>
          <w:rFonts w:ascii="David" w:hAnsi="David" w:cs="David" w:hint="cs"/>
          <w:sz w:val="24"/>
          <w:szCs w:val="24"/>
          <w:rtl/>
        </w:rPr>
        <w:t xml:space="preserve"> </w:t>
      </w:r>
      <w:r w:rsidR="004B79A7">
        <w:rPr>
          <w:rFonts w:ascii="David" w:hAnsi="David" w:cs="David" w:hint="cs"/>
          <w:sz w:val="24"/>
          <w:szCs w:val="24"/>
          <w:rtl/>
        </w:rPr>
        <w:t xml:space="preserve"> </w:t>
      </w:r>
      <w:r w:rsidR="00CF3288" w:rsidRPr="00CF3288">
        <w:rPr>
          <w:rFonts w:ascii="David" w:hAnsi="David" w:cs="David" w:hint="cs"/>
          <w:sz w:val="24"/>
          <w:szCs w:val="24"/>
          <w:rtl/>
        </w:rPr>
        <w:t>עכשיו נדבר על ניסיון בלתי-צליח, בהמשך נדון ביסוד הנפשי של ניסיון "במטרה לבצע".</w:t>
      </w:r>
    </w:p>
    <w:p w14:paraId="3A8E5FCA" w14:textId="58DD009D" w:rsidR="00264CDD" w:rsidRDefault="00264CDD" w:rsidP="00264CDD">
      <w:pPr>
        <w:jc w:val="both"/>
        <w:rPr>
          <w:rFonts w:ascii="David" w:hAnsi="David" w:cs="David"/>
          <w:sz w:val="24"/>
          <w:szCs w:val="24"/>
          <w:rtl/>
        </w:rPr>
      </w:pPr>
    </w:p>
    <w:p w14:paraId="316D64B2" w14:textId="56DD208A" w:rsidR="004B79A7" w:rsidRPr="004B79A7" w:rsidRDefault="004B79A7" w:rsidP="00264CDD">
      <w:pPr>
        <w:jc w:val="both"/>
        <w:rPr>
          <w:rFonts w:ascii="David" w:hAnsi="David" w:cs="David"/>
          <w:b/>
          <w:bCs/>
          <w:sz w:val="24"/>
          <w:szCs w:val="24"/>
          <w:u w:val="single"/>
          <w:shd w:val="clear" w:color="auto" w:fill="FBFEB8"/>
          <w:rtl/>
        </w:rPr>
      </w:pPr>
      <w:r w:rsidRPr="004B79A7">
        <w:rPr>
          <w:rFonts w:ascii="David" w:hAnsi="David" w:cs="David" w:hint="cs"/>
          <w:b/>
          <w:bCs/>
          <w:sz w:val="24"/>
          <w:szCs w:val="24"/>
          <w:u w:val="single"/>
          <w:shd w:val="clear" w:color="auto" w:fill="FBFEB8"/>
          <w:rtl/>
        </w:rPr>
        <w:t>טיב ההתנהגות- סוגיית הניסיון הבלתי צליח (</w:t>
      </w:r>
      <w:r w:rsidRPr="004B79A7">
        <w:rPr>
          <w:rFonts w:ascii="David" w:hAnsi="David" w:cs="David"/>
          <w:b/>
          <w:bCs/>
          <w:sz w:val="24"/>
          <w:szCs w:val="24"/>
          <w:u w:val="single"/>
          <w:shd w:val="clear" w:color="auto" w:fill="FBFEB8"/>
        </w:rPr>
        <w:t>Impossibility</w:t>
      </w:r>
      <w:r w:rsidRPr="004B79A7">
        <w:rPr>
          <w:rFonts w:ascii="David" w:hAnsi="David" w:cs="David" w:hint="cs"/>
          <w:b/>
          <w:bCs/>
          <w:sz w:val="24"/>
          <w:szCs w:val="24"/>
          <w:u w:val="single"/>
          <w:shd w:val="clear" w:color="auto" w:fill="FBFEB8"/>
          <w:rtl/>
        </w:rPr>
        <w:t>)</w:t>
      </w:r>
    </w:p>
    <w:p w14:paraId="162156D5" w14:textId="083362B9" w:rsidR="004B79A7" w:rsidRDefault="004B79A7" w:rsidP="00264CDD">
      <w:pPr>
        <w:jc w:val="both"/>
        <w:rPr>
          <w:rFonts w:ascii="David" w:hAnsi="David" w:cs="David"/>
          <w:sz w:val="24"/>
          <w:szCs w:val="24"/>
          <w:rtl/>
        </w:rPr>
      </w:pPr>
      <w:r>
        <w:rPr>
          <w:rFonts w:ascii="David" w:hAnsi="David" w:cs="David" w:hint="cs"/>
          <w:sz w:val="24"/>
          <w:szCs w:val="24"/>
          <w:rtl/>
        </w:rPr>
        <w:t>ניתן למיין את הניסיונות לבצע עבירה לשני סוגים, תוך הבחנה בין ניסיון צליח לבין ניסיון בלתי-צליח:</w:t>
      </w:r>
    </w:p>
    <w:p w14:paraId="3D1F338B" w14:textId="3A4F31AC" w:rsidR="004B79A7" w:rsidRDefault="004B79A7" w:rsidP="00BC5CAA">
      <w:pPr>
        <w:pStyle w:val="a7"/>
        <w:numPr>
          <w:ilvl w:val="0"/>
          <w:numId w:val="208"/>
        </w:numPr>
        <w:jc w:val="both"/>
        <w:rPr>
          <w:rFonts w:ascii="David" w:hAnsi="David" w:cs="David"/>
          <w:sz w:val="24"/>
          <w:szCs w:val="24"/>
        </w:rPr>
      </w:pPr>
      <w:r w:rsidRPr="004B79A7">
        <w:rPr>
          <w:rFonts w:ascii="David" w:hAnsi="David" w:cs="David" w:hint="cs"/>
          <w:b/>
          <w:bCs/>
          <w:sz w:val="24"/>
          <w:szCs w:val="24"/>
          <w:highlight w:val="yellow"/>
          <w:u w:val="single"/>
          <w:rtl/>
        </w:rPr>
        <w:t>ניסיון צליח</w:t>
      </w:r>
      <w:r>
        <w:rPr>
          <w:rFonts w:ascii="David" w:hAnsi="David" w:cs="David" w:hint="cs"/>
          <w:sz w:val="24"/>
          <w:szCs w:val="24"/>
          <w:rtl/>
        </w:rPr>
        <w:t xml:space="preserve">- </w:t>
      </w:r>
      <w:r w:rsidRPr="004B79A7">
        <w:rPr>
          <w:rFonts w:ascii="David" w:hAnsi="David" w:cs="David" w:hint="cs"/>
          <w:b/>
          <w:bCs/>
          <w:sz w:val="24"/>
          <w:szCs w:val="24"/>
          <w:rtl/>
        </w:rPr>
        <w:t>מצב בו השלמת העבירה יכולה הייתה להצליח אך נכשלה</w:t>
      </w:r>
      <w:r>
        <w:rPr>
          <w:rFonts w:ascii="David" w:hAnsi="David" w:cs="David" w:hint="cs"/>
          <w:sz w:val="24"/>
          <w:szCs w:val="24"/>
          <w:rtl/>
        </w:rPr>
        <w:t>:</w:t>
      </w:r>
      <w:r>
        <w:rPr>
          <w:rFonts w:ascii="David" w:hAnsi="David" w:cs="David" w:hint="cs"/>
          <w:sz w:val="24"/>
          <w:szCs w:val="24"/>
        </w:rPr>
        <w:t xml:space="preserve"> </w:t>
      </w:r>
    </w:p>
    <w:p w14:paraId="0B3176C5" w14:textId="4F4CF63F" w:rsidR="004B79A7" w:rsidRDefault="004B79A7" w:rsidP="00BC5CAA">
      <w:pPr>
        <w:pStyle w:val="a7"/>
        <w:numPr>
          <w:ilvl w:val="0"/>
          <w:numId w:val="209"/>
        </w:numPr>
        <w:jc w:val="both"/>
        <w:rPr>
          <w:rFonts w:ascii="David" w:hAnsi="David" w:cs="David"/>
          <w:sz w:val="24"/>
          <w:szCs w:val="24"/>
        </w:rPr>
      </w:pPr>
      <w:r>
        <w:rPr>
          <w:rFonts w:ascii="David" w:hAnsi="David" w:cs="David" w:hint="cs"/>
          <w:sz w:val="24"/>
          <w:szCs w:val="24"/>
          <w:rtl/>
        </w:rPr>
        <w:t>"הניסיון שלא הצליח"- העושה ביצע את כל הפעולות הנדרשות מצידו להשלמת העבירה אך נכשל בגלל ביצוע כושל שנובע מהתנהגותו.</w:t>
      </w:r>
    </w:p>
    <w:p w14:paraId="568FAE7F" w14:textId="4D43BDBC" w:rsidR="004B79A7" w:rsidRDefault="004B79A7" w:rsidP="00BC5CAA">
      <w:pPr>
        <w:pStyle w:val="a7"/>
        <w:numPr>
          <w:ilvl w:val="0"/>
          <w:numId w:val="209"/>
        </w:numPr>
        <w:jc w:val="both"/>
        <w:rPr>
          <w:rFonts w:ascii="David" w:hAnsi="David" w:cs="David"/>
          <w:sz w:val="24"/>
          <w:szCs w:val="24"/>
        </w:rPr>
      </w:pPr>
      <w:r>
        <w:rPr>
          <w:rFonts w:ascii="David" w:hAnsi="David" w:cs="David" w:hint="cs"/>
          <w:sz w:val="24"/>
          <w:szCs w:val="24"/>
          <w:rtl/>
        </w:rPr>
        <w:t>לפני שהספיק להשלים את העבירה התחרט העושה ונסוג מהביצוע.</w:t>
      </w:r>
    </w:p>
    <w:p w14:paraId="3AD2AF10" w14:textId="49A37ACA" w:rsidR="004B79A7" w:rsidRDefault="004B79A7" w:rsidP="00BC5CAA">
      <w:pPr>
        <w:pStyle w:val="a7"/>
        <w:numPr>
          <w:ilvl w:val="0"/>
          <w:numId w:val="209"/>
        </w:numPr>
        <w:jc w:val="both"/>
        <w:rPr>
          <w:rFonts w:ascii="David" w:hAnsi="David" w:cs="David"/>
          <w:sz w:val="24"/>
          <w:szCs w:val="24"/>
        </w:rPr>
      </w:pPr>
      <w:r>
        <w:rPr>
          <w:rFonts w:ascii="David" w:hAnsi="David" w:cs="David" w:hint="cs"/>
          <w:sz w:val="24"/>
          <w:szCs w:val="24"/>
          <w:rtl/>
        </w:rPr>
        <w:t>ניסיון שסוכל ע"י גורם חיצוני לעבריין שמנע/הפריע/הפסיק את ביצועה.</w:t>
      </w:r>
    </w:p>
    <w:p w14:paraId="1FAA750C" w14:textId="77777777" w:rsidR="004B79A7" w:rsidRDefault="004B79A7" w:rsidP="004B79A7">
      <w:pPr>
        <w:pStyle w:val="a7"/>
        <w:jc w:val="both"/>
        <w:rPr>
          <w:rFonts w:ascii="David" w:hAnsi="David" w:cs="David"/>
          <w:sz w:val="24"/>
          <w:szCs w:val="24"/>
        </w:rPr>
      </w:pPr>
    </w:p>
    <w:p w14:paraId="7E7E3964" w14:textId="25A4A1CD" w:rsidR="004B79A7" w:rsidRPr="004B79A7" w:rsidRDefault="004B79A7" w:rsidP="00BC5CAA">
      <w:pPr>
        <w:pStyle w:val="a7"/>
        <w:numPr>
          <w:ilvl w:val="0"/>
          <w:numId w:val="208"/>
        </w:numPr>
        <w:jc w:val="both"/>
        <w:rPr>
          <w:rFonts w:ascii="David" w:hAnsi="David" w:cs="David"/>
          <w:b/>
          <w:bCs/>
          <w:sz w:val="24"/>
          <w:szCs w:val="24"/>
          <w:rtl/>
        </w:rPr>
      </w:pPr>
      <w:r w:rsidRPr="004B79A7">
        <w:rPr>
          <w:rFonts w:ascii="David" w:hAnsi="David" w:cs="David" w:hint="cs"/>
          <w:b/>
          <w:bCs/>
          <w:sz w:val="24"/>
          <w:szCs w:val="24"/>
          <w:highlight w:val="yellow"/>
          <w:u w:val="single"/>
          <w:rtl/>
        </w:rPr>
        <w:t>ניסיון בלתי-צליח</w:t>
      </w:r>
      <w:r>
        <w:rPr>
          <w:rFonts w:ascii="David" w:hAnsi="David" w:cs="David" w:hint="cs"/>
          <w:sz w:val="24"/>
          <w:szCs w:val="24"/>
          <w:rtl/>
        </w:rPr>
        <w:t xml:space="preserve">- </w:t>
      </w:r>
      <w:r w:rsidRPr="004B79A7">
        <w:rPr>
          <w:rFonts w:ascii="David" w:hAnsi="David" w:cs="David" w:hint="cs"/>
          <w:b/>
          <w:bCs/>
          <w:sz w:val="24"/>
          <w:szCs w:val="24"/>
          <w:rtl/>
        </w:rPr>
        <w:t>מצב בו הביצוע נועד לכישלון מראש מחמת חוסר אפשרות אובייקטיבית להשלים את העבירה</w:t>
      </w:r>
      <w:r w:rsidRPr="004B79A7">
        <w:rPr>
          <w:rFonts w:ascii="David" w:hAnsi="David" w:cs="David" w:hint="cs"/>
          <w:sz w:val="24"/>
          <w:szCs w:val="24"/>
          <w:rtl/>
        </w:rPr>
        <w:t>.</w:t>
      </w:r>
    </w:p>
    <w:p w14:paraId="03CA14AC" w14:textId="4DF8BEA1" w:rsidR="00E12CAE" w:rsidRDefault="004B79A7" w:rsidP="00DA09C2">
      <w:pPr>
        <w:jc w:val="both"/>
        <w:rPr>
          <w:rFonts w:ascii="David" w:hAnsi="David" w:cs="David"/>
          <w:sz w:val="24"/>
          <w:szCs w:val="24"/>
          <w:rtl/>
        </w:rPr>
      </w:pPr>
      <w:r>
        <w:rPr>
          <w:rFonts w:ascii="David" w:hAnsi="David" w:cs="David" w:hint="cs"/>
          <w:sz w:val="24"/>
          <w:szCs w:val="24"/>
          <w:rtl/>
        </w:rPr>
        <w:t>*</w:t>
      </w:r>
      <w:r w:rsidR="00264CDD">
        <w:rPr>
          <w:rFonts w:ascii="David" w:hAnsi="David" w:cs="David" w:hint="cs"/>
          <w:sz w:val="24"/>
          <w:szCs w:val="24"/>
          <w:rtl/>
        </w:rPr>
        <w:t xml:space="preserve">ניסיון בלתי צליח, ס' 26- הסעיף הזה מסדיר מקרים המכונים כ"ניסיונות בלתי צליחים". חוסר יכולת/חוסר אפשרות. </w:t>
      </w:r>
      <w:r w:rsidR="00DA09C2">
        <w:rPr>
          <w:rFonts w:ascii="David" w:hAnsi="David" w:cs="David" w:hint="cs"/>
          <w:sz w:val="24"/>
          <w:szCs w:val="24"/>
          <w:rtl/>
        </w:rPr>
        <w:t xml:space="preserve">כדי להגדיר ניסיון בלתי צליח, צריך להגדיר מהו ניסיון צליח. </w:t>
      </w:r>
    </w:p>
    <w:p w14:paraId="77986B81" w14:textId="73CC3199" w:rsidR="00264CDD" w:rsidRDefault="00DA09C2" w:rsidP="00264CDD">
      <w:pPr>
        <w:jc w:val="both"/>
        <w:rPr>
          <w:rFonts w:ascii="David" w:hAnsi="David" w:cs="David"/>
          <w:sz w:val="24"/>
          <w:szCs w:val="24"/>
          <w:rtl/>
        </w:rPr>
      </w:pPr>
      <w:r>
        <w:rPr>
          <w:rFonts w:ascii="David" w:hAnsi="David" w:cs="David" w:hint="cs"/>
          <w:sz w:val="24"/>
          <w:szCs w:val="24"/>
          <w:rtl/>
        </w:rPr>
        <w:t>*</w:t>
      </w:r>
      <w:r w:rsidR="00264CDD">
        <w:rPr>
          <w:rFonts w:ascii="David" w:hAnsi="David" w:cs="David" w:hint="cs"/>
          <w:sz w:val="24"/>
          <w:szCs w:val="24"/>
          <w:rtl/>
        </w:rPr>
        <w:t>ניסיון צליח</w:t>
      </w:r>
      <w:r>
        <w:rPr>
          <w:rFonts w:ascii="David" w:hAnsi="David" w:cs="David" w:hint="cs"/>
          <w:sz w:val="24"/>
          <w:szCs w:val="24"/>
          <w:rtl/>
        </w:rPr>
        <w:t xml:space="preserve">- מצבים שבהם </w:t>
      </w:r>
      <w:r w:rsidR="00264CDD">
        <w:rPr>
          <w:rFonts w:ascii="David" w:hAnsi="David" w:cs="David" w:hint="cs"/>
          <w:sz w:val="24"/>
          <w:szCs w:val="24"/>
          <w:rtl/>
        </w:rPr>
        <w:t xml:space="preserve">השלמת </w:t>
      </w:r>
      <w:r>
        <w:rPr>
          <w:rFonts w:ascii="David" w:hAnsi="David" w:cs="David" w:hint="cs"/>
          <w:sz w:val="24"/>
          <w:szCs w:val="24"/>
          <w:rtl/>
        </w:rPr>
        <w:t>העבירה</w:t>
      </w:r>
      <w:r w:rsidR="00264CDD">
        <w:rPr>
          <w:rFonts w:ascii="David" w:hAnsi="David" w:cs="David" w:hint="cs"/>
          <w:sz w:val="24"/>
          <w:szCs w:val="24"/>
          <w:rtl/>
        </w:rPr>
        <w:t xml:space="preserve"> </w:t>
      </w:r>
      <w:r>
        <w:rPr>
          <w:rFonts w:ascii="David" w:hAnsi="David" w:cs="David" w:hint="cs"/>
          <w:sz w:val="24"/>
          <w:szCs w:val="24"/>
          <w:rtl/>
        </w:rPr>
        <w:t>באופן</w:t>
      </w:r>
      <w:r w:rsidR="00264CDD">
        <w:rPr>
          <w:rFonts w:ascii="David" w:hAnsi="David" w:cs="David" w:hint="cs"/>
          <w:sz w:val="24"/>
          <w:szCs w:val="24"/>
          <w:rtl/>
        </w:rPr>
        <w:t xml:space="preserve"> תיאורטי יכלה להצליח אך היא נכשלה [התחרט</w:t>
      </w:r>
      <w:r>
        <w:rPr>
          <w:rFonts w:ascii="David" w:hAnsi="David" w:cs="David" w:hint="cs"/>
          <w:sz w:val="24"/>
          <w:szCs w:val="24"/>
          <w:rtl/>
        </w:rPr>
        <w:t xml:space="preserve"> לפני השלמת הערבה</w:t>
      </w:r>
      <w:r w:rsidR="00264CDD">
        <w:rPr>
          <w:rFonts w:ascii="David" w:hAnsi="David" w:cs="David" w:hint="cs"/>
          <w:sz w:val="24"/>
          <w:szCs w:val="24"/>
          <w:rtl/>
        </w:rPr>
        <w:t>/ לא כיוון נכון את הנשק/ הגיע אדם נוסף שסיכל את זה</w:t>
      </w:r>
      <w:r>
        <w:rPr>
          <w:rFonts w:ascii="David" w:hAnsi="David" w:cs="David" w:hint="cs"/>
          <w:sz w:val="24"/>
          <w:szCs w:val="24"/>
          <w:rtl/>
        </w:rPr>
        <w:t>, שוטר</w:t>
      </w:r>
      <w:r w:rsidR="00264CDD">
        <w:rPr>
          <w:rFonts w:ascii="David" w:hAnsi="David" w:cs="David" w:hint="cs"/>
          <w:sz w:val="24"/>
          <w:szCs w:val="24"/>
          <w:rtl/>
        </w:rPr>
        <w:t>]. ניסיונות שהעבירה לא הושלמה לא בגלל שמצב הדברים בטבע, לפי חוקי הטבע/הפיזיקה, לא היה ניתן להשלים את העבירה מלכתחילה. ניתן היה להשלים בנסיבות אחרות אך לאור נסיבות המקרה לא הושלמה</w:t>
      </w:r>
      <w:r>
        <w:rPr>
          <w:rFonts w:ascii="David" w:hAnsi="David" w:cs="David" w:hint="cs"/>
          <w:sz w:val="24"/>
          <w:szCs w:val="24"/>
          <w:rtl/>
        </w:rPr>
        <w:t xml:space="preserve">, משהו התפקשש. </w:t>
      </w:r>
    </w:p>
    <w:p w14:paraId="03BA5CB5" w14:textId="67C50882" w:rsidR="00264CDD" w:rsidRDefault="00DA09C2" w:rsidP="00264CDD">
      <w:pPr>
        <w:jc w:val="both"/>
        <w:rPr>
          <w:rFonts w:ascii="David" w:hAnsi="David" w:cs="David"/>
          <w:sz w:val="24"/>
          <w:szCs w:val="24"/>
          <w:rtl/>
        </w:rPr>
      </w:pPr>
      <w:r>
        <w:rPr>
          <w:rFonts w:ascii="David" w:hAnsi="David" w:cs="David" w:hint="cs"/>
          <w:sz w:val="24"/>
          <w:szCs w:val="24"/>
          <w:rtl/>
        </w:rPr>
        <w:t>*</w:t>
      </w:r>
      <w:r w:rsidR="00264CDD">
        <w:rPr>
          <w:rFonts w:ascii="David" w:hAnsi="David" w:cs="David" w:hint="cs"/>
          <w:sz w:val="24"/>
          <w:szCs w:val="24"/>
          <w:rtl/>
        </w:rPr>
        <w:t>ניסיון בלתי צליח</w:t>
      </w:r>
      <w:r>
        <w:rPr>
          <w:rFonts w:ascii="David" w:hAnsi="David" w:cs="David" w:hint="cs"/>
          <w:sz w:val="24"/>
          <w:szCs w:val="24"/>
          <w:rtl/>
        </w:rPr>
        <w:t xml:space="preserve">- מקרים שבהם </w:t>
      </w:r>
      <w:r w:rsidR="00264CDD">
        <w:rPr>
          <w:rFonts w:ascii="David" w:hAnsi="David" w:cs="David" w:hint="cs"/>
          <w:sz w:val="24"/>
          <w:szCs w:val="24"/>
          <w:rtl/>
        </w:rPr>
        <w:t>הביצוע נועד לכישלון מראש. מלכתחילה לא ניתן היה להצליח לבצע את העבירה</w:t>
      </w:r>
      <w:r>
        <w:rPr>
          <w:rFonts w:ascii="David" w:hAnsi="David" w:cs="David" w:hint="cs"/>
          <w:sz w:val="24"/>
          <w:szCs w:val="24"/>
          <w:rtl/>
        </w:rPr>
        <w:t xml:space="preserve"> בנסיבות שהיו</w:t>
      </w:r>
      <w:r w:rsidR="00264CDD">
        <w:rPr>
          <w:rFonts w:ascii="David" w:hAnsi="David" w:cs="David" w:hint="cs"/>
          <w:sz w:val="24"/>
          <w:szCs w:val="24"/>
          <w:rtl/>
        </w:rPr>
        <w:t xml:space="preserve">. חוסר אפשרות אובייקטיבית להשלים את העבירה מלכתחילה. </w:t>
      </w:r>
    </w:p>
    <w:p w14:paraId="104B0651" w14:textId="3F72F7E8" w:rsidR="00264CDD" w:rsidRPr="00DA09C2" w:rsidRDefault="00DA09C2" w:rsidP="00DA09C2">
      <w:pPr>
        <w:jc w:val="both"/>
        <w:rPr>
          <w:rFonts w:ascii="David" w:hAnsi="David" w:cs="David"/>
          <w:b/>
          <w:bCs/>
          <w:sz w:val="24"/>
          <w:szCs w:val="24"/>
          <w:u w:val="single"/>
          <w:shd w:val="clear" w:color="auto" w:fill="FBFEB8"/>
          <w:rtl/>
        </w:rPr>
      </w:pPr>
      <w:r w:rsidRPr="00DA09C2">
        <w:rPr>
          <w:rFonts w:ascii="David" w:hAnsi="David" w:cs="David" w:hint="cs"/>
          <w:b/>
          <w:bCs/>
          <w:sz w:val="24"/>
          <w:szCs w:val="24"/>
          <w:u w:val="single"/>
          <w:shd w:val="clear" w:color="auto" w:fill="FBFEB8"/>
          <w:rtl/>
        </w:rPr>
        <w:t>דוגמאות- סוגי ניסיון בלתי-צליח</w:t>
      </w:r>
      <w:r w:rsidRPr="00DA09C2">
        <w:rPr>
          <w:rFonts w:ascii="David" w:hAnsi="David" w:cs="David" w:hint="cs"/>
          <w:b/>
          <w:bCs/>
          <w:sz w:val="24"/>
          <w:szCs w:val="24"/>
          <w:shd w:val="clear" w:color="auto" w:fill="FBFEB8"/>
          <w:rtl/>
        </w:rPr>
        <w:t>:</w:t>
      </w:r>
      <w:r w:rsidRPr="00DA09C2">
        <w:rPr>
          <w:rFonts w:ascii="David" w:hAnsi="David" w:cs="David" w:hint="cs"/>
          <w:b/>
          <w:bCs/>
          <w:sz w:val="24"/>
          <w:szCs w:val="24"/>
          <w:shd w:val="clear" w:color="auto" w:fill="FBFEB8"/>
        </w:rPr>
        <w:t xml:space="preserve"> </w:t>
      </w:r>
    </w:p>
    <w:p w14:paraId="1C4A311B" w14:textId="54837B43" w:rsidR="00DA09C2" w:rsidRDefault="00264CDD" w:rsidP="00264CDD">
      <w:pPr>
        <w:jc w:val="both"/>
        <w:rPr>
          <w:rFonts w:ascii="David" w:hAnsi="David" w:cs="David"/>
          <w:sz w:val="24"/>
          <w:szCs w:val="24"/>
          <w:rtl/>
        </w:rPr>
      </w:pPr>
      <w:r w:rsidRPr="00DA09C2">
        <w:rPr>
          <w:rFonts w:ascii="David" w:hAnsi="David" w:cs="David" w:hint="cs"/>
          <w:color w:val="FF0000"/>
          <w:sz w:val="24"/>
          <w:szCs w:val="24"/>
          <w:rtl/>
        </w:rPr>
        <w:t xml:space="preserve">דוגמה 1- </w:t>
      </w:r>
      <w:r>
        <w:rPr>
          <w:rFonts w:ascii="David" w:hAnsi="David" w:cs="David" w:hint="cs"/>
          <w:sz w:val="24"/>
          <w:szCs w:val="24"/>
          <w:rtl/>
        </w:rPr>
        <w:t>אורי יורה בגופה</w:t>
      </w:r>
      <w:r w:rsidR="00DA09C2">
        <w:rPr>
          <w:rFonts w:ascii="David" w:hAnsi="David" w:cs="David" w:hint="cs"/>
          <w:sz w:val="24"/>
          <w:szCs w:val="24"/>
          <w:rtl/>
        </w:rPr>
        <w:t xml:space="preserve"> מתוך כוונה לרצוח אדם</w:t>
      </w:r>
      <w:r>
        <w:rPr>
          <w:rFonts w:ascii="David" w:hAnsi="David" w:cs="David" w:hint="cs"/>
          <w:sz w:val="24"/>
          <w:szCs w:val="24"/>
          <w:rtl/>
        </w:rPr>
        <w:t>.</w:t>
      </w:r>
      <w:r w:rsidR="00DA09C2">
        <w:rPr>
          <w:rFonts w:ascii="David" w:hAnsi="David" w:cs="David" w:hint="cs"/>
          <w:sz w:val="24"/>
          <w:szCs w:val="24"/>
          <w:rtl/>
        </w:rPr>
        <w:t xml:space="preserve"> </w:t>
      </w:r>
      <w:r w:rsidR="00DA09C2" w:rsidRPr="00DA09C2">
        <w:rPr>
          <w:rFonts w:ascii="David" w:hAnsi="David" w:cs="David"/>
          <w:sz w:val="24"/>
          <w:szCs w:val="24"/>
        </w:rPr>
        <w:sym w:font="Wingdings" w:char="F0DF"/>
      </w:r>
      <w:r w:rsidR="00DA09C2">
        <w:rPr>
          <w:rFonts w:ascii="David" w:hAnsi="David" w:cs="David" w:hint="cs"/>
          <w:sz w:val="24"/>
          <w:szCs w:val="24"/>
          <w:rtl/>
        </w:rPr>
        <w:t xml:space="preserve"> חוסר צליחות </w:t>
      </w:r>
      <w:r w:rsidR="00DA09C2" w:rsidRPr="00DA09C2">
        <w:rPr>
          <w:rFonts w:ascii="David" w:hAnsi="David" w:cs="David" w:hint="cs"/>
          <w:b/>
          <w:bCs/>
          <w:sz w:val="24"/>
          <w:szCs w:val="24"/>
          <w:rtl/>
        </w:rPr>
        <w:t>עובדתית</w:t>
      </w:r>
      <w:r w:rsidR="00DA09C2">
        <w:rPr>
          <w:rFonts w:ascii="David" w:hAnsi="David" w:cs="David" w:hint="cs"/>
          <w:sz w:val="24"/>
          <w:szCs w:val="24"/>
          <w:rtl/>
        </w:rPr>
        <w:t xml:space="preserve"> הנובע מהיעדר נסיבה הרלוונטית להגדרת העבירה. </w:t>
      </w:r>
    </w:p>
    <w:p w14:paraId="0407D330" w14:textId="2EE8A7D7" w:rsidR="00264CDD" w:rsidRDefault="00DA09C2" w:rsidP="00264CDD">
      <w:pPr>
        <w:jc w:val="both"/>
        <w:rPr>
          <w:rFonts w:ascii="David" w:hAnsi="David" w:cs="David"/>
          <w:sz w:val="24"/>
          <w:szCs w:val="24"/>
          <w:rtl/>
        </w:rPr>
      </w:pPr>
      <w:r>
        <w:rPr>
          <w:rFonts w:ascii="David" w:hAnsi="David" w:cs="David" w:hint="cs"/>
          <w:sz w:val="24"/>
          <w:szCs w:val="24"/>
          <w:rtl/>
        </w:rPr>
        <w:t>*אורי</w:t>
      </w:r>
      <w:r w:rsidR="00264CDD">
        <w:rPr>
          <w:rFonts w:ascii="David" w:hAnsi="David" w:cs="David" w:hint="cs"/>
          <w:sz w:val="24"/>
          <w:szCs w:val="24"/>
          <w:rtl/>
        </w:rPr>
        <w:t xml:space="preserve"> חושב שהיא חיה</w:t>
      </w:r>
      <w:r>
        <w:rPr>
          <w:rFonts w:ascii="David" w:hAnsi="David" w:cs="David" w:hint="cs"/>
          <w:sz w:val="24"/>
          <w:szCs w:val="24"/>
          <w:rtl/>
        </w:rPr>
        <w:t>,</w:t>
      </w:r>
      <w:r w:rsidR="00264CDD">
        <w:rPr>
          <w:rFonts w:ascii="David" w:hAnsi="David" w:cs="David" w:hint="cs"/>
          <w:sz w:val="24"/>
          <w:szCs w:val="24"/>
          <w:rtl/>
        </w:rPr>
        <w:t xml:space="preserve"> אך מסתבר שברגע ביצוע הירי מדובר באדם מת. מלכתחילה לא ניתן להשלים את עבירת הרצח כי </w:t>
      </w:r>
      <w:r>
        <w:rPr>
          <w:rFonts w:ascii="David" w:hAnsi="David" w:cs="David" w:hint="cs"/>
          <w:sz w:val="24"/>
          <w:szCs w:val="24"/>
          <w:rtl/>
        </w:rPr>
        <w:t xml:space="preserve">מלכתחילה </w:t>
      </w:r>
      <w:r w:rsidR="00264CDD">
        <w:rPr>
          <w:rFonts w:ascii="David" w:hAnsi="David" w:cs="David" w:hint="cs"/>
          <w:sz w:val="24"/>
          <w:szCs w:val="24"/>
          <w:rtl/>
        </w:rPr>
        <w:t>לא היה אדם חי. הוא טעה לחשוב שמדובר באדם, אך בפועל באופן אובייקטיבי הייתה גופה. לא ניתן לרצוח גופה, היא כבר מתה. אי אפשר להמית אדם מת.</w:t>
      </w:r>
      <w:r>
        <w:rPr>
          <w:rFonts w:ascii="David" w:hAnsi="David" w:cs="David" w:hint="cs"/>
          <w:sz w:val="24"/>
          <w:szCs w:val="24"/>
          <w:rtl/>
        </w:rPr>
        <w:t xml:space="preserve"> *אי אפשר להשלים את העבירה בנתונים האלה.</w:t>
      </w:r>
    </w:p>
    <w:p w14:paraId="2CD48E4B" w14:textId="08ADA846" w:rsidR="00DA09C2" w:rsidRDefault="00264CDD" w:rsidP="00264CDD">
      <w:pPr>
        <w:jc w:val="both"/>
        <w:rPr>
          <w:rFonts w:ascii="David" w:hAnsi="David" w:cs="David"/>
          <w:sz w:val="24"/>
          <w:szCs w:val="24"/>
          <w:rtl/>
        </w:rPr>
      </w:pPr>
      <w:r w:rsidRPr="00DA09C2">
        <w:rPr>
          <w:rFonts w:ascii="David" w:hAnsi="David" w:cs="David" w:hint="cs"/>
          <w:color w:val="FF0000"/>
          <w:sz w:val="24"/>
          <w:szCs w:val="24"/>
          <w:rtl/>
        </w:rPr>
        <w:t>דוגמה 2-</w:t>
      </w:r>
      <w:r>
        <w:rPr>
          <w:rFonts w:ascii="David" w:hAnsi="David" w:cs="David" w:hint="cs"/>
          <w:sz w:val="24"/>
          <w:szCs w:val="24"/>
          <w:rtl/>
        </w:rPr>
        <w:t xml:space="preserve"> </w:t>
      </w:r>
      <w:r w:rsidR="00DA09C2">
        <w:rPr>
          <w:rFonts w:ascii="David" w:hAnsi="David" w:cs="David" w:hint="cs"/>
          <w:sz w:val="24"/>
          <w:szCs w:val="24"/>
          <w:rtl/>
        </w:rPr>
        <w:t xml:space="preserve">יוני פורץ לכספה ומגלה שהיא ריקה. </w:t>
      </w:r>
      <w:r w:rsidR="00DA09C2" w:rsidRPr="00DA09C2">
        <w:rPr>
          <w:rFonts w:ascii="David" w:hAnsi="David" w:cs="David"/>
          <w:sz w:val="24"/>
          <w:szCs w:val="24"/>
        </w:rPr>
        <w:sym w:font="Wingdings" w:char="F0DF"/>
      </w:r>
      <w:r w:rsidR="00DA09C2">
        <w:rPr>
          <w:rFonts w:ascii="David" w:hAnsi="David" w:cs="David" w:hint="cs"/>
          <w:sz w:val="24"/>
          <w:szCs w:val="24"/>
          <w:rtl/>
        </w:rPr>
        <w:t xml:space="preserve"> חוסר צליחות </w:t>
      </w:r>
      <w:r w:rsidR="00DA09C2" w:rsidRPr="00DA09C2">
        <w:rPr>
          <w:rFonts w:ascii="David" w:hAnsi="David" w:cs="David" w:hint="cs"/>
          <w:b/>
          <w:bCs/>
          <w:sz w:val="24"/>
          <w:szCs w:val="24"/>
          <w:rtl/>
        </w:rPr>
        <w:t>עובדתית</w:t>
      </w:r>
      <w:r w:rsidR="00DA09C2">
        <w:rPr>
          <w:rFonts w:ascii="David" w:hAnsi="David" w:cs="David" w:hint="cs"/>
          <w:sz w:val="24"/>
          <w:szCs w:val="24"/>
          <w:rtl/>
        </w:rPr>
        <w:t xml:space="preserve"> שנובע מהיעדר נסיבה </w:t>
      </w:r>
      <w:r w:rsidR="00DA09C2" w:rsidRPr="00DA09C2">
        <w:rPr>
          <w:rFonts w:ascii="David" w:hAnsi="David" w:cs="David" w:hint="cs"/>
          <w:sz w:val="24"/>
          <w:szCs w:val="24"/>
          <w:u w:val="single"/>
          <w:rtl/>
        </w:rPr>
        <w:t>שאינה</w:t>
      </w:r>
      <w:r w:rsidR="00DA09C2">
        <w:rPr>
          <w:rFonts w:ascii="David" w:hAnsi="David" w:cs="David" w:hint="cs"/>
          <w:sz w:val="24"/>
          <w:szCs w:val="24"/>
          <w:rtl/>
        </w:rPr>
        <w:t xml:space="preserve"> חלק מהגדרת העבירה.</w:t>
      </w:r>
    </w:p>
    <w:p w14:paraId="7268F812" w14:textId="6E41E16B" w:rsidR="00264CDD" w:rsidRDefault="00DA09C2" w:rsidP="00264CDD">
      <w:pPr>
        <w:jc w:val="both"/>
        <w:rPr>
          <w:rFonts w:ascii="David" w:hAnsi="David" w:cs="David"/>
          <w:sz w:val="24"/>
          <w:szCs w:val="24"/>
          <w:rtl/>
        </w:rPr>
      </w:pPr>
      <w:r>
        <w:rPr>
          <w:rFonts w:ascii="David" w:hAnsi="David" w:cs="David" w:hint="cs"/>
          <w:sz w:val="24"/>
          <w:szCs w:val="24"/>
          <w:rtl/>
        </w:rPr>
        <w:t>*</w:t>
      </w:r>
      <w:r w:rsidR="00264CDD">
        <w:rPr>
          <w:rFonts w:ascii="David" w:hAnsi="David" w:cs="David" w:hint="cs"/>
          <w:sz w:val="24"/>
          <w:szCs w:val="24"/>
          <w:rtl/>
        </w:rPr>
        <w:t xml:space="preserve">לגבי עבירת הגניבה לא ניתן להשלים כי אין "דבר" שניתן לגנוב. אין את הנסיבה. </w:t>
      </w:r>
      <w:r>
        <w:rPr>
          <w:rFonts w:ascii="David" w:hAnsi="David" w:cs="David" w:hint="cs"/>
          <w:sz w:val="24"/>
          <w:szCs w:val="24"/>
          <w:rtl/>
        </w:rPr>
        <w:t xml:space="preserve">מלכתחילה לא ניתן להשלים את העבירה, הוא טעה לחשוב שיש בכספת כסף אבל בפועל אין בה כלום. </w:t>
      </w:r>
    </w:p>
    <w:p w14:paraId="7082D046" w14:textId="66CBE18A" w:rsidR="00DA09C2" w:rsidRDefault="00264CDD" w:rsidP="00264CDD">
      <w:pPr>
        <w:jc w:val="both"/>
        <w:rPr>
          <w:rFonts w:ascii="David" w:hAnsi="David" w:cs="David"/>
          <w:sz w:val="24"/>
          <w:szCs w:val="24"/>
          <w:rtl/>
        </w:rPr>
      </w:pPr>
      <w:r w:rsidRPr="00DA09C2">
        <w:rPr>
          <w:rFonts w:ascii="David" w:hAnsi="David" w:cs="David" w:hint="cs"/>
          <w:color w:val="FF0000"/>
          <w:sz w:val="24"/>
          <w:szCs w:val="24"/>
          <w:rtl/>
        </w:rPr>
        <w:lastRenderedPageBreak/>
        <w:t xml:space="preserve">דוגמה 3- </w:t>
      </w:r>
      <w:r>
        <w:rPr>
          <w:rFonts w:ascii="David" w:hAnsi="David" w:cs="David" w:hint="cs"/>
          <w:sz w:val="24"/>
          <w:szCs w:val="24"/>
          <w:rtl/>
        </w:rPr>
        <w:t>אורן מנסה להמית אדם בכמות רעל שאינה מספקת.</w:t>
      </w:r>
      <w:r w:rsidR="00DA09C2">
        <w:rPr>
          <w:rFonts w:ascii="David" w:hAnsi="David" w:cs="David" w:hint="cs"/>
          <w:sz w:val="24"/>
          <w:szCs w:val="24"/>
          <w:rtl/>
        </w:rPr>
        <w:t xml:space="preserve"> </w:t>
      </w:r>
      <w:r w:rsidR="00DA09C2" w:rsidRPr="00DA09C2">
        <w:rPr>
          <w:rFonts w:ascii="David" w:hAnsi="David" w:cs="David"/>
          <w:sz w:val="24"/>
          <w:szCs w:val="24"/>
        </w:rPr>
        <w:sym w:font="Wingdings" w:char="F0DF"/>
      </w:r>
      <w:r w:rsidR="00DA09C2">
        <w:rPr>
          <w:rFonts w:ascii="David" w:hAnsi="David" w:cs="David" w:hint="cs"/>
          <w:sz w:val="24"/>
          <w:szCs w:val="24"/>
          <w:rtl/>
        </w:rPr>
        <w:t xml:space="preserve"> חוסר צליחות </w:t>
      </w:r>
      <w:r w:rsidR="00DA09C2" w:rsidRPr="00DA09C2">
        <w:rPr>
          <w:rFonts w:ascii="David" w:hAnsi="David" w:cs="David" w:hint="cs"/>
          <w:b/>
          <w:bCs/>
          <w:sz w:val="24"/>
          <w:szCs w:val="24"/>
          <w:rtl/>
        </w:rPr>
        <w:t>עובדתית</w:t>
      </w:r>
      <w:r w:rsidR="00DA09C2">
        <w:rPr>
          <w:rFonts w:ascii="David" w:hAnsi="David" w:cs="David" w:hint="cs"/>
          <w:sz w:val="24"/>
          <w:szCs w:val="24"/>
          <w:rtl/>
        </w:rPr>
        <w:t xml:space="preserve"> הנובע משימוש באמצעים לא מתאימים מבחינה המידה/הכמות. </w:t>
      </w:r>
      <w:r>
        <w:rPr>
          <w:rFonts w:ascii="David" w:hAnsi="David" w:cs="David" w:hint="cs"/>
          <w:sz w:val="24"/>
          <w:szCs w:val="24"/>
          <w:rtl/>
        </w:rPr>
        <w:t xml:space="preserve"> </w:t>
      </w:r>
    </w:p>
    <w:p w14:paraId="2FC6A3FB" w14:textId="7071A660" w:rsidR="00264CDD" w:rsidRDefault="00DA09C2" w:rsidP="00264CDD">
      <w:pPr>
        <w:jc w:val="both"/>
        <w:rPr>
          <w:rFonts w:ascii="David" w:hAnsi="David" w:cs="David"/>
          <w:sz w:val="24"/>
          <w:szCs w:val="24"/>
          <w:rtl/>
        </w:rPr>
      </w:pPr>
      <w:r>
        <w:rPr>
          <w:rFonts w:ascii="David" w:hAnsi="David" w:cs="David" w:hint="cs"/>
          <w:sz w:val="24"/>
          <w:szCs w:val="24"/>
          <w:rtl/>
        </w:rPr>
        <w:t>*</w:t>
      </w:r>
      <w:r w:rsidR="00264CDD">
        <w:rPr>
          <w:rFonts w:ascii="David" w:hAnsi="David" w:cs="David" w:hint="cs"/>
          <w:sz w:val="24"/>
          <w:szCs w:val="24"/>
          <w:rtl/>
        </w:rPr>
        <w:t xml:space="preserve">הוא טועה לחשוב שמדובר בכמות כפולה, אך לא ניתן מלכתחילה להמית </w:t>
      </w:r>
      <w:r>
        <w:rPr>
          <w:rFonts w:ascii="David" w:hAnsi="David" w:cs="David" w:hint="cs"/>
          <w:sz w:val="24"/>
          <w:szCs w:val="24"/>
          <w:rtl/>
        </w:rPr>
        <w:t>אדם מכמות רעל כל כך קטנה</w:t>
      </w:r>
      <w:r w:rsidR="00264CDD">
        <w:rPr>
          <w:rFonts w:ascii="David" w:hAnsi="David" w:cs="David" w:hint="cs"/>
          <w:sz w:val="24"/>
          <w:szCs w:val="24"/>
          <w:rtl/>
        </w:rPr>
        <w:t xml:space="preserve">. הוא טעה לחשוב שהכמות שלקח מספיקה. הוא טעה כי מבחינה אובייקטיבית זה ניסיון שנדון לכישלון מראש מחמת חוסר </w:t>
      </w:r>
      <w:r>
        <w:rPr>
          <w:rFonts w:ascii="David" w:hAnsi="David" w:cs="David" w:hint="cs"/>
          <w:sz w:val="24"/>
          <w:szCs w:val="24"/>
          <w:rtl/>
        </w:rPr>
        <w:t>אפשרות</w:t>
      </w:r>
      <w:r w:rsidR="00264CDD">
        <w:rPr>
          <w:rFonts w:ascii="David" w:hAnsi="David" w:cs="David" w:hint="cs"/>
          <w:sz w:val="24"/>
          <w:szCs w:val="24"/>
          <w:rtl/>
        </w:rPr>
        <w:t xml:space="preserve"> עובדתית. הוא טועה לגבי מצב דברים</w:t>
      </w:r>
      <w:r>
        <w:rPr>
          <w:rFonts w:ascii="David" w:hAnsi="David" w:cs="David" w:hint="cs"/>
          <w:sz w:val="24"/>
          <w:szCs w:val="24"/>
          <w:rtl/>
        </w:rPr>
        <w:t>, שהוא לא מודע לו</w:t>
      </w:r>
      <w:r w:rsidR="00264CDD">
        <w:rPr>
          <w:rFonts w:ascii="David" w:hAnsi="David" w:cs="David" w:hint="cs"/>
          <w:sz w:val="24"/>
          <w:szCs w:val="24"/>
          <w:rtl/>
        </w:rPr>
        <w:t xml:space="preserve">. </w:t>
      </w:r>
    </w:p>
    <w:p w14:paraId="67780497" w14:textId="40CF5D7A" w:rsidR="00DA09C2" w:rsidRPr="00DA09C2" w:rsidRDefault="00264CDD" w:rsidP="00264CDD">
      <w:pPr>
        <w:jc w:val="both"/>
        <w:rPr>
          <w:rFonts w:ascii="David" w:hAnsi="David" w:cs="David"/>
          <w:sz w:val="24"/>
          <w:szCs w:val="24"/>
          <w:rtl/>
        </w:rPr>
      </w:pPr>
      <w:r w:rsidRPr="00DA09C2">
        <w:rPr>
          <w:rFonts w:ascii="David" w:hAnsi="David" w:cs="David" w:hint="cs"/>
          <w:color w:val="FF0000"/>
          <w:sz w:val="24"/>
          <w:szCs w:val="24"/>
          <w:rtl/>
        </w:rPr>
        <w:t>דוגמה 4-</w:t>
      </w:r>
      <w:r>
        <w:rPr>
          <w:rFonts w:ascii="David" w:hAnsi="David" w:cs="David" w:hint="cs"/>
          <w:sz w:val="24"/>
          <w:szCs w:val="24"/>
          <w:rtl/>
        </w:rPr>
        <w:t xml:space="preserve"> יואב מנסה להרעיל אדם באמצעות סוכר, מתוך אמונה שמדובר ברעל. </w:t>
      </w:r>
      <w:r w:rsidR="00DA09C2" w:rsidRPr="00DA09C2">
        <w:rPr>
          <w:rFonts w:ascii="David" w:hAnsi="David" w:cs="David"/>
          <w:sz w:val="24"/>
          <w:szCs w:val="24"/>
        </w:rPr>
        <w:sym w:font="Wingdings" w:char="F0DF"/>
      </w:r>
      <w:r w:rsidR="00DA09C2">
        <w:rPr>
          <w:rFonts w:ascii="David" w:hAnsi="David" w:cs="David" w:hint="cs"/>
          <w:sz w:val="24"/>
          <w:szCs w:val="24"/>
          <w:rtl/>
        </w:rPr>
        <w:t xml:space="preserve"> חוסר צליחות </w:t>
      </w:r>
      <w:r w:rsidR="00DA09C2">
        <w:rPr>
          <w:rFonts w:ascii="David" w:hAnsi="David" w:cs="David" w:hint="cs"/>
          <w:b/>
          <w:bCs/>
          <w:sz w:val="24"/>
          <w:szCs w:val="24"/>
          <w:rtl/>
        </w:rPr>
        <w:t>עובדתית</w:t>
      </w:r>
      <w:r w:rsidR="00DA09C2">
        <w:rPr>
          <w:rFonts w:ascii="David" w:hAnsi="David" w:cs="David" w:hint="cs"/>
          <w:sz w:val="24"/>
          <w:szCs w:val="24"/>
          <w:rtl/>
        </w:rPr>
        <w:t xml:space="preserve"> הנובע משימוש באמצעים לא מתאימים מבחינת טיבם/מהותם.</w:t>
      </w:r>
    </w:p>
    <w:p w14:paraId="443DE2F7" w14:textId="02C3BA1F" w:rsidR="00691BD7" w:rsidRPr="00691BD7" w:rsidRDefault="00DA09C2" w:rsidP="00691BD7">
      <w:pPr>
        <w:jc w:val="both"/>
        <w:rPr>
          <w:rFonts w:ascii="David" w:hAnsi="David" w:cs="David"/>
          <w:sz w:val="24"/>
          <w:szCs w:val="24"/>
          <w:rtl/>
        </w:rPr>
      </w:pPr>
      <w:r>
        <w:rPr>
          <w:rFonts w:ascii="David" w:hAnsi="David" w:cs="David" w:hint="cs"/>
          <w:sz w:val="24"/>
          <w:szCs w:val="24"/>
          <w:rtl/>
        </w:rPr>
        <w:t>*</w:t>
      </w:r>
      <w:r w:rsidR="00264CDD">
        <w:rPr>
          <w:rFonts w:ascii="David" w:hAnsi="David" w:cs="David" w:hint="cs"/>
          <w:sz w:val="24"/>
          <w:szCs w:val="24"/>
          <w:rtl/>
        </w:rPr>
        <w:t xml:space="preserve">הוא </w:t>
      </w:r>
      <w:r>
        <w:rPr>
          <w:rFonts w:ascii="David" w:hAnsi="David" w:cs="David" w:hint="cs"/>
          <w:sz w:val="24"/>
          <w:szCs w:val="24"/>
          <w:rtl/>
        </w:rPr>
        <w:t>טועה לחשוב</w:t>
      </w:r>
      <w:r w:rsidR="00264CDD">
        <w:rPr>
          <w:rFonts w:ascii="David" w:hAnsi="David" w:cs="David" w:hint="cs"/>
          <w:sz w:val="24"/>
          <w:szCs w:val="24"/>
          <w:rtl/>
        </w:rPr>
        <w:t xml:space="preserve"> שהסוכר הוא רעל, אך ניסיונו נידון לכישלון מראש כי אין אפשרות להגשים את המטרה באמצעים שהוא משתמש. </w:t>
      </w:r>
      <w:r>
        <w:rPr>
          <w:rFonts w:ascii="David" w:hAnsi="David" w:cs="David" w:hint="cs"/>
          <w:sz w:val="24"/>
          <w:szCs w:val="24"/>
          <w:rtl/>
        </w:rPr>
        <w:t xml:space="preserve">[הקורבן לא חולה סוכרת, אז הסוכר לא יכול לפגוע בו]. </w:t>
      </w:r>
    </w:p>
    <w:p w14:paraId="073C0877" w14:textId="4D40A670" w:rsidR="00264CDD" w:rsidRPr="00691BD7" w:rsidRDefault="00264CDD" w:rsidP="00BC5CAA">
      <w:pPr>
        <w:pStyle w:val="a7"/>
        <w:numPr>
          <w:ilvl w:val="0"/>
          <w:numId w:val="206"/>
        </w:numPr>
        <w:jc w:val="both"/>
        <w:rPr>
          <w:rFonts w:ascii="David" w:hAnsi="David" w:cs="David"/>
          <w:sz w:val="24"/>
          <w:szCs w:val="24"/>
          <w:rtl/>
        </w:rPr>
      </w:pPr>
      <w:r w:rsidRPr="00691BD7">
        <w:rPr>
          <w:rFonts w:ascii="David" w:hAnsi="David" w:cs="David" w:hint="cs"/>
          <w:b/>
          <w:bCs/>
          <w:sz w:val="24"/>
          <w:szCs w:val="24"/>
          <w:rtl/>
        </w:rPr>
        <w:t>ס' 26 מסדיר את הניסיונות הבלתי צליחים</w:t>
      </w:r>
      <w:r w:rsidR="00691BD7" w:rsidRPr="00691BD7">
        <w:rPr>
          <w:rFonts w:ascii="David" w:hAnsi="David" w:cs="David" w:hint="cs"/>
          <w:sz w:val="24"/>
          <w:szCs w:val="24"/>
          <w:rtl/>
        </w:rPr>
        <w:t xml:space="preserve">- </w:t>
      </w:r>
      <w:r w:rsidRPr="00691BD7">
        <w:rPr>
          <w:rFonts w:ascii="David" w:hAnsi="David" w:cs="David" w:hint="cs"/>
          <w:sz w:val="24"/>
          <w:szCs w:val="24"/>
          <w:rtl/>
        </w:rPr>
        <w:t xml:space="preserve">"לעניין ניסיון , אין </w:t>
      </w:r>
      <w:r w:rsidR="00691BD7" w:rsidRPr="00691BD7">
        <w:rPr>
          <w:rFonts w:ascii="David" w:hAnsi="David" w:cs="David" w:hint="cs"/>
          <w:sz w:val="24"/>
          <w:szCs w:val="24"/>
          <w:rtl/>
        </w:rPr>
        <w:t xml:space="preserve">נפקה מינה אם עשיית העבירה לא הייתה אפשרית מחמת מצב הדברים שהמנסה לא היה מודע לו או טעה לגביו". </w:t>
      </w:r>
    </w:p>
    <w:p w14:paraId="20B3AF18" w14:textId="328C10A1" w:rsidR="00264CDD" w:rsidRDefault="00264CDD" w:rsidP="00264CDD">
      <w:pPr>
        <w:jc w:val="both"/>
        <w:rPr>
          <w:rFonts w:ascii="David" w:hAnsi="David" w:cs="David"/>
          <w:sz w:val="24"/>
          <w:szCs w:val="24"/>
          <w:rtl/>
        </w:rPr>
      </w:pPr>
      <w:r w:rsidRPr="00691BD7">
        <w:rPr>
          <w:rFonts w:ascii="David" w:hAnsi="David" w:cs="David" w:hint="cs"/>
          <w:b/>
          <w:bCs/>
          <w:sz w:val="24"/>
          <w:szCs w:val="24"/>
          <w:highlight w:val="yellow"/>
          <w:rtl/>
        </w:rPr>
        <w:t>ניסיונות בלתי צליחים דינם כניסיונות צליחים</w:t>
      </w:r>
      <w:r>
        <w:rPr>
          <w:rFonts w:ascii="David" w:hAnsi="David" w:cs="David" w:hint="cs"/>
          <w:sz w:val="24"/>
          <w:szCs w:val="24"/>
          <w:rtl/>
        </w:rPr>
        <w:t xml:space="preserve">. מבחינת המחוקק, עצם העובדה שאדם טעה לגבי מצב דברים מסוים שלא מאפשר להשלים את העבירה מראש זה לא מוריד מבחינת העבירה. גם אם לא ניתן היה להצליח מראש מתייחסים כניסיון צליח. </w:t>
      </w:r>
    </w:p>
    <w:p w14:paraId="4266C96E" w14:textId="30A8ED9D" w:rsidR="00264CDD" w:rsidRDefault="00264CDD" w:rsidP="00264CDD">
      <w:pPr>
        <w:jc w:val="both"/>
        <w:rPr>
          <w:rFonts w:ascii="David" w:hAnsi="David" w:cs="David"/>
          <w:sz w:val="24"/>
          <w:szCs w:val="24"/>
          <w:rtl/>
        </w:rPr>
      </w:pPr>
      <w:r w:rsidRPr="00691BD7">
        <w:rPr>
          <w:rFonts w:ascii="David" w:hAnsi="David" w:cs="David" w:hint="cs"/>
          <w:b/>
          <w:bCs/>
          <w:sz w:val="24"/>
          <w:szCs w:val="24"/>
          <w:highlight w:val="yellow"/>
          <w:u w:val="single"/>
          <w:rtl/>
        </w:rPr>
        <w:t>עקרון האשמה</w:t>
      </w:r>
      <w:r>
        <w:rPr>
          <w:rFonts w:ascii="David" w:hAnsi="David" w:cs="David" w:hint="cs"/>
          <w:sz w:val="24"/>
          <w:szCs w:val="24"/>
          <w:rtl/>
        </w:rPr>
        <w:t xml:space="preserve">- שופטים את האדם לפי מצב הדברים שאותו </w:t>
      </w:r>
      <w:r w:rsidRPr="00691BD7">
        <w:rPr>
          <w:rFonts w:ascii="David" w:hAnsi="David" w:cs="David" w:hint="cs"/>
          <w:b/>
          <w:bCs/>
          <w:sz w:val="24"/>
          <w:szCs w:val="24"/>
          <w:rtl/>
        </w:rPr>
        <w:t>הוא</w:t>
      </w:r>
      <w:r>
        <w:rPr>
          <w:rFonts w:ascii="David" w:hAnsi="David" w:cs="David" w:hint="cs"/>
          <w:sz w:val="24"/>
          <w:szCs w:val="24"/>
          <w:rtl/>
        </w:rPr>
        <w:t xml:space="preserve"> דימה. זה דומה לטעות במצב דברים, רק ששם זוהי טענת הגנה</w:t>
      </w:r>
      <w:r w:rsidR="00DB4B4D">
        <w:rPr>
          <w:rFonts w:ascii="David" w:hAnsi="David" w:cs="David" w:hint="cs"/>
          <w:sz w:val="24"/>
          <w:szCs w:val="24"/>
          <w:rtl/>
        </w:rPr>
        <w:t>, שיחק לטובת הנאשם</w:t>
      </w:r>
      <w:r>
        <w:rPr>
          <w:rFonts w:ascii="David" w:hAnsi="David" w:cs="David" w:hint="cs"/>
          <w:sz w:val="24"/>
          <w:szCs w:val="24"/>
          <w:rtl/>
        </w:rPr>
        <w:t xml:space="preserve"> [שם חשבו שמשהו תמים</w:t>
      </w:r>
      <w:r w:rsidR="00691BD7">
        <w:rPr>
          <w:rFonts w:ascii="David" w:hAnsi="David" w:cs="David" w:hint="cs"/>
          <w:sz w:val="24"/>
          <w:szCs w:val="24"/>
          <w:rtl/>
        </w:rPr>
        <w:t xml:space="preserve"> והוא לא היה תמים</w:t>
      </w:r>
      <w:r>
        <w:rPr>
          <w:rFonts w:ascii="David" w:hAnsi="David" w:cs="David" w:hint="cs"/>
          <w:sz w:val="24"/>
          <w:szCs w:val="24"/>
          <w:rtl/>
        </w:rPr>
        <w:t xml:space="preserve">]. אך כאן </w:t>
      </w:r>
      <w:r w:rsidR="00691BD7">
        <w:rPr>
          <w:rFonts w:ascii="David" w:hAnsi="David" w:cs="David" w:hint="cs"/>
          <w:sz w:val="24"/>
          <w:szCs w:val="24"/>
          <w:rtl/>
        </w:rPr>
        <w:t xml:space="preserve">זה הפוך- </w:t>
      </w:r>
      <w:r>
        <w:rPr>
          <w:rFonts w:ascii="David" w:hAnsi="David" w:cs="David" w:hint="cs"/>
          <w:sz w:val="24"/>
          <w:szCs w:val="24"/>
          <w:rtl/>
        </w:rPr>
        <w:t xml:space="preserve">מישהו חשב על משהו כלא תמים, למרות שבפועל הוא תמים. </w:t>
      </w:r>
      <w:r w:rsidRPr="00DB4B4D">
        <w:rPr>
          <w:rFonts w:ascii="David" w:hAnsi="David" w:cs="David" w:hint="cs"/>
          <w:b/>
          <w:bCs/>
          <w:sz w:val="24"/>
          <w:szCs w:val="24"/>
          <w:rtl/>
        </w:rPr>
        <w:t>נשפוט את האדם לפי מה שחשב, שלגביו הוא טעה</w:t>
      </w:r>
      <w:r>
        <w:rPr>
          <w:rFonts w:ascii="David" w:hAnsi="David" w:cs="David" w:hint="cs"/>
          <w:sz w:val="24"/>
          <w:szCs w:val="24"/>
          <w:rtl/>
        </w:rPr>
        <w:t>.</w:t>
      </w:r>
      <w:r w:rsidR="00DB4B4D">
        <w:rPr>
          <w:rFonts w:ascii="David" w:hAnsi="David" w:cs="David" w:hint="cs"/>
          <w:sz w:val="24"/>
          <w:szCs w:val="24"/>
          <w:rtl/>
        </w:rPr>
        <w:t xml:space="preserve"> </w:t>
      </w:r>
      <w:r w:rsidR="00DB4B4D" w:rsidRPr="00804BE1">
        <w:rPr>
          <w:rFonts w:ascii="David" w:hAnsi="David" w:cs="David" w:hint="cs"/>
          <w:sz w:val="24"/>
          <w:szCs w:val="24"/>
          <w:highlight w:val="yellow"/>
          <w:rtl/>
        </w:rPr>
        <w:t>נלך לפי עיקרון האשם כל הדרך- בין אם זה לטובת הנאשם ובין אם זה לרעתו.</w:t>
      </w:r>
      <w:r w:rsidR="00DB4B4D">
        <w:rPr>
          <w:rFonts w:ascii="David" w:hAnsi="David" w:cs="David" w:hint="cs"/>
          <w:sz w:val="24"/>
          <w:szCs w:val="24"/>
          <w:rtl/>
        </w:rPr>
        <w:t xml:space="preserve"> </w:t>
      </w:r>
    </w:p>
    <w:p w14:paraId="2E74FBB4" w14:textId="7BCA27AE" w:rsidR="00264CDD" w:rsidRDefault="00264CDD" w:rsidP="00264CDD">
      <w:pPr>
        <w:jc w:val="both"/>
        <w:rPr>
          <w:rFonts w:ascii="David" w:hAnsi="David" w:cs="David"/>
          <w:sz w:val="24"/>
          <w:szCs w:val="24"/>
          <w:rtl/>
        </w:rPr>
      </w:pPr>
      <w:r>
        <w:rPr>
          <w:rFonts w:ascii="David" w:hAnsi="David" w:cs="David" w:hint="cs"/>
          <w:sz w:val="24"/>
          <w:szCs w:val="24"/>
          <w:rtl/>
        </w:rPr>
        <w:t>כלומר גם אם הוא חשב שמצב דברים אחר מתקיים, ואובייקטיבית</w:t>
      </w:r>
      <w:r w:rsidR="00DB4B4D">
        <w:rPr>
          <w:rFonts w:ascii="David" w:hAnsi="David" w:cs="David" w:hint="cs"/>
          <w:sz w:val="24"/>
          <w:szCs w:val="24"/>
          <w:rtl/>
        </w:rPr>
        <w:t xml:space="preserve"> זה</w:t>
      </w:r>
      <w:r>
        <w:rPr>
          <w:rFonts w:ascii="David" w:hAnsi="David" w:cs="David" w:hint="cs"/>
          <w:sz w:val="24"/>
          <w:szCs w:val="24"/>
          <w:rtl/>
        </w:rPr>
        <w:t xml:space="preserve"> לא יקים סיכוי לנזק, נשפוט את האדם לפי מצב הדברים שאותו הוא דימה ולכן נייחס אחריות בגין ניסיון בלתי צליח. אין הבדל מאחריות בגין ניסיון צליח. המחוקק לא מבחין מבחינה עונשית, מבחינת האחריות בין סוגי הניסיונות.</w:t>
      </w:r>
    </w:p>
    <w:p w14:paraId="32940EC4" w14:textId="4BAD5C65" w:rsidR="00264CDD" w:rsidRDefault="00DB4B4D" w:rsidP="00264CDD">
      <w:pPr>
        <w:jc w:val="both"/>
        <w:rPr>
          <w:rFonts w:ascii="David" w:hAnsi="David" w:cs="David"/>
          <w:sz w:val="24"/>
          <w:szCs w:val="24"/>
          <w:rtl/>
        </w:rPr>
      </w:pPr>
      <w:r>
        <w:rPr>
          <w:rFonts w:ascii="David" w:hAnsi="David" w:cs="David" w:hint="cs"/>
          <w:sz w:val="24"/>
          <w:szCs w:val="24"/>
          <w:rtl/>
        </w:rPr>
        <w:t xml:space="preserve">חשוב שנכיר את הדוגמאות האלה כי במידה מסוימת </w:t>
      </w:r>
      <w:r w:rsidR="00264CDD">
        <w:rPr>
          <w:rFonts w:ascii="David" w:hAnsi="David" w:cs="David" w:hint="cs"/>
          <w:sz w:val="24"/>
          <w:szCs w:val="24"/>
          <w:rtl/>
        </w:rPr>
        <w:t xml:space="preserve">זה </w:t>
      </w:r>
      <w:r w:rsidR="00264CDD" w:rsidRPr="00DB4B4D">
        <w:rPr>
          <w:rFonts w:ascii="David" w:hAnsi="David" w:cs="David" w:hint="cs"/>
          <w:b/>
          <w:bCs/>
          <w:sz w:val="24"/>
          <w:szCs w:val="24"/>
          <w:rtl/>
        </w:rPr>
        <w:t>מרחיק עוד יותר מהגרעין של עבירה מושלמת</w:t>
      </w:r>
      <w:r w:rsidR="00264CDD">
        <w:rPr>
          <w:rFonts w:ascii="David" w:hAnsi="David" w:cs="David" w:hint="cs"/>
          <w:sz w:val="24"/>
          <w:szCs w:val="24"/>
          <w:rtl/>
        </w:rPr>
        <w:t>. הניסיון יוצר הרחבה</w:t>
      </w:r>
      <w:r>
        <w:rPr>
          <w:rFonts w:ascii="David" w:hAnsi="David" w:cs="David" w:hint="cs"/>
          <w:sz w:val="24"/>
          <w:szCs w:val="24"/>
          <w:rtl/>
        </w:rPr>
        <w:t xml:space="preserve"> </w:t>
      </w:r>
      <w:r w:rsidRPr="00DB4B4D">
        <w:rPr>
          <w:rFonts w:ascii="David" w:hAnsi="David" w:cs="David" w:hint="cs"/>
          <w:b/>
          <w:bCs/>
          <w:sz w:val="24"/>
          <w:szCs w:val="24"/>
          <w:rtl/>
        </w:rPr>
        <w:t>ו</w:t>
      </w:r>
      <w:r w:rsidR="00264CDD" w:rsidRPr="00DB4B4D">
        <w:rPr>
          <w:rFonts w:ascii="David" w:hAnsi="David" w:cs="David" w:hint="cs"/>
          <w:b/>
          <w:bCs/>
          <w:sz w:val="24"/>
          <w:szCs w:val="24"/>
          <w:rtl/>
        </w:rPr>
        <w:t>הפללת הניסיון הבלתי צליח מרחיב עוד יותר כי אין ב</w:t>
      </w:r>
      <w:r>
        <w:rPr>
          <w:rFonts w:ascii="David" w:hAnsi="David" w:cs="David" w:hint="cs"/>
          <w:b/>
          <w:bCs/>
          <w:sz w:val="24"/>
          <w:szCs w:val="24"/>
          <w:rtl/>
        </w:rPr>
        <w:t>ו</w:t>
      </w:r>
      <w:r w:rsidR="00264CDD" w:rsidRPr="00DB4B4D">
        <w:rPr>
          <w:rFonts w:ascii="David" w:hAnsi="David" w:cs="David" w:hint="cs"/>
          <w:b/>
          <w:bCs/>
          <w:sz w:val="24"/>
          <w:szCs w:val="24"/>
          <w:rtl/>
        </w:rPr>
        <w:t xml:space="preserve"> סיכון אובייקטיבי</w:t>
      </w:r>
      <w:r w:rsidR="00264CDD">
        <w:rPr>
          <w:rFonts w:ascii="David" w:hAnsi="David" w:cs="David" w:hint="cs"/>
          <w:sz w:val="24"/>
          <w:szCs w:val="24"/>
          <w:rtl/>
        </w:rPr>
        <w:t xml:space="preserve"> </w:t>
      </w:r>
      <w:r w:rsidR="00264CDD" w:rsidRPr="00DB4B4D">
        <w:rPr>
          <w:rFonts w:ascii="David" w:hAnsi="David" w:cs="David" w:hint="cs"/>
          <w:b/>
          <w:bCs/>
          <w:sz w:val="24"/>
          <w:szCs w:val="24"/>
          <w:rtl/>
        </w:rPr>
        <w:t>אמיתי</w:t>
      </w:r>
      <w:r w:rsidR="00264CDD">
        <w:rPr>
          <w:rFonts w:ascii="David" w:hAnsi="David" w:cs="David" w:hint="cs"/>
          <w:sz w:val="24"/>
          <w:szCs w:val="24"/>
          <w:rtl/>
        </w:rPr>
        <w:t>. מרכז הכובד של העבירה, האנטי חברתיות,</w:t>
      </w:r>
      <w:r>
        <w:rPr>
          <w:rFonts w:ascii="David" w:hAnsi="David" w:cs="David" w:hint="cs"/>
          <w:sz w:val="24"/>
          <w:szCs w:val="24"/>
          <w:rtl/>
        </w:rPr>
        <w:t xml:space="preserve"> האשם -</w:t>
      </w:r>
      <w:r w:rsidR="00264CDD">
        <w:rPr>
          <w:rFonts w:ascii="David" w:hAnsi="David" w:cs="David" w:hint="cs"/>
          <w:sz w:val="24"/>
          <w:szCs w:val="24"/>
          <w:rtl/>
        </w:rPr>
        <w:t xml:space="preserve"> נובע מהיסוד הנפשי, מהמסוכנות של הנאשם.</w:t>
      </w:r>
    </w:p>
    <w:p w14:paraId="72746926" w14:textId="56824134" w:rsidR="00DB4B4D" w:rsidRDefault="00DB4B4D" w:rsidP="00264CDD">
      <w:pPr>
        <w:jc w:val="both"/>
        <w:rPr>
          <w:rFonts w:ascii="David" w:hAnsi="David" w:cs="David"/>
          <w:sz w:val="24"/>
          <w:szCs w:val="24"/>
          <w:rtl/>
        </w:rPr>
      </w:pPr>
      <w:r>
        <w:rPr>
          <w:rFonts w:ascii="David" w:hAnsi="David" w:cs="David" w:hint="cs"/>
          <w:sz w:val="24"/>
          <w:szCs w:val="24"/>
          <w:rtl/>
        </w:rPr>
        <w:t xml:space="preserve">דוגמאות נוספות </w:t>
      </w:r>
      <w:r w:rsidRPr="00DB4B4D">
        <w:rPr>
          <w:rFonts w:ascii="David" w:hAnsi="David" w:cs="David" w:hint="cs"/>
          <w:b/>
          <w:bCs/>
          <w:sz w:val="24"/>
          <w:szCs w:val="24"/>
          <w:rtl/>
        </w:rPr>
        <w:t>שנויות במחלוקת</w:t>
      </w:r>
      <w:r>
        <w:rPr>
          <w:rFonts w:ascii="David" w:hAnsi="David" w:cs="David" w:hint="cs"/>
          <w:sz w:val="24"/>
          <w:szCs w:val="24"/>
          <w:rtl/>
        </w:rPr>
        <w:t xml:space="preserve"> של ניסיונות בלתי צליחים:</w:t>
      </w:r>
    </w:p>
    <w:p w14:paraId="4599BA0E" w14:textId="3AE5A26C" w:rsidR="00691BD7" w:rsidRDefault="00691BD7" w:rsidP="00DB4B4D">
      <w:pPr>
        <w:jc w:val="both"/>
        <w:rPr>
          <w:rFonts w:ascii="David" w:hAnsi="David" w:cs="David"/>
          <w:sz w:val="24"/>
          <w:szCs w:val="24"/>
          <w:rtl/>
        </w:rPr>
      </w:pPr>
      <w:r w:rsidRPr="00691BD7">
        <w:rPr>
          <w:rFonts w:ascii="David" w:hAnsi="David" w:cs="David" w:hint="cs"/>
          <w:color w:val="FF0000"/>
          <w:sz w:val="24"/>
          <w:szCs w:val="24"/>
          <w:rtl/>
        </w:rPr>
        <w:t xml:space="preserve">דוגמה 5- </w:t>
      </w:r>
      <w:r>
        <w:rPr>
          <w:rFonts w:ascii="David" w:hAnsi="David" w:cs="David" w:hint="cs"/>
          <w:sz w:val="24"/>
          <w:szCs w:val="24"/>
          <w:rtl/>
        </w:rPr>
        <w:t>נעמה מנסה להרעיל אדם באמצעות סוכר, מתוך אמונה כי בכך ניתן יהיה לגרום למות הקורבן.</w:t>
      </w:r>
      <w:r w:rsidR="00DB4B4D">
        <w:rPr>
          <w:rFonts w:ascii="David" w:hAnsi="David" w:cs="David" w:hint="cs"/>
          <w:sz w:val="24"/>
          <w:szCs w:val="24"/>
          <w:rtl/>
        </w:rPr>
        <w:t xml:space="preserve"> </w:t>
      </w:r>
      <w:r w:rsidR="00DB4B4D" w:rsidRPr="00DB4B4D">
        <w:rPr>
          <w:rFonts w:ascii="David" w:hAnsi="David" w:cs="David"/>
          <w:sz w:val="24"/>
          <w:szCs w:val="24"/>
        </w:rPr>
        <w:sym w:font="Wingdings" w:char="F0DF"/>
      </w:r>
      <w:r w:rsidR="00DB4B4D">
        <w:rPr>
          <w:rFonts w:ascii="David" w:hAnsi="David" w:cs="David" w:hint="cs"/>
          <w:sz w:val="24"/>
          <w:szCs w:val="24"/>
          <w:rtl/>
        </w:rPr>
        <w:t xml:space="preserve"> חוסר צליחות </w:t>
      </w:r>
      <w:r w:rsidR="00DB4B4D" w:rsidRPr="00DB4B4D">
        <w:rPr>
          <w:rFonts w:ascii="David" w:hAnsi="David" w:cs="David" w:hint="cs"/>
          <w:b/>
          <w:bCs/>
          <w:sz w:val="24"/>
          <w:szCs w:val="24"/>
          <w:rtl/>
        </w:rPr>
        <w:t>עובדתית</w:t>
      </w:r>
      <w:r w:rsidR="00DB4B4D">
        <w:rPr>
          <w:rFonts w:ascii="David" w:hAnsi="David" w:cs="David" w:hint="cs"/>
          <w:sz w:val="24"/>
          <w:szCs w:val="24"/>
          <w:rtl/>
        </w:rPr>
        <w:t xml:space="preserve"> הנובע </w:t>
      </w:r>
      <w:r w:rsidR="00DB4B4D" w:rsidRPr="00804BE1">
        <w:rPr>
          <w:rFonts w:ascii="David" w:hAnsi="David" w:cs="David" w:hint="cs"/>
          <w:b/>
          <w:bCs/>
          <w:sz w:val="24"/>
          <w:szCs w:val="24"/>
          <w:rtl/>
        </w:rPr>
        <w:t>משימוש באמצעים אבסורדיים</w:t>
      </w:r>
      <w:r w:rsidR="00DB4B4D">
        <w:rPr>
          <w:rFonts w:ascii="David" w:hAnsi="David" w:cs="David" w:hint="cs"/>
          <w:sz w:val="24"/>
          <w:szCs w:val="24"/>
          <w:rtl/>
        </w:rPr>
        <w:t>. טעותו של המנסה היא בתפיסת המציאות ולא טעות במצב דברים.</w:t>
      </w:r>
    </w:p>
    <w:p w14:paraId="4770996E" w14:textId="1EDA1DFC" w:rsidR="00E321B1" w:rsidRDefault="00141580" w:rsidP="00264CDD">
      <w:pPr>
        <w:jc w:val="both"/>
        <w:rPr>
          <w:rFonts w:ascii="David" w:hAnsi="David" w:cs="David"/>
          <w:sz w:val="24"/>
          <w:szCs w:val="24"/>
          <w:rtl/>
        </w:rPr>
      </w:pPr>
      <w:r>
        <w:rPr>
          <w:rFonts w:ascii="David" w:hAnsi="David" w:cs="David" w:hint="cs"/>
          <w:sz w:val="24"/>
          <w:szCs w:val="24"/>
          <w:u w:val="single"/>
          <w:rtl/>
        </w:rPr>
        <w:t>*</w:t>
      </w:r>
      <w:r w:rsidR="00E321B1" w:rsidRPr="00DB4B4D">
        <w:rPr>
          <w:rFonts w:ascii="David" w:hAnsi="David" w:cs="David" w:hint="cs"/>
          <w:sz w:val="24"/>
          <w:szCs w:val="24"/>
          <w:u w:val="single"/>
          <w:rtl/>
        </w:rPr>
        <w:t>מה ההבדל בין 4 ל-5</w:t>
      </w:r>
      <w:r w:rsidR="00E321B1" w:rsidRPr="00DB4B4D">
        <w:rPr>
          <w:rFonts w:ascii="David" w:hAnsi="David" w:cs="David" w:hint="cs"/>
          <w:sz w:val="24"/>
          <w:szCs w:val="24"/>
          <w:rtl/>
        </w:rPr>
        <w:t xml:space="preserve">? </w:t>
      </w:r>
      <w:r w:rsidR="00E321B1" w:rsidRPr="00E321B1">
        <w:rPr>
          <w:rFonts w:ascii="David" w:hAnsi="David" w:cs="David" w:hint="cs"/>
          <w:b/>
          <w:bCs/>
          <w:sz w:val="24"/>
          <w:szCs w:val="24"/>
          <w:rtl/>
        </w:rPr>
        <w:t>"הניסיון האבסורדי"</w:t>
      </w:r>
      <w:r w:rsidR="00E321B1">
        <w:rPr>
          <w:rFonts w:ascii="David" w:hAnsi="David" w:cs="David" w:hint="cs"/>
          <w:sz w:val="24"/>
          <w:szCs w:val="24"/>
          <w:rtl/>
        </w:rPr>
        <w:t>- חוסר הצליחות לא נובע מטעות של המנסה במצב הדברים. נעמה מבינה לגמרי את העובדות, הוא מודעת שיש לה סוכר, להבדיל מיואב שחושב שמדובר ברעל</w:t>
      </w:r>
      <w:r w:rsidR="00DB4B4D">
        <w:rPr>
          <w:rFonts w:ascii="David" w:hAnsi="David" w:cs="David" w:hint="cs"/>
          <w:sz w:val="24"/>
          <w:szCs w:val="24"/>
          <w:rtl/>
        </w:rPr>
        <w:t xml:space="preserve"> [טועה במצב הדברים]</w:t>
      </w:r>
      <w:r w:rsidR="00E321B1">
        <w:rPr>
          <w:rFonts w:ascii="David" w:hAnsi="David" w:cs="David" w:hint="cs"/>
          <w:sz w:val="24"/>
          <w:szCs w:val="24"/>
          <w:rtl/>
        </w:rPr>
        <w:t xml:space="preserve">. עדיין היא מנסה להרעיל אדם עם סוכר כי היא חושבת שזה משהו שיכול להמית את הקורבן. </w:t>
      </w:r>
    </w:p>
    <w:p w14:paraId="56D25338" w14:textId="732F04FA" w:rsidR="00E321B1" w:rsidRDefault="00E321B1" w:rsidP="00264CDD">
      <w:pPr>
        <w:jc w:val="both"/>
        <w:rPr>
          <w:rFonts w:ascii="David" w:hAnsi="David" w:cs="David"/>
          <w:sz w:val="24"/>
          <w:szCs w:val="24"/>
          <w:rtl/>
        </w:rPr>
      </w:pPr>
      <w:r w:rsidRPr="00E321B1">
        <w:rPr>
          <w:rFonts w:ascii="David" w:hAnsi="David" w:cs="David" w:hint="cs"/>
          <w:b/>
          <w:bCs/>
          <w:color w:val="FF0000"/>
          <w:sz w:val="24"/>
          <w:szCs w:val="24"/>
          <w:rtl/>
        </w:rPr>
        <w:t>דוגמה</w:t>
      </w:r>
      <w:r w:rsidRPr="00E321B1">
        <w:rPr>
          <w:rFonts w:ascii="David" w:hAnsi="David" w:cs="David" w:hint="cs"/>
          <w:color w:val="FF0000"/>
          <w:sz w:val="24"/>
          <w:szCs w:val="24"/>
          <w:rtl/>
        </w:rPr>
        <w:t xml:space="preserve"> לניסיון אבסורדי</w:t>
      </w:r>
      <w:r w:rsidR="00DB4B4D">
        <w:rPr>
          <w:rFonts w:ascii="David" w:hAnsi="David" w:cs="David" w:hint="cs"/>
          <w:color w:val="FF0000"/>
          <w:sz w:val="24"/>
          <w:szCs w:val="24"/>
          <w:rtl/>
        </w:rPr>
        <w:t xml:space="preserve"> בספרות</w:t>
      </w:r>
      <w:r>
        <w:rPr>
          <w:rFonts w:ascii="David" w:hAnsi="David" w:cs="David" w:hint="cs"/>
          <w:sz w:val="24"/>
          <w:szCs w:val="24"/>
          <w:rtl/>
        </w:rPr>
        <w:t xml:space="preserve">: ניסיון לרצוח אדם ע"י דקירת בובת וודו / הטלת קללה על אדם. </w:t>
      </w:r>
    </w:p>
    <w:p w14:paraId="267B92C9" w14:textId="5893D5AB" w:rsidR="00E321B1" w:rsidRDefault="00DB4B4D" w:rsidP="00264CDD">
      <w:pPr>
        <w:jc w:val="both"/>
        <w:rPr>
          <w:rFonts w:ascii="David" w:hAnsi="David" w:cs="David"/>
          <w:sz w:val="24"/>
          <w:szCs w:val="24"/>
          <w:rtl/>
        </w:rPr>
      </w:pPr>
      <w:r w:rsidRPr="009702B2">
        <w:rPr>
          <w:rFonts w:ascii="David" w:hAnsi="David" w:cs="David" w:hint="cs"/>
          <w:sz w:val="24"/>
          <w:szCs w:val="24"/>
          <w:shd w:val="clear" w:color="auto" w:fill="FBFEB8"/>
          <w:rtl/>
        </w:rPr>
        <w:t>חוסר הצליחות מתבטא בכך ש</w:t>
      </w:r>
      <w:r w:rsidR="00E321B1" w:rsidRPr="009702B2">
        <w:rPr>
          <w:rFonts w:ascii="David" w:hAnsi="David" w:cs="David" w:hint="cs"/>
          <w:sz w:val="24"/>
          <w:szCs w:val="24"/>
          <w:shd w:val="clear" w:color="auto" w:fill="FBFEB8"/>
          <w:rtl/>
        </w:rPr>
        <w:t xml:space="preserve">לא ניתן להשלים מבחינה אובייקטיבית את העבירה לאור </w:t>
      </w:r>
      <w:r w:rsidR="00E321B1" w:rsidRPr="009702B2">
        <w:rPr>
          <w:rFonts w:ascii="David" w:hAnsi="David" w:cs="David" w:hint="cs"/>
          <w:b/>
          <w:bCs/>
          <w:sz w:val="24"/>
          <w:szCs w:val="24"/>
          <w:shd w:val="clear" w:color="auto" w:fill="FBFEB8"/>
          <w:rtl/>
        </w:rPr>
        <w:t>טעות בתפיסת המציאות</w:t>
      </w:r>
      <w:r w:rsidR="00E321B1">
        <w:rPr>
          <w:rFonts w:ascii="David" w:hAnsi="David" w:cs="David" w:hint="cs"/>
          <w:sz w:val="24"/>
          <w:szCs w:val="24"/>
          <w:rtl/>
        </w:rPr>
        <w:t xml:space="preserve">. </w:t>
      </w:r>
    </w:p>
    <w:p w14:paraId="7A6F01EE" w14:textId="74F19ADB" w:rsidR="00E321B1" w:rsidRDefault="00DB4B4D" w:rsidP="00264CDD">
      <w:pPr>
        <w:jc w:val="both"/>
        <w:rPr>
          <w:rFonts w:ascii="David" w:hAnsi="David" w:cs="David"/>
          <w:sz w:val="24"/>
          <w:szCs w:val="24"/>
          <w:rtl/>
        </w:rPr>
      </w:pPr>
      <w:r w:rsidRPr="009702B2">
        <w:rPr>
          <w:rFonts w:ascii="David" w:hAnsi="David" w:cs="David" w:hint="cs"/>
          <w:b/>
          <w:bCs/>
          <w:sz w:val="24"/>
          <w:szCs w:val="24"/>
          <w:highlight w:val="yellow"/>
          <w:rtl/>
        </w:rPr>
        <w:t>יש ויכוח האם הניסיון האבסורדי נכנס לתוך סעיף 26</w:t>
      </w:r>
      <w:r w:rsidRPr="00DB4B4D">
        <w:rPr>
          <w:rFonts w:ascii="David" w:hAnsi="David" w:cs="David" w:hint="cs"/>
          <w:b/>
          <w:bCs/>
          <w:sz w:val="24"/>
          <w:szCs w:val="24"/>
          <w:rtl/>
        </w:rPr>
        <w:t>.</w:t>
      </w:r>
      <w:r>
        <w:rPr>
          <w:rFonts w:ascii="David" w:hAnsi="David" w:cs="David" w:hint="cs"/>
          <w:sz w:val="24"/>
          <w:szCs w:val="24"/>
          <w:rtl/>
        </w:rPr>
        <w:t xml:space="preserve"> </w:t>
      </w:r>
      <w:r w:rsidR="00E321B1">
        <w:rPr>
          <w:rFonts w:ascii="David" w:hAnsi="David" w:cs="David" w:hint="cs"/>
          <w:sz w:val="24"/>
          <w:szCs w:val="24"/>
          <w:rtl/>
        </w:rPr>
        <w:t xml:space="preserve">האם ניתן להפליל אנשים שמבצעים ניסיונות אבסורדיים. </w:t>
      </w:r>
      <w:r w:rsidR="00E321B1" w:rsidRPr="00DB4B4D">
        <w:rPr>
          <w:rFonts w:ascii="David" w:hAnsi="David" w:cs="David" w:hint="cs"/>
          <w:sz w:val="24"/>
          <w:szCs w:val="24"/>
          <w:u w:val="single"/>
          <w:rtl/>
        </w:rPr>
        <w:t>הדילמה</w:t>
      </w:r>
      <w:r w:rsidR="00E321B1">
        <w:rPr>
          <w:rFonts w:ascii="David" w:hAnsi="David" w:cs="David" w:hint="cs"/>
          <w:sz w:val="24"/>
          <w:szCs w:val="24"/>
          <w:rtl/>
        </w:rPr>
        <w:t xml:space="preserve"> היא עד כמה נשקפת סכנה מעושים שהם מנסים אבסורדיים. יש ויכוח. </w:t>
      </w:r>
      <w:r w:rsidR="00E321B1" w:rsidRPr="00DB4B4D">
        <w:rPr>
          <w:rFonts w:ascii="David" w:hAnsi="David" w:cs="David" w:hint="cs"/>
          <w:b/>
          <w:bCs/>
          <w:sz w:val="24"/>
          <w:szCs w:val="24"/>
          <w:rtl/>
        </w:rPr>
        <w:t>מחד</w:t>
      </w:r>
      <w:r w:rsidR="00E321B1">
        <w:rPr>
          <w:rFonts w:ascii="David" w:hAnsi="David" w:cs="David" w:hint="cs"/>
          <w:sz w:val="24"/>
          <w:szCs w:val="24"/>
          <w:rtl/>
        </w:rPr>
        <w:t xml:space="preserve">, </w:t>
      </w:r>
      <w:r w:rsidR="00E321B1" w:rsidRPr="00DB4B4D">
        <w:rPr>
          <w:rFonts w:ascii="David" w:hAnsi="David" w:cs="David" w:hint="cs"/>
          <w:b/>
          <w:bCs/>
          <w:sz w:val="24"/>
          <w:szCs w:val="24"/>
          <w:highlight w:val="green"/>
          <w:rtl/>
        </w:rPr>
        <w:t>פלר</w:t>
      </w:r>
      <w:r w:rsidR="00E321B1">
        <w:rPr>
          <w:rFonts w:ascii="David" w:hAnsi="David" w:cs="David" w:hint="cs"/>
          <w:sz w:val="24"/>
          <w:szCs w:val="24"/>
          <w:rtl/>
        </w:rPr>
        <w:t xml:space="preserve"> </w:t>
      </w:r>
      <w:r w:rsidR="00E321B1" w:rsidRPr="00DB4B4D">
        <w:rPr>
          <w:rFonts w:ascii="David" w:hAnsi="David" w:cs="David" w:hint="cs"/>
          <w:b/>
          <w:bCs/>
          <w:sz w:val="24"/>
          <w:szCs w:val="24"/>
          <w:highlight w:val="green"/>
          <w:rtl/>
        </w:rPr>
        <w:t>ו</w:t>
      </w:r>
      <w:r w:rsidRPr="00DB4B4D">
        <w:rPr>
          <w:rFonts w:ascii="David" w:hAnsi="David" w:cs="David" w:hint="cs"/>
          <w:b/>
          <w:bCs/>
          <w:sz w:val="24"/>
          <w:szCs w:val="24"/>
          <w:highlight w:val="green"/>
          <w:rtl/>
        </w:rPr>
        <w:t>גור-</w:t>
      </w:r>
      <w:r w:rsidR="00E321B1" w:rsidRPr="00DB4B4D">
        <w:rPr>
          <w:rFonts w:ascii="David" w:hAnsi="David" w:cs="David" w:hint="cs"/>
          <w:b/>
          <w:bCs/>
          <w:sz w:val="24"/>
          <w:szCs w:val="24"/>
          <w:highlight w:val="green"/>
          <w:rtl/>
        </w:rPr>
        <w:t>אריה</w:t>
      </w:r>
      <w:r w:rsidR="00E321B1">
        <w:rPr>
          <w:rFonts w:ascii="David" w:hAnsi="David" w:cs="David" w:hint="cs"/>
          <w:sz w:val="24"/>
          <w:szCs w:val="24"/>
          <w:rtl/>
        </w:rPr>
        <w:t xml:space="preserve"> דוגלים בהשקפה </w:t>
      </w:r>
      <w:r w:rsidR="00E321B1" w:rsidRPr="00DB4B4D">
        <w:rPr>
          <w:rFonts w:ascii="David" w:hAnsi="David" w:cs="David" w:hint="cs"/>
          <w:b/>
          <w:bCs/>
          <w:sz w:val="24"/>
          <w:szCs w:val="24"/>
          <w:rtl/>
        </w:rPr>
        <w:t xml:space="preserve">שלא נכון להטיל אחריות </w:t>
      </w:r>
      <w:r w:rsidRPr="00DB4B4D">
        <w:rPr>
          <w:rFonts w:ascii="David" w:hAnsi="David" w:cs="David" w:hint="cs"/>
          <w:b/>
          <w:bCs/>
          <w:sz w:val="24"/>
          <w:szCs w:val="24"/>
          <w:rtl/>
        </w:rPr>
        <w:t xml:space="preserve">פלילית על הניסיון האבסורדי </w:t>
      </w:r>
      <w:r w:rsidR="00E321B1" w:rsidRPr="00DB4B4D">
        <w:rPr>
          <w:rFonts w:ascii="David" w:hAnsi="David" w:cs="David" w:hint="cs"/>
          <w:b/>
          <w:bCs/>
          <w:sz w:val="24"/>
          <w:szCs w:val="24"/>
          <w:rtl/>
        </w:rPr>
        <w:t>כי לא נשקפת שום סכנה</w:t>
      </w:r>
      <w:r w:rsidRPr="00DB4B4D">
        <w:rPr>
          <w:rFonts w:ascii="David" w:hAnsi="David" w:cs="David" w:hint="cs"/>
          <w:b/>
          <w:bCs/>
          <w:sz w:val="24"/>
          <w:szCs w:val="24"/>
          <w:rtl/>
        </w:rPr>
        <w:t xml:space="preserve"> מהמעשים</w:t>
      </w:r>
      <w:r w:rsidR="00E321B1">
        <w:rPr>
          <w:rFonts w:ascii="David" w:hAnsi="David" w:cs="David" w:hint="cs"/>
          <w:sz w:val="24"/>
          <w:szCs w:val="24"/>
          <w:rtl/>
        </w:rPr>
        <w:t xml:space="preserve"> ואין צורך למנוע אותם. </w:t>
      </w:r>
      <w:r>
        <w:rPr>
          <w:rFonts w:ascii="David" w:hAnsi="David" w:cs="David" w:hint="cs"/>
          <w:sz w:val="24"/>
          <w:szCs w:val="24"/>
          <w:rtl/>
        </w:rPr>
        <w:t xml:space="preserve">במקרים האלה </w:t>
      </w:r>
      <w:r w:rsidR="00E321B1">
        <w:rPr>
          <w:rFonts w:ascii="David" w:hAnsi="David" w:cs="David" w:hint="cs"/>
          <w:sz w:val="24"/>
          <w:szCs w:val="24"/>
          <w:rtl/>
        </w:rPr>
        <w:t xml:space="preserve">חשים כלפי </w:t>
      </w:r>
      <w:r>
        <w:rPr>
          <w:rFonts w:ascii="David" w:hAnsi="David" w:cs="David" w:hint="cs"/>
          <w:sz w:val="24"/>
          <w:szCs w:val="24"/>
          <w:rtl/>
        </w:rPr>
        <w:t>המנסה</w:t>
      </w:r>
      <w:r w:rsidR="00E321B1">
        <w:rPr>
          <w:rFonts w:ascii="David" w:hAnsi="David" w:cs="David" w:hint="cs"/>
          <w:sz w:val="24"/>
          <w:szCs w:val="24"/>
          <w:rtl/>
        </w:rPr>
        <w:t xml:space="preserve"> </w:t>
      </w:r>
      <w:r w:rsidR="00E321B1" w:rsidRPr="00DB4B4D">
        <w:rPr>
          <w:rFonts w:ascii="David" w:hAnsi="David" w:cs="David" w:hint="cs"/>
          <w:b/>
          <w:bCs/>
          <w:sz w:val="24"/>
          <w:szCs w:val="24"/>
          <w:rtl/>
        </w:rPr>
        <w:t>רחמים</w:t>
      </w:r>
      <w:r w:rsidR="00E321B1">
        <w:rPr>
          <w:rFonts w:ascii="David" w:hAnsi="David" w:cs="David" w:hint="cs"/>
          <w:sz w:val="24"/>
          <w:szCs w:val="24"/>
          <w:rtl/>
        </w:rPr>
        <w:t>. מדובר בעושים שהם לא רציונליים,</w:t>
      </w:r>
      <w:r>
        <w:rPr>
          <w:rFonts w:ascii="David" w:hAnsi="David" w:cs="David" w:hint="cs"/>
          <w:sz w:val="24"/>
          <w:szCs w:val="24"/>
          <w:rtl/>
        </w:rPr>
        <w:t xml:space="preserve"> תפיסת עולם מעוותת,</w:t>
      </w:r>
      <w:r w:rsidR="00E321B1">
        <w:rPr>
          <w:rFonts w:ascii="David" w:hAnsi="David" w:cs="David" w:hint="cs"/>
          <w:sz w:val="24"/>
          <w:szCs w:val="24"/>
          <w:rtl/>
        </w:rPr>
        <w:t xml:space="preserve"> הם מאמינים באמונות טפלות או מחשבות, אבל הם לא מהווים סיכון</w:t>
      </w:r>
      <w:r>
        <w:rPr>
          <w:rFonts w:ascii="David" w:hAnsi="David" w:cs="David" w:hint="cs"/>
          <w:sz w:val="24"/>
          <w:szCs w:val="24"/>
          <w:rtl/>
        </w:rPr>
        <w:t xml:space="preserve"> אמיתי לציבור</w:t>
      </w:r>
      <w:r w:rsidR="00E321B1">
        <w:rPr>
          <w:rFonts w:ascii="David" w:hAnsi="David" w:cs="David" w:hint="cs"/>
          <w:sz w:val="24"/>
          <w:szCs w:val="24"/>
          <w:rtl/>
        </w:rPr>
        <w:t xml:space="preserve">. </w:t>
      </w:r>
      <w:r>
        <w:rPr>
          <w:rFonts w:ascii="David" w:hAnsi="David" w:cs="David" w:hint="cs"/>
          <w:sz w:val="24"/>
          <w:szCs w:val="24"/>
          <w:rtl/>
        </w:rPr>
        <w:t xml:space="preserve">פלר אומר- </w:t>
      </w:r>
      <w:r w:rsidR="00E321B1">
        <w:rPr>
          <w:rFonts w:ascii="David" w:hAnsi="David" w:cs="David" w:hint="cs"/>
          <w:sz w:val="24"/>
          <w:szCs w:val="24"/>
          <w:rtl/>
        </w:rPr>
        <w:t xml:space="preserve">"הם מתבססים על ניסים כדי לממש את </w:t>
      </w:r>
      <w:r>
        <w:rPr>
          <w:rFonts w:ascii="David" w:hAnsi="David" w:cs="David" w:hint="cs"/>
          <w:sz w:val="24"/>
          <w:szCs w:val="24"/>
          <w:rtl/>
        </w:rPr>
        <w:t>מזימותיהם</w:t>
      </w:r>
      <w:r w:rsidR="00E321B1">
        <w:rPr>
          <w:rFonts w:ascii="David" w:hAnsi="David" w:cs="David" w:hint="cs"/>
          <w:sz w:val="24"/>
          <w:szCs w:val="24"/>
          <w:rtl/>
        </w:rPr>
        <w:t xml:space="preserve">". </w:t>
      </w:r>
      <w:r w:rsidR="00E321B1" w:rsidRPr="00DB4B4D">
        <w:rPr>
          <w:rFonts w:ascii="David" w:hAnsi="David" w:cs="David" w:hint="cs"/>
          <w:b/>
          <w:bCs/>
          <w:sz w:val="24"/>
          <w:szCs w:val="24"/>
          <w:rtl/>
        </w:rPr>
        <w:t xml:space="preserve">אי אפשר להתייחס אליהם כמי שעתידים להפיק לקחים </w:t>
      </w:r>
      <w:r>
        <w:rPr>
          <w:rFonts w:ascii="David" w:hAnsi="David" w:cs="David" w:hint="cs"/>
          <w:b/>
          <w:bCs/>
          <w:sz w:val="24"/>
          <w:szCs w:val="24"/>
          <w:rtl/>
        </w:rPr>
        <w:t>מהכישלון</w:t>
      </w:r>
      <w:r w:rsidR="00E321B1" w:rsidRPr="00DB4B4D">
        <w:rPr>
          <w:rFonts w:ascii="David" w:hAnsi="David" w:cs="David" w:hint="cs"/>
          <w:b/>
          <w:bCs/>
          <w:sz w:val="24"/>
          <w:szCs w:val="24"/>
          <w:rtl/>
        </w:rPr>
        <w:t xml:space="preserve"> שלהם</w:t>
      </w:r>
      <w:r w:rsidR="00E321B1">
        <w:rPr>
          <w:rFonts w:ascii="David" w:hAnsi="David" w:cs="David" w:hint="cs"/>
          <w:sz w:val="24"/>
          <w:szCs w:val="24"/>
          <w:rtl/>
        </w:rPr>
        <w:t xml:space="preserve">. </w:t>
      </w:r>
      <w:r>
        <w:rPr>
          <w:rFonts w:ascii="David" w:hAnsi="David" w:cs="David" w:hint="cs"/>
          <w:sz w:val="24"/>
          <w:szCs w:val="24"/>
          <w:rtl/>
        </w:rPr>
        <w:t>לעומת</w:t>
      </w:r>
      <w:r w:rsidR="00E321B1">
        <w:rPr>
          <w:rFonts w:ascii="David" w:hAnsi="David" w:cs="David" w:hint="cs"/>
          <w:sz w:val="24"/>
          <w:szCs w:val="24"/>
          <w:rtl/>
        </w:rPr>
        <w:t xml:space="preserve"> יואב בדוגמה 4</w:t>
      </w:r>
      <w:r>
        <w:rPr>
          <w:rFonts w:ascii="David" w:hAnsi="David" w:cs="David" w:hint="cs"/>
          <w:sz w:val="24"/>
          <w:szCs w:val="24"/>
          <w:rtl/>
        </w:rPr>
        <w:t>,</w:t>
      </w:r>
      <w:r w:rsidR="00E321B1">
        <w:rPr>
          <w:rFonts w:ascii="David" w:hAnsi="David" w:cs="David" w:hint="cs"/>
          <w:sz w:val="24"/>
          <w:szCs w:val="24"/>
          <w:rtl/>
        </w:rPr>
        <w:t xml:space="preserve"> אם היה </w:t>
      </w:r>
      <w:r w:rsidR="002E3E21">
        <w:rPr>
          <w:rFonts w:ascii="David" w:hAnsi="David" w:cs="David" w:hint="cs"/>
          <w:sz w:val="24"/>
          <w:szCs w:val="24"/>
          <w:rtl/>
        </w:rPr>
        <w:t xml:space="preserve">עומד על הטעות שלו והיה </w:t>
      </w:r>
      <w:r w:rsidR="00E321B1">
        <w:rPr>
          <w:rFonts w:ascii="David" w:hAnsi="David" w:cs="David" w:hint="cs"/>
          <w:sz w:val="24"/>
          <w:szCs w:val="24"/>
          <w:rtl/>
        </w:rPr>
        <w:t>יודע שלא מדובר ברעל, הוא מיד</w:t>
      </w:r>
      <w:r w:rsidR="002E3E21">
        <w:rPr>
          <w:rFonts w:ascii="David" w:hAnsi="David" w:cs="David" w:hint="cs"/>
          <w:sz w:val="24"/>
          <w:szCs w:val="24"/>
          <w:rtl/>
        </w:rPr>
        <w:t xml:space="preserve"> יפיק לקחים</w:t>
      </w:r>
      <w:r w:rsidR="00E321B1">
        <w:rPr>
          <w:rFonts w:ascii="David" w:hAnsi="David" w:cs="David" w:hint="cs"/>
          <w:sz w:val="24"/>
          <w:szCs w:val="24"/>
          <w:rtl/>
        </w:rPr>
        <w:t xml:space="preserve"> </w:t>
      </w:r>
      <w:r w:rsidR="002E3E21">
        <w:rPr>
          <w:rFonts w:ascii="David" w:hAnsi="David" w:cs="David" w:hint="cs"/>
          <w:sz w:val="24"/>
          <w:szCs w:val="24"/>
          <w:rtl/>
        </w:rPr>
        <w:t>וי</w:t>
      </w:r>
      <w:r w:rsidR="00E321B1">
        <w:rPr>
          <w:rFonts w:ascii="David" w:hAnsi="David" w:cs="David" w:hint="cs"/>
          <w:sz w:val="24"/>
          <w:szCs w:val="24"/>
          <w:rtl/>
        </w:rPr>
        <w:t>צטייד ברעל. לעומת המנסה האבסורדי שבטוח שזו דרך שיכולה להביא לתוצאה המיוחלת.</w:t>
      </w:r>
    </w:p>
    <w:p w14:paraId="3848163B" w14:textId="4A55AD12" w:rsidR="00E321B1" w:rsidRDefault="00E321B1" w:rsidP="00264CDD">
      <w:pPr>
        <w:jc w:val="both"/>
        <w:rPr>
          <w:rFonts w:ascii="David" w:hAnsi="David" w:cs="David"/>
          <w:sz w:val="24"/>
          <w:szCs w:val="24"/>
          <w:rtl/>
        </w:rPr>
      </w:pPr>
      <w:r w:rsidRPr="002E3E21">
        <w:rPr>
          <w:rFonts w:ascii="David" w:hAnsi="David" w:cs="David" w:hint="cs"/>
          <w:b/>
          <w:bCs/>
          <w:sz w:val="24"/>
          <w:szCs w:val="24"/>
          <w:rtl/>
        </w:rPr>
        <w:t>ס' 26 לא החריג את הניסיון האבסורדי</w:t>
      </w:r>
      <w:r>
        <w:rPr>
          <w:rFonts w:ascii="David" w:hAnsi="David" w:cs="David" w:hint="cs"/>
          <w:sz w:val="24"/>
          <w:szCs w:val="24"/>
          <w:rtl/>
        </w:rPr>
        <w:t>. הוא לא מבחין בינם לניסיון הבלתי צליח.</w:t>
      </w:r>
      <w:r w:rsidR="002E3E21">
        <w:rPr>
          <w:rFonts w:ascii="David" w:hAnsi="David" w:cs="David" w:hint="cs"/>
          <w:sz w:val="24"/>
          <w:szCs w:val="24"/>
          <w:rtl/>
        </w:rPr>
        <w:t xml:space="preserve"> אין התייחסות. </w:t>
      </w:r>
    </w:p>
    <w:p w14:paraId="11982B77" w14:textId="4C9E3A29" w:rsidR="00E321B1" w:rsidRDefault="00E321B1" w:rsidP="002E3E21">
      <w:pPr>
        <w:jc w:val="both"/>
        <w:rPr>
          <w:rFonts w:ascii="David" w:hAnsi="David" w:cs="David"/>
          <w:sz w:val="24"/>
          <w:szCs w:val="24"/>
          <w:rtl/>
        </w:rPr>
      </w:pPr>
      <w:r w:rsidRPr="002E3E21">
        <w:rPr>
          <w:rFonts w:ascii="David" w:hAnsi="David" w:cs="David" w:hint="cs"/>
          <w:sz w:val="24"/>
          <w:szCs w:val="24"/>
          <w:u w:val="single"/>
          <w:rtl/>
        </w:rPr>
        <w:t>לפני התיקון</w:t>
      </w:r>
      <w:r>
        <w:rPr>
          <w:rFonts w:ascii="David" w:hAnsi="David" w:cs="David" w:hint="cs"/>
          <w:sz w:val="24"/>
          <w:szCs w:val="24"/>
          <w:rtl/>
        </w:rPr>
        <w:t xml:space="preserve"> היה ס</w:t>
      </w:r>
      <w:r w:rsidR="002E3E21">
        <w:rPr>
          <w:rFonts w:ascii="David" w:hAnsi="David" w:cs="David" w:hint="cs"/>
          <w:sz w:val="24"/>
          <w:szCs w:val="24"/>
          <w:rtl/>
        </w:rPr>
        <w:t>עיף</w:t>
      </w:r>
      <w:r>
        <w:rPr>
          <w:rFonts w:ascii="David" w:hAnsi="David" w:cs="David" w:hint="cs"/>
          <w:sz w:val="24"/>
          <w:szCs w:val="24"/>
          <w:rtl/>
        </w:rPr>
        <w:t xml:space="preserve"> שדרש כתנאי </w:t>
      </w:r>
      <w:r w:rsidR="002E3E21">
        <w:rPr>
          <w:rFonts w:ascii="David" w:hAnsi="David" w:cs="David" w:hint="cs"/>
          <w:sz w:val="24"/>
          <w:szCs w:val="24"/>
          <w:rtl/>
        </w:rPr>
        <w:t>לקיומה של עבירת</w:t>
      </w:r>
      <w:r>
        <w:rPr>
          <w:rFonts w:ascii="David" w:hAnsi="David" w:cs="David" w:hint="cs"/>
          <w:sz w:val="24"/>
          <w:szCs w:val="24"/>
          <w:rtl/>
        </w:rPr>
        <w:t xml:space="preserve"> הניסיון, </w:t>
      </w:r>
      <w:r w:rsidR="002E3E21">
        <w:rPr>
          <w:rFonts w:ascii="David" w:hAnsi="David" w:cs="David" w:hint="cs"/>
          <w:sz w:val="24"/>
          <w:szCs w:val="24"/>
          <w:rtl/>
        </w:rPr>
        <w:t>"</w:t>
      </w:r>
      <w:r>
        <w:rPr>
          <w:rFonts w:ascii="David" w:hAnsi="David" w:cs="David" w:hint="cs"/>
          <w:sz w:val="24"/>
          <w:szCs w:val="24"/>
          <w:rtl/>
        </w:rPr>
        <w:t>שימוש באמצעים מתאימים להגשמתה</w:t>
      </w:r>
      <w:r w:rsidR="002E3E21">
        <w:rPr>
          <w:rFonts w:ascii="David" w:hAnsi="David" w:cs="David" w:hint="cs"/>
          <w:sz w:val="24"/>
          <w:szCs w:val="24"/>
          <w:rtl/>
        </w:rPr>
        <w:t>"</w:t>
      </w:r>
      <w:r>
        <w:rPr>
          <w:rFonts w:ascii="David" w:hAnsi="David" w:cs="David" w:hint="cs"/>
          <w:sz w:val="24"/>
          <w:szCs w:val="24"/>
          <w:rtl/>
        </w:rPr>
        <w:t xml:space="preserve">.  </w:t>
      </w:r>
      <w:r w:rsidRPr="002E3E21">
        <w:rPr>
          <w:rFonts w:ascii="David" w:hAnsi="David" w:cs="David" w:hint="cs"/>
          <w:b/>
          <w:bCs/>
          <w:sz w:val="24"/>
          <w:szCs w:val="24"/>
          <w:rtl/>
        </w:rPr>
        <w:t>הדרישה הושמטה</w:t>
      </w:r>
      <w:r w:rsidR="002E3E21" w:rsidRPr="002E3E21">
        <w:rPr>
          <w:rFonts w:ascii="David" w:hAnsi="David" w:cs="David" w:hint="cs"/>
          <w:b/>
          <w:bCs/>
          <w:sz w:val="24"/>
          <w:szCs w:val="24"/>
          <w:rtl/>
        </w:rPr>
        <w:t xml:space="preserve"> בתיקון 39</w:t>
      </w:r>
      <w:r>
        <w:rPr>
          <w:rFonts w:ascii="David" w:hAnsi="David" w:cs="David" w:hint="cs"/>
          <w:sz w:val="24"/>
          <w:szCs w:val="24"/>
          <w:rtl/>
        </w:rPr>
        <w:t xml:space="preserve">. </w:t>
      </w:r>
      <w:r w:rsidR="002E3E21" w:rsidRPr="002E3E21">
        <w:rPr>
          <w:rFonts w:ascii="David" w:hAnsi="David" w:cs="David" w:hint="cs"/>
          <w:sz w:val="24"/>
          <w:szCs w:val="24"/>
          <w:highlight w:val="yellow"/>
          <w:rtl/>
        </w:rPr>
        <w:t>יש האומרים ש</w:t>
      </w:r>
      <w:r w:rsidRPr="002E3E21">
        <w:rPr>
          <w:rFonts w:ascii="David" w:hAnsi="David" w:cs="David" w:hint="cs"/>
          <w:sz w:val="24"/>
          <w:szCs w:val="24"/>
          <w:highlight w:val="yellow"/>
          <w:rtl/>
        </w:rPr>
        <w:t>אפשר ללמוד מכך על כוונת המחוקק להרחיב את תחולת עבירת הניסיון באופן שיחיל גם ניסיונות אבסורדיים</w:t>
      </w:r>
      <w:r>
        <w:rPr>
          <w:rFonts w:ascii="David" w:hAnsi="David" w:cs="David" w:hint="cs"/>
          <w:sz w:val="24"/>
          <w:szCs w:val="24"/>
          <w:rtl/>
        </w:rPr>
        <w:t xml:space="preserve">. </w:t>
      </w:r>
      <w:r w:rsidR="002E3E21">
        <w:rPr>
          <w:rFonts w:ascii="David" w:hAnsi="David" w:cs="David" w:hint="cs"/>
          <w:sz w:val="24"/>
          <w:szCs w:val="24"/>
          <w:rtl/>
        </w:rPr>
        <w:t>המסקנה יכולה להתאים גם</w:t>
      </w:r>
      <w:r>
        <w:rPr>
          <w:rFonts w:ascii="David" w:hAnsi="David" w:cs="David" w:hint="cs"/>
          <w:sz w:val="24"/>
          <w:szCs w:val="24"/>
          <w:rtl/>
        </w:rPr>
        <w:t xml:space="preserve"> </w:t>
      </w:r>
      <w:r w:rsidR="002E3E21" w:rsidRPr="002E3E21">
        <w:rPr>
          <w:rFonts w:ascii="David" w:hAnsi="David" w:cs="David" w:hint="cs"/>
          <w:b/>
          <w:bCs/>
          <w:sz w:val="24"/>
          <w:szCs w:val="24"/>
          <w:rtl/>
        </w:rPr>
        <w:t>ל</w:t>
      </w:r>
      <w:r w:rsidRPr="002E3E21">
        <w:rPr>
          <w:rFonts w:ascii="David" w:hAnsi="David" w:cs="David" w:hint="cs"/>
          <w:b/>
          <w:bCs/>
          <w:sz w:val="24"/>
          <w:szCs w:val="24"/>
          <w:rtl/>
        </w:rPr>
        <w:t>עקרון האשם</w:t>
      </w:r>
      <w:r>
        <w:rPr>
          <w:rFonts w:ascii="David" w:hAnsi="David" w:cs="David" w:hint="cs"/>
          <w:sz w:val="24"/>
          <w:szCs w:val="24"/>
          <w:rtl/>
        </w:rPr>
        <w:t xml:space="preserve">- לרצות להטיל אחריות פלילית כל אימת שאדם מגבש כוונה לביצוע עבירה. הרי הנאשם עצמו התכוון לבצע עבירה, </w:t>
      </w:r>
      <w:r w:rsidR="002E3E21">
        <w:rPr>
          <w:rFonts w:ascii="David" w:hAnsi="David" w:cs="David" w:hint="cs"/>
          <w:sz w:val="24"/>
          <w:szCs w:val="24"/>
          <w:rtl/>
        </w:rPr>
        <w:t xml:space="preserve">בתוך המעשים שלו </w:t>
      </w:r>
      <w:r>
        <w:rPr>
          <w:rFonts w:ascii="David" w:hAnsi="David" w:cs="David" w:hint="cs"/>
          <w:sz w:val="24"/>
          <w:szCs w:val="24"/>
          <w:rtl/>
        </w:rPr>
        <w:lastRenderedPageBreak/>
        <w:t>הוא מפגין פוט</w:t>
      </w:r>
      <w:r w:rsidR="002E3E21">
        <w:rPr>
          <w:rFonts w:ascii="David" w:hAnsi="David" w:cs="David" w:hint="cs"/>
          <w:sz w:val="24"/>
          <w:szCs w:val="24"/>
          <w:rtl/>
        </w:rPr>
        <w:t>נציאל</w:t>
      </w:r>
      <w:r>
        <w:rPr>
          <w:rFonts w:ascii="David" w:hAnsi="David" w:cs="David" w:hint="cs"/>
          <w:sz w:val="24"/>
          <w:szCs w:val="24"/>
          <w:rtl/>
        </w:rPr>
        <w:t xml:space="preserve"> עברייני</w:t>
      </w:r>
      <w:r w:rsidR="002E3E21">
        <w:rPr>
          <w:rFonts w:ascii="David" w:hAnsi="David" w:cs="David" w:hint="cs"/>
          <w:sz w:val="24"/>
          <w:szCs w:val="24"/>
          <w:rtl/>
        </w:rPr>
        <w:t>, מחשבות ליבו הסובייקטיביות מפגינות פוט' עברייני גם אם</w:t>
      </w:r>
      <w:r>
        <w:rPr>
          <w:rFonts w:ascii="David" w:hAnsi="David" w:cs="David" w:hint="cs"/>
          <w:sz w:val="24"/>
          <w:szCs w:val="24"/>
          <w:rtl/>
        </w:rPr>
        <w:t xml:space="preserve"> בפועל לפי כללי הפיזיקה והחיים הרגילים המעשים שהוא עושה פתטיים </w:t>
      </w:r>
      <w:r w:rsidR="002E3E21">
        <w:rPr>
          <w:rFonts w:ascii="David" w:hAnsi="David" w:cs="David" w:hint="cs"/>
          <w:sz w:val="24"/>
          <w:szCs w:val="24"/>
          <w:rtl/>
        </w:rPr>
        <w:t xml:space="preserve">ובדיוניים שלא נשקפת מהם סכנה אמיתית. </w:t>
      </w:r>
    </w:p>
    <w:p w14:paraId="3F105C1F" w14:textId="6B4C9A7E" w:rsidR="00E321B1" w:rsidRDefault="002E3E21" w:rsidP="00E321B1">
      <w:pPr>
        <w:jc w:val="both"/>
        <w:rPr>
          <w:rFonts w:ascii="David" w:hAnsi="David" w:cs="David"/>
          <w:sz w:val="24"/>
          <w:szCs w:val="24"/>
          <w:rtl/>
        </w:rPr>
      </w:pPr>
      <w:r w:rsidRPr="002E3E21">
        <w:rPr>
          <w:rFonts w:ascii="David" w:hAnsi="David" w:cs="David" w:hint="cs"/>
          <w:b/>
          <w:bCs/>
          <w:sz w:val="24"/>
          <w:szCs w:val="24"/>
          <w:rtl/>
        </w:rPr>
        <w:t>רוב המלומדים</w:t>
      </w:r>
      <w:r>
        <w:rPr>
          <w:rFonts w:ascii="David" w:hAnsi="David" w:cs="David" w:hint="cs"/>
          <w:sz w:val="24"/>
          <w:szCs w:val="24"/>
          <w:rtl/>
        </w:rPr>
        <w:t xml:space="preserve"> חושבים שלא ראוי מבחינת הגינות משפטית, מבחינת שיקולי מוסר ואשם להפליל ניסיונות אבסורדים. אין הלכה ברורה בנושא בישראל, אין פסיקה שהכריעה בעניין. </w:t>
      </w:r>
      <w:r w:rsidR="00E321B1">
        <w:rPr>
          <w:rFonts w:ascii="David" w:hAnsi="David" w:cs="David" w:hint="cs"/>
          <w:sz w:val="24"/>
          <w:szCs w:val="24"/>
          <w:rtl/>
        </w:rPr>
        <w:t>לא קורים הרבה מקרים כאלה, לא מגיעים הרבה לביהמ"ש</w:t>
      </w:r>
      <w:r>
        <w:rPr>
          <w:rFonts w:ascii="David" w:hAnsi="David" w:cs="David" w:hint="cs"/>
          <w:sz w:val="24"/>
          <w:szCs w:val="24"/>
          <w:rtl/>
        </w:rPr>
        <w:t>- קובעים שהאנשים לא שפויים / בכללי אין הרבה מצבים כאלה שאנשים חושבים שאפשר לרצוח באמצעות בובת וודו</w:t>
      </w:r>
      <w:r w:rsidR="00141580">
        <w:rPr>
          <w:rFonts w:ascii="David" w:hAnsi="David" w:cs="David" w:hint="cs"/>
          <w:sz w:val="24"/>
          <w:szCs w:val="24"/>
          <w:rtl/>
        </w:rPr>
        <w:t>, למשל</w:t>
      </w:r>
      <w:r w:rsidR="00E321B1">
        <w:rPr>
          <w:rFonts w:ascii="David" w:hAnsi="David" w:cs="David" w:hint="cs"/>
          <w:sz w:val="24"/>
          <w:szCs w:val="24"/>
          <w:rtl/>
        </w:rPr>
        <w:t>.</w:t>
      </w:r>
      <w:r>
        <w:rPr>
          <w:rFonts w:ascii="David" w:hAnsi="David" w:cs="David" w:hint="cs"/>
          <w:sz w:val="24"/>
          <w:szCs w:val="24"/>
          <w:rtl/>
        </w:rPr>
        <w:t xml:space="preserve"> </w:t>
      </w:r>
    </w:p>
    <w:p w14:paraId="66DEA8AE" w14:textId="775A6B65" w:rsidR="00E321B1" w:rsidRDefault="00E321B1" w:rsidP="00E321B1">
      <w:pPr>
        <w:jc w:val="both"/>
        <w:rPr>
          <w:rFonts w:ascii="David" w:hAnsi="David" w:cs="David"/>
          <w:sz w:val="24"/>
          <w:szCs w:val="24"/>
          <w:rtl/>
        </w:rPr>
      </w:pPr>
      <w:r w:rsidRPr="00141580">
        <w:rPr>
          <w:rFonts w:ascii="David" w:hAnsi="David" w:cs="David" w:hint="cs"/>
          <w:b/>
          <w:bCs/>
          <w:sz w:val="24"/>
          <w:szCs w:val="24"/>
          <w:u w:val="single"/>
          <w:rtl/>
        </w:rPr>
        <w:t>לפי הדר</w:t>
      </w:r>
      <w:r>
        <w:rPr>
          <w:rFonts w:ascii="David" w:hAnsi="David" w:cs="David" w:hint="cs"/>
          <w:sz w:val="24"/>
          <w:szCs w:val="24"/>
          <w:rtl/>
        </w:rPr>
        <w:t xml:space="preserve">- ככל הנראה, בתי משפט לא ילכו בדרך קיצונית ולא יטילו אחריות על מנסה באמצעים אבסורדיים. </w:t>
      </w:r>
      <w:r w:rsidR="00141580">
        <w:rPr>
          <w:rFonts w:ascii="David" w:hAnsi="David" w:cs="David" w:hint="cs"/>
          <w:sz w:val="24"/>
          <w:szCs w:val="24"/>
          <w:rtl/>
        </w:rPr>
        <w:t xml:space="preserve">אבל אי אפשר לדעת, </w:t>
      </w:r>
      <w:r w:rsidR="00741C71">
        <w:rPr>
          <w:rFonts w:ascii="David" w:hAnsi="David" w:cs="David" w:hint="cs"/>
          <w:sz w:val="24"/>
          <w:szCs w:val="24"/>
          <w:rtl/>
        </w:rPr>
        <w:t>כל עוד לא</w:t>
      </w:r>
      <w:r w:rsidR="00141580">
        <w:rPr>
          <w:rFonts w:ascii="David" w:hAnsi="David" w:cs="David" w:hint="cs"/>
          <w:sz w:val="24"/>
          <w:szCs w:val="24"/>
          <w:rtl/>
        </w:rPr>
        <w:t xml:space="preserve"> </w:t>
      </w:r>
      <w:r w:rsidR="00741C71">
        <w:rPr>
          <w:rFonts w:ascii="David" w:hAnsi="David" w:cs="David" w:hint="cs"/>
          <w:sz w:val="24"/>
          <w:szCs w:val="24"/>
          <w:rtl/>
        </w:rPr>
        <w:t>הגיע</w:t>
      </w:r>
      <w:r w:rsidR="00141580">
        <w:rPr>
          <w:rFonts w:ascii="David" w:hAnsi="David" w:cs="David" w:hint="cs"/>
          <w:sz w:val="24"/>
          <w:szCs w:val="24"/>
          <w:rtl/>
        </w:rPr>
        <w:t xml:space="preserve"> מקרה כזה לביהמ"ש. </w:t>
      </w:r>
    </w:p>
    <w:p w14:paraId="32E68647" w14:textId="3B06E65A" w:rsidR="00141580" w:rsidRPr="00141580" w:rsidRDefault="00E321B1" w:rsidP="00E321B1">
      <w:pPr>
        <w:jc w:val="both"/>
        <w:rPr>
          <w:rFonts w:ascii="David" w:hAnsi="David" w:cs="David"/>
          <w:sz w:val="24"/>
          <w:szCs w:val="24"/>
          <w:rtl/>
        </w:rPr>
      </w:pPr>
      <w:r w:rsidRPr="00141580">
        <w:rPr>
          <w:rFonts w:ascii="David" w:hAnsi="David" w:cs="David" w:hint="cs"/>
          <w:color w:val="FF0000"/>
          <w:sz w:val="24"/>
          <w:szCs w:val="24"/>
          <w:rtl/>
        </w:rPr>
        <w:t>דוגמה 6-</w:t>
      </w:r>
      <w:r>
        <w:rPr>
          <w:rFonts w:ascii="David" w:hAnsi="David" w:cs="David" w:hint="cs"/>
          <w:sz w:val="24"/>
          <w:szCs w:val="24"/>
          <w:rtl/>
        </w:rPr>
        <w:t xml:space="preserve"> אסף מסתיר סחורה ב</w:t>
      </w:r>
      <w:r w:rsidR="00141580">
        <w:rPr>
          <w:rFonts w:ascii="David" w:hAnsi="David" w:cs="David" w:hint="cs"/>
          <w:sz w:val="24"/>
          <w:szCs w:val="24"/>
          <w:rtl/>
        </w:rPr>
        <w:t>מעבר ה</w:t>
      </w:r>
      <w:r>
        <w:rPr>
          <w:rFonts w:ascii="David" w:hAnsi="David" w:cs="David" w:hint="cs"/>
          <w:sz w:val="24"/>
          <w:szCs w:val="24"/>
          <w:rtl/>
        </w:rPr>
        <w:t>גבול</w:t>
      </w:r>
      <w:r w:rsidR="00141580">
        <w:rPr>
          <w:rFonts w:ascii="David" w:hAnsi="David" w:cs="David" w:hint="cs"/>
          <w:sz w:val="24"/>
          <w:szCs w:val="24"/>
          <w:rtl/>
        </w:rPr>
        <w:t xml:space="preserve"> כדי להשתמט מתשלום מכס, בלא שיודע כי בינתיים בוטל המכס על סחורה זו. </w:t>
      </w:r>
      <w:r w:rsidR="00141580" w:rsidRPr="00141580">
        <w:rPr>
          <w:rFonts w:ascii="David" w:hAnsi="David" w:cs="David"/>
          <w:sz w:val="24"/>
          <w:szCs w:val="24"/>
        </w:rPr>
        <w:sym w:font="Wingdings" w:char="F0DF"/>
      </w:r>
      <w:r w:rsidR="00141580">
        <w:rPr>
          <w:rFonts w:ascii="David" w:hAnsi="David" w:cs="David" w:hint="cs"/>
          <w:sz w:val="24"/>
          <w:szCs w:val="24"/>
          <w:rtl/>
        </w:rPr>
        <w:t xml:space="preserve"> חוסר צליחות </w:t>
      </w:r>
      <w:r w:rsidR="00141580">
        <w:rPr>
          <w:rFonts w:ascii="David" w:hAnsi="David" w:cs="David" w:hint="cs"/>
          <w:b/>
          <w:bCs/>
          <w:sz w:val="24"/>
          <w:szCs w:val="24"/>
          <w:rtl/>
        </w:rPr>
        <w:t>משפטית</w:t>
      </w:r>
      <w:r w:rsidR="00141580">
        <w:rPr>
          <w:rFonts w:ascii="David" w:hAnsi="David" w:cs="David" w:hint="cs"/>
          <w:sz w:val="24"/>
          <w:szCs w:val="24"/>
          <w:rtl/>
        </w:rPr>
        <w:t xml:space="preserve">. העושה סבור שמבצע דבר אסור, אך הלכה למעשה אין כל איסור לעשות כן ("עבירה מדומה"). </w:t>
      </w:r>
    </w:p>
    <w:p w14:paraId="5EE9CC49" w14:textId="4E509E02" w:rsidR="00E321B1" w:rsidRDefault="00E321B1" w:rsidP="00E321B1">
      <w:pPr>
        <w:jc w:val="both"/>
        <w:rPr>
          <w:rFonts w:ascii="David" w:hAnsi="David" w:cs="David"/>
          <w:sz w:val="24"/>
          <w:szCs w:val="24"/>
          <w:rtl/>
        </w:rPr>
      </w:pPr>
      <w:r>
        <w:rPr>
          <w:rFonts w:ascii="David" w:hAnsi="David" w:cs="David" w:hint="cs"/>
          <w:sz w:val="24"/>
          <w:szCs w:val="24"/>
          <w:rtl/>
        </w:rPr>
        <w:t xml:space="preserve"> </w:t>
      </w:r>
      <w:r w:rsidR="00141580">
        <w:rPr>
          <w:rFonts w:ascii="David" w:hAnsi="David" w:cs="David" w:hint="cs"/>
          <w:sz w:val="24"/>
          <w:szCs w:val="24"/>
          <w:rtl/>
        </w:rPr>
        <w:t>*</w:t>
      </w:r>
      <w:r>
        <w:rPr>
          <w:rFonts w:ascii="David" w:hAnsi="David" w:cs="David" w:hint="cs"/>
          <w:sz w:val="24"/>
          <w:szCs w:val="24"/>
          <w:rtl/>
        </w:rPr>
        <w:t xml:space="preserve">הטעות של אסף היא לא במצב הדברים, הוא יודע מה קורה. </w:t>
      </w:r>
      <w:r w:rsidRPr="00741C71">
        <w:rPr>
          <w:rFonts w:ascii="David" w:hAnsi="David" w:cs="David" w:hint="cs"/>
          <w:b/>
          <w:bCs/>
          <w:sz w:val="24"/>
          <w:szCs w:val="24"/>
          <w:rtl/>
        </w:rPr>
        <w:t>הטעות שלו היא לגבי המצב המשפטי</w:t>
      </w:r>
      <w:r>
        <w:rPr>
          <w:rFonts w:ascii="David" w:hAnsi="David" w:cs="David" w:hint="cs"/>
          <w:sz w:val="24"/>
          <w:szCs w:val="24"/>
          <w:rtl/>
        </w:rPr>
        <w:t xml:space="preserve">. הוא חושב שהוא מבצע דבר אסור בעוד שבפועל אין איסור. זוהי </w:t>
      </w:r>
      <w:r w:rsidRPr="00741C71">
        <w:rPr>
          <w:rFonts w:ascii="David" w:hAnsi="David" w:cs="David" w:hint="cs"/>
          <w:b/>
          <w:bCs/>
          <w:sz w:val="24"/>
          <w:szCs w:val="24"/>
          <w:u w:val="single"/>
          <w:shd w:val="clear" w:color="auto" w:fill="FBFEB8"/>
          <w:rtl/>
        </w:rPr>
        <w:t>עבירה מדומה</w:t>
      </w:r>
      <w:r w:rsidR="00741C71" w:rsidRPr="00741C71">
        <w:rPr>
          <w:rFonts w:ascii="David" w:hAnsi="David" w:cs="David" w:hint="cs"/>
          <w:sz w:val="24"/>
          <w:szCs w:val="24"/>
          <w:shd w:val="clear" w:color="auto" w:fill="FBFEB8"/>
          <w:rtl/>
        </w:rPr>
        <w:t>=</w:t>
      </w:r>
      <w:r w:rsidRPr="00741C71">
        <w:rPr>
          <w:rFonts w:ascii="David" w:hAnsi="David" w:cs="David" w:hint="cs"/>
          <w:sz w:val="24"/>
          <w:szCs w:val="24"/>
          <w:shd w:val="clear" w:color="auto" w:fill="FBFEB8"/>
          <w:rtl/>
        </w:rPr>
        <w:t xml:space="preserve"> </w:t>
      </w:r>
      <w:r w:rsidR="00741C71" w:rsidRPr="00741C71">
        <w:rPr>
          <w:rFonts w:ascii="David" w:hAnsi="David" w:cs="David" w:hint="cs"/>
          <w:sz w:val="24"/>
          <w:szCs w:val="24"/>
          <w:shd w:val="clear" w:color="auto" w:fill="FBFEB8"/>
          <w:rtl/>
        </w:rPr>
        <w:t xml:space="preserve">הוא מדמה בעיני רוחו שהוא מבצע עבירה אסורה, בעוד </w:t>
      </w:r>
      <w:r w:rsidRPr="00741C71">
        <w:rPr>
          <w:rFonts w:ascii="David" w:hAnsi="David" w:cs="David" w:hint="cs"/>
          <w:sz w:val="24"/>
          <w:szCs w:val="24"/>
          <w:shd w:val="clear" w:color="auto" w:fill="FBFEB8"/>
          <w:rtl/>
        </w:rPr>
        <w:t>המעשה מותר לחלוטין לפי החוק הפלילי.</w:t>
      </w:r>
      <w:r>
        <w:rPr>
          <w:rFonts w:ascii="David" w:hAnsi="David" w:cs="David" w:hint="cs"/>
          <w:sz w:val="24"/>
          <w:szCs w:val="24"/>
          <w:rtl/>
        </w:rPr>
        <w:t xml:space="preserve"> </w:t>
      </w:r>
    </w:p>
    <w:p w14:paraId="06D8A530" w14:textId="478DCE50" w:rsidR="00E321B1" w:rsidRDefault="00E321B1" w:rsidP="00E321B1">
      <w:pPr>
        <w:jc w:val="both"/>
        <w:rPr>
          <w:rFonts w:ascii="David" w:hAnsi="David" w:cs="David"/>
          <w:sz w:val="24"/>
          <w:szCs w:val="24"/>
          <w:rtl/>
        </w:rPr>
      </w:pPr>
      <w:r>
        <w:rPr>
          <w:rFonts w:ascii="David" w:hAnsi="David" w:cs="David" w:hint="cs"/>
          <w:sz w:val="24"/>
          <w:szCs w:val="24"/>
          <w:rtl/>
        </w:rPr>
        <w:t xml:space="preserve">לגבי המקרה הזה, גם פה זה חוסר צליחות כי לא ניתן לעולם לבצע עבירה שלא קיימת. גם אם אני מדמיינת שהיא קיימת. </w:t>
      </w:r>
      <w:r w:rsidRPr="00E321B1">
        <w:rPr>
          <w:rFonts w:ascii="David" w:hAnsi="David" w:cs="David" w:hint="cs"/>
          <w:b/>
          <w:bCs/>
          <w:sz w:val="24"/>
          <w:szCs w:val="24"/>
          <w:highlight w:val="yellow"/>
          <w:rtl/>
        </w:rPr>
        <w:t>חוסר צליחות משפטית</w:t>
      </w:r>
      <w:r w:rsidR="00741C71">
        <w:rPr>
          <w:rFonts w:ascii="David" w:hAnsi="David" w:cs="David" w:hint="cs"/>
          <w:b/>
          <w:bCs/>
          <w:sz w:val="24"/>
          <w:szCs w:val="24"/>
          <w:rtl/>
        </w:rPr>
        <w:t xml:space="preserve"> </w:t>
      </w:r>
      <w:r w:rsidR="00741C71" w:rsidRPr="00741C71">
        <w:rPr>
          <w:rFonts w:ascii="David" w:hAnsi="David" w:cs="David" w:hint="cs"/>
          <w:sz w:val="24"/>
          <w:szCs w:val="24"/>
          <w:rtl/>
        </w:rPr>
        <w:t>(טעות במצב משפטי),</w:t>
      </w:r>
      <w:r w:rsidR="00741C71">
        <w:rPr>
          <w:rFonts w:ascii="David" w:hAnsi="David" w:cs="David" w:hint="cs"/>
          <w:sz w:val="24"/>
          <w:szCs w:val="24"/>
          <w:rtl/>
        </w:rPr>
        <w:t xml:space="preserve"> ולא עובדתית (טעות במצב דברים). </w:t>
      </w:r>
    </w:p>
    <w:p w14:paraId="461CA948" w14:textId="1050BD94" w:rsidR="00E321B1" w:rsidRDefault="00E321B1" w:rsidP="00E321B1">
      <w:pPr>
        <w:jc w:val="both"/>
        <w:rPr>
          <w:rFonts w:ascii="David" w:hAnsi="David" w:cs="David"/>
          <w:sz w:val="24"/>
          <w:szCs w:val="24"/>
          <w:rtl/>
        </w:rPr>
      </w:pPr>
      <w:r w:rsidRPr="009702B2">
        <w:rPr>
          <w:rFonts w:ascii="David" w:hAnsi="David" w:cs="David" w:hint="cs"/>
          <w:b/>
          <w:bCs/>
          <w:sz w:val="24"/>
          <w:szCs w:val="24"/>
          <w:highlight w:val="yellow"/>
          <w:rtl/>
        </w:rPr>
        <w:t>על המקרה הזה קיימת הסכמה גורפת שאין מקום להפליל.</w:t>
      </w:r>
      <w:r>
        <w:rPr>
          <w:rFonts w:ascii="David" w:hAnsi="David" w:cs="David" w:hint="cs"/>
          <w:sz w:val="24"/>
          <w:szCs w:val="24"/>
          <w:rtl/>
        </w:rPr>
        <w:t xml:space="preserve"> ס' 26 שמדבר על חוסר אפשרות </w:t>
      </w:r>
      <w:r w:rsidR="009702B2">
        <w:rPr>
          <w:rFonts w:ascii="David" w:hAnsi="David" w:cs="David" w:hint="cs"/>
          <w:sz w:val="24"/>
          <w:szCs w:val="24"/>
          <w:rtl/>
        </w:rPr>
        <w:t>לעשיית</w:t>
      </w:r>
      <w:r>
        <w:rPr>
          <w:rFonts w:ascii="David" w:hAnsi="David" w:cs="David" w:hint="cs"/>
          <w:sz w:val="24"/>
          <w:szCs w:val="24"/>
          <w:rtl/>
        </w:rPr>
        <w:t xml:space="preserve"> עבירה מחמת מצב הדברים- </w:t>
      </w:r>
      <w:r w:rsidR="009702B2">
        <w:rPr>
          <w:rFonts w:ascii="David" w:hAnsi="David" w:cs="David" w:hint="cs"/>
          <w:sz w:val="24"/>
          <w:szCs w:val="24"/>
          <w:rtl/>
        </w:rPr>
        <w:t>מגביל את זה</w:t>
      </w:r>
      <w:r>
        <w:rPr>
          <w:rFonts w:ascii="David" w:hAnsi="David" w:cs="David" w:hint="cs"/>
          <w:sz w:val="24"/>
          <w:szCs w:val="24"/>
          <w:rtl/>
        </w:rPr>
        <w:t xml:space="preserve"> רק ל</w:t>
      </w:r>
      <w:r w:rsidR="00741C71">
        <w:rPr>
          <w:rFonts w:ascii="David" w:hAnsi="David" w:cs="David" w:hint="cs"/>
          <w:sz w:val="24"/>
          <w:szCs w:val="24"/>
          <w:rtl/>
        </w:rPr>
        <w:t xml:space="preserve">ניסיון בלתי צליח מחמת </w:t>
      </w:r>
      <w:r>
        <w:rPr>
          <w:rFonts w:ascii="David" w:hAnsi="David" w:cs="David" w:hint="cs"/>
          <w:sz w:val="24"/>
          <w:szCs w:val="24"/>
          <w:rtl/>
        </w:rPr>
        <w:t xml:space="preserve">חוסר צליחות עובדתית, ולא </w:t>
      </w:r>
      <w:r w:rsidR="009702B2">
        <w:rPr>
          <w:rFonts w:ascii="David" w:hAnsi="David" w:cs="David" w:hint="cs"/>
          <w:sz w:val="24"/>
          <w:szCs w:val="24"/>
          <w:rtl/>
        </w:rPr>
        <w:t xml:space="preserve">מכסה מקרים של </w:t>
      </w:r>
      <w:r w:rsidR="00741C71">
        <w:rPr>
          <w:rFonts w:ascii="David" w:hAnsi="David" w:cs="David" w:hint="cs"/>
          <w:sz w:val="24"/>
          <w:szCs w:val="24"/>
          <w:rtl/>
        </w:rPr>
        <w:t xml:space="preserve">ניסיון בלתי צליח משפטית. </w:t>
      </w:r>
    </w:p>
    <w:p w14:paraId="746C4BB7" w14:textId="7AC54FAB" w:rsidR="00E321B1" w:rsidRDefault="004E2182" w:rsidP="00E321B1">
      <w:pPr>
        <w:jc w:val="both"/>
        <w:rPr>
          <w:rFonts w:ascii="David" w:hAnsi="David" w:cs="David"/>
          <w:sz w:val="24"/>
          <w:szCs w:val="24"/>
          <w:rtl/>
        </w:rPr>
      </w:pPr>
      <w:r>
        <w:rPr>
          <w:rFonts w:ascii="David" w:hAnsi="David" w:cs="David" w:hint="cs"/>
          <w:sz w:val="24"/>
          <w:szCs w:val="24"/>
          <w:rtl/>
        </w:rPr>
        <w:t>יכולים לטעון שלפי עקרון האשם כן היה ראוי להפליל</w:t>
      </w:r>
      <w:r w:rsidR="009702B2">
        <w:rPr>
          <w:rFonts w:ascii="David" w:hAnsi="David" w:cs="David" w:hint="cs"/>
          <w:sz w:val="24"/>
          <w:szCs w:val="24"/>
          <w:rtl/>
        </w:rPr>
        <w:t>, כי אדם דימה לעצמו שהוא עובר עבירה, זה מפגין את האנטי חברתיות שלו, החשיבות של הציות לחוק לא חשובה לו</w:t>
      </w:r>
      <w:r>
        <w:rPr>
          <w:rFonts w:ascii="David" w:hAnsi="David" w:cs="David" w:hint="cs"/>
          <w:sz w:val="24"/>
          <w:szCs w:val="24"/>
          <w:rtl/>
        </w:rPr>
        <w:t>.</w:t>
      </w:r>
      <w:r w:rsidR="009702B2">
        <w:rPr>
          <w:rFonts w:ascii="David" w:hAnsi="David" w:cs="David" w:hint="cs"/>
          <w:sz w:val="24"/>
          <w:szCs w:val="24"/>
          <w:rtl/>
        </w:rPr>
        <w:t xml:space="preserve"> זוהי טענה נכונה,</w:t>
      </w:r>
      <w:r>
        <w:rPr>
          <w:rFonts w:ascii="David" w:hAnsi="David" w:cs="David" w:hint="cs"/>
          <w:sz w:val="24"/>
          <w:szCs w:val="24"/>
          <w:rtl/>
        </w:rPr>
        <w:t xml:space="preserve"> </w:t>
      </w:r>
      <w:r w:rsidRPr="009702B2">
        <w:rPr>
          <w:rFonts w:ascii="David" w:hAnsi="David" w:cs="David" w:hint="cs"/>
          <w:b/>
          <w:bCs/>
          <w:sz w:val="24"/>
          <w:szCs w:val="24"/>
          <w:highlight w:val="yellow"/>
          <w:rtl/>
        </w:rPr>
        <w:t xml:space="preserve">אך אנחנו לא מפלילים רק </w:t>
      </w:r>
      <w:r w:rsidR="009702B2" w:rsidRPr="009702B2">
        <w:rPr>
          <w:rFonts w:ascii="David" w:hAnsi="David" w:cs="David" w:hint="cs"/>
          <w:b/>
          <w:bCs/>
          <w:sz w:val="24"/>
          <w:szCs w:val="24"/>
          <w:highlight w:val="yellow"/>
          <w:rtl/>
        </w:rPr>
        <w:t>לגבי הנכונות שלהם לעבור על החוק, אנחנו מפלילים אנשים בגלל פגיעות בערכים</w:t>
      </w:r>
      <w:r w:rsidR="009702B2">
        <w:rPr>
          <w:rFonts w:ascii="David" w:hAnsi="David" w:cs="David" w:hint="cs"/>
          <w:b/>
          <w:bCs/>
          <w:sz w:val="24"/>
          <w:szCs w:val="24"/>
          <w:highlight w:val="yellow"/>
          <w:rtl/>
        </w:rPr>
        <w:t xml:space="preserve"> חברתיים</w:t>
      </w:r>
      <w:r w:rsidR="009702B2" w:rsidRPr="009702B2">
        <w:rPr>
          <w:rFonts w:ascii="David" w:hAnsi="David" w:cs="David" w:hint="cs"/>
          <w:b/>
          <w:bCs/>
          <w:sz w:val="24"/>
          <w:szCs w:val="24"/>
          <w:highlight w:val="yellow"/>
          <w:rtl/>
        </w:rPr>
        <w:t xml:space="preserve"> מוגנים</w:t>
      </w:r>
      <w:r w:rsidR="009702B2">
        <w:rPr>
          <w:rFonts w:ascii="David" w:hAnsi="David" w:cs="David" w:hint="cs"/>
          <w:sz w:val="24"/>
          <w:szCs w:val="24"/>
          <w:rtl/>
        </w:rPr>
        <w:t xml:space="preserve">. אין לנו עבירה של אי ציות לחוק באופן כללי. </w:t>
      </w:r>
      <w:r>
        <w:rPr>
          <w:rFonts w:ascii="David" w:hAnsi="David" w:cs="David" w:hint="cs"/>
          <w:sz w:val="24"/>
          <w:szCs w:val="24"/>
          <w:rtl/>
        </w:rPr>
        <w:t>אם אין עבירה פלילית אין ערך חברתי מוגן. לכן גם אם אדם חושב שהוא עובר על עבירה ומדמיין שהוא פוגע</w:t>
      </w:r>
      <w:r w:rsidR="009702B2">
        <w:rPr>
          <w:rFonts w:ascii="David" w:hAnsi="David" w:cs="David" w:hint="cs"/>
          <w:sz w:val="24"/>
          <w:szCs w:val="24"/>
          <w:rtl/>
        </w:rPr>
        <w:t xml:space="preserve"> בערך חברתי מוגן</w:t>
      </w:r>
      <w:r>
        <w:rPr>
          <w:rFonts w:ascii="David" w:hAnsi="David" w:cs="David" w:hint="cs"/>
          <w:sz w:val="24"/>
          <w:szCs w:val="24"/>
          <w:rtl/>
        </w:rPr>
        <w:t>,</w:t>
      </w:r>
      <w:r w:rsidR="009702B2">
        <w:rPr>
          <w:rFonts w:ascii="David" w:hAnsi="David" w:cs="David" w:hint="cs"/>
          <w:sz w:val="24"/>
          <w:szCs w:val="24"/>
          <w:rtl/>
        </w:rPr>
        <w:t xml:space="preserve"> אבל הערך החברתי לא מוגן אז אין פגיעה.</w:t>
      </w:r>
      <w:r>
        <w:rPr>
          <w:rFonts w:ascii="David" w:hAnsi="David" w:cs="David" w:hint="cs"/>
          <w:sz w:val="24"/>
          <w:szCs w:val="24"/>
          <w:rtl/>
        </w:rPr>
        <w:t xml:space="preserve"> כל עוד אין איסור פלילי </w:t>
      </w:r>
      <w:r w:rsidR="009702B2">
        <w:rPr>
          <w:rFonts w:ascii="David" w:hAnsi="David" w:cs="David" w:hint="cs"/>
          <w:sz w:val="24"/>
          <w:szCs w:val="24"/>
          <w:rtl/>
        </w:rPr>
        <w:t xml:space="preserve">- </w:t>
      </w:r>
      <w:r>
        <w:rPr>
          <w:rFonts w:ascii="David" w:hAnsi="David" w:cs="David" w:hint="cs"/>
          <w:sz w:val="24"/>
          <w:szCs w:val="24"/>
          <w:rtl/>
        </w:rPr>
        <w:t>לא נייחס אחריות פלילית</w:t>
      </w:r>
      <w:r w:rsidR="009702B2">
        <w:rPr>
          <w:rFonts w:ascii="David" w:hAnsi="David" w:cs="David" w:hint="cs"/>
          <w:sz w:val="24"/>
          <w:szCs w:val="24"/>
          <w:rtl/>
        </w:rPr>
        <w:t xml:space="preserve">. </w:t>
      </w:r>
    </w:p>
    <w:p w14:paraId="679C3268" w14:textId="1464B224" w:rsidR="00DE3B7E" w:rsidRDefault="009702B2" w:rsidP="009702B2">
      <w:pPr>
        <w:jc w:val="both"/>
        <w:rPr>
          <w:rFonts w:ascii="David" w:hAnsi="David" w:cs="David"/>
          <w:sz w:val="24"/>
          <w:szCs w:val="24"/>
          <w:rtl/>
        </w:rPr>
      </w:pPr>
      <w:r w:rsidRPr="009702B2">
        <w:rPr>
          <w:rFonts w:ascii="David" w:hAnsi="David" w:cs="David" w:hint="cs"/>
          <w:sz w:val="24"/>
          <w:szCs w:val="24"/>
          <w:highlight w:val="yellow"/>
          <w:rtl/>
        </w:rPr>
        <w:t>המשפט הפלילי לא בא להגן על עצם הפרת החוק, אלא אדם ייתן את הדין על הפרת החוק רק אם הערך שהחוק מגן עליו הוא נתפס כערך מוגן.</w:t>
      </w:r>
      <w:r>
        <w:rPr>
          <w:rFonts w:ascii="David" w:hAnsi="David" w:cs="David" w:hint="cs"/>
          <w:sz w:val="24"/>
          <w:szCs w:val="24"/>
          <w:rtl/>
        </w:rPr>
        <w:t xml:space="preserve"> לכן ניסיון בלתי צליח מחמת חוסר צליחות משפטית לא מופלל. מעשים כאלה של </w:t>
      </w:r>
      <w:r w:rsidRPr="009702B2">
        <w:rPr>
          <w:rFonts w:ascii="David" w:hAnsi="David" w:cs="David" w:hint="cs"/>
          <w:sz w:val="24"/>
          <w:szCs w:val="24"/>
          <w:rtl/>
        </w:rPr>
        <w:t xml:space="preserve">ניסיונות </w:t>
      </w:r>
      <w:r w:rsidR="00DE3B7E" w:rsidRPr="009702B2">
        <w:rPr>
          <w:rFonts w:ascii="David" w:hAnsi="David" w:cs="David" w:hint="cs"/>
          <w:sz w:val="24"/>
          <w:szCs w:val="24"/>
          <w:rtl/>
        </w:rPr>
        <w:t>לא צליחים משפטית לא ענישים.</w:t>
      </w:r>
      <w:r w:rsidR="00DE3B7E">
        <w:rPr>
          <w:rFonts w:ascii="David" w:hAnsi="David" w:cs="David" w:hint="cs"/>
          <w:sz w:val="24"/>
          <w:szCs w:val="24"/>
          <w:rtl/>
        </w:rPr>
        <w:t xml:space="preserve"> </w:t>
      </w:r>
    </w:p>
    <w:p w14:paraId="44E57006" w14:textId="12335B46" w:rsidR="009702B2" w:rsidRPr="009702B2" w:rsidRDefault="009702B2" w:rsidP="00E321B1">
      <w:pPr>
        <w:jc w:val="both"/>
        <w:rPr>
          <w:rFonts w:ascii="David" w:hAnsi="David" w:cs="David"/>
          <w:sz w:val="24"/>
          <w:szCs w:val="24"/>
          <w:rtl/>
        </w:rPr>
      </w:pPr>
      <w:r w:rsidRPr="009E230A">
        <w:rPr>
          <w:rFonts w:ascii="David" w:hAnsi="David" w:cs="David" w:hint="cs"/>
          <w:b/>
          <w:bCs/>
          <w:sz w:val="24"/>
          <w:szCs w:val="24"/>
          <w:u w:val="single"/>
          <w:shd w:val="clear" w:color="auto" w:fill="FFFFCC"/>
          <w:rtl/>
        </w:rPr>
        <w:t>לסיכום</w:t>
      </w:r>
      <w:r w:rsidRPr="009E230A">
        <w:rPr>
          <w:rFonts w:ascii="David" w:hAnsi="David" w:cs="David" w:hint="cs"/>
          <w:sz w:val="24"/>
          <w:szCs w:val="24"/>
          <w:shd w:val="clear" w:color="auto" w:fill="FFFFCC"/>
          <w:rtl/>
        </w:rPr>
        <w:t>- פרט לניסיון בלתי צל</w:t>
      </w:r>
      <w:r w:rsidR="009E230A" w:rsidRPr="009E230A">
        <w:rPr>
          <w:rFonts w:ascii="David" w:hAnsi="David" w:cs="David" w:hint="cs"/>
          <w:sz w:val="24"/>
          <w:szCs w:val="24"/>
          <w:shd w:val="clear" w:color="auto" w:fill="FFFFCC"/>
          <w:rtl/>
        </w:rPr>
        <w:t>יח</w:t>
      </w:r>
      <w:r w:rsidRPr="009E230A">
        <w:rPr>
          <w:rFonts w:ascii="David" w:hAnsi="David" w:cs="David" w:hint="cs"/>
          <w:sz w:val="24"/>
          <w:szCs w:val="24"/>
          <w:shd w:val="clear" w:color="auto" w:fill="FFFFCC"/>
          <w:rtl/>
        </w:rPr>
        <w:t xml:space="preserve"> מחמת שימוש באמצעים אבסורדים, ופרט לניסיון בלתי צליח עקב חוס</w:t>
      </w:r>
      <w:r w:rsidR="009E230A" w:rsidRPr="009E230A">
        <w:rPr>
          <w:rFonts w:ascii="David" w:hAnsi="David" w:cs="David" w:hint="cs"/>
          <w:sz w:val="24"/>
          <w:szCs w:val="24"/>
          <w:shd w:val="clear" w:color="auto" w:fill="FFFFCC"/>
          <w:rtl/>
        </w:rPr>
        <w:t>ר אפשרות חוקית להשלים את העבירה, אין בעצם מקום להבחין בין ניסיונות צליחים רגילים לניסיונות בלתי צליחים מחמת חוסר צליחות עובדתית. שניהם גוררים אחריות פלילית, שניהם חושפים את הנאשם לעונש המקסימלי שקבוע לצד העבירה המושלמת. אנטי חברתיות משותפת לעושים בשני המצבים האלה. העושה הוא אדם בעל פוטנציאל עברייני, נשקפת ממנו סכנה ולכן אנחנו מפלילים</w:t>
      </w:r>
      <w:r w:rsidR="009E230A">
        <w:rPr>
          <w:rFonts w:ascii="David" w:hAnsi="David" w:cs="David" w:hint="cs"/>
          <w:sz w:val="24"/>
          <w:szCs w:val="24"/>
          <w:rtl/>
        </w:rPr>
        <w:t xml:space="preserve">. </w:t>
      </w:r>
    </w:p>
    <w:p w14:paraId="04BD68DD" w14:textId="62825EB5" w:rsidR="009702B2" w:rsidRPr="009E230A" w:rsidRDefault="009E230A" w:rsidP="00E321B1">
      <w:pPr>
        <w:jc w:val="both"/>
        <w:rPr>
          <w:rFonts w:ascii="David" w:hAnsi="David" w:cs="David"/>
          <w:b/>
          <w:bCs/>
          <w:sz w:val="24"/>
          <w:szCs w:val="24"/>
          <w:rtl/>
        </w:rPr>
      </w:pPr>
      <w:r w:rsidRPr="009E230A">
        <w:rPr>
          <w:rFonts w:ascii="David" w:hAnsi="David" w:cs="David" w:hint="cs"/>
          <w:sz w:val="24"/>
          <w:szCs w:val="24"/>
          <w:rtl/>
        </w:rPr>
        <w:t xml:space="preserve">הדילמה של שיטות משפט לגבי </w:t>
      </w:r>
      <w:r>
        <w:rPr>
          <w:rFonts w:ascii="David" w:hAnsi="David" w:cs="David" w:hint="cs"/>
          <w:sz w:val="24"/>
          <w:szCs w:val="24"/>
          <w:rtl/>
        </w:rPr>
        <w:t>השאלה ב</w:t>
      </w:r>
      <w:r w:rsidRPr="009E230A">
        <w:rPr>
          <w:rFonts w:ascii="David" w:hAnsi="David" w:cs="David" w:hint="cs"/>
          <w:sz w:val="24"/>
          <w:szCs w:val="24"/>
          <w:rtl/>
        </w:rPr>
        <w:t xml:space="preserve">איזה מקרים להטיל אחריות בגין ניסיון היא דילמה שקשורה במובן העמוק יותר לתפיסה רחבה של האחריות בגין ניסיון. </w:t>
      </w:r>
      <w:r w:rsidRPr="009E230A">
        <w:rPr>
          <w:rFonts w:ascii="David" w:hAnsi="David" w:cs="David" w:hint="cs"/>
          <w:b/>
          <w:bCs/>
          <w:sz w:val="24"/>
          <w:szCs w:val="24"/>
          <w:rtl/>
        </w:rPr>
        <w:t>יש ויכוח תיאורטי בין מלומדים בין תפיסה אובייקטיבית  של דיני הניסיון לבין תפיסה סובייקטיבית של דיני הניסיון</w:t>
      </w:r>
      <w:r w:rsidRPr="009E230A">
        <w:rPr>
          <w:rFonts w:ascii="David" w:hAnsi="David" w:cs="David" w:hint="cs"/>
          <w:sz w:val="24"/>
          <w:szCs w:val="24"/>
          <w:rtl/>
        </w:rPr>
        <w:t xml:space="preserve">. </w:t>
      </w:r>
    </w:p>
    <w:p w14:paraId="20377886" w14:textId="3A382E60" w:rsidR="00DE3B7E" w:rsidRDefault="009E230A" w:rsidP="009E230A">
      <w:pPr>
        <w:jc w:val="both"/>
        <w:rPr>
          <w:rFonts w:ascii="David" w:hAnsi="David" w:cs="David"/>
          <w:sz w:val="24"/>
          <w:szCs w:val="24"/>
          <w:rtl/>
        </w:rPr>
      </w:pPr>
      <w:r w:rsidRPr="009E230A">
        <w:rPr>
          <w:rFonts w:ascii="David" w:hAnsi="David" w:cs="David" w:hint="cs"/>
          <w:b/>
          <w:bCs/>
          <w:sz w:val="24"/>
          <w:szCs w:val="24"/>
          <w:highlight w:val="yellow"/>
          <w:u w:val="single"/>
          <w:rtl/>
        </w:rPr>
        <w:t xml:space="preserve">התפיסה </w:t>
      </w:r>
      <w:r w:rsidR="00DE3B7E" w:rsidRPr="009E230A">
        <w:rPr>
          <w:rFonts w:ascii="David" w:hAnsi="David" w:cs="David" w:hint="cs"/>
          <w:b/>
          <w:bCs/>
          <w:sz w:val="24"/>
          <w:szCs w:val="24"/>
          <w:highlight w:val="yellow"/>
          <w:u w:val="single"/>
          <w:rtl/>
        </w:rPr>
        <w:t>האובייקטיבית</w:t>
      </w:r>
      <w:r w:rsidRPr="009E230A">
        <w:rPr>
          <w:rFonts w:ascii="David" w:hAnsi="David" w:cs="David" w:hint="cs"/>
          <w:b/>
          <w:bCs/>
          <w:sz w:val="24"/>
          <w:szCs w:val="24"/>
          <w:highlight w:val="yellow"/>
          <w:u w:val="single"/>
          <w:rtl/>
        </w:rPr>
        <w:t xml:space="preserve"> של דיני הניסיון</w:t>
      </w:r>
      <w:r w:rsidR="00DE3B7E">
        <w:rPr>
          <w:rFonts w:ascii="David" w:hAnsi="David" w:cs="David" w:hint="cs"/>
          <w:sz w:val="24"/>
          <w:szCs w:val="24"/>
          <w:rtl/>
        </w:rPr>
        <w:t>- באופן מסורתי הייתה שולטת</w:t>
      </w:r>
      <w:r>
        <w:rPr>
          <w:rFonts w:ascii="David" w:hAnsi="David" w:cs="David" w:hint="cs"/>
          <w:sz w:val="24"/>
          <w:szCs w:val="24"/>
          <w:rtl/>
        </w:rPr>
        <w:t xml:space="preserve"> בעבר</w:t>
      </w:r>
      <w:r w:rsidR="00DE3B7E">
        <w:rPr>
          <w:rFonts w:ascii="David" w:hAnsi="David" w:cs="David" w:hint="cs"/>
          <w:sz w:val="24"/>
          <w:szCs w:val="24"/>
          <w:rtl/>
        </w:rPr>
        <w:t xml:space="preserve"> במשפט המקובל. </w:t>
      </w:r>
      <w:r w:rsidR="00DE3B7E" w:rsidRPr="009E230A">
        <w:rPr>
          <w:rFonts w:ascii="David" w:hAnsi="David" w:cs="David" w:hint="cs"/>
          <w:b/>
          <w:bCs/>
          <w:sz w:val="24"/>
          <w:szCs w:val="24"/>
          <w:rtl/>
        </w:rPr>
        <w:t>הרציונל</w:t>
      </w:r>
      <w:r w:rsidR="00DE3B7E">
        <w:rPr>
          <w:rFonts w:ascii="David" w:hAnsi="David" w:cs="David" w:hint="cs"/>
          <w:sz w:val="24"/>
          <w:szCs w:val="24"/>
          <w:rtl/>
        </w:rPr>
        <w:t xml:space="preserve"> להטלת אחריות פלילית על ניסיונות היא בגלל הסכנה שטמונה </w:t>
      </w:r>
      <w:r w:rsidR="00DE3B7E" w:rsidRPr="009E230A">
        <w:rPr>
          <w:rFonts w:ascii="David" w:hAnsi="David" w:cs="David" w:hint="cs"/>
          <w:b/>
          <w:bCs/>
          <w:sz w:val="24"/>
          <w:szCs w:val="24"/>
          <w:rtl/>
        </w:rPr>
        <w:t>ב</w:t>
      </w:r>
      <w:r w:rsidR="0078791B" w:rsidRPr="009E230A">
        <w:rPr>
          <w:rFonts w:ascii="David" w:hAnsi="David" w:cs="David" w:hint="cs"/>
          <w:b/>
          <w:bCs/>
          <w:sz w:val="24"/>
          <w:szCs w:val="24"/>
          <w:rtl/>
        </w:rPr>
        <w:t>ה</w:t>
      </w:r>
      <w:r w:rsidR="00DE3B7E" w:rsidRPr="009E230A">
        <w:rPr>
          <w:rFonts w:ascii="David" w:hAnsi="David" w:cs="David" w:hint="cs"/>
          <w:b/>
          <w:bCs/>
          <w:sz w:val="24"/>
          <w:szCs w:val="24"/>
          <w:rtl/>
        </w:rPr>
        <w:t>תנהגות</w:t>
      </w:r>
      <w:r w:rsidR="00DE3B7E">
        <w:rPr>
          <w:rFonts w:ascii="David" w:hAnsi="David" w:cs="David" w:hint="cs"/>
          <w:sz w:val="24"/>
          <w:szCs w:val="24"/>
          <w:rtl/>
        </w:rPr>
        <w:t xml:space="preserve"> של העושה. לא בגלל המסוכנות של העושה כאדם, אלא בגלל הסכנה </w:t>
      </w:r>
      <w:r>
        <w:rPr>
          <w:rFonts w:ascii="David" w:hAnsi="David" w:cs="David" w:hint="cs"/>
          <w:sz w:val="24"/>
          <w:szCs w:val="24"/>
          <w:rtl/>
        </w:rPr>
        <w:t>במעשה</w:t>
      </w:r>
      <w:r w:rsidR="00DE3B7E">
        <w:rPr>
          <w:rFonts w:ascii="David" w:hAnsi="David" w:cs="David" w:hint="cs"/>
          <w:sz w:val="24"/>
          <w:szCs w:val="24"/>
          <w:rtl/>
        </w:rPr>
        <w:t xml:space="preserve">. </w:t>
      </w:r>
      <w:r w:rsidR="00DE3B7E" w:rsidRPr="009E230A">
        <w:rPr>
          <w:rFonts w:ascii="David" w:hAnsi="David" w:cs="David" w:hint="cs"/>
          <w:sz w:val="24"/>
          <w:szCs w:val="24"/>
          <w:u w:val="single"/>
          <w:rtl/>
        </w:rPr>
        <w:t>הרעיון</w:t>
      </w:r>
      <w:r w:rsidR="00DE3B7E">
        <w:rPr>
          <w:rFonts w:ascii="David" w:hAnsi="David" w:cs="David" w:hint="cs"/>
          <w:sz w:val="24"/>
          <w:szCs w:val="24"/>
          <w:rtl/>
        </w:rPr>
        <w:t xml:space="preserve"> הוא שהדגש על הסכנה עצמה מחייב לאפיין את ההתנהגות עצמ</w:t>
      </w:r>
      <w:r>
        <w:rPr>
          <w:rFonts w:ascii="David" w:hAnsi="David" w:cs="David" w:hint="cs"/>
          <w:sz w:val="24"/>
          <w:szCs w:val="24"/>
          <w:rtl/>
        </w:rPr>
        <w:t>ה</w:t>
      </w:r>
      <w:r w:rsidR="00DE3B7E">
        <w:rPr>
          <w:rFonts w:ascii="David" w:hAnsi="David" w:cs="David" w:hint="cs"/>
          <w:sz w:val="24"/>
          <w:szCs w:val="24"/>
          <w:rtl/>
        </w:rPr>
        <w:t xml:space="preserve"> </w:t>
      </w:r>
      <w:r>
        <w:rPr>
          <w:rFonts w:ascii="David" w:hAnsi="David" w:cs="David" w:hint="cs"/>
          <w:sz w:val="24"/>
          <w:szCs w:val="24"/>
          <w:rtl/>
        </w:rPr>
        <w:t>ב</w:t>
      </w:r>
      <w:r w:rsidR="00DE3B7E">
        <w:rPr>
          <w:rFonts w:ascii="David" w:hAnsi="David" w:cs="David" w:hint="cs"/>
          <w:sz w:val="24"/>
          <w:szCs w:val="24"/>
          <w:rtl/>
        </w:rPr>
        <w:t>מנותק מ</w:t>
      </w:r>
      <w:r>
        <w:rPr>
          <w:rFonts w:ascii="David" w:hAnsi="David" w:cs="David" w:hint="cs"/>
          <w:sz w:val="24"/>
          <w:szCs w:val="24"/>
          <w:rtl/>
        </w:rPr>
        <w:t xml:space="preserve">היסוד הנפשי כהתנהגות שגורמת נזק באופן אובייקטיבי. </w:t>
      </w:r>
      <w:r w:rsidRPr="009E230A">
        <w:rPr>
          <w:rFonts w:ascii="David" w:hAnsi="David" w:cs="David" w:hint="cs"/>
          <w:b/>
          <w:bCs/>
          <w:sz w:val="24"/>
          <w:szCs w:val="24"/>
          <w:rtl/>
        </w:rPr>
        <w:t>היסוד העובדתי של הניסיון</w:t>
      </w:r>
      <w:r w:rsidR="00DE3B7E" w:rsidRPr="009E230A">
        <w:rPr>
          <w:rFonts w:ascii="David" w:hAnsi="David" w:cs="David" w:hint="cs"/>
          <w:b/>
          <w:bCs/>
          <w:sz w:val="24"/>
          <w:szCs w:val="24"/>
          <w:rtl/>
        </w:rPr>
        <w:t xml:space="preserve"> חייב לבטא סכנה אובייקטיבית של גרימת נזק</w:t>
      </w:r>
      <w:r w:rsidR="00DE3B7E">
        <w:rPr>
          <w:rFonts w:ascii="David" w:hAnsi="David" w:cs="David" w:hint="cs"/>
          <w:sz w:val="24"/>
          <w:szCs w:val="24"/>
          <w:rtl/>
        </w:rPr>
        <w:t>.</w:t>
      </w:r>
      <w:r>
        <w:rPr>
          <w:rFonts w:ascii="David" w:hAnsi="David" w:cs="David" w:hint="cs"/>
          <w:sz w:val="24"/>
          <w:szCs w:val="24"/>
          <w:rtl/>
        </w:rPr>
        <w:t xml:space="preserve"> לכן לפי הגישה הזו, </w:t>
      </w:r>
      <w:r w:rsidRPr="009E230A">
        <w:rPr>
          <w:rFonts w:ascii="David" w:hAnsi="David" w:cs="David" w:hint="cs"/>
          <w:b/>
          <w:bCs/>
          <w:sz w:val="24"/>
          <w:szCs w:val="24"/>
          <w:rtl/>
        </w:rPr>
        <w:t>ניסיונות בלתי צליחים</w:t>
      </w:r>
      <w:r>
        <w:rPr>
          <w:rFonts w:ascii="David" w:hAnsi="David" w:cs="David" w:hint="cs"/>
          <w:sz w:val="24"/>
          <w:szCs w:val="24"/>
          <w:rtl/>
        </w:rPr>
        <w:t xml:space="preserve">, בגלל שהם לא טומנים בחובם נזק כי הם לא ניתנים להשלמה מלכתחילה, </w:t>
      </w:r>
      <w:r w:rsidRPr="009E230A">
        <w:rPr>
          <w:rFonts w:ascii="David" w:hAnsi="David" w:cs="David" w:hint="cs"/>
          <w:b/>
          <w:bCs/>
          <w:sz w:val="24"/>
          <w:szCs w:val="24"/>
          <w:rtl/>
        </w:rPr>
        <w:t>לא צריך להפליל אותם</w:t>
      </w:r>
      <w:r>
        <w:rPr>
          <w:rFonts w:ascii="David" w:hAnsi="David" w:cs="David" w:hint="cs"/>
          <w:sz w:val="24"/>
          <w:szCs w:val="24"/>
          <w:rtl/>
        </w:rPr>
        <w:t xml:space="preserve">. </w:t>
      </w:r>
      <w:r w:rsidR="00DE3B7E">
        <w:rPr>
          <w:rFonts w:ascii="David" w:hAnsi="David" w:cs="David" w:hint="cs"/>
          <w:sz w:val="24"/>
          <w:szCs w:val="24"/>
          <w:rtl/>
        </w:rPr>
        <w:t xml:space="preserve">זו הייתה תפיסה ישנה במשפט המקובל </w:t>
      </w:r>
      <w:r>
        <w:rPr>
          <w:rFonts w:ascii="David" w:hAnsi="David" w:cs="David" w:hint="cs"/>
          <w:sz w:val="24"/>
          <w:szCs w:val="24"/>
          <w:rtl/>
        </w:rPr>
        <w:t>(</w:t>
      </w:r>
      <w:r w:rsidR="00DE3B7E">
        <w:rPr>
          <w:rFonts w:ascii="David" w:hAnsi="David" w:cs="David" w:hint="cs"/>
          <w:sz w:val="24"/>
          <w:szCs w:val="24"/>
          <w:rtl/>
        </w:rPr>
        <w:t>מזמן</w:t>
      </w:r>
      <w:r>
        <w:rPr>
          <w:rFonts w:ascii="David" w:hAnsi="David" w:cs="David" w:hint="cs"/>
          <w:sz w:val="24"/>
          <w:szCs w:val="24"/>
          <w:rtl/>
        </w:rPr>
        <w:t>)</w:t>
      </w:r>
      <w:r w:rsidR="00DE3B7E">
        <w:rPr>
          <w:rFonts w:ascii="David" w:hAnsi="David" w:cs="David" w:hint="cs"/>
          <w:sz w:val="24"/>
          <w:szCs w:val="24"/>
          <w:rtl/>
        </w:rPr>
        <w:t>.</w:t>
      </w:r>
    </w:p>
    <w:p w14:paraId="7BCD5990" w14:textId="791E528D" w:rsidR="009E230A" w:rsidRDefault="009E230A" w:rsidP="003D15EE">
      <w:pPr>
        <w:jc w:val="both"/>
        <w:rPr>
          <w:rFonts w:ascii="David" w:hAnsi="David" w:cs="David"/>
          <w:sz w:val="24"/>
          <w:szCs w:val="24"/>
          <w:rtl/>
        </w:rPr>
      </w:pPr>
      <w:r w:rsidRPr="009E230A">
        <w:rPr>
          <w:rFonts w:ascii="David" w:hAnsi="David" w:cs="David" w:hint="cs"/>
          <w:b/>
          <w:bCs/>
          <w:sz w:val="24"/>
          <w:szCs w:val="24"/>
          <w:highlight w:val="yellow"/>
          <w:u w:val="single"/>
          <w:rtl/>
        </w:rPr>
        <w:t xml:space="preserve">התפיסה </w:t>
      </w:r>
      <w:r w:rsidR="0078791B" w:rsidRPr="009E230A">
        <w:rPr>
          <w:rFonts w:ascii="David" w:hAnsi="David" w:cs="David" w:hint="cs"/>
          <w:b/>
          <w:bCs/>
          <w:sz w:val="24"/>
          <w:szCs w:val="24"/>
          <w:highlight w:val="yellow"/>
          <w:u w:val="single"/>
          <w:rtl/>
        </w:rPr>
        <w:t>ה</w:t>
      </w:r>
      <w:r w:rsidR="00DE3B7E" w:rsidRPr="009E230A">
        <w:rPr>
          <w:rFonts w:ascii="David" w:hAnsi="David" w:cs="David" w:hint="cs"/>
          <w:b/>
          <w:bCs/>
          <w:sz w:val="24"/>
          <w:szCs w:val="24"/>
          <w:highlight w:val="yellow"/>
          <w:u w:val="single"/>
          <w:rtl/>
        </w:rPr>
        <w:t>סובייקטיבית</w:t>
      </w:r>
      <w:r w:rsidRPr="009E230A">
        <w:rPr>
          <w:rFonts w:ascii="David" w:hAnsi="David" w:cs="David" w:hint="cs"/>
          <w:b/>
          <w:bCs/>
          <w:sz w:val="24"/>
          <w:szCs w:val="24"/>
          <w:highlight w:val="yellow"/>
          <w:u w:val="single"/>
          <w:rtl/>
        </w:rPr>
        <w:t xml:space="preserve"> של דיני הניסיון</w:t>
      </w:r>
      <w:r w:rsidR="00DE3B7E">
        <w:rPr>
          <w:rFonts w:ascii="David" w:hAnsi="David" w:cs="David" w:hint="cs"/>
          <w:sz w:val="24"/>
          <w:szCs w:val="24"/>
          <w:rtl/>
        </w:rPr>
        <w:t xml:space="preserve">- הדגש, הרציונל להפליל ניסיונות הוא לא בגלל הסכנה שבמעשה, אלא בגלל </w:t>
      </w:r>
      <w:r w:rsidR="00DE3B7E" w:rsidRPr="002418E1">
        <w:rPr>
          <w:rFonts w:ascii="David" w:hAnsi="David" w:cs="David" w:hint="cs"/>
          <w:b/>
          <w:bCs/>
          <w:sz w:val="24"/>
          <w:szCs w:val="24"/>
          <w:rtl/>
        </w:rPr>
        <w:t>המסוכנות של העושה</w:t>
      </w:r>
      <w:r w:rsidR="003D15EE">
        <w:rPr>
          <w:rFonts w:ascii="David" w:hAnsi="David" w:cs="David" w:hint="cs"/>
          <w:sz w:val="24"/>
          <w:szCs w:val="24"/>
          <w:rtl/>
        </w:rPr>
        <w:t xml:space="preserve">, </w:t>
      </w:r>
      <w:r w:rsidR="003D15EE" w:rsidRPr="003D15EE">
        <w:rPr>
          <w:rFonts w:ascii="David" w:hAnsi="David" w:cs="David" w:hint="cs"/>
          <w:b/>
          <w:bCs/>
          <w:sz w:val="24"/>
          <w:szCs w:val="24"/>
          <w:rtl/>
        </w:rPr>
        <w:t>שנובעת</w:t>
      </w:r>
      <w:r w:rsidR="00DE3B7E">
        <w:rPr>
          <w:rFonts w:ascii="David" w:hAnsi="David" w:cs="David" w:hint="cs"/>
          <w:sz w:val="24"/>
          <w:szCs w:val="24"/>
          <w:rtl/>
        </w:rPr>
        <w:t xml:space="preserve"> </w:t>
      </w:r>
      <w:r w:rsidR="00DE3B7E" w:rsidRPr="003D15EE">
        <w:rPr>
          <w:rFonts w:ascii="David" w:hAnsi="David" w:cs="David" w:hint="cs"/>
          <w:b/>
          <w:bCs/>
          <w:sz w:val="24"/>
          <w:szCs w:val="24"/>
          <w:rtl/>
        </w:rPr>
        <w:t>מהנחישות שלו לבצע עבירה</w:t>
      </w:r>
      <w:r w:rsidR="00DE3B7E">
        <w:rPr>
          <w:rFonts w:ascii="David" w:hAnsi="David" w:cs="David" w:hint="cs"/>
          <w:sz w:val="24"/>
          <w:szCs w:val="24"/>
          <w:rtl/>
        </w:rPr>
        <w:t xml:space="preserve">. לכן גם אם טעה והמעשה לא מסוכן, </w:t>
      </w:r>
      <w:r w:rsidR="003D15EE">
        <w:rPr>
          <w:rFonts w:ascii="David" w:hAnsi="David" w:cs="David" w:hint="cs"/>
          <w:sz w:val="24"/>
          <w:szCs w:val="24"/>
          <w:rtl/>
        </w:rPr>
        <w:t xml:space="preserve">ברגע שהוא יתעשת על עצמו ויעלה על הטעות </w:t>
      </w:r>
      <w:r w:rsidR="00DE3B7E">
        <w:rPr>
          <w:rFonts w:ascii="David" w:hAnsi="David" w:cs="David" w:hint="cs"/>
          <w:sz w:val="24"/>
          <w:szCs w:val="24"/>
          <w:rtl/>
        </w:rPr>
        <w:t xml:space="preserve">הוא יהיה נחוש לתקן את הדברים ולהשתמש </w:t>
      </w:r>
      <w:r w:rsidR="003D15EE">
        <w:rPr>
          <w:rFonts w:ascii="David" w:hAnsi="David" w:cs="David" w:hint="cs"/>
          <w:sz w:val="24"/>
          <w:szCs w:val="24"/>
          <w:rtl/>
        </w:rPr>
        <w:t>באמצעים</w:t>
      </w:r>
      <w:r w:rsidR="00DE3B7E">
        <w:rPr>
          <w:rFonts w:ascii="David" w:hAnsi="David" w:cs="David" w:hint="cs"/>
          <w:sz w:val="24"/>
          <w:szCs w:val="24"/>
          <w:rtl/>
        </w:rPr>
        <w:t xml:space="preserve"> המתאימים וגם יצליח. נסתכל על </w:t>
      </w:r>
      <w:r w:rsidR="003D15EE">
        <w:rPr>
          <w:rFonts w:ascii="David" w:hAnsi="David" w:cs="David" w:hint="cs"/>
          <w:sz w:val="24"/>
          <w:szCs w:val="24"/>
          <w:rtl/>
        </w:rPr>
        <w:t>הניסיון הבלתי צליח</w:t>
      </w:r>
      <w:r w:rsidR="00DE3B7E">
        <w:rPr>
          <w:rFonts w:ascii="David" w:hAnsi="David" w:cs="David" w:hint="cs"/>
          <w:sz w:val="24"/>
          <w:szCs w:val="24"/>
          <w:rtl/>
        </w:rPr>
        <w:t xml:space="preserve"> </w:t>
      </w:r>
      <w:r w:rsidR="00DE3B7E" w:rsidRPr="003D15EE">
        <w:rPr>
          <w:rFonts w:ascii="David" w:hAnsi="David" w:cs="David" w:hint="cs"/>
          <w:sz w:val="24"/>
          <w:szCs w:val="24"/>
          <w:u w:val="single"/>
          <w:rtl/>
        </w:rPr>
        <w:t>כהזדמנות שפוספסה</w:t>
      </w:r>
      <w:r w:rsidR="00DE3B7E">
        <w:rPr>
          <w:rFonts w:ascii="David" w:hAnsi="David" w:cs="David" w:hint="cs"/>
          <w:sz w:val="24"/>
          <w:szCs w:val="24"/>
          <w:rtl/>
        </w:rPr>
        <w:t xml:space="preserve">. </w:t>
      </w:r>
      <w:r w:rsidR="003D15EE">
        <w:rPr>
          <w:rFonts w:ascii="David" w:hAnsi="David" w:cs="David" w:hint="cs"/>
          <w:sz w:val="24"/>
          <w:szCs w:val="24"/>
          <w:rtl/>
        </w:rPr>
        <w:t>העושה עצמו ממעשיו</w:t>
      </w:r>
      <w:r w:rsidR="00DE3B7E">
        <w:rPr>
          <w:rFonts w:ascii="David" w:hAnsi="David" w:cs="David" w:hint="cs"/>
          <w:sz w:val="24"/>
          <w:szCs w:val="24"/>
          <w:rtl/>
        </w:rPr>
        <w:t xml:space="preserve"> מלמד על האנטי חברתיות</w:t>
      </w:r>
      <w:r w:rsidR="003D15EE">
        <w:rPr>
          <w:rFonts w:ascii="David" w:hAnsi="David" w:cs="David" w:hint="cs"/>
          <w:sz w:val="24"/>
          <w:szCs w:val="24"/>
          <w:rtl/>
        </w:rPr>
        <w:t xml:space="preserve"> שלו, המסוכנות שלו, שבפעם הבאה הוא לא יפספס</w:t>
      </w:r>
      <w:r w:rsidR="00DE3B7E">
        <w:rPr>
          <w:rFonts w:ascii="David" w:hAnsi="David" w:cs="David" w:hint="cs"/>
          <w:sz w:val="24"/>
          <w:szCs w:val="24"/>
          <w:rtl/>
        </w:rPr>
        <w:t xml:space="preserve">. </w:t>
      </w:r>
      <w:r w:rsidR="003D15EE">
        <w:rPr>
          <w:rFonts w:ascii="David" w:hAnsi="David" w:cs="David" w:hint="cs"/>
          <w:sz w:val="24"/>
          <w:szCs w:val="24"/>
          <w:rtl/>
        </w:rPr>
        <w:t xml:space="preserve">לכן, </w:t>
      </w:r>
      <w:r w:rsidR="00DE3B7E" w:rsidRPr="003D15EE">
        <w:rPr>
          <w:rFonts w:ascii="David" w:hAnsi="David" w:cs="David" w:hint="cs"/>
          <w:b/>
          <w:bCs/>
          <w:sz w:val="24"/>
          <w:szCs w:val="24"/>
          <w:rtl/>
        </w:rPr>
        <w:t xml:space="preserve">מבקשים להקדים תרופה למכה ולהפליל גם </w:t>
      </w:r>
      <w:r w:rsidR="003D15EE" w:rsidRPr="003D15EE">
        <w:rPr>
          <w:rFonts w:ascii="David" w:hAnsi="David" w:cs="David" w:hint="cs"/>
          <w:b/>
          <w:bCs/>
          <w:sz w:val="24"/>
          <w:szCs w:val="24"/>
          <w:rtl/>
        </w:rPr>
        <w:t>בגין</w:t>
      </w:r>
      <w:r w:rsidR="00DE3B7E" w:rsidRPr="003D15EE">
        <w:rPr>
          <w:rFonts w:ascii="David" w:hAnsi="David" w:cs="David" w:hint="cs"/>
          <w:b/>
          <w:bCs/>
          <w:sz w:val="24"/>
          <w:szCs w:val="24"/>
          <w:rtl/>
        </w:rPr>
        <w:t xml:space="preserve"> ניסיונות בלתי צליחים כי הוא מסוכן</w:t>
      </w:r>
      <w:r w:rsidR="00DE3B7E">
        <w:rPr>
          <w:rFonts w:ascii="David" w:hAnsi="David" w:cs="David" w:hint="cs"/>
          <w:sz w:val="24"/>
          <w:szCs w:val="24"/>
          <w:rtl/>
        </w:rPr>
        <w:t>.</w:t>
      </w:r>
      <w:r w:rsidR="003D15EE">
        <w:rPr>
          <w:rFonts w:ascii="David" w:hAnsi="David" w:cs="David" w:hint="cs"/>
          <w:sz w:val="24"/>
          <w:szCs w:val="24"/>
          <w:rtl/>
        </w:rPr>
        <w:t xml:space="preserve"> מפלילים את המסוכנות.</w:t>
      </w:r>
    </w:p>
    <w:p w14:paraId="437BCF6E" w14:textId="0A221657" w:rsidR="003D15EE" w:rsidRDefault="003D15EE" w:rsidP="003D15EE">
      <w:pPr>
        <w:jc w:val="both"/>
        <w:rPr>
          <w:rFonts w:ascii="David" w:hAnsi="David" w:cs="David"/>
          <w:sz w:val="24"/>
          <w:szCs w:val="24"/>
          <w:rtl/>
        </w:rPr>
      </w:pPr>
      <w:r w:rsidRPr="003D15EE">
        <w:rPr>
          <w:rFonts w:ascii="David" w:hAnsi="David" w:cs="David" w:hint="cs"/>
          <w:b/>
          <w:bCs/>
          <w:sz w:val="24"/>
          <w:szCs w:val="24"/>
          <w:highlight w:val="yellow"/>
          <w:rtl/>
        </w:rPr>
        <w:lastRenderedPageBreak/>
        <w:t>ה-</w:t>
      </w:r>
      <w:r w:rsidRPr="003D15EE">
        <w:rPr>
          <w:rFonts w:ascii="David" w:hAnsi="David" w:cs="David"/>
          <w:b/>
          <w:bCs/>
          <w:sz w:val="24"/>
          <w:szCs w:val="24"/>
          <w:highlight w:val="yellow"/>
        </w:rPr>
        <w:t>Model Penal Code</w:t>
      </w:r>
      <w:r w:rsidRPr="003D15EE">
        <w:rPr>
          <w:rFonts w:ascii="David" w:hAnsi="David" w:cs="David" w:hint="cs"/>
          <w:b/>
          <w:bCs/>
          <w:sz w:val="24"/>
          <w:szCs w:val="24"/>
          <w:highlight w:val="yellow"/>
          <w:rtl/>
        </w:rPr>
        <w:t xml:space="preserve"> האמריקאי</w:t>
      </w:r>
      <w:r w:rsidRPr="003D15EE">
        <w:rPr>
          <w:rFonts w:ascii="David" w:hAnsi="David" w:cs="David" w:hint="cs"/>
          <w:sz w:val="24"/>
          <w:szCs w:val="24"/>
          <w:highlight w:val="yellow"/>
          <w:rtl/>
        </w:rPr>
        <w:t>,</w:t>
      </w:r>
      <w:r w:rsidRPr="003D15EE">
        <w:rPr>
          <w:rFonts w:ascii="David" w:hAnsi="David" w:cs="David" w:hint="cs"/>
          <w:sz w:val="24"/>
          <w:szCs w:val="24"/>
          <w:rtl/>
        </w:rPr>
        <w:t xml:space="preserve"> הקוד הפלילי לדוגמה שמנחה את המדינות השונות בארה"ב. הקוד הזה מוצע למדינות השונות כסוג של מודל. חלק מהמדינות אימצו אותו כמו שהוא, </w:t>
      </w:r>
      <w:r w:rsidR="00DE3B7E" w:rsidRPr="003D15EE">
        <w:rPr>
          <w:rFonts w:ascii="David" w:hAnsi="David" w:cs="David" w:hint="cs"/>
          <w:sz w:val="24"/>
          <w:szCs w:val="24"/>
          <w:rtl/>
        </w:rPr>
        <w:t>יש</w:t>
      </w:r>
      <w:r w:rsidR="00DE3B7E">
        <w:rPr>
          <w:rFonts w:ascii="David" w:hAnsi="David" w:cs="David" w:hint="cs"/>
          <w:sz w:val="24"/>
          <w:szCs w:val="24"/>
          <w:rtl/>
        </w:rPr>
        <w:t xml:space="preserve"> מדינות שאימצו רק חלק או אימצו חלק תוך שינויים</w:t>
      </w:r>
      <w:r>
        <w:rPr>
          <w:rFonts w:ascii="David" w:hAnsi="David" w:cs="David" w:hint="cs"/>
          <w:sz w:val="24"/>
          <w:szCs w:val="24"/>
          <w:rtl/>
        </w:rPr>
        <w:t xml:space="preserve"> מסוימים</w:t>
      </w:r>
      <w:r w:rsidR="00DE3B7E">
        <w:rPr>
          <w:rFonts w:ascii="David" w:hAnsi="David" w:cs="David" w:hint="cs"/>
          <w:sz w:val="24"/>
          <w:szCs w:val="24"/>
          <w:rtl/>
        </w:rPr>
        <w:t xml:space="preserve">. </w:t>
      </w:r>
      <w:r>
        <w:rPr>
          <w:rFonts w:ascii="David" w:hAnsi="David" w:cs="David" w:hint="cs"/>
          <w:sz w:val="24"/>
          <w:szCs w:val="24"/>
          <w:rtl/>
        </w:rPr>
        <w:t>זה מקור מרכזי שאליו משווים כי הוא קודקס שהשפיע מאוד על קודקסים מדינתיים.</w:t>
      </w:r>
    </w:p>
    <w:p w14:paraId="55D75DB7" w14:textId="247DD35B" w:rsidR="00DE3B7E" w:rsidRPr="003D15EE" w:rsidRDefault="00DE3B7E" w:rsidP="003D15EE">
      <w:pPr>
        <w:jc w:val="both"/>
        <w:rPr>
          <w:rFonts w:ascii="David" w:hAnsi="David" w:cs="David"/>
          <w:b/>
          <w:bCs/>
          <w:sz w:val="24"/>
          <w:szCs w:val="24"/>
          <w:rtl/>
        </w:rPr>
      </w:pPr>
      <w:r>
        <w:rPr>
          <w:rFonts w:ascii="David" w:hAnsi="David" w:cs="David" w:hint="cs"/>
          <w:sz w:val="24"/>
          <w:szCs w:val="24"/>
          <w:rtl/>
        </w:rPr>
        <w:t xml:space="preserve">הוא </w:t>
      </w:r>
      <w:r w:rsidR="003D15EE">
        <w:rPr>
          <w:rFonts w:ascii="David" w:hAnsi="David" w:cs="David" w:hint="cs"/>
          <w:b/>
          <w:bCs/>
          <w:sz w:val="24"/>
          <w:szCs w:val="24"/>
          <w:rtl/>
        </w:rPr>
        <w:t>מאמץ</w:t>
      </w:r>
      <w:r w:rsidRPr="00DE3B7E">
        <w:rPr>
          <w:rFonts w:ascii="David" w:hAnsi="David" w:cs="David" w:hint="cs"/>
          <w:b/>
          <w:bCs/>
          <w:sz w:val="24"/>
          <w:szCs w:val="24"/>
          <w:rtl/>
        </w:rPr>
        <w:t xml:space="preserve"> את התפיסה הסובייקטיבית</w:t>
      </w:r>
      <w:r w:rsidR="003D15EE">
        <w:rPr>
          <w:rFonts w:ascii="David" w:hAnsi="David" w:cs="David" w:hint="cs"/>
          <w:b/>
          <w:bCs/>
          <w:sz w:val="24"/>
          <w:szCs w:val="24"/>
          <w:rtl/>
        </w:rPr>
        <w:t xml:space="preserve"> של דיני הניסיון</w:t>
      </w:r>
      <w:r>
        <w:rPr>
          <w:rFonts w:ascii="David" w:hAnsi="David" w:cs="David" w:hint="cs"/>
          <w:sz w:val="24"/>
          <w:szCs w:val="24"/>
          <w:rtl/>
        </w:rPr>
        <w:t>- דגש על הכוונה, המסוכנות ולא על</w:t>
      </w:r>
      <w:r w:rsidR="003D15EE">
        <w:rPr>
          <w:rFonts w:ascii="David" w:hAnsi="David" w:cs="David" w:hint="cs"/>
          <w:sz w:val="24"/>
          <w:szCs w:val="24"/>
          <w:rtl/>
        </w:rPr>
        <w:t xml:space="preserve"> הסכנה</w:t>
      </w:r>
      <w:r>
        <w:rPr>
          <w:rFonts w:ascii="David" w:hAnsi="David" w:cs="David" w:hint="cs"/>
          <w:sz w:val="24"/>
          <w:szCs w:val="24"/>
          <w:rtl/>
        </w:rPr>
        <w:t xml:space="preserve"> </w:t>
      </w:r>
      <w:r w:rsidR="003D15EE">
        <w:rPr>
          <w:rFonts w:ascii="David" w:hAnsi="David" w:cs="David" w:hint="cs"/>
          <w:sz w:val="24"/>
          <w:szCs w:val="24"/>
          <w:rtl/>
        </w:rPr>
        <w:t>שבמעשה עצמו, ה</w:t>
      </w:r>
      <w:r>
        <w:rPr>
          <w:rFonts w:ascii="David" w:hAnsi="David" w:cs="David" w:hint="cs"/>
          <w:sz w:val="24"/>
          <w:szCs w:val="24"/>
          <w:rtl/>
        </w:rPr>
        <w:t xml:space="preserve">התנהגות. </w:t>
      </w:r>
    </w:p>
    <w:p w14:paraId="42DD9534" w14:textId="6AB03F10" w:rsidR="00DE3B7E" w:rsidRDefault="00DE3B7E" w:rsidP="00DE3B7E">
      <w:pPr>
        <w:jc w:val="both"/>
        <w:rPr>
          <w:rFonts w:ascii="David" w:hAnsi="David" w:cs="David"/>
          <w:sz w:val="24"/>
          <w:szCs w:val="24"/>
          <w:rtl/>
        </w:rPr>
      </w:pPr>
      <w:r w:rsidRPr="003D15EE">
        <w:rPr>
          <w:rFonts w:ascii="David" w:hAnsi="David" w:cs="David" w:hint="cs"/>
          <w:b/>
          <w:bCs/>
          <w:sz w:val="24"/>
          <w:szCs w:val="24"/>
          <w:highlight w:val="yellow"/>
          <w:rtl/>
        </w:rPr>
        <w:t>המשפט הישראלי</w:t>
      </w:r>
      <w:r w:rsidRPr="00DE3B7E">
        <w:rPr>
          <w:rFonts w:ascii="David" w:hAnsi="David" w:cs="David" w:hint="cs"/>
          <w:b/>
          <w:bCs/>
          <w:sz w:val="24"/>
          <w:szCs w:val="24"/>
          <w:rtl/>
        </w:rPr>
        <w:t xml:space="preserve"> אימץ את הגישה הסובייקטיבית של הניסיון</w:t>
      </w:r>
      <w:r>
        <w:rPr>
          <w:rFonts w:ascii="David" w:hAnsi="David" w:cs="David" w:hint="cs"/>
          <w:sz w:val="24"/>
          <w:szCs w:val="24"/>
          <w:rtl/>
        </w:rPr>
        <w:t>. תיקון 39 הולך לכיוון</w:t>
      </w:r>
      <w:r w:rsidR="003D15EE">
        <w:rPr>
          <w:rFonts w:ascii="David" w:hAnsi="David" w:cs="David" w:hint="cs"/>
          <w:sz w:val="24"/>
          <w:szCs w:val="24"/>
          <w:rtl/>
        </w:rPr>
        <w:t xml:space="preserve"> של עקרון</w:t>
      </w:r>
      <w:r>
        <w:rPr>
          <w:rFonts w:ascii="David" w:hAnsi="David" w:cs="David" w:hint="cs"/>
          <w:sz w:val="24"/>
          <w:szCs w:val="24"/>
          <w:rtl/>
        </w:rPr>
        <w:t xml:space="preserve"> האשם, של הסובייקטיבית, של התאמת מידת האחריות הפלילית למידת האשם.</w:t>
      </w:r>
      <w:r w:rsidR="003D15EE">
        <w:rPr>
          <w:rFonts w:ascii="David" w:hAnsi="David" w:cs="David" w:hint="cs"/>
          <w:sz w:val="24"/>
          <w:szCs w:val="24"/>
          <w:rtl/>
        </w:rPr>
        <w:t xml:space="preserve"> זה מסתדר עם המגמה הכללית של התיקון. </w:t>
      </w:r>
    </w:p>
    <w:p w14:paraId="06703623" w14:textId="4A402E1D" w:rsidR="00E93050" w:rsidRDefault="00E93050" w:rsidP="00DE3B7E">
      <w:pPr>
        <w:jc w:val="both"/>
        <w:rPr>
          <w:rFonts w:ascii="David" w:hAnsi="David" w:cs="David"/>
          <w:sz w:val="24"/>
          <w:szCs w:val="24"/>
          <w:rtl/>
        </w:rPr>
      </w:pPr>
      <w:r>
        <w:rPr>
          <w:noProof/>
        </w:rPr>
        <w:drawing>
          <wp:inline distT="0" distB="0" distL="0" distR="0" wp14:anchorId="1B35DAE4" wp14:editId="354F042D">
            <wp:extent cx="3857278" cy="2475955"/>
            <wp:effectExtent l="0" t="0" r="0" b="635"/>
            <wp:docPr id="205" name="תמונה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513" t="26005" r="72453" b="21431"/>
                    <a:stretch/>
                  </pic:blipFill>
                  <pic:spPr bwMode="auto">
                    <a:xfrm>
                      <a:off x="0" y="0"/>
                      <a:ext cx="3887492" cy="2495349"/>
                    </a:xfrm>
                    <a:prstGeom prst="rect">
                      <a:avLst/>
                    </a:prstGeom>
                    <a:ln>
                      <a:noFill/>
                    </a:ln>
                    <a:extLst>
                      <a:ext uri="{53640926-AAD7-44D8-BBD7-CCE9431645EC}">
                        <a14:shadowObscured xmlns:a14="http://schemas.microsoft.com/office/drawing/2010/main"/>
                      </a:ext>
                    </a:extLst>
                  </pic:spPr>
                </pic:pic>
              </a:graphicData>
            </a:graphic>
          </wp:inline>
        </w:drawing>
      </w:r>
    </w:p>
    <w:p w14:paraId="3D65ECA1" w14:textId="45213E92" w:rsidR="00364527" w:rsidRDefault="00364527" w:rsidP="00DE3B7E">
      <w:pPr>
        <w:jc w:val="both"/>
        <w:rPr>
          <w:rFonts w:ascii="David" w:hAnsi="David" w:cs="David"/>
          <w:sz w:val="24"/>
          <w:szCs w:val="24"/>
          <w:rtl/>
        </w:rPr>
      </w:pPr>
      <w:r w:rsidRPr="00E93050">
        <w:rPr>
          <w:rFonts w:ascii="David" w:hAnsi="David" w:cs="David" w:hint="cs"/>
          <w:b/>
          <w:bCs/>
          <w:sz w:val="24"/>
          <w:szCs w:val="24"/>
          <w:highlight w:val="yellow"/>
          <w:u w:val="single"/>
          <w:rtl/>
        </w:rPr>
        <w:t>שאלות בכיתה</w:t>
      </w:r>
      <w:r>
        <w:rPr>
          <w:rFonts w:ascii="David" w:hAnsi="David" w:cs="David" w:hint="cs"/>
          <w:sz w:val="24"/>
          <w:szCs w:val="24"/>
          <w:rtl/>
        </w:rPr>
        <w:t>:</w:t>
      </w:r>
    </w:p>
    <w:p w14:paraId="19934801" w14:textId="5E4DB815" w:rsidR="00364527" w:rsidRDefault="005E500A" w:rsidP="00BC5CAA">
      <w:pPr>
        <w:pStyle w:val="a7"/>
        <w:numPr>
          <w:ilvl w:val="0"/>
          <w:numId w:val="210"/>
        </w:numPr>
        <w:jc w:val="both"/>
        <w:rPr>
          <w:rFonts w:ascii="David" w:hAnsi="David" w:cs="David"/>
          <w:sz w:val="24"/>
          <w:szCs w:val="24"/>
        </w:rPr>
      </w:pPr>
      <w:r w:rsidRPr="00364527">
        <w:rPr>
          <w:rFonts w:ascii="David" w:hAnsi="David" w:cs="David" w:hint="cs"/>
          <w:sz w:val="24"/>
          <w:szCs w:val="24"/>
          <w:rtl/>
        </w:rPr>
        <w:t xml:space="preserve">לא </w:t>
      </w:r>
      <w:r w:rsidR="002C151F">
        <w:rPr>
          <w:rFonts w:ascii="David" w:hAnsi="David" w:cs="David" w:hint="cs"/>
          <w:sz w:val="24"/>
          <w:szCs w:val="24"/>
          <w:rtl/>
        </w:rPr>
        <w:t xml:space="preserve">על </w:t>
      </w:r>
      <w:r w:rsidRPr="00364527">
        <w:rPr>
          <w:rFonts w:ascii="David" w:hAnsi="David" w:cs="David" w:hint="cs"/>
          <w:sz w:val="24"/>
          <w:szCs w:val="24"/>
          <w:rtl/>
        </w:rPr>
        <w:t xml:space="preserve">כל מעשה רע, לא על כל פגיעה </w:t>
      </w:r>
      <w:r w:rsidR="002C151F">
        <w:rPr>
          <w:rFonts w:ascii="David" w:hAnsi="David" w:cs="David" w:hint="cs"/>
          <w:sz w:val="24"/>
          <w:szCs w:val="24"/>
          <w:rtl/>
        </w:rPr>
        <w:t xml:space="preserve">- </w:t>
      </w:r>
      <w:r w:rsidRPr="00364527">
        <w:rPr>
          <w:rFonts w:ascii="David" w:hAnsi="David" w:cs="David" w:hint="cs"/>
          <w:sz w:val="24"/>
          <w:szCs w:val="24"/>
          <w:rtl/>
        </w:rPr>
        <w:t>מופללים</w:t>
      </w:r>
      <w:r w:rsidR="00364527" w:rsidRPr="00364527">
        <w:rPr>
          <w:rFonts w:ascii="David" w:hAnsi="David" w:cs="David" w:hint="cs"/>
          <w:sz w:val="24"/>
          <w:szCs w:val="24"/>
          <w:rtl/>
        </w:rPr>
        <w:t xml:space="preserve"> במשפט הפלילי</w:t>
      </w:r>
      <w:r w:rsidRPr="00364527">
        <w:rPr>
          <w:rFonts w:ascii="David" w:hAnsi="David" w:cs="David" w:hint="cs"/>
          <w:sz w:val="24"/>
          <w:szCs w:val="24"/>
          <w:rtl/>
        </w:rPr>
        <w:t xml:space="preserve">. </w:t>
      </w:r>
      <w:r w:rsidRPr="00364527">
        <w:rPr>
          <w:rFonts w:ascii="David" w:hAnsi="David" w:cs="David" w:hint="cs"/>
          <w:sz w:val="24"/>
          <w:szCs w:val="24"/>
          <w:u w:val="single"/>
          <w:rtl/>
        </w:rPr>
        <w:t>עקרון השיוריות</w:t>
      </w:r>
      <w:r w:rsidRPr="00364527">
        <w:rPr>
          <w:rFonts w:ascii="David" w:hAnsi="David" w:cs="David" w:hint="cs"/>
          <w:sz w:val="24"/>
          <w:szCs w:val="24"/>
          <w:rtl/>
        </w:rPr>
        <w:t xml:space="preserve">. </w:t>
      </w:r>
    </w:p>
    <w:p w14:paraId="7E95EB0D" w14:textId="4C0C42FC" w:rsidR="00364527" w:rsidRDefault="00364527" w:rsidP="00BC5CAA">
      <w:pPr>
        <w:pStyle w:val="a7"/>
        <w:numPr>
          <w:ilvl w:val="0"/>
          <w:numId w:val="210"/>
        </w:numPr>
        <w:jc w:val="both"/>
        <w:rPr>
          <w:rFonts w:ascii="David" w:hAnsi="David" w:cs="David"/>
          <w:sz w:val="24"/>
          <w:szCs w:val="24"/>
        </w:rPr>
      </w:pPr>
      <w:r w:rsidRPr="00364527">
        <w:rPr>
          <w:rFonts w:ascii="David" w:hAnsi="David" w:cs="David" w:hint="cs"/>
          <w:sz w:val="24"/>
          <w:szCs w:val="24"/>
          <w:u w:val="single"/>
          <w:rtl/>
        </w:rPr>
        <w:t>פגיעה ברגשות</w:t>
      </w:r>
      <w:r w:rsidRPr="00364527">
        <w:rPr>
          <w:rFonts w:ascii="David" w:hAnsi="David" w:cs="David" w:hint="cs"/>
          <w:sz w:val="24"/>
          <w:szCs w:val="24"/>
          <w:rtl/>
        </w:rPr>
        <w:t xml:space="preserve">- יש מחלוקת לא בטוח שאפשר להפליל במסגרת המשפט הפלילי. רוב המלומדים אומרים שבתור בסיס הפללה זה לא מצדיק הטלת אחריות פלילית. אפשר לספוג אותם מבלי שהמשפט הפלילי יתערב. המשפט מאוד נזהר, מחפשים לראות נזקים של ממש כדי להשתמש במשפט הפלילי. </w:t>
      </w:r>
      <w:r>
        <w:rPr>
          <w:rFonts w:ascii="David" w:hAnsi="David" w:cs="David" w:hint="cs"/>
          <w:sz w:val="24"/>
          <w:szCs w:val="24"/>
          <w:rtl/>
        </w:rPr>
        <w:t>יש גם עניין של שיקולים ראייתיי</w:t>
      </w:r>
      <w:r>
        <w:rPr>
          <w:rFonts w:ascii="David" w:hAnsi="David" w:cs="David" w:hint="eastAsia"/>
          <w:sz w:val="24"/>
          <w:szCs w:val="24"/>
          <w:rtl/>
        </w:rPr>
        <w:t>ם</w:t>
      </w:r>
      <w:r>
        <w:rPr>
          <w:rFonts w:ascii="David" w:hAnsi="David" w:cs="David" w:hint="cs"/>
          <w:sz w:val="24"/>
          <w:szCs w:val="24"/>
          <w:rtl/>
        </w:rPr>
        <w:t>.</w:t>
      </w:r>
    </w:p>
    <w:p w14:paraId="62ED0357" w14:textId="21CF5D7D" w:rsidR="00364527" w:rsidRDefault="00364527" w:rsidP="00BC5CAA">
      <w:pPr>
        <w:pStyle w:val="a7"/>
        <w:numPr>
          <w:ilvl w:val="0"/>
          <w:numId w:val="210"/>
        </w:numPr>
        <w:jc w:val="both"/>
        <w:rPr>
          <w:rFonts w:ascii="David" w:hAnsi="David" w:cs="David"/>
          <w:sz w:val="24"/>
          <w:szCs w:val="24"/>
        </w:rPr>
      </w:pPr>
      <w:r>
        <w:rPr>
          <w:rFonts w:ascii="David" w:hAnsi="David" w:cs="David" w:hint="cs"/>
          <w:sz w:val="24"/>
          <w:szCs w:val="24"/>
          <w:rtl/>
        </w:rPr>
        <w:t xml:space="preserve">אנחנו כן מפלילים על פגיעה ברגשות במקרים של התעללות בקטין וחסר ישע.  </w:t>
      </w:r>
    </w:p>
    <w:p w14:paraId="3E0019B1" w14:textId="71FCF54A" w:rsidR="00364527" w:rsidRPr="002C151F" w:rsidRDefault="00364527" w:rsidP="00BC5CAA">
      <w:pPr>
        <w:pStyle w:val="a7"/>
        <w:numPr>
          <w:ilvl w:val="0"/>
          <w:numId w:val="210"/>
        </w:numPr>
        <w:jc w:val="both"/>
        <w:rPr>
          <w:rFonts w:ascii="David" w:hAnsi="David" w:cs="David"/>
          <w:sz w:val="24"/>
          <w:szCs w:val="24"/>
        </w:rPr>
      </w:pPr>
      <w:r w:rsidRPr="00364527">
        <w:rPr>
          <w:rFonts w:ascii="David" w:hAnsi="David" w:cs="David" w:hint="cs"/>
          <w:sz w:val="24"/>
          <w:szCs w:val="24"/>
          <w:rtl/>
        </w:rPr>
        <w:t xml:space="preserve">הגישה הישראלית לא לוקחת את הגישה הסובייקטיבית עד הסוף, כי </w:t>
      </w:r>
      <w:r w:rsidRPr="002C151F">
        <w:rPr>
          <w:rFonts w:ascii="David" w:hAnsi="David" w:cs="David" w:hint="cs"/>
          <w:sz w:val="24"/>
          <w:szCs w:val="24"/>
          <w:u w:val="single"/>
          <w:rtl/>
        </w:rPr>
        <w:t>ניסיונות אבסורדיים</w:t>
      </w:r>
      <w:r w:rsidRPr="00364527">
        <w:rPr>
          <w:rFonts w:ascii="David" w:hAnsi="David" w:cs="David" w:hint="cs"/>
          <w:sz w:val="24"/>
          <w:szCs w:val="24"/>
          <w:rtl/>
        </w:rPr>
        <w:t xml:space="preserve"> לא מופללים. הרי זה מצב של טעות בתפיסת מציאות, ולא טעות במצב דברים. האדם מתכוון להרוג, אפשר לנסות לדבוק אחרי הכוונות שלו ולהפליל. </w:t>
      </w:r>
      <w:r w:rsidRPr="002C151F">
        <w:rPr>
          <w:rFonts w:ascii="David" w:hAnsi="David" w:cs="David" w:hint="cs"/>
          <w:b/>
          <w:bCs/>
          <w:sz w:val="24"/>
          <w:szCs w:val="24"/>
          <w:rtl/>
        </w:rPr>
        <w:t>אבל</w:t>
      </w:r>
      <w:r w:rsidRPr="00364527">
        <w:rPr>
          <w:rFonts w:ascii="David" w:hAnsi="David" w:cs="David" w:hint="cs"/>
          <w:sz w:val="24"/>
          <w:szCs w:val="24"/>
          <w:rtl/>
        </w:rPr>
        <w:t xml:space="preserve"> דווקא בגלל שהגישה הסובייקטיבית מתייחסת למסוכנות</w:t>
      </w:r>
      <w:r>
        <w:rPr>
          <w:rFonts w:ascii="David" w:hAnsi="David" w:cs="David" w:hint="cs"/>
          <w:sz w:val="24"/>
          <w:szCs w:val="24"/>
          <w:rtl/>
        </w:rPr>
        <w:t>, היא</w:t>
      </w:r>
      <w:r w:rsidRPr="00364527">
        <w:rPr>
          <w:rFonts w:ascii="David" w:hAnsi="David" w:cs="David" w:hint="cs"/>
          <w:sz w:val="24"/>
          <w:szCs w:val="24"/>
          <w:rtl/>
        </w:rPr>
        <w:t xml:space="preserve"> לא תופסת את המנסים האבסורדים כמסוכנים, </w:t>
      </w:r>
      <w:r w:rsidR="002C151F">
        <w:rPr>
          <w:rFonts w:ascii="David" w:hAnsi="David" w:cs="David" w:hint="cs"/>
          <w:sz w:val="24"/>
          <w:szCs w:val="24"/>
          <w:rtl/>
        </w:rPr>
        <w:t xml:space="preserve">אלא </w:t>
      </w:r>
      <w:r w:rsidRPr="00364527">
        <w:rPr>
          <w:rFonts w:ascii="David" w:hAnsi="David" w:cs="David" w:hint="cs"/>
          <w:sz w:val="24"/>
          <w:szCs w:val="24"/>
          <w:rtl/>
        </w:rPr>
        <w:t>תופס</w:t>
      </w:r>
      <w:r w:rsidR="002C151F">
        <w:rPr>
          <w:rFonts w:ascii="David" w:hAnsi="David" w:cs="David" w:hint="cs"/>
          <w:sz w:val="24"/>
          <w:szCs w:val="24"/>
          <w:rtl/>
        </w:rPr>
        <w:t>ת</w:t>
      </w:r>
      <w:r w:rsidRPr="00364527">
        <w:rPr>
          <w:rFonts w:ascii="David" w:hAnsi="David" w:cs="David" w:hint="cs"/>
          <w:sz w:val="24"/>
          <w:szCs w:val="24"/>
          <w:rtl/>
        </w:rPr>
        <w:t xml:space="preserve"> אותם כמטורללים ומוזרים. אנשים שחיים לפי תפיסת עולם לא רציונלית. מרחמים על חוסר המודעות שלהם. </w:t>
      </w:r>
    </w:p>
    <w:p w14:paraId="1C4B0D61" w14:textId="51803A5C" w:rsidR="00BD60A2" w:rsidRPr="00364527" w:rsidRDefault="00BD60A2" w:rsidP="00BC5CAA">
      <w:pPr>
        <w:pStyle w:val="a7"/>
        <w:numPr>
          <w:ilvl w:val="0"/>
          <w:numId w:val="210"/>
        </w:numPr>
        <w:jc w:val="both"/>
        <w:rPr>
          <w:rFonts w:ascii="David" w:hAnsi="David" w:cs="David"/>
          <w:sz w:val="24"/>
          <w:szCs w:val="24"/>
          <w:rtl/>
        </w:rPr>
      </w:pPr>
      <w:r w:rsidRPr="00364527">
        <w:rPr>
          <w:rFonts w:ascii="David" w:hAnsi="David" w:cs="David" w:hint="cs"/>
          <w:b/>
          <w:bCs/>
          <w:sz w:val="24"/>
          <w:szCs w:val="24"/>
          <w:highlight w:val="green"/>
          <w:rtl/>
        </w:rPr>
        <w:t>פלר</w:t>
      </w:r>
      <w:r w:rsidRPr="00364527">
        <w:rPr>
          <w:rFonts w:ascii="David" w:hAnsi="David" w:cs="David" w:hint="cs"/>
          <w:sz w:val="24"/>
          <w:szCs w:val="24"/>
          <w:rtl/>
        </w:rPr>
        <w:t xml:space="preserve"> בעד הגישה הסובייקטיבית. </w:t>
      </w:r>
      <w:r w:rsidR="002C151F">
        <w:rPr>
          <w:rFonts w:ascii="David" w:hAnsi="David" w:cs="David" w:hint="cs"/>
          <w:sz w:val="24"/>
          <w:szCs w:val="24"/>
          <w:rtl/>
        </w:rPr>
        <w:t>מסכים להפליל ניסיונות בלתי-צליחים.</w:t>
      </w:r>
    </w:p>
    <w:p w14:paraId="7F7D1977" w14:textId="0BAEF1C3" w:rsidR="00BD60A2" w:rsidRPr="00E93050" w:rsidRDefault="00BD60A2" w:rsidP="002C151F">
      <w:pPr>
        <w:jc w:val="both"/>
        <w:rPr>
          <w:rFonts w:ascii="David" w:hAnsi="David" w:cs="David"/>
          <w:sz w:val="24"/>
          <w:szCs w:val="24"/>
          <w:rtl/>
        </w:rPr>
      </w:pPr>
      <w:r w:rsidRPr="00BD60A2">
        <w:rPr>
          <w:rFonts w:ascii="David" w:hAnsi="David" w:cs="David" w:hint="cs"/>
          <w:b/>
          <w:bCs/>
          <w:sz w:val="24"/>
          <w:szCs w:val="24"/>
          <w:highlight w:val="yellow"/>
          <w:rtl/>
        </w:rPr>
        <w:t>ביקורת של שחר אלדר</w:t>
      </w:r>
      <w:r>
        <w:rPr>
          <w:rFonts w:ascii="David" w:hAnsi="David" w:cs="David" w:hint="cs"/>
          <w:sz w:val="24"/>
          <w:szCs w:val="24"/>
          <w:rtl/>
        </w:rPr>
        <w:t xml:space="preserve">- הוא </w:t>
      </w:r>
      <w:r w:rsidRPr="002C151F">
        <w:rPr>
          <w:rFonts w:ascii="David" w:hAnsi="David" w:cs="David" w:hint="cs"/>
          <w:b/>
          <w:bCs/>
          <w:sz w:val="24"/>
          <w:szCs w:val="24"/>
          <w:rtl/>
        </w:rPr>
        <w:t>טוען שההבחנה בין צליח ללא צליח היא בעייתית</w:t>
      </w:r>
      <w:r>
        <w:rPr>
          <w:rFonts w:ascii="David" w:hAnsi="David" w:cs="David" w:hint="cs"/>
          <w:sz w:val="24"/>
          <w:szCs w:val="24"/>
          <w:rtl/>
        </w:rPr>
        <w:t>. אם נסתכל מצד אחד על ירי לכיוון אדם שפספסתי ב-2 סנטימטר אז זה ניסיון צליח, כי אם הייתי מכוונת אחרת הייתי פוגעת. ואם נסתכל מצד שני</w:t>
      </w:r>
      <w:r w:rsidR="002C151F">
        <w:rPr>
          <w:rFonts w:ascii="David" w:hAnsi="David" w:cs="David" w:hint="cs"/>
          <w:sz w:val="24"/>
          <w:szCs w:val="24"/>
          <w:rtl/>
        </w:rPr>
        <w:t xml:space="preserve">  "ירי לעבר 2 ס"מ מפרצופו של אדם" הוא לעולם בלתי צליח. בירייה כזו לעולם לא אפגע באדם. </w:t>
      </w:r>
      <w:r w:rsidRPr="00804BE1">
        <w:rPr>
          <w:rFonts w:ascii="David" w:hAnsi="David" w:cs="David" w:hint="cs"/>
          <w:b/>
          <w:bCs/>
          <w:sz w:val="24"/>
          <w:szCs w:val="24"/>
          <w:u w:val="single"/>
          <w:rtl/>
        </w:rPr>
        <w:t>זה תלוי איך מנסחים את הניסיון</w:t>
      </w:r>
      <w:r w:rsidR="002C151F">
        <w:rPr>
          <w:rFonts w:ascii="David" w:hAnsi="David" w:cs="David" w:hint="cs"/>
          <w:sz w:val="24"/>
          <w:szCs w:val="24"/>
          <w:rtl/>
        </w:rPr>
        <w:t xml:space="preserve"> [כיוון לעבר אדם-צליח /כיוון 2 מ"מ לעבר אדם- בלתי צליח]</w:t>
      </w:r>
      <w:r>
        <w:rPr>
          <w:rFonts w:ascii="David" w:hAnsi="David" w:cs="David" w:hint="cs"/>
          <w:sz w:val="24"/>
          <w:szCs w:val="24"/>
          <w:rtl/>
        </w:rPr>
        <w:t>.</w:t>
      </w:r>
      <w:r w:rsidR="002C151F">
        <w:rPr>
          <w:rFonts w:ascii="David" w:hAnsi="David" w:cs="David" w:hint="cs"/>
          <w:sz w:val="24"/>
          <w:szCs w:val="24"/>
          <w:rtl/>
        </w:rPr>
        <w:t xml:space="preserve"> מערער על הדיכוטומיה של צליח ולא צליח. השאלה היא מה נקודת הייחוס של צליח/בלתי צליח. </w:t>
      </w:r>
      <w:r w:rsidR="00E93050">
        <w:rPr>
          <w:rFonts w:ascii="David" w:hAnsi="David" w:cs="David" w:hint="cs"/>
          <w:sz w:val="24"/>
          <w:szCs w:val="24"/>
          <w:rtl/>
        </w:rPr>
        <w:t xml:space="preserve">שחר אלדר מראה שההבחנה בין הכנה לניסיון בעייתית, העניין של החרטה בעייתי, ההבחנה בין ניסיון צליח ולא צליח בעייתית. </w:t>
      </w:r>
      <w:r w:rsidR="00E93050" w:rsidRPr="00E93050">
        <w:rPr>
          <w:rFonts w:ascii="David" w:hAnsi="David" w:cs="David" w:hint="cs"/>
          <w:b/>
          <w:bCs/>
          <w:sz w:val="24"/>
          <w:szCs w:val="24"/>
          <w:rtl/>
        </w:rPr>
        <w:t>הוא מציע לבטל את דוקטרינת הניסיון ולהשתמש בעבירות מטרה התנהגותיות</w:t>
      </w:r>
      <w:r w:rsidR="00E93050">
        <w:rPr>
          <w:rFonts w:ascii="David" w:hAnsi="David" w:cs="David" w:hint="cs"/>
          <w:sz w:val="24"/>
          <w:szCs w:val="24"/>
          <w:rtl/>
        </w:rPr>
        <w:t>.</w:t>
      </w:r>
    </w:p>
    <w:p w14:paraId="244910DE" w14:textId="77777777" w:rsidR="00E93050" w:rsidRDefault="00BD60A2" w:rsidP="00BC5CAA">
      <w:pPr>
        <w:pStyle w:val="a7"/>
        <w:numPr>
          <w:ilvl w:val="0"/>
          <w:numId w:val="211"/>
        </w:numPr>
        <w:jc w:val="both"/>
        <w:rPr>
          <w:rFonts w:ascii="David" w:hAnsi="David" w:cs="David"/>
          <w:sz w:val="24"/>
          <w:szCs w:val="24"/>
        </w:rPr>
      </w:pPr>
      <w:r w:rsidRPr="00E93050">
        <w:rPr>
          <w:rFonts w:ascii="David" w:hAnsi="David" w:cs="David" w:hint="cs"/>
          <w:b/>
          <w:bCs/>
          <w:sz w:val="24"/>
          <w:szCs w:val="24"/>
          <w:rtl/>
        </w:rPr>
        <w:t xml:space="preserve">בלתי צליח= </w:t>
      </w:r>
      <w:r w:rsidRPr="00E93050">
        <w:rPr>
          <w:rFonts w:ascii="David" w:hAnsi="David" w:cs="David" w:hint="cs"/>
          <w:b/>
          <w:bCs/>
          <w:sz w:val="24"/>
          <w:szCs w:val="24"/>
          <w:u w:val="single"/>
          <w:rtl/>
        </w:rPr>
        <w:t>טועה לחשוב</w:t>
      </w:r>
      <w:r w:rsidRPr="00E93050">
        <w:rPr>
          <w:rFonts w:ascii="David" w:hAnsi="David" w:cs="David" w:hint="cs"/>
          <w:b/>
          <w:bCs/>
          <w:sz w:val="24"/>
          <w:szCs w:val="24"/>
          <w:rtl/>
        </w:rPr>
        <w:t xml:space="preserve"> </w:t>
      </w:r>
      <w:r w:rsidR="002C151F" w:rsidRPr="00E93050">
        <w:rPr>
          <w:rFonts w:ascii="David" w:hAnsi="David" w:cs="David" w:hint="cs"/>
          <w:b/>
          <w:bCs/>
          <w:sz w:val="24"/>
          <w:szCs w:val="24"/>
          <w:rtl/>
        </w:rPr>
        <w:t xml:space="preserve">לגבי </w:t>
      </w:r>
      <w:r w:rsidRPr="00E93050">
        <w:rPr>
          <w:rFonts w:ascii="David" w:hAnsi="David" w:cs="David" w:hint="cs"/>
          <w:b/>
          <w:bCs/>
          <w:sz w:val="24"/>
          <w:szCs w:val="24"/>
          <w:rtl/>
        </w:rPr>
        <w:t>מצב דברים עובדתי</w:t>
      </w:r>
      <w:r w:rsidRPr="00E93050">
        <w:rPr>
          <w:rFonts w:ascii="David" w:hAnsi="David" w:cs="David" w:hint="cs"/>
          <w:sz w:val="24"/>
          <w:szCs w:val="24"/>
          <w:rtl/>
        </w:rPr>
        <w:t>. לוקחת קמח במקום רעל</w:t>
      </w:r>
      <w:r w:rsidR="002C151F" w:rsidRPr="00E93050">
        <w:rPr>
          <w:rFonts w:ascii="David" w:hAnsi="David" w:cs="David" w:hint="cs"/>
          <w:sz w:val="24"/>
          <w:szCs w:val="24"/>
          <w:rtl/>
        </w:rPr>
        <w:t>,</w:t>
      </w:r>
      <w:r w:rsidRPr="00E93050">
        <w:rPr>
          <w:rFonts w:ascii="David" w:hAnsi="David" w:cs="David" w:hint="cs"/>
          <w:sz w:val="24"/>
          <w:szCs w:val="24"/>
          <w:rtl/>
        </w:rPr>
        <w:t xml:space="preserve"> </w:t>
      </w:r>
      <w:r w:rsidR="002C151F" w:rsidRPr="00E93050">
        <w:rPr>
          <w:rFonts w:ascii="David" w:hAnsi="David" w:cs="David" w:hint="cs"/>
          <w:sz w:val="24"/>
          <w:szCs w:val="24"/>
          <w:rtl/>
        </w:rPr>
        <w:t xml:space="preserve">לוקח נשק צעצוע במקום אמיתי. </w:t>
      </w:r>
    </w:p>
    <w:p w14:paraId="1B9EB753" w14:textId="4E54D9C8" w:rsidR="00BD60A2" w:rsidRPr="00E93050" w:rsidRDefault="00BD60A2" w:rsidP="00BC5CAA">
      <w:pPr>
        <w:pStyle w:val="a7"/>
        <w:numPr>
          <w:ilvl w:val="0"/>
          <w:numId w:val="211"/>
        </w:numPr>
        <w:jc w:val="both"/>
        <w:rPr>
          <w:rFonts w:ascii="David" w:hAnsi="David" w:cs="David"/>
          <w:sz w:val="24"/>
          <w:szCs w:val="24"/>
          <w:rtl/>
        </w:rPr>
      </w:pPr>
      <w:r w:rsidRPr="00E93050">
        <w:rPr>
          <w:rFonts w:ascii="David" w:hAnsi="David" w:cs="David" w:hint="cs"/>
          <w:b/>
          <w:bCs/>
          <w:sz w:val="24"/>
          <w:szCs w:val="24"/>
          <w:u w:val="single"/>
          <w:rtl/>
        </w:rPr>
        <w:t>השאלה של גולגולת דקה</w:t>
      </w:r>
      <w:r w:rsidRPr="00E93050">
        <w:rPr>
          <w:rFonts w:ascii="David" w:hAnsi="David" w:cs="David" w:hint="cs"/>
          <w:sz w:val="24"/>
          <w:szCs w:val="24"/>
          <w:rtl/>
        </w:rPr>
        <w:t xml:space="preserve"> היא לא טעות במצב דברים, כי לוקחים את זה כמשהו צפוי. כולם צריכים לצפות שהקורבן הוא בעל רגישויות</w:t>
      </w:r>
      <w:r w:rsidR="00E93050">
        <w:rPr>
          <w:rFonts w:ascii="David" w:hAnsi="David" w:cs="David" w:hint="cs"/>
          <w:sz w:val="24"/>
          <w:szCs w:val="24"/>
          <w:rtl/>
        </w:rPr>
        <w:t>=</w:t>
      </w:r>
      <w:r w:rsidR="002C151F" w:rsidRPr="00E93050">
        <w:rPr>
          <w:rFonts w:ascii="David" w:hAnsi="David" w:cs="David" w:hint="cs"/>
          <w:sz w:val="24"/>
          <w:szCs w:val="24"/>
          <w:rtl/>
        </w:rPr>
        <w:t xml:space="preserve"> גולגולת דקה</w:t>
      </w:r>
      <w:r w:rsidRPr="00E93050">
        <w:rPr>
          <w:rFonts w:ascii="David" w:hAnsi="David" w:cs="David" w:hint="cs"/>
          <w:sz w:val="24"/>
          <w:szCs w:val="24"/>
          <w:rtl/>
        </w:rPr>
        <w:t xml:space="preserve">. </w:t>
      </w:r>
      <w:r w:rsidR="002C151F" w:rsidRPr="00E93050">
        <w:rPr>
          <w:rFonts w:ascii="David" w:hAnsi="David" w:cs="David" w:hint="cs"/>
          <w:sz w:val="24"/>
          <w:szCs w:val="24"/>
          <w:rtl/>
        </w:rPr>
        <w:t xml:space="preserve">[גולגולת דקיקה זה מקרה נדיר ששובר קש"ס]. אם קרה לקורבן בעל הגולגולת הדקה נזק </w:t>
      </w:r>
      <w:r w:rsidR="00E93050">
        <w:rPr>
          <w:rFonts w:ascii="David" w:hAnsi="David" w:cs="David" w:hint="cs"/>
          <w:sz w:val="24"/>
          <w:szCs w:val="24"/>
          <w:rtl/>
        </w:rPr>
        <w:t>ו</w:t>
      </w:r>
      <w:r w:rsidR="002C151F" w:rsidRPr="00E93050">
        <w:rPr>
          <w:rFonts w:ascii="David" w:hAnsi="David" w:cs="David" w:hint="cs"/>
          <w:sz w:val="24"/>
          <w:szCs w:val="24"/>
          <w:rtl/>
        </w:rPr>
        <w:t xml:space="preserve">לאדם אחר זה לא היה </w:t>
      </w:r>
      <w:r w:rsidR="00E93050">
        <w:rPr>
          <w:rFonts w:ascii="David" w:hAnsi="David" w:cs="David" w:hint="cs"/>
          <w:sz w:val="24"/>
          <w:szCs w:val="24"/>
          <w:rtl/>
        </w:rPr>
        <w:t>קורה, מבחינתו זה צליח</w:t>
      </w:r>
      <w:r w:rsidR="002C151F" w:rsidRPr="00E93050">
        <w:rPr>
          <w:rFonts w:ascii="David" w:hAnsi="David" w:cs="David" w:hint="cs"/>
          <w:sz w:val="24"/>
          <w:szCs w:val="24"/>
          <w:rtl/>
        </w:rPr>
        <w:t>.</w:t>
      </w:r>
      <w:r w:rsidR="00E93050">
        <w:rPr>
          <w:rFonts w:ascii="David" w:hAnsi="David" w:cs="David" w:hint="cs"/>
          <w:sz w:val="24"/>
          <w:szCs w:val="24"/>
          <w:rtl/>
        </w:rPr>
        <w:t xml:space="preserve"> זה לא מה שיגיד שהניסיון לא צליח.</w:t>
      </w:r>
      <w:r w:rsidR="002C151F" w:rsidRPr="00E93050">
        <w:rPr>
          <w:rFonts w:ascii="David" w:hAnsi="David" w:cs="David" w:hint="cs"/>
          <w:sz w:val="24"/>
          <w:szCs w:val="24"/>
          <w:rtl/>
        </w:rPr>
        <w:t xml:space="preserve"> לא רלוונטי כ"כ לדיון הזה. </w:t>
      </w:r>
    </w:p>
    <w:p w14:paraId="798C5287" w14:textId="7C3ADE75" w:rsidR="00BD60A2" w:rsidRDefault="00BD60A2" w:rsidP="00DE3B7E">
      <w:pPr>
        <w:jc w:val="both"/>
        <w:rPr>
          <w:rFonts w:ascii="David" w:hAnsi="David" w:cs="David"/>
          <w:sz w:val="24"/>
          <w:szCs w:val="24"/>
          <w:rtl/>
        </w:rPr>
      </w:pPr>
    </w:p>
    <w:p w14:paraId="79753599" w14:textId="20961B9B" w:rsidR="00E93050" w:rsidRDefault="00E93050" w:rsidP="00DE3B7E">
      <w:pPr>
        <w:jc w:val="both"/>
        <w:rPr>
          <w:rFonts w:ascii="David" w:hAnsi="David" w:cs="David"/>
          <w:sz w:val="24"/>
          <w:szCs w:val="24"/>
          <w:rtl/>
        </w:rPr>
      </w:pPr>
    </w:p>
    <w:p w14:paraId="39ADC7E0" w14:textId="77777777" w:rsidR="00E93050" w:rsidRDefault="00E93050" w:rsidP="00DE3B7E">
      <w:pPr>
        <w:jc w:val="both"/>
        <w:rPr>
          <w:rFonts w:ascii="David" w:hAnsi="David" w:cs="David"/>
          <w:sz w:val="24"/>
          <w:szCs w:val="24"/>
          <w:rtl/>
        </w:rPr>
      </w:pPr>
    </w:p>
    <w:p w14:paraId="53C59E86" w14:textId="2A7CE639" w:rsidR="00DE3B7E" w:rsidRPr="00E93050" w:rsidRDefault="00DE3ECC" w:rsidP="00E321B1">
      <w:pPr>
        <w:jc w:val="both"/>
        <w:rPr>
          <w:rFonts w:ascii="David" w:hAnsi="David" w:cs="David"/>
          <w:b/>
          <w:bCs/>
          <w:sz w:val="24"/>
          <w:szCs w:val="24"/>
          <w:u w:val="single"/>
          <w:shd w:val="clear" w:color="auto" w:fill="FBFEB8"/>
          <w:rtl/>
        </w:rPr>
      </w:pPr>
      <w:r w:rsidRPr="00E93050">
        <w:rPr>
          <w:rFonts w:ascii="David" w:hAnsi="David" w:cs="David" w:hint="cs"/>
          <w:b/>
          <w:bCs/>
          <w:sz w:val="24"/>
          <w:szCs w:val="24"/>
          <w:u w:val="single"/>
          <w:shd w:val="clear" w:color="auto" w:fill="FBFEB8"/>
          <w:rtl/>
        </w:rPr>
        <w:lastRenderedPageBreak/>
        <w:t>היסוד הנפשי</w:t>
      </w:r>
      <w:r w:rsidR="00E93050">
        <w:rPr>
          <w:rFonts w:ascii="David" w:hAnsi="David" w:cs="David" w:hint="cs"/>
          <w:b/>
          <w:bCs/>
          <w:sz w:val="24"/>
          <w:szCs w:val="24"/>
          <w:u w:val="single"/>
          <w:shd w:val="clear" w:color="auto" w:fill="FBFEB8"/>
          <w:rtl/>
        </w:rPr>
        <w:t xml:space="preserve"> של</w:t>
      </w:r>
      <w:r w:rsidRPr="00E93050">
        <w:rPr>
          <w:rFonts w:ascii="David" w:hAnsi="David" w:cs="David" w:hint="cs"/>
          <w:b/>
          <w:bCs/>
          <w:sz w:val="24"/>
          <w:szCs w:val="24"/>
          <w:u w:val="single"/>
          <w:shd w:val="clear" w:color="auto" w:fill="FBFEB8"/>
          <w:rtl/>
        </w:rPr>
        <w:t xml:space="preserve"> עבירת הניסיון</w:t>
      </w:r>
    </w:p>
    <w:p w14:paraId="36C52449" w14:textId="49CD66A7" w:rsidR="00DE3ECC" w:rsidRPr="00E93050" w:rsidRDefault="00DE3ECC" w:rsidP="00E93050">
      <w:pPr>
        <w:jc w:val="both"/>
        <w:rPr>
          <w:rFonts w:ascii="David" w:hAnsi="David" w:cs="David"/>
          <w:sz w:val="24"/>
          <w:szCs w:val="24"/>
        </w:rPr>
      </w:pPr>
      <w:r w:rsidRPr="00E93050">
        <w:rPr>
          <w:rFonts w:ascii="David" w:hAnsi="David" w:cs="David" w:hint="cs"/>
          <w:b/>
          <w:bCs/>
          <w:sz w:val="24"/>
          <w:szCs w:val="24"/>
          <w:highlight w:val="yellow"/>
          <w:rtl/>
        </w:rPr>
        <w:t>ס</w:t>
      </w:r>
      <w:r w:rsidR="00E93050" w:rsidRPr="00E93050">
        <w:rPr>
          <w:rFonts w:ascii="David" w:hAnsi="David" w:cs="David" w:hint="cs"/>
          <w:b/>
          <w:bCs/>
          <w:sz w:val="24"/>
          <w:szCs w:val="24"/>
          <w:highlight w:val="yellow"/>
          <w:rtl/>
        </w:rPr>
        <w:t>עיף 25</w:t>
      </w:r>
      <w:r w:rsidR="00E93050" w:rsidRPr="00E93050">
        <w:rPr>
          <w:rFonts w:ascii="David" w:hAnsi="David" w:cs="David" w:hint="cs"/>
          <w:sz w:val="24"/>
          <w:szCs w:val="24"/>
          <w:rtl/>
        </w:rPr>
        <w:t xml:space="preserve">: "אדם מנסה לעבור עבירה, אם </w:t>
      </w:r>
      <w:r w:rsidRPr="00E93050">
        <w:rPr>
          <w:rFonts w:ascii="David" w:hAnsi="David" w:cs="David" w:hint="cs"/>
          <w:b/>
          <w:bCs/>
          <w:color w:val="FF0000"/>
          <w:sz w:val="24"/>
          <w:szCs w:val="24"/>
          <w:rtl/>
        </w:rPr>
        <w:t>במטרה לבצעה</w:t>
      </w:r>
      <w:r w:rsidR="00E93050" w:rsidRPr="00E93050">
        <w:rPr>
          <w:rFonts w:ascii="David" w:hAnsi="David" w:cs="David" w:hint="cs"/>
          <w:color w:val="FF0000"/>
          <w:sz w:val="24"/>
          <w:szCs w:val="24"/>
          <w:rtl/>
        </w:rPr>
        <w:t xml:space="preserve"> </w:t>
      </w:r>
      <w:r w:rsidR="00E93050" w:rsidRPr="00E93050">
        <w:rPr>
          <w:rFonts w:ascii="David" w:hAnsi="David" w:cs="David" w:hint="cs"/>
          <w:sz w:val="24"/>
          <w:szCs w:val="24"/>
          <w:rtl/>
        </w:rPr>
        <w:t>עשה מעשה..</w:t>
      </w:r>
      <w:r w:rsidRPr="00E93050">
        <w:rPr>
          <w:rFonts w:ascii="David" w:hAnsi="David" w:cs="David" w:hint="cs"/>
          <w:sz w:val="24"/>
          <w:szCs w:val="24"/>
          <w:rtl/>
        </w:rPr>
        <w:t xml:space="preserve">". </w:t>
      </w:r>
    </w:p>
    <w:p w14:paraId="67E7FA42" w14:textId="297B98E4" w:rsidR="00E93050" w:rsidRPr="00E93050" w:rsidRDefault="00E93050" w:rsidP="00BC5CAA">
      <w:pPr>
        <w:pStyle w:val="a7"/>
        <w:numPr>
          <w:ilvl w:val="0"/>
          <w:numId w:val="208"/>
        </w:numPr>
        <w:jc w:val="both"/>
        <w:rPr>
          <w:rFonts w:ascii="David" w:hAnsi="David" w:cs="David"/>
          <w:b/>
          <w:bCs/>
          <w:sz w:val="24"/>
          <w:szCs w:val="24"/>
          <w:u w:val="single"/>
          <w:rtl/>
        </w:rPr>
      </w:pPr>
      <w:r w:rsidRPr="00E93050">
        <w:rPr>
          <w:rFonts w:ascii="David" w:hAnsi="David" w:cs="David" w:hint="cs"/>
          <w:b/>
          <w:bCs/>
          <w:sz w:val="24"/>
          <w:szCs w:val="24"/>
          <w:u w:val="single"/>
          <w:rtl/>
        </w:rPr>
        <w:t xml:space="preserve">היסוד הנפשי הנדרש לשם הרשעה בניסיון לבצע עבירה הוא </w:t>
      </w:r>
      <w:r w:rsidRPr="00E93050">
        <w:rPr>
          <w:rFonts w:ascii="David" w:hAnsi="David" w:cs="David" w:hint="cs"/>
          <w:b/>
          <w:bCs/>
          <w:color w:val="4472C4" w:themeColor="accent1"/>
          <w:sz w:val="24"/>
          <w:szCs w:val="24"/>
          <w:u w:val="single"/>
          <w:rtl/>
        </w:rPr>
        <w:t>כפול</w:t>
      </w:r>
      <w:r w:rsidRPr="00E93050">
        <w:rPr>
          <w:rFonts w:ascii="David" w:hAnsi="David" w:cs="David" w:hint="cs"/>
          <w:b/>
          <w:bCs/>
          <w:sz w:val="24"/>
          <w:szCs w:val="24"/>
          <w:u w:val="single"/>
          <w:rtl/>
        </w:rPr>
        <w:t>:</w:t>
      </w:r>
    </w:p>
    <w:p w14:paraId="05A5321B" w14:textId="5BE23DE1" w:rsidR="00E93050" w:rsidRDefault="00E93050" w:rsidP="00BC5CAA">
      <w:pPr>
        <w:pStyle w:val="a7"/>
        <w:numPr>
          <w:ilvl w:val="0"/>
          <w:numId w:val="212"/>
        </w:numPr>
        <w:jc w:val="both"/>
        <w:rPr>
          <w:rFonts w:ascii="David" w:hAnsi="David" w:cs="David"/>
          <w:sz w:val="24"/>
          <w:szCs w:val="24"/>
        </w:rPr>
      </w:pPr>
      <w:r>
        <w:rPr>
          <w:rFonts w:ascii="David" w:hAnsi="David" w:cs="David" w:hint="cs"/>
          <w:sz w:val="24"/>
          <w:szCs w:val="24"/>
          <w:rtl/>
        </w:rPr>
        <w:t>היסוד הנפשי הקבוע בהגדרת העבירה המוגמרת [בניסיון בלתי צליח- הכרה מוטעית לגבי מצב הדברים בהם מותנה ביצוע העבירה].</w:t>
      </w:r>
    </w:p>
    <w:p w14:paraId="116CBF60" w14:textId="1C038141" w:rsidR="00E93050" w:rsidRDefault="00E93050" w:rsidP="00BC5CAA">
      <w:pPr>
        <w:pStyle w:val="a7"/>
        <w:numPr>
          <w:ilvl w:val="0"/>
          <w:numId w:val="212"/>
        </w:numPr>
        <w:jc w:val="both"/>
        <w:rPr>
          <w:rFonts w:ascii="David" w:hAnsi="David" w:cs="David"/>
          <w:sz w:val="24"/>
          <w:szCs w:val="24"/>
        </w:rPr>
      </w:pPr>
      <w:r>
        <w:rPr>
          <w:rFonts w:ascii="David" w:hAnsi="David" w:cs="David" w:hint="cs"/>
          <w:sz w:val="24"/>
          <w:szCs w:val="24"/>
          <w:rtl/>
        </w:rPr>
        <w:t xml:space="preserve">יסוד נפשי מיוחד של </w:t>
      </w:r>
      <w:r w:rsidRPr="00E93050">
        <w:rPr>
          <w:rFonts w:ascii="David" w:hAnsi="David" w:cs="David" w:hint="cs"/>
          <w:b/>
          <w:bCs/>
          <w:sz w:val="24"/>
          <w:szCs w:val="24"/>
          <w:rtl/>
        </w:rPr>
        <w:t>מטרה</w:t>
      </w:r>
      <w:r>
        <w:rPr>
          <w:rFonts w:ascii="David" w:hAnsi="David" w:cs="David" w:hint="cs"/>
          <w:sz w:val="24"/>
          <w:szCs w:val="24"/>
          <w:rtl/>
        </w:rPr>
        <w:t xml:space="preserve"> לבצע את העבירה, כלומר </w:t>
      </w:r>
      <w:r w:rsidRPr="00E93050">
        <w:rPr>
          <w:rFonts w:ascii="David" w:hAnsi="David" w:cs="David" w:hint="cs"/>
          <w:b/>
          <w:bCs/>
          <w:sz w:val="24"/>
          <w:szCs w:val="24"/>
          <w:rtl/>
        </w:rPr>
        <w:t>שאיפה/רצון</w:t>
      </w:r>
      <w:r>
        <w:rPr>
          <w:rFonts w:ascii="David" w:hAnsi="David" w:cs="David" w:hint="cs"/>
          <w:sz w:val="24"/>
          <w:szCs w:val="24"/>
          <w:rtl/>
        </w:rPr>
        <w:t xml:space="preserve"> להשלים את העבירה המוגמרת (על יסודותיה). </w:t>
      </w:r>
    </w:p>
    <w:p w14:paraId="600AD50F" w14:textId="6385178C" w:rsidR="00DE3B7E" w:rsidRDefault="003F37DA" w:rsidP="00E321B1">
      <w:pPr>
        <w:jc w:val="both"/>
        <w:rPr>
          <w:rFonts w:ascii="David" w:hAnsi="David" w:cs="David"/>
          <w:sz w:val="24"/>
          <w:szCs w:val="24"/>
          <w:rtl/>
        </w:rPr>
      </w:pPr>
      <w:r>
        <w:rPr>
          <w:rFonts w:ascii="David" w:hAnsi="David" w:cs="David" w:hint="cs"/>
          <w:sz w:val="24"/>
          <w:szCs w:val="24"/>
          <w:rtl/>
        </w:rPr>
        <w:t>*</w:t>
      </w:r>
      <w:r w:rsidR="00DE3ECC">
        <w:rPr>
          <w:rFonts w:ascii="David" w:hAnsi="David" w:cs="David" w:hint="cs"/>
          <w:sz w:val="24"/>
          <w:szCs w:val="24"/>
          <w:rtl/>
        </w:rPr>
        <w:t>כוונה צריך להוכיח ביחס למה?</w:t>
      </w:r>
      <w:r w:rsidR="00DE3ECC">
        <w:rPr>
          <w:rFonts w:ascii="David" w:hAnsi="David" w:cs="David" w:hint="cs"/>
          <w:sz w:val="24"/>
          <w:szCs w:val="24"/>
        </w:rPr>
        <w:t xml:space="preserve"> </w:t>
      </w:r>
      <w:r w:rsidR="00DE3ECC">
        <w:rPr>
          <w:rFonts w:ascii="David" w:hAnsi="David" w:cs="David" w:hint="cs"/>
          <w:sz w:val="24"/>
          <w:szCs w:val="24"/>
          <w:rtl/>
        </w:rPr>
        <w:t xml:space="preserve">צריך להראות רצון לבצע את העבירה. זה לא התייחסות לפרט ביסוד העובדתי, אלא כרצון להשלים את העבירה </w:t>
      </w:r>
      <w:r w:rsidR="00DE3ECC" w:rsidRPr="003F37DA">
        <w:rPr>
          <w:rFonts w:ascii="David" w:hAnsi="David" w:cs="David" w:hint="cs"/>
          <w:b/>
          <w:bCs/>
          <w:sz w:val="24"/>
          <w:szCs w:val="24"/>
          <w:rtl/>
        </w:rPr>
        <w:t>כולה</w:t>
      </w:r>
      <w:r w:rsidR="00DE3ECC">
        <w:rPr>
          <w:rFonts w:ascii="David" w:hAnsi="David" w:cs="David" w:hint="cs"/>
          <w:sz w:val="24"/>
          <w:szCs w:val="24"/>
          <w:rtl/>
        </w:rPr>
        <w:t xml:space="preserve"> על כלל יסודותיה. </w:t>
      </w:r>
    </w:p>
    <w:p w14:paraId="5D501708" w14:textId="19FA0500" w:rsidR="00DE3ECC" w:rsidRDefault="00DE3ECC" w:rsidP="00E321B1">
      <w:pPr>
        <w:jc w:val="both"/>
        <w:rPr>
          <w:rFonts w:ascii="David" w:hAnsi="David" w:cs="David"/>
          <w:sz w:val="24"/>
          <w:szCs w:val="24"/>
          <w:rtl/>
        </w:rPr>
      </w:pPr>
      <w:r>
        <w:rPr>
          <w:rFonts w:ascii="David" w:hAnsi="David" w:cs="David" w:hint="cs"/>
          <w:sz w:val="24"/>
          <w:szCs w:val="24"/>
          <w:rtl/>
        </w:rPr>
        <w:t xml:space="preserve">הפירוש של התיבה </w:t>
      </w:r>
      <w:r w:rsidR="003F37DA">
        <w:rPr>
          <w:rFonts w:ascii="David" w:hAnsi="David" w:cs="David" w:hint="cs"/>
          <w:sz w:val="24"/>
          <w:szCs w:val="24"/>
          <w:rtl/>
        </w:rPr>
        <w:t xml:space="preserve">"במטרה לבצעה" </w:t>
      </w:r>
      <w:r w:rsidRPr="003F37DA">
        <w:rPr>
          <w:rFonts w:ascii="David" w:hAnsi="David" w:cs="David" w:hint="cs"/>
          <w:sz w:val="24"/>
          <w:szCs w:val="24"/>
          <w:highlight w:val="yellow"/>
          <w:u w:val="single"/>
          <w:rtl/>
        </w:rPr>
        <w:t>לפי הפסיקה:</w:t>
      </w:r>
      <w:r>
        <w:rPr>
          <w:rFonts w:ascii="David" w:hAnsi="David" w:cs="David" w:hint="cs"/>
          <w:sz w:val="24"/>
          <w:szCs w:val="24"/>
          <w:rtl/>
        </w:rPr>
        <w:t xml:space="preserve"> </w:t>
      </w:r>
      <w:r w:rsidRPr="003F37DA">
        <w:rPr>
          <w:rFonts w:ascii="David" w:hAnsi="David" w:cs="David" w:hint="cs"/>
          <w:b/>
          <w:bCs/>
          <w:sz w:val="24"/>
          <w:szCs w:val="24"/>
          <w:rtl/>
        </w:rPr>
        <w:t>נדרש יסוד נפשי כפול</w:t>
      </w:r>
      <w:r>
        <w:rPr>
          <w:rFonts w:ascii="David" w:hAnsi="David" w:cs="David" w:hint="cs"/>
          <w:sz w:val="24"/>
          <w:szCs w:val="24"/>
          <w:rtl/>
        </w:rPr>
        <w:t>- צריך להשלים את היסוד הנפשי הקבוע ב</w:t>
      </w:r>
      <w:r w:rsidR="003F37DA">
        <w:rPr>
          <w:rFonts w:ascii="David" w:hAnsi="David" w:cs="David" w:hint="cs"/>
          <w:sz w:val="24"/>
          <w:szCs w:val="24"/>
          <w:rtl/>
        </w:rPr>
        <w:t>הגדרת ה</w:t>
      </w:r>
      <w:r>
        <w:rPr>
          <w:rFonts w:ascii="David" w:hAnsi="David" w:cs="David" w:hint="cs"/>
          <w:sz w:val="24"/>
          <w:szCs w:val="24"/>
          <w:rtl/>
        </w:rPr>
        <w:t>עבירה המושלמת ולהוכיח יסוד נפשי מיוחד של כוונה להשלים את העבירה המסוימת הזו [שאיפה להשלים את העבירה</w:t>
      </w:r>
      <w:r w:rsidR="003F37DA">
        <w:rPr>
          <w:rFonts w:ascii="David" w:hAnsi="David" w:cs="David" w:hint="cs"/>
          <w:sz w:val="24"/>
          <w:szCs w:val="24"/>
          <w:rtl/>
        </w:rPr>
        <w:t xml:space="preserve"> שרוצים לייחס לנאשם</w:t>
      </w:r>
      <w:r>
        <w:rPr>
          <w:rFonts w:ascii="David" w:hAnsi="David" w:cs="David" w:hint="cs"/>
          <w:sz w:val="24"/>
          <w:szCs w:val="24"/>
          <w:rtl/>
        </w:rPr>
        <w:t xml:space="preserve">]. </w:t>
      </w:r>
    </w:p>
    <w:p w14:paraId="44AD2382" w14:textId="0794EAC3" w:rsidR="003F37DA" w:rsidRDefault="00DE3ECC" w:rsidP="003F37DA">
      <w:pPr>
        <w:jc w:val="both"/>
        <w:rPr>
          <w:rFonts w:ascii="David" w:hAnsi="David" w:cs="David"/>
          <w:sz w:val="24"/>
          <w:szCs w:val="24"/>
          <w:rtl/>
        </w:rPr>
      </w:pPr>
      <w:r w:rsidRPr="003F37DA">
        <w:rPr>
          <w:rFonts w:ascii="David" w:hAnsi="David" w:cs="David" w:hint="cs"/>
          <w:b/>
          <w:bCs/>
          <w:color w:val="FF0000"/>
          <w:sz w:val="24"/>
          <w:szCs w:val="24"/>
          <w:rtl/>
        </w:rPr>
        <w:t>לדוגמה:</w:t>
      </w:r>
      <w:r w:rsidRPr="003F37DA">
        <w:rPr>
          <w:rFonts w:ascii="David" w:hAnsi="David" w:cs="David" w:hint="cs"/>
          <w:color w:val="FF0000"/>
          <w:sz w:val="24"/>
          <w:szCs w:val="24"/>
          <w:rtl/>
        </w:rPr>
        <w:t xml:space="preserve"> ניסיון לאיומים</w:t>
      </w:r>
      <w:r>
        <w:rPr>
          <w:rFonts w:ascii="David" w:hAnsi="David" w:cs="David" w:hint="cs"/>
          <w:sz w:val="24"/>
          <w:szCs w:val="24"/>
          <w:rtl/>
        </w:rPr>
        <w:t>- נצטרך להוכיח את היסוד הנפשי הקבוע בעבירת האיומים המושלמת- מודעות</w:t>
      </w:r>
      <w:r w:rsidR="003F37DA">
        <w:rPr>
          <w:rFonts w:ascii="David" w:hAnsi="David" w:cs="David" w:hint="cs"/>
          <w:sz w:val="24"/>
          <w:szCs w:val="24"/>
          <w:rtl/>
        </w:rPr>
        <w:t xml:space="preserve"> לטיב האיום, מודעות לנסיבות</w:t>
      </w:r>
      <w:r>
        <w:rPr>
          <w:rFonts w:ascii="David" w:hAnsi="David" w:cs="David" w:hint="cs"/>
          <w:sz w:val="24"/>
          <w:szCs w:val="24"/>
          <w:rtl/>
        </w:rPr>
        <w:t xml:space="preserve"> </w:t>
      </w:r>
      <w:r w:rsidR="003F37DA">
        <w:rPr>
          <w:rFonts w:ascii="David" w:hAnsi="David" w:cs="David" w:hint="cs"/>
          <w:sz w:val="24"/>
          <w:szCs w:val="24"/>
          <w:rtl/>
        </w:rPr>
        <w:t>ו</w:t>
      </w:r>
      <w:r>
        <w:rPr>
          <w:rFonts w:ascii="David" w:hAnsi="David" w:cs="David" w:hint="cs"/>
          <w:sz w:val="24"/>
          <w:szCs w:val="24"/>
          <w:rtl/>
        </w:rPr>
        <w:t>כוונה להפחיד אדם [רצון להשגת יעד שלא חייב להתממש בפועל] +</w:t>
      </w:r>
      <w:r>
        <w:rPr>
          <w:rFonts w:ascii="David" w:hAnsi="David" w:cs="David" w:hint="cs"/>
          <w:sz w:val="24"/>
          <w:szCs w:val="24"/>
        </w:rPr>
        <w:t xml:space="preserve"> </w:t>
      </w:r>
      <w:r>
        <w:rPr>
          <w:rFonts w:ascii="David" w:hAnsi="David" w:cs="David" w:hint="cs"/>
          <w:sz w:val="24"/>
          <w:szCs w:val="24"/>
          <w:rtl/>
        </w:rPr>
        <w:t>רצון להשלים את עבירת האיומים המושלמת</w:t>
      </w:r>
      <w:r w:rsidR="003F37DA">
        <w:rPr>
          <w:rFonts w:ascii="David" w:hAnsi="David" w:cs="David" w:hint="cs"/>
          <w:sz w:val="24"/>
          <w:szCs w:val="24"/>
          <w:rtl/>
        </w:rPr>
        <w:t xml:space="preserve"> [רצון באופן קצת יותר רחב. להשלים את העבירה עצמה]. </w:t>
      </w:r>
    </w:p>
    <w:p w14:paraId="76FEF9ED" w14:textId="77777777" w:rsidR="003F37DA" w:rsidRDefault="003F37DA" w:rsidP="003F37DA">
      <w:pPr>
        <w:jc w:val="both"/>
        <w:rPr>
          <w:rFonts w:ascii="David" w:hAnsi="David" w:cs="David"/>
          <w:sz w:val="24"/>
          <w:szCs w:val="24"/>
          <w:rtl/>
        </w:rPr>
      </w:pPr>
    </w:p>
    <w:p w14:paraId="5B3F2E03" w14:textId="77777777" w:rsidR="003F37DA" w:rsidRPr="00E93050" w:rsidRDefault="003F37DA" w:rsidP="00BC5CAA">
      <w:pPr>
        <w:pStyle w:val="a7"/>
        <w:numPr>
          <w:ilvl w:val="0"/>
          <w:numId w:val="208"/>
        </w:numPr>
        <w:jc w:val="both"/>
        <w:rPr>
          <w:rFonts w:ascii="David" w:hAnsi="David" w:cs="David"/>
          <w:sz w:val="24"/>
          <w:szCs w:val="24"/>
          <w:rtl/>
        </w:rPr>
      </w:pPr>
      <w:r w:rsidRPr="00E93050">
        <w:rPr>
          <w:rFonts w:ascii="David" w:hAnsi="David" w:cs="David" w:hint="cs"/>
          <w:sz w:val="24"/>
          <w:szCs w:val="24"/>
          <w:rtl/>
        </w:rPr>
        <w:t xml:space="preserve">מהו </w:t>
      </w:r>
      <w:r w:rsidRPr="00E93050">
        <w:rPr>
          <w:rFonts w:ascii="David" w:hAnsi="David" w:cs="David" w:hint="cs"/>
          <w:sz w:val="24"/>
          <w:szCs w:val="24"/>
          <w:u w:val="single"/>
          <w:rtl/>
        </w:rPr>
        <w:t>הרציונל</w:t>
      </w:r>
      <w:r w:rsidRPr="00E93050">
        <w:rPr>
          <w:rFonts w:ascii="David" w:hAnsi="David" w:cs="David" w:hint="cs"/>
          <w:sz w:val="24"/>
          <w:szCs w:val="24"/>
          <w:rtl/>
        </w:rPr>
        <w:t xml:space="preserve"> לדרישת המטרה המתווספת לדרישת היסוד הנפשי הקבוע בעבירה?</w:t>
      </w:r>
    </w:p>
    <w:p w14:paraId="21D51836" w14:textId="77777777" w:rsidR="003F37DA" w:rsidRDefault="003F37DA" w:rsidP="00BC5CAA">
      <w:pPr>
        <w:pStyle w:val="a7"/>
        <w:numPr>
          <w:ilvl w:val="0"/>
          <w:numId w:val="213"/>
        </w:numPr>
        <w:jc w:val="both"/>
        <w:rPr>
          <w:rFonts w:ascii="David" w:hAnsi="David" w:cs="David"/>
          <w:sz w:val="24"/>
          <w:szCs w:val="24"/>
        </w:rPr>
      </w:pPr>
      <w:r w:rsidRPr="00E93050">
        <w:rPr>
          <w:rFonts w:ascii="David" w:hAnsi="David" w:cs="David" w:hint="cs"/>
          <w:sz w:val="24"/>
          <w:szCs w:val="24"/>
          <w:rtl/>
        </w:rPr>
        <w:t xml:space="preserve">לפי תפיסה מקובלת דרישת המטרה </w:t>
      </w:r>
      <w:r w:rsidRPr="00E93050">
        <w:rPr>
          <w:rFonts w:ascii="David" w:hAnsi="David" w:cs="David" w:hint="cs"/>
          <w:b/>
          <w:bCs/>
          <w:sz w:val="24"/>
          <w:szCs w:val="24"/>
          <w:rtl/>
        </w:rPr>
        <w:t>נועדה "לפצות"</w:t>
      </w:r>
      <w:r w:rsidRPr="00E93050">
        <w:rPr>
          <w:rFonts w:ascii="David" w:hAnsi="David" w:cs="David" w:hint="cs"/>
          <w:sz w:val="24"/>
          <w:szCs w:val="24"/>
          <w:rtl/>
        </w:rPr>
        <w:t xml:space="preserve"> את החסר הקיים במישור העובדתי. </w:t>
      </w:r>
    </w:p>
    <w:p w14:paraId="1CE368FB" w14:textId="2A7844D7" w:rsidR="003F37DA" w:rsidRPr="003F37DA" w:rsidRDefault="003F37DA" w:rsidP="00BC5CAA">
      <w:pPr>
        <w:pStyle w:val="a7"/>
        <w:numPr>
          <w:ilvl w:val="0"/>
          <w:numId w:val="213"/>
        </w:numPr>
        <w:jc w:val="both"/>
        <w:rPr>
          <w:rFonts w:ascii="David" w:hAnsi="David" w:cs="David"/>
          <w:sz w:val="24"/>
          <w:szCs w:val="24"/>
          <w:rtl/>
        </w:rPr>
      </w:pPr>
      <w:r w:rsidRPr="00E93050">
        <w:rPr>
          <w:rFonts w:ascii="David" w:hAnsi="David" w:cs="David" w:hint="cs"/>
          <w:b/>
          <w:bCs/>
          <w:color w:val="C00000"/>
          <w:sz w:val="24"/>
          <w:szCs w:val="24"/>
          <w:rtl/>
        </w:rPr>
        <w:t>ביקורת כחומר למחשבה</w:t>
      </w:r>
      <w:r w:rsidRPr="00E93050">
        <w:rPr>
          <w:rFonts w:ascii="David" w:hAnsi="David" w:cs="David" w:hint="cs"/>
          <w:sz w:val="24"/>
          <w:szCs w:val="24"/>
          <w:rtl/>
        </w:rPr>
        <w:t xml:space="preserve">: האמנם יסוד נפשי ויסוד עובדתי ניתנים לקיזוז?! הרי מדובר בשני רכיבים השונים במהותם. </w:t>
      </w:r>
    </w:p>
    <w:p w14:paraId="0DEC5DD5" w14:textId="621352F9" w:rsidR="00DE3ECC" w:rsidRDefault="003F37DA" w:rsidP="003F37DA">
      <w:pPr>
        <w:jc w:val="both"/>
        <w:rPr>
          <w:rFonts w:ascii="David" w:hAnsi="David" w:cs="David"/>
          <w:sz w:val="24"/>
          <w:szCs w:val="24"/>
          <w:rtl/>
        </w:rPr>
      </w:pPr>
      <w:r>
        <w:rPr>
          <w:rFonts w:ascii="David" w:hAnsi="David" w:cs="David" w:hint="cs"/>
          <w:sz w:val="24"/>
          <w:szCs w:val="24"/>
          <w:rtl/>
        </w:rPr>
        <w:t>*</w:t>
      </w:r>
      <w:r w:rsidR="00DE3ECC">
        <w:rPr>
          <w:rFonts w:ascii="David" w:hAnsi="David" w:cs="David" w:hint="cs"/>
          <w:sz w:val="24"/>
          <w:szCs w:val="24"/>
          <w:rtl/>
        </w:rPr>
        <w:t xml:space="preserve">למה דוקטרינת הניסיון מחייבת </w:t>
      </w:r>
      <w:r>
        <w:rPr>
          <w:rFonts w:ascii="David" w:hAnsi="David" w:cs="David" w:hint="cs"/>
          <w:sz w:val="24"/>
          <w:szCs w:val="24"/>
          <w:rtl/>
        </w:rPr>
        <w:t xml:space="preserve">הוכחה של </w:t>
      </w:r>
      <w:r w:rsidR="00DE3ECC">
        <w:rPr>
          <w:rFonts w:ascii="David" w:hAnsi="David" w:cs="David" w:hint="cs"/>
          <w:sz w:val="24"/>
          <w:szCs w:val="24"/>
          <w:rtl/>
        </w:rPr>
        <w:t>יסוד נפשי כ"כ גבוה של מטרה?</w:t>
      </w:r>
      <w:r>
        <w:rPr>
          <w:rFonts w:ascii="David" w:hAnsi="David" w:cs="David"/>
          <w:sz w:val="24"/>
          <w:szCs w:val="24"/>
        </w:rPr>
        <w:t xml:space="preserve"> </w:t>
      </w:r>
      <w:r w:rsidR="00DE3ECC" w:rsidRPr="003F37DA">
        <w:rPr>
          <w:rFonts w:ascii="David" w:hAnsi="David" w:cs="David" w:hint="cs"/>
          <w:b/>
          <w:bCs/>
          <w:sz w:val="24"/>
          <w:szCs w:val="24"/>
          <w:u w:val="single"/>
          <w:rtl/>
        </w:rPr>
        <w:t>התפיסה המקובלת</w:t>
      </w:r>
      <w:r w:rsidR="00DE3ECC">
        <w:rPr>
          <w:rFonts w:ascii="David" w:hAnsi="David" w:cs="David" w:hint="cs"/>
          <w:sz w:val="24"/>
          <w:szCs w:val="24"/>
          <w:rtl/>
        </w:rPr>
        <w:t xml:space="preserve"> אומרת שהיא נועדה להשלים את הפער שקיים במישור העובדתי. הרי </w:t>
      </w:r>
      <w:r w:rsidR="00DE3ECC" w:rsidRPr="003F37DA">
        <w:rPr>
          <w:rFonts w:ascii="David" w:hAnsi="David" w:cs="David" w:hint="cs"/>
          <w:b/>
          <w:bCs/>
          <w:sz w:val="24"/>
          <w:szCs w:val="24"/>
          <w:highlight w:val="yellow"/>
          <w:rtl/>
        </w:rPr>
        <w:t xml:space="preserve">מרכז הכובד </w:t>
      </w:r>
      <w:r w:rsidRPr="003F37DA">
        <w:rPr>
          <w:rFonts w:ascii="David" w:hAnsi="David" w:cs="David" w:hint="cs"/>
          <w:b/>
          <w:bCs/>
          <w:sz w:val="24"/>
          <w:szCs w:val="24"/>
          <w:highlight w:val="yellow"/>
          <w:rtl/>
        </w:rPr>
        <w:t xml:space="preserve">של הניסיון </w:t>
      </w:r>
      <w:r w:rsidR="00DE3ECC" w:rsidRPr="003F37DA">
        <w:rPr>
          <w:rFonts w:ascii="David" w:hAnsi="David" w:cs="David" w:hint="cs"/>
          <w:b/>
          <w:bCs/>
          <w:sz w:val="24"/>
          <w:szCs w:val="24"/>
          <w:highlight w:val="yellow"/>
          <w:rtl/>
        </w:rPr>
        <w:t>נשען על היסוד הנפשי, כי אין השלמה של העבירה מבחינת היסוד העובדתי</w:t>
      </w:r>
      <w:r w:rsidR="00DE3ECC">
        <w:rPr>
          <w:rFonts w:ascii="David" w:hAnsi="David" w:cs="David" w:hint="cs"/>
          <w:sz w:val="24"/>
          <w:szCs w:val="24"/>
          <w:rtl/>
        </w:rPr>
        <w:t xml:space="preserve">- או </w:t>
      </w:r>
      <w:r>
        <w:rPr>
          <w:rFonts w:ascii="David" w:hAnsi="David" w:cs="David" w:hint="cs"/>
          <w:sz w:val="24"/>
          <w:szCs w:val="24"/>
          <w:rtl/>
        </w:rPr>
        <w:t xml:space="preserve">שהרכיב ההתנהגותי לא מושלם, או שלא מתקיימת נסיבה, או שלא מתרחשת תוצאה. </w:t>
      </w:r>
      <w:r w:rsidR="00DE3ECC">
        <w:rPr>
          <w:rFonts w:ascii="David" w:hAnsi="David" w:cs="David" w:hint="cs"/>
          <w:sz w:val="24"/>
          <w:szCs w:val="24"/>
          <w:rtl/>
        </w:rPr>
        <w:t xml:space="preserve">אין נזק פיזי קונקרטי אלא נזק </w:t>
      </w:r>
      <w:r>
        <w:rPr>
          <w:rFonts w:ascii="David" w:hAnsi="David" w:cs="David" w:hint="cs"/>
          <w:sz w:val="24"/>
          <w:szCs w:val="24"/>
          <w:rtl/>
        </w:rPr>
        <w:t xml:space="preserve">לערך המוגן </w:t>
      </w:r>
      <w:r w:rsidR="00DE3ECC">
        <w:rPr>
          <w:rFonts w:ascii="David" w:hAnsi="David" w:cs="David" w:hint="cs"/>
          <w:sz w:val="24"/>
          <w:szCs w:val="24"/>
          <w:rtl/>
        </w:rPr>
        <w:t>באו</w:t>
      </w:r>
      <w:r>
        <w:rPr>
          <w:rFonts w:ascii="David" w:hAnsi="David" w:cs="David" w:hint="cs"/>
          <w:sz w:val="24"/>
          <w:szCs w:val="24"/>
          <w:rtl/>
        </w:rPr>
        <w:t>פ</w:t>
      </w:r>
      <w:r w:rsidR="00DE3ECC">
        <w:rPr>
          <w:rFonts w:ascii="David" w:hAnsi="David" w:cs="David" w:hint="cs"/>
          <w:sz w:val="24"/>
          <w:szCs w:val="24"/>
          <w:rtl/>
        </w:rPr>
        <w:t>ן אבסטרקטי.</w:t>
      </w:r>
    </w:p>
    <w:p w14:paraId="43F5BEB2" w14:textId="12E2A2B1" w:rsidR="00DE3ECC" w:rsidRDefault="00DE3ECC" w:rsidP="003F37DA">
      <w:pPr>
        <w:jc w:val="both"/>
        <w:rPr>
          <w:rFonts w:ascii="David" w:hAnsi="David" w:cs="David"/>
          <w:sz w:val="24"/>
          <w:szCs w:val="24"/>
          <w:rtl/>
        </w:rPr>
      </w:pPr>
      <w:r>
        <w:rPr>
          <w:rFonts w:ascii="David" w:hAnsi="David" w:cs="David" w:hint="cs"/>
          <w:sz w:val="24"/>
          <w:szCs w:val="24"/>
          <w:rtl/>
        </w:rPr>
        <w:t>בגלל שקיים פער ב</w:t>
      </w:r>
      <w:r w:rsidR="003F37DA">
        <w:rPr>
          <w:rFonts w:ascii="David" w:hAnsi="David" w:cs="David" w:hint="cs"/>
          <w:sz w:val="24"/>
          <w:szCs w:val="24"/>
          <w:rtl/>
        </w:rPr>
        <w:t>ניסיון ב</w:t>
      </w:r>
      <w:r>
        <w:rPr>
          <w:rFonts w:ascii="David" w:hAnsi="David" w:cs="David" w:hint="cs"/>
          <w:sz w:val="24"/>
          <w:szCs w:val="24"/>
          <w:rtl/>
        </w:rPr>
        <w:t>מישור ההתנהגותי</w:t>
      </w:r>
      <w:r w:rsidR="003F37DA">
        <w:rPr>
          <w:rFonts w:ascii="David" w:hAnsi="David" w:cs="David" w:hint="cs"/>
          <w:sz w:val="24"/>
          <w:szCs w:val="24"/>
          <w:rtl/>
        </w:rPr>
        <w:t xml:space="preserve"> ואין פגיעה בערך המוגן באופן קונקרטי</w:t>
      </w:r>
      <w:r>
        <w:rPr>
          <w:rFonts w:ascii="David" w:hAnsi="David" w:cs="David" w:hint="cs"/>
          <w:sz w:val="24"/>
          <w:szCs w:val="24"/>
          <w:rtl/>
        </w:rPr>
        <w:t>, הדרך ל</w:t>
      </w:r>
      <w:r w:rsidR="003F37DA">
        <w:rPr>
          <w:rFonts w:ascii="David" w:hAnsi="David" w:cs="David" w:hint="cs"/>
          <w:sz w:val="24"/>
          <w:szCs w:val="24"/>
          <w:rtl/>
        </w:rPr>
        <w:t>נסות ל</w:t>
      </w:r>
      <w:r>
        <w:rPr>
          <w:rFonts w:ascii="David" w:hAnsi="David" w:cs="David" w:hint="cs"/>
          <w:sz w:val="24"/>
          <w:szCs w:val="24"/>
          <w:rtl/>
        </w:rPr>
        <w:t xml:space="preserve">פצות </w:t>
      </w:r>
      <w:r w:rsidR="003F37DA">
        <w:rPr>
          <w:rFonts w:ascii="David" w:hAnsi="David" w:cs="David" w:hint="cs"/>
          <w:sz w:val="24"/>
          <w:szCs w:val="24"/>
          <w:rtl/>
        </w:rPr>
        <w:t>על</w:t>
      </w:r>
      <w:r>
        <w:rPr>
          <w:rFonts w:ascii="David" w:hAnsi="David" w:cs="David" w:hint="cs"/>
          <w:sz w:val="24"/>
          <w:szCs w:val="24"/>
          <w:rtl/>
        </w:rPr>
        <w:t xml:space="preserve"> החסר הזה הוא להציב רף הוכחה מקסימלי ביסוד הנפשי. רף שיתנה את הכניסה </w:t>
      </w:r>
      <w:r w:rsidR="003F37DA">
        <w:rPr>
          <w:rFonts w:ascii="David" w:hAnsi="David" w:cs="David" w:hint="cs"/>
          <w:sz w:val="24"/>
          <w:szCs w:val="24"/>
          <w:rtl/>
        </w:rPr>
        <w:t>לתוך דוקטרינת</w:t>
      </w:r>
      <w:r>
        <w:rPr>
          <w:rFonts w:ascii="David" w:hAnsi="David" w:cs="David" w:hint="cs"/>
          <w:sz w:val="24"/>
          <w:szCs w:val="24"/>
          <w:rtl/>
        </w:rPr>
        <w:t xml:space="preserve"> הניסיון רק למי שרצה והתכוון לבצע את העבירה.</w:t>
      </w:r>
      <w:r w:rsidR="003F37DA">
        <w:rPr>
          <w:rFonts w:ascii="David" w:hAnsi="David" w:cs="David" w:hint="cs"/>
          <w:sz w:val="24"/>
          <w:szCs w:val="24"/>
          <w:rtl/>
        </w:rPr>
        <w:t xml:space="preserve"> </w:t>
      </w:r>
      <w:r>
        <w:rPr>
          <w:rFonts w:ascii="David" w:hAnsi="David" w:cs="David" w:hint="cs"/>
          <w:sz w:val="24"/>
          <w:szCs w:val="24"/>
          <w:rtl/>
        </w:rPr>
        <w:t>נפליל רק מי שהתקיים בו רצון</w:t>
      </w:r>
      <w:r w:rsidR="003F37DA">
        <w:rPr>
          <w:rFonts w:ascii="David" w:hAnsi="David" w:cs="David" w:hint="cs"/>
          <w:sz w:val="24"/>
          <w:szCs w:val="24"/>
          <w:rtl/>
        </w:rPr>
        <w:t xml:space="preserve"> חזק</w:t>
      </w:r>
      <w:r>
        <w:rPr>
          <w:rFonts w:ascii="David" w:hAnsi="David" w:cs="David" w:hint="cs"/>
          <w:sz w:val="24"/>
          <w:szCs w:val="24"/>
          <w:rtl/>
        </w:rPr>
        <w:t xml:space="preserve"> לקיום העבירה המושלמת.</w:t>
      </w:r>
      <w:r w:rsidR="003F37DA">
        <w:rPr>
          <w:rFonts w:ascii="David" w:hAnsi="David" w:cs="David" w:hint="cs"/>
          <w:sz w:val="24"/>
          <w:szCs w:val="24"/>
          <w:rtl/>
        </w:rPr>
        <w:t xml:space="preserve"> יש תפיסה של מקבילית כוחות. </w:t>
      </w:r>
      <w:r w:rsidR="003F37DA" w:rsidRPr="003F37DA">
        <w:rPr>
          <w:rFonts w:ascii="David" w:hAnsi="David" w:cs="David" w:hint="cs"/>
          <w:b/>
          <w:bCs/>
          <w:sz w:val="24"/>
          <w:szCs w:val="24"/>
          <w:rtl/>
        </w:rPr>
        <w:t>היסוד העובדתי חלש, אז לפחות נפצה עם יסוד נפשי חזק</w:t>
      </w:r>
      <w:r w:rsidR="003F37DA">
        <w:rPr>
          <w:rFonts w:ascii="David" w:hAnsi="David" w:cs="David" w:hint="cs"/>
          <w:sz w:val="24"/>
          <w:szCs w:val="24"/>
          <w:rtl/>
        </w:rPr>
        <w:t xml:space="preserve">. </w:t>
      </w:r>
    </w:p>
    <w:p w14:paraId="3BDB1B90" w14:textId="5F4B3275" w:rsidR="00DE3ECC" w:rsidRDefault="00DE3ECC" w:rsidP="00DE3ECC">
      <w:pPr>
        <w:jc w:val="both"/>
        <w:rPr>
          <w:rFonts w:ascii="David" w:hAnsi="David" w:cs="David"/>
          <w:sz w:val="24"/>
          <w:szCs w:val="24"/>
          <w:rtl/>
        </w:rPr>
      </w:pPr>
      <w:r w:rsidRPr="003F37DA">
        <w:rPr>
          <w:rFonts w:ascii="David" w:hAnsi="David" w:cs="David" w:hint="cs"/>
          <w:b/>
          <w:bCs/>
          <w:sz w:val="24"/>
          <w:szCs w:val="24"/>
          <w:highlight w:val="green"/>
          <w:rtl/>
        </w:rPr>
        <w:t>שחר אלדר</w:t>
      </w:r>
      <w:r>
        <w:rPr>
          <w:rFonts w:ascii="David" w:hAnsi="David" w:cs="David" w:hint="cs"/>
          <w:sz w:val="24"/>
          <w:szCs w:val="24"/>
          <w:rtl/>
        </w:rPr>
        <w:t xml:space="preserve"> במאמר מתייחס לעניין הזה. מבקר את התפיסה הזו ומעורר תהיה</w:t>
      </w:r>
      <w:r w:rsidR="003F37DA">
        <w:rPr>
          <w:rFonts w:ascii="David" w:hAnsi="David" w:cs="David" w:hint="cs"/>
          <w:sz w:val="24"/>
          <w:szCs w:val="24"/>
          <w:rtl/>
        </w:rPr>
        <w:t>-</w:t>
      </w:r>
      <w:r>
        <w:rPr>
          <w:rFonts w:ascii="David" w:hAnsi="David" w:cs="David" w:hint="cs"/>
          <w:sz w:val="24"/>
          <w:szCs w:val="24"/>
          <w:rtl/>
        </w:rPr>
        <w:t xml:space="preserve"> האם היסוד הנפשי והיסוד העובדתי </w:t>
      </w:r>
      <w:r w:rsidR="003F37DA">
        <w:rPr>
          <w:rFonts w:ascii="David" w:hAnsi="David" w:cs="David" w:hint="cs"/>
          <w:sz w:val="24"/>
          <w:szCs w:val="24"/>
          <w:rtl/>
        </w:rPr>
        <w:t>הם רכיבים ש</w:t>
      </w:r>
      <w:r>
        <w:rPr>
          <w:rFonts w:ascii="David" w:hAnsi="David" w:cs="David" w:hint="cs"/>
          <w:sz w:val="24"/>
          <w:szCs w:val="24"/>
          <w:rtl/>
        </w:rPr>
        <w:t>אכן ניתנים לקיזוז?</w:t>
      </w:r>
      <w:r>
        <w:rPr>
          <w:rFonts w:ascii="David" w:hAnsi="David" w:cs="David" w:hint="cs"/>
          <w:sz w:val="24"/>
          <w:szCs w:val="24"/>
        </w:rPr>
        <w:t xml:space="preserve"> </w:t>
      </w:r>
      <w:r w:rsidRPr="003F37DA">
        <w:rPr>
          <w:rFonts w:ascii="David" w:hAnsi="David" w:cs="David" w:hint="cs"/>
          <w:color w:val="FF0000"/>
          <w:sz w:val="24"/>
          <w:szCs w:val="24"/>
          <w:rtl/>
        </w:rPr>
        <w:t>לדוגמה</w:t>
      </w:r>
      <w:r>
        <w:rPr>
          <w:rFonts w:ascii="David" w:hAnsi="David" w:cs="David" w:hint="cs"/>
          <w:sz w:val="24"/>
          <w:szCs w:val="24"/>
          <w:rtl/>
        </w:rPr>
        <w:t xml:space="preserve">: </w:t>
      </w:r>
      <w:r w:rsidRPr="003F37DA">
        <w:rPr>
          <w:rFonts w:ascii="David" w:hAnsi="David" w:cs="David" w:hint="cs"/>
          <w:color w:val="FF0000"/>
          <w:sz w:val="24"/>
          <w:szCs w:val="24"/>
          <w:rtl/>
        </w:rPr>
        <w:t>עוגה</w:t>
      </w:r>
      <w:r>
        <w:rPr>
          <w:rFonts w:ascii="David" w:hAnsi="David" w:cs="David" w:hint="cs"/>
          <w:sz w:val="24"/>
          <w:szCs w:val="24"/>
          <w:rtl/>
        </w:rPr>
        <w:t xml:space="preserve">- אם כתוב שצריך 2 כוסות קמח ו1 כוס סוכר, אם חסר לי כוס סוכר אני לא אוכל לשים יותר קמח כדי לקזז. יש דברים שאי אפשר לקזז ביניהם. </w:t>
      </w:r>
      <w:r w:rsidRPr="00C70064">
        <w:rPr>
          <w:rFonts w:ascii="David" w:hAnsi="David" w:cs="David" w:hint="cs"/>
          <w:sz w:val="24"/>
          <w:szCs w:val="24"/>
          <w:u w:val="single"/>
          <w:rtl/>
        </w:rPr>
        <w:t>הם מהותית שונים אחד מהשני</w:t>
      </w:r>
      <w:r>
        <w:rPr>
          <w:rFonts w:ascii="David" w:hAnsi="David" w:cs="David" w:hint="cs"/>
          <w:sz w:val="24"/>
          <w:szCs w:val="24"/>
          <w:rtl/>
        </w:rPr>
        <w:t xml:space="preserve"> ולכן קשה לפצות ע"י דרישה ליותר יסוד נפשי בשביל</w:t>
      </w:r>
      <w:r w:rsidR="00C70064">
        <w:rPr>
          <w:rFonts w:ascii="David" w:hAnsi="David" w:cs="David" w:hint="cs"/>
          <w:sz w:val="24"/>
          <w:szCs w:val="24"/>
          <w:rtl/>
        </w:rPr>
        <w:t xml:space="preserve"> לפצות על</w:t>
      </w:r>
      <w:r>
        <w:rPr>
          <w:rFonts w:ascii="David" w:hAnsi="David" w:cs="David" w:hint="cs"/>
          <w:sz w:val="24"/>
          <w:szCs w:val="24"/>
          <w:rtl/>
        </w:rPr>
        <w:t xml:space="preserve"> פחות יסוד עובדתי. לכל אחד רציונל אחר</w:t>
      </w:r>
      <w:r w:rsidR="00C70064">
        <w:rPr>
          <w:rFonts w:ascii="David" w:hAnsi="David" w:cs="David" w:hint="cs"/>
          <w:sz w:val="24"/>
          <w:szCs w:val="24"/>
          <w:rtl/>
        </w:rPr>
        <w:t>, הצדקה אחרת</w:t>
      </w:r>
      <w:r>
        <w:rPr>
          <w:rFonts w:ascii="David" w:hAnsi="David" w:cs="David" w:hint="cs"/>
          <w:sz w:val="24"/>
          <w:szCs w:val="24"/>
          <w:rtl/>
        </w:rPr>
        <w:t>- מחד להבטיח נזק מאידך להבטיח אשם.</w:t>
      </w:r>
    </w:p>
    <w:p w14:paraId="362BFD5F" w14:textId="2CBD70BB" w:rsidR="00C81A51" w:rsidRDefault="00C81A51" w:rsidP="00C70064">
      <w:pPr>
        <w:jc w:val="both"/>
        <w:rPr>
          <w:rFonts w:ascii="David" w:hAnsi="David" w:cs="David"/>
          <w:sz w:val="24"/>
          <w:szCs w:val="24"/>
          <w:rtl/>
        </w:rPr>
      </w:pPr>
      <w:r w:rsidRPr="00C70064">
        <w:rPr>
          <w:rFonts w:ascii="David" w:hAnsi="David" w:cs="David" w:hint="cs"/>
          <w:b/>
          <w:bCs/>
          <w:sz w:val="24"/>
          <w:szCs w:val="24"/>
          <w:u w:val="single"/>
          <w:rtl/>
        </w:rPr>
        <w:t>יישום היסוד הנפשי:</w:t>
      </w:r>
      <w:r>
        <w:rPr>
          <w:rFonts w:ascii="David" w:hAnsi="David" w:cs="David" w:hint="cs"/>
          <w:sz w:val="24"/>
          <w:szCs w:val="24"/>
          <w:rtl/>
        </w:rPr>
        <w:t xml:space="preserve"> </w:t>
      </w:r>
      <w:r w:rsidRPr="00C70064">
        <w:rPr>
          <w:rFonts w:ascii="David" w:hAnsi="David" w:cs="David" w:hint="cs"/>
          <w:b/>
          <w:bCs/>
          <w:sz w:val="24"/>
          <w:szCs w:val="24"/>
          <w:shd w:val="clear" w:color="auto" w:fill="FBE4D5" w:themeFill="accent2" w:themeFillTint="33"/>
          <w:rtl/>
        </w:rPr>
        <w:t>פס"ד קובקוב</w:t>
      </w:r>
      <w:r w:rsidR="00C70064">
        <w:rPr>
          <w:rFonts w:ascii="David" w:hAnsi="David" w:cs="David" w:hint="cs"/>
          <w:sz w:val="24"/>
          <w:szCs w:val="24"/>
          <w:rtl/>
        </w:rPr>
        <w:t>. -</w:t>
      </w:r>
      <w:r>
        <w:rPr>
          <w:rFonts w:ascii="David" w:hAnsi="David" w:cs="David" w:hint="cs"/>
          <w:sz w:val="24"/>
          <w:szCs w:val="24"/>
          <w:rtl/>
        </w:rPr>
        <w:t xml:space="preserve">מיישם בצורה יפה את המשמעות של דרישת הכוונה. </w:t>
      </w:r>
    </w:p>
    <w:p w14:paraId="0AFE79C8" w14:textId="4462548A" w:rsidR="00C81A51" w:rsidRDefault="00C81A51" w:rsidP="00DE3ECC">
      <w:pPr>
        <w:jc w:val="both"/>
        <w:rPr>
          <w:rFonts w:ascii="David" w:hAnsi="David" w:cs="David"/>
          <w:sz w:val="24"/>
          <w:szCs w:val="24"/>
          <w:rtl/>
        </w:rPr>
      </w:pPr>
      <w:r w:rsidRPr="00C70064">
        <w:rPr>
          <w:rFonts w:ascii="David" w:hAnsi="David" w:cs="David" w:hint="cs"/>
          <w:sz w:val="24"/>
          <w:szCs w:val="24"/>
          <w:u w:val="single"/>
          <w:rtl/>
        </w:rPr>
        <w:t>הרקע לפרשה</w:t>
      </w:r>
      <w:r>
        <w:rPr>
          <w:rFonts w:ascii="David" w:hAnsi="David" w:cs="David" w:hint="cs"/>
          <w:sz w:val="24"/>
          <w:szCs w:val="24"/>
          <w:rtl/>
        </w:rPr>
        <w:t>- פיגוע בדולפינריום. קובקוב רוצה בעקבות הפיגוע לבצע פעולה שתפגע בערבים. הוא מכין 10 בקבוקי תבערה, הוא מגיע קרוב למסגד, מסתובב באזור, רואה שוטרים, לא רואה ערבים ו</w:t>
      </w:r>
      <w:r w:rsidR="00C70064">
        <w:rPr>
          <w:rFonts w:ascii="David" w:hAnsi="David" w:cs="David" w:hint="cs"/>
          <w:sz w:val="24"/>
          <w:szCs w:val="24"/>
          <w:rtl/>
        </w:rPr>
        <w:t>לכן מחליט לעזוב את המקום ו</w:t>
      </w:r>
      <w:r>
        <w:rPr>
          <w:rFonts w:ascii="David" w:hAnsi="David" w:cs="David" w:hint="cs"/>
          <w:sz w:val="24"/>
          <w:szCs w:val="24"/>
          <w:rtl/>
        </w:rPr>
        <w:t xml:space="preserve">ממשיך לצעוד לעבר יפו. המשטרה עוצרת אותו בדרך. </w:t>
      </w:r>
      <w:r w:rsidR="00C70064">
        <w:rPr>
          <w:rFonts w:ascii="David" w:hAnsi="David" w:cs="David" w:hint="cs"/>
          <w:sz w:val="24"/>
          <w:szCs w:val="24"/>
          <w:rtl/>
        </w:rPr>
        <w:t>מבקשים</w:t>
      </w:r>
      <w:r>
        <w:rPr>
          <w:rFonts w:ascii="David" w:hAnsi="David" w:cs="David" w:hint="cs"/>
          <w:sz w:val="24"/>
          <w:szCs w:val="24"/>
          <w:rtl/>
        </w:rPr>
        <w:t xml:space="preserve"> להרשיע ב</w:t>
      </w:r>
      <w:r w:rsidR="00C70064">
        <w:rPr>
          <w:rFonts w:ascii="David" w:hAnsi="David" w:cs="David" w:hint="cs"/>
          <w:sz w:val="24"/>
          <w:szCs w:val="24"/>
          <w:rtl/>
        </w:rPr>
        <w:t xml:space="preserve">עקבות המעצר על </w:t>
      </w:r>
      <w:r>
        <w:rPr>
          <w:rFonts w:ascii="David" w:hAnsi="David" w:cs="David" w:hint="cs"/>
          <w:sz w:val="24"/>
          <w:szCs w:val="24"/>
          <w:rtl/>
        </w:rPr>
        <w:t xml:space="preserve">ניסיון לגרום לחבלה חמורה, ניסיון להצתה, </w:t>
      </w:r>
      <w:r w:rsidR="00C70064">
        <w:rPr>
          <w:rFonts w:ascii="David" w:hAnsi="David" w:cs="David" w:hint="cs"/>
          <w:sz w:val="24"/>
          <w:szCs w:val="24"/>
          <w:rtl/>
        </w:rPr>
        <w:t>עבירה מושלמת של נשיאת נשק</w:t>
      </w:r>
      <w:r>
        <w:rPr>
          <w:rFonts w:ascii="David" w:hAnsi="David" w:cs="David" w:hint="cs"/>
          <w:sz w:val="24"/>
          <w:szCs w:val="24"/>
          <w:rtl/>
        </w:rPr>
        <w:t xml:space="preserve">. </w:t>
      </w:r>
      <w:r w:rsidR="00C70064" w:rsidRPr="00C70064">
        <w:rPr>
          <w:rFonts w:ascii="David" w:hAnsi="David" w:cs="David" w:hint="cs"/>
          <w:b/>
          <w:bCs/>
          <w:sz w:val="24"/>
          <w:szCs w:val="24"/>
          <w:rtl/>
        </w:rPr>
        <w:t>קובקוב</w:t>
      </w:r>
      <w:r w:rsidRPr="00C70064">
        <w:rPr>
          <w:rFonts w:ascii="David" w:hAnsi="David" w:cs="David" w:hint="cs"/>
          <w:b/>
          <w:bCs/>
          <w:sz w:val="24"/>
          <w:szCs w:val="24"/>
          <w:rtl/>
        </w:rPr>
        <w:t xml:space="preserve"> טוען שהוא</w:t>
      </w:r>
      <w:r w:rsidR="00C70064" w:rsidRPr="00C70064">
        <w:rPr>
          <w:rFonts w:ascii="David" w:hAnsi="David" w:cs="David" w:hint="cs"/>
          <w:b/>
          <w:bCs/>
          <w:sz w:val="24"/>
          <w:szCs w:val="24"/>
          <w:rtl/>
        </w:rPr>
        <w:t xml:space="preserve"> טרם גיבש כוונה</w:t>
      </w:r>
      <w:r w:rsidR="00C70064">
        <w:rPr>
          <w:rFonts w:ascii="David" w:hAnsi="David" w:cs="David" w:hint="cs"/>
          <w:sz w:val="24"/>
          <w:szCs w:val="24"/>
          <w:rtl/>
        </w:rPr>
        <w:t>.</w:t>
      </w:r>
      <w:r>
        <w:rPr>
          <w:rFonts w:ascii="David" w:hAnsi="David" w:cs="David" w:hint="cs"/>
          <w:sz w:val="24"/>
          <w:szCs w:val="24"/>
          <w:rtl/>
        </w:rPr>
        <w:t xml:space="preserve"> עדיין מהרהר</w:t>
      </w:r>
      <w:r w:rsidR="00C70064">
        <w:rPr>
          <w:rFonts w:ascii="David" w:hAnsi="David" w:cs="David" w:hint="cs"/>
          <w:sz w:val="24"/>
          <w:szCs w:val="24"/>
          <w:rtl/>
        </w:rPr>
        <w:t xml:space="preserve"> באפשרות</w:t>
      </w:r>
      <w:r>
        <w:rPr>
          <w:rFonts w:ascii="David" w:hAnsi="David" w:cs="David" w:hint="cs"/>
          <w:sz w:val="24"/>
          <w:szCs w:val="24"/>
          <w:rtl/>
        </w:rPr>
        <w:t>, ועדיין לא גיבש את הכוונה להשלים את העבירה. לא הייתה לו תוכנית קונקרטית. הוא היה קרוב לגיבוש הכוונה, חשב על זה באופן כללי אך לא</w:t>
      </w:r>
      <w:r w:rsidR="00C70064">
        <w:rPr>
          <w:rFonts w:ascii="David" w:hAnsi="David" w:cs="David" w:hint="cs"/>
          <w:sz w:val="24"/>
          <w:szCs w:val="24"/>
          <w:rtl/>
        </w:rPr>
        <w:t xml:space="preserve"> הספיק</w:t>
      </w:r>
      <w:r>
        <w:rPr>
          <w:rFonts w:ascii="David" w:hAnsi="David" w:cs="David" w:hint="cs"/>
          <w:sz w:val="24"/>
          <w:szCs w:val="24"/>
          <w:rtl/>
        </w:rPr>
        <w:t xml:space="preserve"> </w:t>
      </w:r>
      <w:r w:rsidR="00C70064">
        <w:rPr>
          <w:rFonts w:ascii="David" w:hAnsi="David" w:cs="David" w:hint="cs"/>
          <w:sz w:val="24"/>
          <w:szCs w:val="24"/>
          <w:rtl/>
        </w:rPr>
        <w:t>לגבש תוכנית</w:t>
      </w:r>
      <w:r>
        <w:rPr>
          <w:rFonts w:ascii="David" w:hAnsi="David" w:cs="David" w:hint="cs"/>
          <w:sz w:val="24"/>
          <w:szCs w:val="24"/>
          <w:rtl/>
        </w:rPr>
        <w:t xml:space="preserve">. </w:t>
      </w:r>
      <w:r w:rsidRPr="00C70064">
        <w:rPr>
          <w:rFonts w:ascii="David" w:hAnsi="David" w:cs="David" w:hint="cs"/>
          <w:b/>
          <w:bCs/>
          <w:sz w:val="24"/>
          <w:szCs w:val="24"/>
          <w:rtl/>
        </w:rPr>
        <w:t xml:space="preserve">ביהמ"ש </w:t>
      </w:r>
      <w:r w:rsidR="00C70064" w:rsidRPr="00C70064">
        <w:rPr>
          <w:rFonts w:ascii="David" w:hAnsi="David" w:cs="David" w:hint="cs"/>
          <w:b/>
          <w:bCs/>
          <w:sz w:val="24"/>
          <w:szCs w:val="24"/>
          <w:rtl/>
        </w:rPr>
        <w:t>מקבל את הטענה שלו</w:t>
      </w:r>
      <w:r w:rsidR="00C70064">
        <w:rPr>
          <w:rFonts w:ascii="David" w:hAnsi="David" w:cs="David" w:hint="cs"/>
          <w:sz w:val="24"/>
          <w:szCs w:val="24"/>
          <w:rtl/>
        </w:rPr>
        <w:t xml:space="preserve"> ו</w:t>
      </w:r>
      <w:r>
        <w:rPr>
          <w:rFonts w:ascii="David" w:hAnsi="David" w:cs="David" w:hint="cs"/>
          <w:sz w:val="24"/>
          <w:szCs w:val="24"/>
          <w:rtl/>
        </w:rPr>
        <w:t>מזכה אותו מהאישומים בגין ניסיון לגרום חבלה חמורה ו</w:t>
      </w:r>
      <w:r w:rsidR="00C70064">
        <w:rPr>
          <w:rFonts w:ascii="David" w:hAnsi="David" w:cs="David" w:hint="cs"/>
          <w:sz w:val="24"/>
          <w:szCs w:val="24"/>
          <w:rtl/>
        </w:rPr>
        <w:t xml:space="preserve">ניסיון </w:t>
      </w:r>
      <w:r>
        <w:rPr>
          <w:rFonts w:ascii="David" w:hAnsi="David" w:cs="David" w:hint="cs"/>
          <w:sz w:val="24"/>
          <w:szCs w:val="24"/>
          <w:rtl/>
        </w:rPr>
        <w:t xml:space="preserve">הצתה. </w:t>
      </w:r>
      <w:r w:rsidR="00C70064">
        <w:rPr>
          <w:rFonts w:ascii="David" w:hAnsi="David" w:cs="David" w:hint="cs"/>
          <w:sz w:val="24"/>
          <w:szCs w:val="24"/>
          <w:rtl/>
        </w:rPr>
        <w:t>הוא כן מורשע בגין החזקת נשק, שהיא עבירה שלא קשורה לדוקטרינת הניסיון.</w:t>
      </w:r>
      <w:r>
        <w:rPr>
          <w:rFonts w:ascii="David" w:hAnsi="David" w:cs="David" w:hint="cs"/>
          <w:sz w:val="24"/>
          <w:szCs w:val="24"/>
          <w:rtl/>
        </w:rPr>
        <w:t xml:space="preserve"> </w:t>
      </w:r>
      <w:r w:rsidR="00C70064" w:rsidRPr="00C70064">
        <w:rPr>
          <w:rFonts w:ascii="David" w:hAnsi="David" w:cs="David" w:hint="cs"/>
          <w:sz w:val="24"/>
          <w:szCs w:val="24"/>
          <w:u w:val="single"/>
          <w:rtl/>
        </w:rPr>
        <w:t>הרעיון</w:t>
      </w:r>
      <w:r w:rsidR="00C70064">
        <w:rPr>
          <w:rFonts w:ascii="David" w:hAnsi="David" w:cs="David" w:hint="cs"/>
          <w:sz w:val="24"/>
          <w:szCs w:val="24"/>
          <w:rtl/>
        </w:rPr>
        <w:t xml:space="preserve"> הוא</w:t>
      </w:r>
      <w:r>
        <w:rPr>
          <w:rFonts w:ascii="David" w:hAnsi="David" w:cs="David" w:hint="cs"/>
          <w:sz w:val="24"/>
          <w:szCs w:val="24"/>
          <w:rtl/>
        </w:rPr>
        <w:t xml:space="preserve"> </w:t>
      </w:r>
      <w:r w:rsidR="00C70064">
        <w:rPr>
          <w:rFonts w:ascii="David" w:hAnsi="David" w:cs="David" w:hint="cs"/>
          <w:sz w:val="24"/>
          <w:szCs w:val="24"/>
          <w:rtl/>
        </w:rPr>
        <w:t>ש</w:t>
      </w:r>
      <w:r>
        <w:rPr>
          <w:rFonts w:ascii="David" w:hAnsi="David" w:cs="David" w:hint="cs"/>
          <w:sz w:val="24"/>
          <w:szCs w:val="24"/>
          <w:rtl/>
        </w:rPr>
        <w:t xml:space="preserve">צריך להראות שהנאשם </w:t>
      </w:r>
      <w:r w:rsidR="00C70064">
        <w:rPr>
          <w:rFonts w:ascii="David" w:hAnsi="David" w:cs="David" w:hint="cs"/>
          <w:sz w:val="24"/>
          <w:szCs w:val="24"/>
          <w:rtl/>
        </w:rPr>
        <w:t>גמר</w:t>
      </w:r>
      <w:r>
        <w:rPr>
          <w:rFonts w:ascii="David" w:hAnsi="David" w:cs="David" w:hint="cs"/>
          <w:sz w:val="24"/>
          <w:szCs w:val="24"/>
          <w:rtl/>
        </w:rPr>
        <w:t xml:space="preserve"> בליבו</w:t>
      </w:r>
      <w:r w:rsidR="00C70064">
        <w:rPr>
          <w:rFonts w:ascii="David" w:hAnsi="David" w:cs="David" w:hint="cs"/>
          <w:sz w:val="24"/>
          <w:szCs w:val="24"/>
          <w:rtl/>
        </w:rPr>
        <w:t xml:space="preserve"> והתכוון, רצה</w:t>
      </w:r>
      <w:r>
        <w:rPr>
          <w:rFonts w:ascii="David" w:hAnsi="David" w:cs="David" w:hint="cs"/>
          <w:sz w:val="24"/>
          <w:szCs w:val="24"/>
          <w:rtl/>
        </w:rPr>
        <w:t xml:space="preserve"> להשלים את העבירה </w:t>
      </w:r>
      <w:r w:rsidR="00C70064">
        <w:rPr>
          <w:rFonts w:ascii="David" w:hAnsi="David" w:cs="David" w:hint="cs"/>
          <w:sz w:val="24"/>
          <w:szCs w:val="24"/>
          <w:rtl/>
        </w:rPr>
        <w:t>המלאה</w:t>
      </w:r>
      <w:r>
        <w:rPr>
          <w:rFonts w:ascii="David" w:hAnsi="David" w:cs="David" w:hint="cs"/>
          <w:sz w:val="24"/>
          <w:szCs w:val="24"/>
          <w:rtl/>
        </w:rPr>
        <w:t xml:space="preserve">. לא </w:t>
      </w:r>
      <w:r w:rsidR="00C70064">
        <w:rPr>
          <w:rFonts w:ascii="David" w:hAnsi="David" w:cs="David" w:hint="cs"/>
          <w:sz w:val="24"/>
          <w:szCs w:val="24"/>
          <w:rtl/>
        </w:rPr>
        <w:t xml:space="preserve">רק </w:t>
      </w:r>
      <w:r>
        <w:rPr>
          <w:rFonts w:ascii="David" w:hAnsi="David" w:cs="David" w:hint="cs"/>
          <w:sz w:val="24"/>
          <w:szCs w:val="24"/>
          <w:rtl/>
        </w:rPr>
        <w:t>מתלבט,</w:t>
      </w:r>
      <w:r w:rsidR="00C70064">
        <w:rPr>
          <w:rFonts w:ascii="David" w:hAnsi="David" w:cs="David" w:hint="cs"/>
          <w:sz w:val="24"/>
          <w:szCs w:val="24"/>
          <w:rtl/>
        </w:rPr>
        <w:t xml:space="preserve"> מהרהר אלא</w:t>
      </w:r>
      <w:r>
        <w:rPr>
          <w:rFonts w:ascii="David" w:hAnsi="David" w:cs="David" w:hint="cs"/>
          <w:sz w:val="24"/>
          <w:szCs w:val="24"/>
          <w:rtl/>
        </w:rPr>
        <w:t xml:space="preserve"> הוא רצה והתכוון, חפץ שהעבירה תקרה.</w:t>
      </w:r>
      <w:r>
        <w:rPr>
          <w:rFonts w:ascii="David" w:hAnsi="David" w:cs="David" w:hint="cs"/>
          <w:sz w:val="24"/>
          <w:szCs w:val="24"/>
        </w:rPr>
        <w:t xml:space="preserve"> </w:t>
      </w:r>
    </w:p>
    <w:p w14:paraId="0B51FC64" w14:textId="1E57E36C" w:rsidR="00577DAA" w:rsidRPr="00C70064" w:rsidRDefault="00577DAA" w:rsidP="00DE3ECC">
      <w:pPr>
        <w:jc w:val="both"/>
        <w:rPr>
          <w:rFonts w:ascii="David" w:hAnsi="David" w:cs="David"/>
          <w:sz w:val="24"/>
          <w:szCs w:val="24"/>
        </w:rPr>
      </w:pPr>
      <w:r w:rsidRPr="00577DAA">
        <w:rPr>
          <w:rFonts w:ascii="David" w:hAnsi="David" w:cs="David" w:hint="cs"/>
          <w:b/>
          <w:bCs/>
          <w:sz w:val="24"/>
          <w:szCs w:val="24"/>
          <w:u w:val="single"/>
          <w:rtl/>
        </w:rPr>
        <w:t xml:space="preserve">עולה השאלה של </w:t>
      </w:r>
      <w:r w:rsidRPr="00BF4E21">
        <w:rPr>
          <w:rFonts w:ascii="David" w:hAnsi="David" w:cs="David" w:hint="cs"/>
          <w:b/>
          <w:bCs/>
          <w:sz w:val="24"/>
          <w:szCs w:val="24"/>
          <w:u w:val="single"/>
          <w:shd w:val="clear" w:color="auto" w:fill="FBFEB8"/>
          <w:rtl/>
        </w:rPr>
        <w:t>תחולת הלכת הצפיות</w:t>
      </w:r>
      <w:r>
        <w:rPr>
          <w:rFonts w:ascii="David" w:hAnsi="David" w:cs="David" w:hint="cs"/>
          <w:sz w:val="24"/>
          <w:szCs w:val="24"/>
          <w:rtl/>
        </w:rPr>
        <w:t>-</w:t>
      </w:r>
    </w:p>
    <w:p w14:paraId="13E06085" w14:textId="49537F77" w:rsidR="00577DAA" w:rsidRDefault="00C81A51" w:rsidP="00DE3ECC">
      <w:pPr>
        <w:jc w:val="both"/>
        <w:rPr>
          <w:rFonts w:ascii="David" w:hAnsi="David" w:cs="David"/>
          <w:sz w:val="24"/>
          <w:szCs w:val="24"/>
          <w:rtl/>
        </w:rPr>
      </w:pPr>
      <w:r>
        <w:rPr>
          <w:rFonts w:ascii="David" w:hAnsi="David" w:cs="David" w:hint="cs"/>
          <w:sz w:val="24"/>
          <w:szCs w:val="24"/>
          <w:rtl/>
        </w:rPr>
        <w:t xml:space="preserve">דיברנו האם חלה לגבי עבירות מטרה. </w:t>
      </w:r>
      <w:r w:rsidR="00577DAA">
        <w:rPr>
          <w:rFonts w:ascii="David" w:hAnsi="David" w:cs="David" w:hint="cs"/>
          <w:sz w:val="24"/>
          <w:szCs w:val="24"/>
          <w:rtl/>
        </w:rPr>
        <w:t xml:space="preserve">על עבירות כוונה כן לפי ס' 20(ב), על </w:t>
      </w:r>
      <w:r w:rsidR="00577DAA" w:rsidRPr="00BF4E21">
        <w:rPr>
          <w:rFonts w:ascii="David" w:hAnsi="David" w:cs="David" w:hint="cs"/>
          <w:b/>
          <w:bCs/>
          <w:sz w:val="24"/>
          <w:szCs w:val="24"/>
          <w:u w:val="single"/>
          <w:rtl/>
        </w:rPr>
        <w:t>עבירות מטרה</w:t>
      </w:r>
      <w:r w:rsidR="00577DAA">
        <w:rPr>
          <w:rFonts w:ascii="David" w:hAnsi="David" w:cs="David" w:hint="cs"/>
          <w:sz w:val="24"/>
          <w:szCs w:val="24"/>
          <w:rtl/>
        </w:rPr>
        <w:t xml:space="preserve"> המחוקק לא אומר כלום, שותק. יש כמה גישות. הגישה השלטת- </w:t>
      </w:r>
      <w:r w:rsidR="00577DAA" w:rsidRPr="00BF4E21">
        <w:rPr>
          <w:rFonts w:ascii="David" w:hAnsi="David" w:cs="David" w:hint="cs"/>
          <w:sz w:val="24"/>
          <w:szCs w:val="24"/>
          <w:shd w:val="clear" w:color="auto" w:fill="FBFEB8"/>
          <w:rtl/>
        </w:rPr>
        <w:t>הפסיקה אומרת שבאופן עקרוני אפשר להחיל וביהמ"ש יוכל להחליט בכל מקרה ומקרה האם להחיל את הלכת הצפיות על עבירות מטרה- לפי תכלית האיסור, שיקולי מדיניות</w:t>
      </w:r>
      <w:r w:rsidR="00BF4E21">
        <w:rPr>
          <w:rFonts w:ascii="David" w:hAnsi="David" w:cs="David" w:hint="cs"/>
          <w:sz w:val="24"/>
          <w:szCs w:val="24"/>
          <w:shd w:val="clear" w:color="auto" w:fill="FBFEB8"/>
          <w:rtl/>
        </w:rPr>
        <w:t xml:space="preserve"> וכו'</w:t>
      </w:r>
      <w:r w:rsidR="00577DAA">
        <w:rPr>
          <w:rFonts w:ascii="David" w:hAnsi="David" w:cs="David" w:hint="cs"/>
          <w:sz w:val="24"/>
          <w:szCs w:val="24"/>
          <w:rtl/>
        </w:rPr>
        <w:t xml:space="preserve">. </w:t>
      </w:r>
    </w:p>
    <w:p w14:paraId="0382738B" w14:textId="3E974B4D" w:rsidR="00577DAA" w:rsidRDefault="00C81A51" w:rsidP="00DE3ECC">
      <w:pPr>
        <w:jc w:val="both"/>
        <w:rPr>
          <w:rFonts w:ascii="David" w:hAnsi="David" w:cs="David"/>
          <w:sz w:val="24"/>
          <w:szCs w:val="24"/>
          <w:rtl/>
        </w:rPr>
      </w:pPr>
      <w:r>
        <w:rPr>
          <w:rFonts w:ascii="David" w:hAnsi="David" w:cs="David" w:hint="cs"/>
          <w:sz w:val="24"/>
          <w:szCs w:val="24"/>
          <w:rtl/>
        </w:rPr>
        <w:lastRenderedPageBreak/>
        <w:t xml:space="preserve">השאלה היא מה קורה כאשר התביעה לא יכולה להראות שאדם </w:t>
      </w:r>
      <w:r w:rsidR="00577DAA">
        <w:rPr>
          <w:rFonts w:ascii="David" w:hAnsi="David" w:cs="David" w:hint="cs"/>
          <w:sz w:val="24"/>
          <w:szCs w:val="24"/>
          <w:rtl/>
        </w:rPr>
        <w:t xml:space="preserve">רצה, שהוא </w:t>
      </w:r>
      <w:r>
        <w:rPr>
          <w:rFonts w:ascii="David" w:hAnsi="David" w:cs="David" w:hint="cs"/>
          <w:sz w:val="24"/>
          <w:szCs w:val="24"/>
          <w:rtl/>
        </w:rPr>
        <w:t xml:space="preserve">גיבש שאיפה </w:t>
      </w:r>
      <w:r w:rsidR="00577DAA">
        <w:rPr>
          <w:rFonts w:ascii="David" w:hAnsi="David" w:cs="David" w:hint="cs"/>
          <w:sz w:val="24"/>
          <w:szCs w:val="24"/>
          <w:rtl/>
        </w:rPr>
        <w:t>או רצון להשלים עבירה,</w:t>
      </w:r>
      <w:r>
        <w:rPr>
          <w:rFonts w:ascii="David" w:hAnsi="David" w:cs="David" w:hint="cs"/>
          <w:sz w:val="24"/>
          <w:szCs w:val="24"/>
          <w:rtl/>
        </w:rPr>
        <w:t xml:space="preserve"> אך צפה כאפשרות קרובה לוודאי ש</w:t>
      </w:r>
      <w:r w:rsidR="00577DAA">
        <w:rPr>
          <w:rFonts w:ascii="David" w:hAnsi="David" w:cs="David" w:hint="cs"/>
          <w:sz w:val="24"/>
          <w:szCs w:val="24"/>
          <w:rtl/>
        </w:rPr>
        <w:t xml:space="preserve">המשך </w:t>
      </w:r>
      <w:r>
        <w:rPr>
          <w:rFonts w:ascii="David" w:hAnsi="David" w:cs="David" w:hint="cs"/>
          <w:sz w:val="24"/>
          <w:szCs w:val="24"/>
          <w:rtl/>
        </w:rPr>
        <w:t>מעשיו יגרמו להתממשות העבירה.</w:t>
      </w:r>
    </w:p>
    <w:p w14:paraId="4D309E77" w14:textId="008F5C40" w:rsidR="00577DAA" w:rsidRPr="00577DAA" w:rsidRDefault="00577DAA" w:rsidP="00DE3ECC">
      <w:pPr>
        <w:jc w:val="both"/>
        <w:rPr>
          <w:rFonts w:ascii="David" w:hAnsi="David" w:cs="David"/>
          <w:sz w:val="24"/>
          <w:szCs w:val="24"/>
          <w:rtl/>
        </w:rPr>
      </w:pPr>
      <w:r w:rsidRPr="00577DAA">
        <w:rPr>
          <w:rFonts w:ascii="David" w:hAnsi="David" w:cs="David" w:hint="cs"/>
          <w:b/>
          <w:bCs/>
          <w:sz w:val="24"/>
          <w:szCs w:val="24"/>
          <w:u w:val="single"/>
          <w:rtl/>
        </w:rPr>
        <w:t>האם אפשר להחליף את דרישת המטרה/ הרצון בהלכת הצפיות</w:t>
      </w:r>
      <w:r w:rsidRPr="00577DAA">
        <w:rPr>
          <w:rFonts w:ascii="David" w:hAnsi="David" w:cs="David" w:hint="cs"/>
          <w:b/>
          <w:bCs/>
          <w:sz w:val="24"/>
          <w:szCs w:val="24"/>
          <w:rtl/>
        </w:rPr>
        <w:t>?</w:t>
      </w:r>
      <w:r w:rsidRPr="00577DAA">
        <w:rPr>
          <w:rFonts w:ascii="David" w:hAnsi="David" w:cs="David" w:hint="cs"/>
          <w:b/>
          <w:bCs/>
          <w:sz w:val="24"/>
          <w:szCs w:val="24"/>
        </w:rPr>
        <w:t xml:space="preserve"> </w:t>
      </w:r>
    </w:p>
    <w:p w14:paraId="4594B384" w14:textId="75A75967" w:rsidR="00C81A51" w:rsidRDefault="00C81A51" w:rsidP="00DE3ECC">
      <w:pPr>
        <w:jc w:val="both"/>
        <w:rPr>
          <w:rFonts w:ascii="David" w:hAnsi="David" w:cs="David"/>
          <w:sz w:val="24"/>
          <w:szCs w:val="24"/>
          <w:rtl/>
        </w:rPr>
      </w:pPr>
      <w:r>
        <w:rPr>
          <w:rFonts w:ascii="David" w:hAnsi="David" w:cs="David" w:hint="cs"/>
          <w:sz w:val="24"/>
          <w:szCs w:val="24"/>
          <w:rtl/>
        </w:rPr>
        <w:t xml:space="preserve"> </w:t>
      </w:r>
      <w:r w:rsidRPr="00DC7F99">
        <w:rPr>
          <w:rFonts w:ascii="David" w:hAnsi="David" w:cs="David" w:hint="cs"/>
          <w:b/>
          <w:bCs/>
          <w:sz w:val="24"/>
          <w:szCs w:val="24"/>
          <w:highlight w:val="yellow"/>
          <w:rtl/>
        </w:rPr>
        <w:t>ס'34ד-</w:t>
      </w:r>
      <w:r>
        <w:rPr>
          <w:rFonts w:ascii="David" w:hAnsi="David" w:cs="David" w:hint="cs"/>
          <w:sz w:val="24"/>
          <w:szCs w:val="24"/>
          <w:rtl/>
        </w:rPr>
        <w:t xml:space="preserve"> תחולת דין העבירה</w:t>
      </w:r>
      <w:r w:rsidR="00DC7F99">
        <w:rPr>
          <w:rFonts w:ascii="David" w:hAnsi="David" w:cs="David" w:hint="cs"/>
          <w:sz w:val="24"/>
          <w:szCs w:val="24"/>
          <w:rtl/>
        </w:rPr>
        <w:t>:</w:t>
      </w:r>
      <w:r>
        <w:rPr>
          <w:rFonts w:ascii="David" w:hAnsi="David" w:cs="David" w:hint="cs"/>
          <w:sz w:val="24"/>
          <w:szCs w:val="24"/>
          <w:rtl/>
        </w:rPr>
        <w:t xml:space="preserve"> "כל דין החל על הביצוע העיקרי של העבירה המושלמת חל גם על ניסיון".</w:t>
      </w:r>
      <w:r w:rsidR="00DC7F99">
        <w:rPr>
          <w:rFonts w:ascii="David" w:hAnsi="David" w:cs="David" w:hint="cs"/>
          <w:sz w:val="24"/>
          <w:szCs w:val="24"/>
          <w:rtl/>
        </w:rPr>
        <w:t xml:space="preserve"> כל דין שחל על עבירה רגילה יחול גם על עבירת הניסיון.</w:t>
      </w:r>
      <w:r>
        <w:rPr>
          <w:rFonts w:ascii="David" w:hAnsi="David" w:cs="David" w:hint="cs"/>
          <w:sz w:val="24"/>
          <w:szCs w:val="24"/>
          <w:rtl/>
        </w:rPr>
        <w:t xml:space="preserve"> </w:t>
      </w:r>
      <w:r w:rsidRPr="00DC7F99">
        <w:rPr>
          <w:rFonts w:ascii="David" w:hAnsi="David" w:cs="David" w:hint="cs"/>
          <w:b/>
          <w:bCs/>
          <w:sz w:val="24"/>
          <w:szCs w:val="24"/>
          <w:highlight w:val="yellow"/>
          <w:rtl/>
        </w:rPr>
        <w:t xml:space="preserve">לכאורה אין החרגה ולכן </w:t>
      </w:r>
      <w:r w:rsidR="00F809AD">
        <w:rPr>
          <w:rFonts w:ascii="David" w:hAnsi="David" w:cs="David" w:hint="cs"/>
          <w:b/>
          <w:bCs/>
          <w:sz w:val="24"/>
          <w:szCs w:val="24"/>
          <w:highlight w:val="yellow"/>
          <w:rtl/>
        </w:rPr>
        <w:t xml:space="preserve">באופן עקרוני </w:t>
      </w:r>
      <w:r w:rsidRPr="00F809AD">
        <w:rPr>
          <w:rFonts w:ascii="David" w:hAnsi="David" w:cs="David" w:hint="cs"/>
          <w:b/>
          <w:bCs/>
          <w:sz w:val="24"/>
          <w:szCs w:val="24"/>
          <w:highlight w:val="yellow"/>
          <w:u w:val="single"/>
          <w:rtl/>
        </w:rPr>
        <w:t>הלכת הצפיות</w:t>
      </w:r>
      <w:r w:rsidRPr="00DC7F99">
        <w:rPr>
          <w:rFonts w:ascii="David" w:hAnsi="David" w:cs="David" w:hint="cs"/>
          <w:b/>
          <w:bCs/>
          <w:sz w:val="24"/>
          <w:szCs w:val="24"/>
          <w:highlight w:val="yellow"/>
          <w:rtl/>
        </w:rPr>
        <w:t xml:space="preserve"> יכולה לחול גם </w:t>
      </w:r>
      <w:r w:rsidR="00DC7F99">
        <w:rPr>
          <w:rFonts w:ascii="David" w:hAnsi="David" w:cs="David" w:hint="cs"/>
          <w:b/>
          <w:bCs/>
          <w:sz w:val="24"/>
          <w:szCs w:val="24"/>
          <w:highlight w:val="yellow"/>
          <w:rtl/>
        </w:rPr>
        <w:t>לגבי</w:t>
      </w:r>
      <w:r w:rsidRPr="00DC7F99">
        <w:rPr>
          <w:rFonts w:ascii="David" w:hAnsi="David" w:cs="David" w:hint="cs"/>
          <w:b/>
          <w:bCs/>
          <w:sz w:val="24"/>
          <w:szCs w:val="24"/>
          <w:highlight w:val="yellow"/>
          <w:rtl/>
        </w:rPr>
        <w:t xml:space="preserve"> עבירת הנ</w:t>
      </w:r>
      <w:r w:rsidR="0005623C" w:rsidRPr="00DC7F99">
        <w:rPr>
          <w:rFonts w:ascii="David" w:hAnsi="David" w:cs="David" w:hint="cs"/>
          <w:b/>
          <w:bCs/>
          <w:sz w:val="24"/>
          <w:szCs w:val="24"/>
          <w:highlight w:val="yellow"/>
          <w:rtl/>
        </w:rPr>
        <w:t>י</w:t>
      </w:r>
      <w:r w:rsidRPr="00DC7F99">
        <w:rPr>
          <w:rFonts w:ascii="David" w:hAnsi="David" w:cs="David" w:hint="cs"/>
          <w:b/>
          <w:bCs/>
          <w:sz w:val="24"/>
          <w:szCs w:val="24"/>
          <w:highlight w:val="yellow"/>
          <w:rtl/>
        </w:rPr>
        <w:t>סיון</w:t>
      </w:r>
      <w:r>
        <w:rPr>
          <w:rFonts w:ascii="David" w:hAnsi="David" w:cs="David" w:hint="cs"/>
          <w:sz w:val="24"/>
          <w:szCs w:val="24"/>
          <w:rtl/>
        </w:rPr>
        <w:t>.</w:t>
      </w:r>
      <w:r>
        <w:rPr>
          <w:rFonts w:ascii="David" w:hAnsi="David" w:cs="David" w:hint="cs"/>
          <w:sz w:val="24"/>
          <w:szCs w:val="24"/>
        </w:rPr>
        <w:t xml:space="preserve"> </w:t>
      </w:r>
      <w:r w:rsidRPr="00F809AD">
        <w:rPr>
          <w:rFonts w:ascii="David" w:hAnsi="David" w:cs="David" w:hint="cs"/>
          <w:sz w:val="24"/>
          <w:szCs w:val="24"/>
          <w:rtl/>
        </w:rPr>
        <w:t>למשל</w:t>
      </w:r>
      <w:r>
        <w:rPr>
          <w:rFonts w:ascii="David" w:hAnsi="David" w:cs="David" w:hint="cs"/>
          <w:sz w:val="24"/>
          <w:szCs w:val="24"/>
          <w:rtl/>
        </w:rPr>
        <w:t xml:space="preserve">, </w:t>
      </w:r>
      <w:r w:rsidRPr="00F809AD">
        <w:rPr>
          <w:rFonts w:ascii="David" w:hAnsi="David" w:cs="David" w:hint="cs"/>
          <w:b/>
          <w:bCs/>
          <w:sz w:val="24"/>
          <w:szCs w:val="24"/>
          <w:highlight w:val="yellow"/>
          <w:rtl/>
        </w:rPr>
        <w:t xml:space="preserve">גם </w:t>
      </w:r>
      <w:r w:rsidRPr="00F809AD">
        <w:rPr>
          <w:rFonts w:ascii="David" w:hAnsi="David" w:cs="David" w:hint="cs"/>
          <w:b/>
          <w:bCs/>
          <w:sz w:val="24"/>
          <w:szCs w:val="24"/>
          <w:highlight w:val="yellow"/>
          <w:u w:val="single"/>
          <w:rtl/>
        </w:rPr>
        <w:t>כלל עצימת עיניים</w:t>
      </w:r>
      <w:r w:rsidRPr="00F809AD">
        <w:rPr>
          <w:rFonts w:ascii="David" w:hAnsi="David" w:cs="David" w:hint="cs"/>
          <w:b/>
          <w:bCs/>
          <w:sz w:val="24"/>
          <w:szCs w:val="24"/>
          <w:highlight w:val="yellow"/>
          <w:rtl/>
        </w:rPr>
        <w:t xml:space="preserve"> יכול לחול בניסיון</w:t>
      </w:r>
      <w:r>
        <w:rPr>
          <w:rFonts w:ascii="David" w:hAnsi="David" w:cs="David" w:hint="cs"/>
          <w:sz w:val="24"/>
          <w:szCs w:val="24"/>
          <w:rtl/>
        </w:rPr>
        <w:t xml:space="preserve">. </w:t>
      </w:r>
    </w:p>
    <w:p w14:paraId="436B02A6" w14:textId="77777777" w:rsidR="00F809AD" w:rsidRDefault="0005623C" w:rsidP="00BC5CAA">
      <w:pPr>
        <w:pStyle w:val="a7"/>
        <w:numPr>
          <w:ilvl w:val="0"/>
          <w:numId w:val="214"/>
        </w:numPr>
        <w:jc w:val="both"/>
        <w:rPr>
          <w:rFonts w:ascii="David" w:hAnsi="David" w:cs="David"/>
          <w:sz w:val="24"/>
          <w:szCs w:val="24"/>
        </w:rPr>
      </w:pPr>
      <w:r w:rsidRPr="00F809AD">
        <w:rPr>
          <w:rFonts w:ascii="David" w:hAnsi="David" w:cs="David" w:hint="cs"/>
          <w:sz w:val="24"/>
          <w:szCs w:val="24"/>
          <w:rtl/>
        </w:rPr>
        <w:t>פטור עקב חרטה +</w:t>
      </w:r>
      <w:r w:rsidRPr="00F809AD">
        <w:rPr>
          <w:rFonts w:ascii="David" w:hAnsi="David" w:cs="David" w:hint="cs"/>
          <w:sz w:val="24"/>
          <w:szCs w:val="24"/>
        </w:rPr>
        <w:t xml:space="preserve"> </w:t>
      </w:r>
      <w:r w:rsidRPr="00F809AD">
        <w:rPr>
          <w:rFonts w:ascii="David" w:hAnsi="David" w:cs="David" w:hint="cs"/>
          <w:sz w:val="24"/>
          <w:szCs w:val="24"/>
          <w:rtl/>
        </w:rPr>
        <w:t>ביקורות- בשיעור הבא.</w:t>
      </w:r>
      <w:r w:rsidR="006E1EC5" w:rsidRPr="00F809AD">
        <w:rPr>
          <w:rFonts w:ascii="David" w:hAnsi="David" w:cs="David" w:hint="cs"/>
          <w:sz w:val="24"/>
          <w:szCs w:val="24"/>
          <w:rtl/>
        </w:rPr>
        <w:t xml:space="preserve"> לחזור על המאמר והפסיקה לשיעור הבא. </w:t>
      </w:r>
    </w:p>
    <w:p w14:paraId="4F4DD9C4" w14:textId="23EC8304" w:rsidR="006E1EC5" w:rsidRPr="00F809AD" w:rsidRDefault="00DC7F99" w:rsidP="00BC5CAA">
      <w:pPr>
        <w:pStyle w:val="a7"/>
        <w:numPr>
          <w:ilvl w:val="0"/>
          <w:numId w:val="214"/>
        </w:numPr>
        <w:jc w:val="both"/>
        <w:rPr>
          <w:rFonts w:ascii="David" w:hAnsi="David" w:cs="David"/>
          <w:sz w:val="24"/>
          <w:szCs w:val="24"/>
          <w:rtl/>
        </w:rPr>
      </w:pPr>
      <w:r w:rsidRPr="00F809AD">
        <w:rPr>
          <w:rFonts w:ascii="David" w:hAnsi="David" w:cs="David" w:hint="cs"/>
          <w:sz w:val="24"/>
          <w:szCs w:val="24"/>
          <w:rtl/>
        </w:rPr>
        <w:t xml:space="preserve">נכנסים לפרק השותפים לעבירה- נקבל חומר קריאה ליום חמישי. </w:t>
      </w:r>
    </w:p>
    <w:p w14:paraId="4134BA1D" w14:textId="1ED4C474" w:rsidR="00A1635C" w:rsidRDefault="00A1635C" w:rsidP="00DC7F99">
      <w:pPr>
        <w:jc w:val="both"/>
        <w:rPr>
          <w:rFonts w:ascii="David" w:hAnsi="David" w:cs="David"/>
          <w:sz w:val="24"/>
          <w:szCs w:val="24"/>
          <w:rtl/>
        </w:rPr>
      </w:pPr>
    </w:p>
    <w:p w14:paraId="6381486A" w14:textId="71C40623" w:rsidR="00A1635C" w:rsidRDefault="00A1635C" w:rsidP="00DC7F99">
      <w:pPr>
        <w:jc w:val="both"/>
        <w:rPr>
          <w:rFonts w:ascii="David" w:hAnsi="David" w:cs="David"/>
          <w:sz w:val="24"/>
          <w:szCs w:val="24"/>
          <w:rtl/>
        </w:rPr>
      </w:pPr>
    </w:p>
    <w:p w14:paraId="082C61AF" w14:textId="29AC1885" w:rsidR="00A1635C" w:rsidRDefault="00A1635C" w:rsidP="00DC7F99">
      <w:pPr>
        <w:jc w:val="both"/>
        <w:rPr>
          <w:rFonts w:ascii="David" w:hAnsi="David" w:cs="David"/>
          <w:sz w:val="24"/>
          <w:szCs w:val="24"/>
          <w:rtl/>
        </w:rPr>
      </w:pPr>
    </w:p>
    <w:p w14:paraId="4A3564A8" w14:textId="7D635FAA" w:rsidR="00A1635C" w:rsidRDefault="00A1635C" w:rsidP="00DC7F99">
      <w:pPr>
        <w:jc w:val="both"/>
        <w:rPr>
          <w:rFonts w:ascii="David" w:hAnsi="David" w:cs="David"/>
          <w:sz w:val="24"/>
          <w:szCs w:val="24"/>
          <w:rtl/>
        </w:rPr>
      </w:pPr>
    </w:p>
    <w:p w14:paraId="7CED2681" w14:textId="77777777" w:rsidR="0096671F" w:rsidRDefault="0096671F" w:rsidP="00DC7F99">
      <w:pPr>
        <w:jc w:val="both"/>
        <w:rPr>
          <w:rFonts w:ascii="David" w:hAnsi="David" w:cs="David"/>
          <w:sz w:val="24"/>
          <w:szCs w:val="24"/>
          <w:rtl/>
        </w:rPr>
      </w:pPr>
    </w:p>
    <w:p w14:paraId="61863173" w14:textId="336012C8" w:rsidR="00A1635C" w:rsidRDefault="00A1635C" w:rsidP="00DC7F99">
      <w:pPr>
        <w:jc w:val="both"/>
        <w:rPr>
          <w:rFonts w:ascii="David" w:hAnsi="David" w:cs="David"/>
          <w:sz w:val="24"/>
          <w:szCs w:val="24"/>
          <w:rtl/>
        </w:rPr>
      </w:pPr>
    </w:p>
    <w:p w14:paraId="07BD53BC" w14:textId="0541F4F2" w:rsidR="00F809AD" w:rsidRDefault="00F809AD" w:rsidP="00DC7F99">
      <w:pPr>
        <w:jc w:val="both"/>
        <w:rPr>
          <w:rFonts w:ascii="David" w:hAnsi="David" w:cs="David"/>
          <w:sz w:val="24"/>
          <w:szCs w:val="24"/>
          <w:rtl/>
        </w:rPr>
      </w:pPr>
    </w:p>
    <w:p w14:paraId="4E5E8A61" w14:textId="1BEF9A5C" w:rsidR="00F809AD" w:rsidRDefault="00F809AD" w:rsidP="00DC7F99">
      <w:pPr>
        <w:jc w:val="both"/>
        <w:rPr>
          <w:rFonts w:ascii="David" w:hAnsi="David" w:cs="David"/>
          <w:sz w:val="24"/>
          <w:szCs w:val="24"/>
          <w:rtl/>
        </w:rPr>
      </w:pPr>
    </w:p>
    <w:p w14:paraId="52017D35" w14:textId="1E2D4687" w:rsidR="00F809AD" w:rsidRDefault="00F809AD" w:rsidP="00DC7F99">
      <w:pPr>
        <w:jc w:val="both"/>
        <w:rPr>
          <w:rFonts w:ascii="David" w:hAnsi="David" w:cs="David"/>
          <w:sz w:val="24"/>
          <w:szCs w:val="24"/>
          <w:rtl/>
        </w:rPr>
      </w:pPr>
    </w:p>
    <w:p w14:paraId="49F76E93" w14:textId="3459ECD2" w:rsidR="00F809AD" w:rsidRDefault="00F809AD" w:rsidP="00DC7F99">
      <w:pPr>
        <w:jc w:val="both"/>
        <w:rPr>
          <w:rFonts w:ascii="David" w:hAnsi="David" w:cs="David"/>
          <w:sz w:val="24"/>
          <w:szCs w:val="24"/>
          <w:rtl/>
        </w:rPr>
      </w:pPr>
    </w:p>
    <w:p w14:paraId="78DF11F2" w14:textId="20C07311" w:rsidR="00F809AD" w:rsidRDefault="00F809AD" w:rsidP="00DC7F99">
      <w:pPr>
        <w:jc w:val="both"/>
        <w:rPr>
          <w:rFonts w:ascii="David" w:hAnsi="David" w:cs="David"/>
          <w:sz w:val="24"/>
          <w:szCs w:val="24"/>
          <w:rtl/>
        </w:rPr>
      </w:pPr>
    </w:p>
    <w:p w14:paraId="120B1A49" w14:textId="4EFC2475" w:rsidR="00F809AD" w:rsidRDefault="00F809AD" w:rsidP="00DC7F99">
      <w:pPr>
        <w:jc w:val="both"/>
        <w:rPr>
          <w:rFonts w:ascii="David" w:hAnsi="David" w:cs="David"/>
          <w:sz w:val="24"/>
          <w:szCs w:val="24"/>
          <w:rtl/>
        </w:rPr>
      </w:pPr>
    </w:p>
    <w:p w14:paraId="3A0F7059" w14:textId="7D55E9FC" w:rsidR="00F809AD" w:rsidRDefault="00F809AD" w:rsidP="00DC7F99">
      <w:pPr>
        <w:jc w:val="both"/>
        <w:rPr>
          <w:rFonts w:ascii="David" w:hAnsi="David" w:cs="David"/>
          <w:sz w:val="24"/>
          <w:szCs w:val="24"/>
          <w:rtl/>
        </w:rPr>
      </w:pPr>
    </w:p>
    <w:p w14:paraId="63FE58B6" w14:textId="2F9E3B2D" w:rsidR="00F809AD" w:rsidRDefault="00F809AD" w:rsidP="00DC7F99">
      <w:pPr>
        <w:jc w:val="both"/>
        <w:rPr>
          <w:rFonts w:ascii="David" w:hAnsi="David" w:cs="David"/>
          <w:sz w:val="24"/>
          <w:szCs w:val="24"/>
          <w:rtl/>
        </w:rPr>
      </w:pPr>
    </w:p>
    <w:p w14:paraId="6450E6E4" w14:textId="0EB6A5DA" w:rsidR="00F809AD" w:rsidRDefault="00F809AD" w:rsidP="00DC7F99">
      <w:pPr>
        <w:jc w:val="both"/>
        <w:rPr>
          <w:rFonts w:ascii="David" w:hAnsi="David" w:cs="David"/>
          <w:sz w:val="24"/>
          <w:szCs w:val="24"/>
          <w:rtl/>
        </w:rPr>
      </w:pPr>
    </w:p>
    <w:p w14:paraId="10055AB0" w14:textId="3874D825" w:rsidR="00F809AD" w:rsidRDefault="00F809AD" w:rsidP="00DC7F99">
      <w:pPr>
        <w:jc w:val="both"/>
        <w:rPr>
          <w:rFonts w:ascii="David" w:hAnsi="David" w:cs="David"/>
          <w:sz w:val="24"/>
          <w:szCs w:val="24"/>
          <w:rtl/>
        </w:rPr>
      </w:pPr>
    </w:p>
    <w:p w14:paraId="7594E4D8" w14:textId="6C1C37C4" w:rsidR="00F809AD" w:rsidRDefault="00F809AD" w:rsidP="00DC7F99">
      <w:pPr>
        <w:jc w:val="both"/>
        <w:rPr>
          <w:rFonts w:ascii="David" w:hAnsi="David" w:cs="David"/>
          <w:sz w:val="24"/>
          <w:szCs w:val="24"/>
          <w:rtl/>
        </w:rPr>
      </w:pPr>
    </w:p>
    <w:p w14:paraId="11943971" w14:textId="7E6C526E" w:rsidR="00F809AD" w:rsidRDefault="00F809AD" w:rsidP="00DC7F99">
      <w:pPr>
        <w:jc w:val="both"/>
        <w:rPr>
          <w:rFonts w:ascii="David" w:hAnsi="David" w:cs="David"/>
          <w:sz w:val="24"/>
          <w:szCs w:val="24"/>
          <w:rtl/>
        </w:rPr>
      </w:pPr>
    </w:p>
    <w:p w14:paraId="1CA33083" w14:textId="3B88D075" w:rsidR="00F809AD" w:rsidRDefault="00F809AD" w:rsidP="00DC7F99">
      <w:pPr>
        <w:jc w:val="both"/>
        <w:rPr>
          <w:rFonts w:ascii="David" w:hAnsi="David" w:cs="David"/>
          <w:sz w:val="24"/>
          <w:szCs w:val="24"/>
          <w:rtl/>
        </w:rPr>
      </w:pPr>
    </w:p>
    <w:p w14:paraId="0AB1DB32" w14:textId="6432B39A" w:rsidR="00F809AD" w:rsidRDefault="00F809AD" w:rsidP="00DC7F99">
      <w:pPr>
        <w:jc w:val="both"/>
        <w:rPr>
          <w:rFonts w:ascii="David" w:hAnsi="David" w:cs="David"/>
          <w:sz w:val="24"/>
          <w:szCs w:val="24"/>
          <w:rtl/>
        </w:rPr>
      </w:pPr>
    </w:p>
    <w:p w14:paraId="0820FBC2" w14:textId="7466E8A9" w:rsidR="00F809AD" w:rsidRDefault="00F809AD" w:rsidP="00DC7F99">
      <w:pPr>
        <w:jc w:val="both"/>
        <w:rPr>
          <w:rFonts w:ascii="David" w:hAnsi="David" w:cs="David"/>
          <w:sz w:val="24"/>
          <w:szCs w:val="24"/>
          <w:rtl/>
        </w:rPr>
      </w:pPr>
    </w:p>
    <w:p w14:paraId="2AF89B86" w14:textId="1E732E89" w:rsidR="00F809AD" w:rsidRDefault="00F809AD" w:rsidP="00DC7F99">
      <w:pPr>
        <w:jc w:val="both"/>
        <w:rPr>
          <w:rFonts w:ascii="David" w:hAnsi="David" w:cs="David"/>
          <w:sz w:val="24"/>
          <w:szCs w:val="24"/>
          <w:rtl/>
        </w:rPr>
      </w:pPr>
    </w:p>
    <w:p w14:paraId="43CD02DA" w14:textId="2AF3512B" w:rsidR="00F809AD" w:rsidRDefault="00F809AD" w:rsidP="00DC7F99">
      <w:pPr>
        <w:jc w:val="both"/>
        <w:rPr>
          <w:rFonts w:ascii="David" w:hAnsi="David" w:cs="David"/>
          <w:sz w:val="24"/>
          <w:szCs w:val="24"/>
          <w:rtl/>
        </w:rPr>
      </w:pPr>
    </w:p>
    <w:p w14:paraId="537DAEA5" w14:textId="17A1C97C" w:rsidR="00F809AD" w:rsidRDefault="00F809AD" w:rsidP="00DC7F99">
      <w:pPr>
        <w:jc w:val="both"/>
        <w:rPr>
          <w:rFonts w:ascii="David" w:hAnsi="David" w:cs="David"/>
          <w:sz w:val="24"/>
          <w:szCs w:val="24"/>
          <w:rtl/>
        </w:rPr>
      </w:pPr>
    </w:p>
    <w:p w14:paraId="34BB4FD9" w14:textId="10F2FB58" w:rsidR="00F809AD" w:rsidRDefault="00F809AD" w:rsidP="00DC7F99">
      <w:pPr>
        <w:jc w:val="both"/>
        <w:rPr>
          <w:rFonts w:ascii="David" w:hAnsi="David" w:cs="David"/>
          <w:sz w:val="24"/>
          <w:szCs w:val="24"/>
          <w:rtl/>
        </w:rPr>
      </w:pPr>
    </w:p>
    <w:p w14:paraId="54A12BB2" w14:textId="46162581" w:rsidR="00F809AD" w:rsidRDefault="00F809AD" w:rsidP="00DC7F99">
      <w:pPr>
        <w:jc w:val="both"/>
        <w:rPr>
          <w:rFonts w:ascii="David" w:hAnsi="David" w:cs="David"/>
          <w:sz w:val="24"/>
          <w:szCs w:val="24"/>
          <w:rtl/>
        </w:rPr>
      </w:pPr>
    </w:p>
    <w:p w14:paraId="5AA99789" w14:textId="37273C29" w:rsidR="00F809AD" w:rsidRDefault="00F809AD" w:rsidP="00DC7F99">
      <w:pPr>
        <w:jc w:val="both"/>
        <w:rPr>
          <w:rFonts w:ascii="David" w:hAnsi="David" w:cs="David"/>
          <w:sz w:val="24"/>
          <w:szCs w:val="24"/>
          <w:rtl/>
        </w:rPr>
      </w:pPr>
    </w:p>
    <w:p w14:paraId="471A79E1" w14:textId="77777777" w:rsidR="00F809AD" w:rsidRDefault="00F809AD" w:rsidP="00DC7F99">
      <w:pPr>
        <w:jc w:val="both"/>
        <w:rPr>
          <w:rFonts w:ascii="David" w:hAnsi="David" w:cs="David"/>
          <w:sz w:val="24"/>
          <w:szCs w:val="24"/>
          <w:rtl/>
        </w:rPr>
      </w:pPr>
    </w:p>
    <w:p w14:paraId="0190BF44" w14:textId="7B5504C1" w:rsidR="00A1635C" w:rsidRDefault="00A1635C" w:rsidP="00A1635C">
      <w:pPr>
        <w:jc w:val="center"/>
        <w:rPr>
          <w:rFonts w:ascii="David" w:hAnsi="David" w:cs="David"/>
          <w:b/>
          <w:bCs/>
          <w:sz w:val="24"/>
          <w:szCs w:val="24"/>
          <w:u w:val="single"/>
          <w:rtl/>
        </w:rPr>
      </w:pPr>
      <w:r w:rsidRPr="00FA0249">
        <w:rPr>
          <w:rFonts w:ascii="David" w:hAnsi="David" w:cs="David" w:hint="cs"/>
          <w:b/>
          <w:bCs/>
          <w:sz w:val="24"/>
          <w:szCs w:val="24"/>
          <w:u w:val="single"/>
          <w:rtl/>
        </w:rPr>
        <w:lastRenderedPageBreak/>
        <w:t xml:space="preserve">שיעור </w:t>
      </w:r>
      <w:r>
        <w:rPr>
          <w:rFonts w:ascii="David" w:hAnsi="David" w:cs="David" w:hint="cs"/>
          <w:b/>
          <w:bCs/>
          <w:sz w:val="24"/>
          <w:szCs w:val="24"/>
          <w:u w:val="single"/>
          <w:rtl/>
        </w:rPr>
        <w:t>22- 10/06/21</w:t>
      </w:r>
    </w:p>
    <w:p w14:paraId="439E4438" w14:textId="2A7E0EAA" w:rsidR="006156BC" w:rsidRDefault="00922242" w:rsidP="000B1280">
      <w:pPr>
        <w:jc w:val="both"/>
        <w:rPr>
          <w:rFonts w:ascii="David" w:hAnsi="David" w:cs="David"/>
          <w:sz w:val="24"/>
          <w:szCs w:val="24"/>
          <w:rtl/>
        </w:rPr>
      </w:pPr>
      <w:r>
        <w:rPr>
          <w:rFonts w:ascii="David" w:hAnsi="David" w:cs="David" w:hint="cs"/>
          <w:sz w:val="24"/>
          <w:szCs w:val="24"/>
          <w:rtl/>
        </w:rPr>
        <w:t xml:space="preserve">היום נסיים את הנושא של </w:t>
      </w:r>
      <w:r w:rsidRPr="006156BC">
        <w:rPr>
          <w:rFonts w:ascii="David" w:hAnsi="David" w:cs="David" w:hint="cs"/>
          <w:sz w:val="24"/>
          <w:szCs w:val="24"/>
          <w:u w:val="single"/>
          <w:rtl/>
        </w:rPr>
        <w:t>ניסיון</w:t>
      </w:r>
      <w:r>
        <w:rPr>
          <w:rFonts w:ascii="David" w:hAnsi="David" w:cs="David" w:hint="cs"/>
          <w:sz w:val="24"/>
          <w:szCs w:val="24"/>
          <w:rtl/>
        </w:rPr>
        <w:t>. נשאר לדבר על הדוקטרינה של פטור עקב חרטה. אח"כ לגבי הביקורת של שחר אלדר במאמרו שמנסה לערער על דוקטרינת הניסיון- על הנחיצות שלה, מצביע על חסרונות וחולשות שהדוקטרינה כרוכה בהן. נדבר על עבירות עצמאיות. אח"כ נדבר על שותפים לעבירה.</w:t>
      </w:r>
    </w:p>
    <w:p w14:paraId="066A4EB7" w14:textId="42A5EEF3" w:rsidR="00922242" w:rsidRDefault="000B1280" w:rsidP="000B1280">
      <w:pPr>
        <w:jc w:val="both"/>
        <w:rPr>
          <w:rFonts w:ascii="David" w:hAnsi="David" w:cs="David"/>
          <w:sz w:val="24"/>
          <w:szCs w:val="24"/>
          <w:rtl/>
        </w:rPr>
      </w:pPr>
      <w:r>
        <w:rPr>
          <w:rFonts w:ascii="David" w:hAnsi="David" w:cs="David" w:hint="cs"/>
          <w:sz w:val="24"/>
          <w:szCs w:val="24"/>
          <w:rtl/>
        </w:rPr>
        <w:t xml:space="preserve">אנחנו בנושא של </w:t>
      </w:r>
      <w:r w:rsidR="00922242" w:rsidRPr="000B1280">
        <w:rPr>
          <w:rFonts w:ascii="David" w:hAnsi="David" w:cs="David" w:hint="cs"/>
          <w:sz w:val="24"/>
          <w:szCs w:val="24"/>
          <w:u w:val="single"/>
          <w:rtl/>
        </w:rPr>
        <w:t>עבירות נגזרות</w:t>
      </w:r>
      <w:r w:rsidR="00922242">
        <w:rPr>
          <w:rFonts w:ascii="David" w:hAnsi="David" w:cs="David" w:hint="cs"/>
          <w:sz w:val="24"/>
          <w:szCs w:val="24"/>
          <w:rtl/>
        </w:rPr>
        <w:t xml:space="preserve">- צורות נגזרות של אחריות- עבירת הניסיון- דיברנו על הרכיב העובדתי של הניסיון- </w:t>
      </w:r>
      <w:r w:rsidRPr="000B1280">
        <w:rPr>
          <w:rFonts w:ascii="David" w:hAnsi="David" w:cs="David" w:hint="cs"/>
          <w:sz w:val="24"/>
          <w:szCs w:val="24"/>
          <w:u w:val="single"/>
          <w:rtl/>
        </w:rPr>
        <w:t>מידת ההתנהגות</w:t>
      </w:r>
      <w:r>
        <w:rPr>
          <w:rFonts w:ascii="David" w:hAnsi="David" w:cs="David" w:hint="cs"/>
          <w:sz w:val="24"/>
          <w:szCs w:val="24"/>
          <w:rtl/>
        </w:rPr>
        <w:t xml:space="preserve"> [</w:t>
      </w:r>
      <w:r w:rsidR="00922242">
        <w:rPr>
          <w:rFonts w:ascii="David" w:hAnsi="David" w:cs="David" w:hint="cs"/>
          <w:sz w:val="24"/>
          <w:szCs w:val="24"/>
          <w:rtl/>
        </w:rPr>
        <w:t>המעבר מהכנה לניסיון</w:t>
      </w:r>
      <w:r>
        <w:rPr>
          <w:rFonts w:ascii="David" w:hAnsi="David" w:cs="David" w:hint="cs"/>
          <w:sz w:val="24"/>
          <w:szCs w:val="24"/>
          <w:rtl/>
        </w:rPr>
        <w:t>]</w:t>
      </w:r>
      <w:r w:rsidR="00922242">
        <w:rPr>
          <w:rFonts w:ascii="David" w:hAnsi="David" w:cs="David" w:hint="cs"/>
          <w:sz w:val="24"/>
          <w:szCs w:val="24"/>
          <w:rtl/>
        </w:rPr>
        <w:t xml:space="preserve"> </w:t>
      </w:r>
      <w:r w:rsidR="00922242" w:rsidRPr="000B1280">
        <w:rPr>
          <w:rFonts w:ascii="David" w:hAnsi="David" w:cs="David" w:hint="cs"/>
          <w:sz w:val="24"/>
          <w:szCs w:val="24"/>
          <w:u w:val="single"/>
          <w:rtl/>
        </w:rPr>
        <w:t>וטיב ההתנהגות</w:t>
      </w:r>
      <w:r>
        <w:rPr>
          <w:rFonts w:ascii="David" w:hAnsi="David" w:cs="David" w:hint="cs"/>
          <w:sz w:val="24"/>
          <w:szCs w:val="24"/>
          <w:rtl/>
        </w:rPr>
        <w:t xml:space="preserve"> [</w:t>
      </w:r>
      <w:r w:rsidR="00922242">
        <w:rPr>
          <w:rFonts w:ascii="David" w:hAnsi="David" w:cs="David" w:hint="cs"/>
          <w:sz w:val="24"/>
          <w:szCs w:val="24"/>
          <w:rtl/>
        </w:rPr>
        <w:t xml:space="preserve">ניסיון צליח או </w:t>
      </w:r>
      <w:r>
        <w:rPr>
          <w:rFonts w:ascii="David" w:hAnsi="David" w:cs="David" w:hint="cs"/>
          <w:sz w:val="24"/>
          <w:szCs w:val="24"/>
          <w:rtl/>
        </w:rPr>
        <w:t>בלתי</w:t>
      </w:r>
      <w:r w:rsidR="00922242">
        <w:rPr>
          <w:rFonts w:ascii="David" w:hAnsi="David" w:cs="David" w:hint="cs"/>
          <w:sz w:val="24"/>
          <w:szCs w:val="24"/>
          <w:rtl/>
        </w:rPr>
        <w:t xml:space="preserve"> צליח</w:t>
      </w:r>
      <w:r>
        <w:rPr>
          <w:rFonts w:ascii="David" w:hAnsi="David" w:cs="David" w:hint="cs"/>
          <w:sz w:val="24"/>
          <w:szCs w:val="24"/>
          <w:rtl/>
        </w:rPr>
        <w:t>-</w:t>
      </w:r>
      <w:r w:rsidR="00922242">
        <w:rPr>
          <w:rFonts w:ascii="David" w:hAnsi="David" w:cs="David" w:hint="cs"/>
          <w:sz w:val="24"/>
          <w:szCs w:val="24"/>
          <w:rtl/>
        </w:rPr>
        <w:t xml:space="preserve"> דינם כניסיונות צליחים ולכן הם ענישים. למעט המקרים של </w:t>
      </w:r>
      <w:r>
        <w:rPr>
          <w:rFonts w:ascii="David" w:hAnsi="David" w:cs="David" w:hint="cs"/>
          <w:sz w:val="24"/>
          <w:szCs w:val="24"/>
          <w:rtl/>
        </w:rPr>
        <w:t>ניסיונות</w:t>
      </w:r>
      <w:r w:rsidR="00922242">
        <w:rPr>
          <w:rFonts w:ascii="David" w:hAnsi="David" w:cs="David" w:hint="cs"/>
          <w:sz w:val="24"/>
          <w:szCs w:val="24"/>
          <w:rtl/>
        </w:rPr>
        <w:t xml:space="preserve"> אבסורדיים </w:t>
      </w:r>
      <w:r>
        <w:rPr>
          <w:rFonts w:ascii="David" w:hAnsi="David" w:cs="David" w:hint="cs"/>
          <w:sz w:val="24"/>
          <w:szCs w:val="24"/>
          <w:rtl/>
        </w:rPr>
        <w:t>שלגביהם</w:t>
      </w:r>
      <w:r w:rsidR="00922242">
        <w:rPr>
          <w:rFonts w:ascii="David" w:hAnsi="David" w:cs="David" w:hint="cs"/>
          <w:sz w:val="24"/>
          <w:szCs w:val="24"/>
          <w:rtl/>
        </w:rPr>
        <w:t xml:space="preserve"> יש מחלוקת ולגבי ניסיונות בלתי צל</w:t>
      </w:r>
      <w:r>
        <w:rPr>
          <w:rFonts w:ascii="David" w:hAnsi="David" w:cs="David" w:hint="cs"/>
          <w:sz w:val="24"/>
          <w:szCs w:val="24"/>
          <w:rtl/>
        </w:rPr>
        <w:t>י</w:t>
      </w:r>
      <w:r w:rsidR="00922242">
        <w:rPr>
          <w:rFonts w:ascii="David" w:hAnsi="David" w:cs="David" w:hint="cs"/>
          <w:sz w:val="24"/>
          <w:szCs w:val="24"/>
          <w:rtl/>
        </w:rPr>
        <w:t>חים מבחינה משפטית שיש הסכמה גורפת שהם לא ענישים</w:t>
      </w:r>
      <w:r>
        <w:rPr>
          <w:rFonts w:ascii="David" w:hAnsi="David" w:cs="David" w:hint="cs"/>
          <w:sz w:val="24"/>
          <w:szCs w:val="24"/>
          <w:rtl/>
        </w:rPr>
        <w:t>]</w:t>
      </w:r>
      <w:r w:rsidR="00922242">
        <w:rPr>
          <w:rFonts w:ascii="David" w:hAnsi="David" w:cs="David" w:hint="cs"/>
          <w:sz w:val="24"/>
          <w:szCs w:val="24"/>
          <w:rtl/>
        </w:rPr>
        <w:t xml:space="preserve">. הגענו לדבר על </w:t>
      </w:r>
      <w:r w:rsidR="00922242" w:rsidRPr="000B1280">
        <w:rPr>
          <w:rFonts w:ascii="David" w:hAnsi="David" w:cs="David" w:hint="cs"/>
          <w:sz w:val="24"/>
          <w:szCs w:val="24"/>
          <w:u w:val="single"/>
          <w:rtl/>
        </w:rPr>
        <w:t>היסוד הנפשי</w:t>
      </w:r>
      <w:r w:rsidR="00922242">
        <w:rPr>
          <w:rFonts w:ascii="David" w:hAnsi="David" w:cs="David" w:hint="cs"/>
          <w:sz w:val="24"/>
          <w:szCs w:val="24"/>
          <w:rtl/>
        </w:rPr>
        <w:t xml:space="preserve">- סוג של פיצוי על החסר ביסוד העובדתי, החוק דורש </w:t>
      </w:r>
      <w:r>
        <w:rPr>
          <w:rFonts w:ascii="David" w:hAnsi="David" w:cs="David" w:hint="cs"/>
          <w:sz w:val="24"/>
          <w:szCs w:val="24"/>
          <w:rtl/>
        </w:rPr>
        <w:t>הוכחה של</w:t>
      </w:r>
      <w:r w:rsidR="00922242">
        <w:rPr>
          <w:rFonts w:ascii="David" w:hAnsi="David" w:cs="David" w:hint="cs"/>
          <w:sz w:val="24"/>
          <w:szCs w:val="24"/>
          <w:rtl/>
        </w:rPr>
        <w:t xml:space="preserve"> מטרה = רצון להשלים את העבירה על יסודותיה. חפץ. </w:t>
      </w:r>
      <w:r w:rsidR="00922242" w:rsidRPr="000B1280">
        <w:rPr>
          <w:rFonts w:ascii="David" w:hAnsi="David" w:cs="David" w:hint="cs"/>
          <w:b/>
          <w:bCs/>
          <w:sz w:val="24"/>
          <w:szCs w:val="24"/>
          <w:rtl/>
        </w:rPr>
        <w:t>יסוד נפשי מוגבר ורק מי שיעמוד בו יכנס לניסיון</w:t>
      </w:r>
      <w:r w:rsidR="00922242">
        <w:rPr>
          <w:rFonts w:ascii="David" w:hAnsi="David" w:cs="David" w:hint="cs"/>
          <w:sz w:val="24"/>
          <w:szCs w:val="24"/>
          <w:rtl/>
        </w:rPr>
        <w:t xml:space="preserve">. </w:t>
      </w:r>
      <w:r>
        <w:rPr>
          <w:rFonts w:ascii="David" w:hAnsi="David" w:cs="David" w:hint="cs"/>
          <w:sz w:val="24"/>
          <w:szCs w:val="24"/>
          <w:rtl/>
        </w:rPr>
        <w:t>עם זאת אמרנו ש</w:t>
      </w:r>
      <w:r w:rsidR="00922242">
        <w:rPr>
          <w:rFonts w:ascii="David" w:hAnsi="David" w:cs="David" w:hint="cs"/>
          <w:sz w:val="24"/>
          <w:szCs w:val="24"/>
          <w:rtl/>
        </w:rPr>
        <w:t>הלכת הצפיות</w:t>
      </w:r>
      <w:r>
        <w:rPr>
          <w:rFonts w:ascii="David" w:hAnsi="David" w:cs="David" w:hint="cs"/>
          <w:sz w:val="24"/>
          <w:szCs w:val="24"/>
          <w:rtl/>
        </w:rPr>
        <w:t xml:space="preserve"> חלה גם על ניסיון.</w:t>
      </w:r>
      <w:r w:rsidR="00922242">
        <w:rPr>
          <w:rFonts w:ascii="David" w:hAnsi="David" w:cs="David" w:hint="cs"/>
          <w:sz w:val="24"/>
          <w:szCs w:val="24"/>
          <w:rtl/>
        </w:rPr>
        <w:t xml:space="preserve"> אם אדם צופה כאפשרות קרובה לוודאי שמעשיו יביאו להשלמת העבירה נראה אותו כמי שהתכוון.</w:t>
      </w:r>
      <w:r>
        <w:rPr>
          <w:rFonts w:ascii="David" w:hAnsi="David" w:cs="David" w:hint="cs"/>
          <w:sz w:val="24"/>
          <w:szCs w:val="24"/>
          <w:rtl/>
        </w:rPr>
        <w:t xml:space="preserve"> </w:t>
      </w:r>
    </w:p>
    <w:p w14:paraId="72CCC009" w14:textId="77B3CD02" w:rsidR="00A8274F" w:rsidRPr="008E0A1D" w:rsidRDefault="008E0A1D" w:rsidP="008E0A1D">
      <w:pPr>
        <w:shd w:val="clear" w:color="auto" w:fill="FBE4D5" w:themeFill="accent2" w:themeFillTint="33"/>
        <w:jc w:val="center"/>
        <w:rPr>
          <w:rFonts w:ascii="David" w:hAnsi="David" w:cs="David"/>
          <w:b/>
          <w:bCs/>
          <w:sz w:val="24"/>
          <w:szCs w:val="24"/>
          <w:u w:val="single"/>
          <w:rtl/>
        </w:rPr>
      </w:pPr>
      <w:r>
        <w:rPr>
          <w:rFonts w:ascii="David" w:hAnsi="David" w:cs="David" w:hint="cs"/>
          <w:b/>
          <w:bCs/>
          <w:sz w:val="24"/>
          <w:szCs w:val="24"/>
          <w:u w:val="single"/>
          <w:rtl/>
        </w:rPr>
        <w:t xml:space="preserve">ניסיון - </w:t>
      </w:r>
      <w:r w:rsidR="00A8274F" w:rsidRPr="008E0A1D">
        <w:rPr>
          <w:rFonts w:ascii="David" w:hAnsi="David" w:cs="David" w:hint="cs"/>
          <w:b/>
          <w:bCs/>
          <w:sz w:val="28"/>
          <w:szCs w:val="28"/>
          <w:u w:val="single"/>
          <w:rtl/>
        </w:rPr>
        <w:t>פטור עקב חרטה</w:t>
      </w:r>
    </w:p>
    <w:p w14:paraId="5E68FFAD" w14:textId="33A85297" w:rsidR="00A8274F" w:rsidRDefault="00BF4E21" w:rsidP="000B1280">
      <w:pPr>
        <w:jc w:val="both"/>
        <w:rPr>
          <w:rFonts w:ascii="David" w:hAnsi="David" w:cs="David"/>
          <w:sz w:val="24"/>
          <w:szCs w:val="24"/>
          <w:rtl/>
        </w:rPr>
      </w:pPr>
      <w:r w:rsidRPr="008E0A1D">
        <w:rPr>
          <w:rFonts w:ascii="David" w:hAnsi="David" w:cs="David" w:hint="cs"/>
          <w:b/>
          <w:bCs/>
          <w:sz w:val="24"/>
          <w:szCs w:val="24"/>
          <w:shd w:val="clear" w:color="auto" w:fill="FBFEB8"/>
          <w:rtl/>
        </w:rPr>
        <w:t>סעיף 28 לחוק העונשין:</w:t>
      </w:r>
      <w:r>
        <w:rPr>
          <w:rFonts w:ascii="David" w:hAnsi="David" w:cs="David" w:hint="cs"/>
          <w:sz w:val="24"/>
          <w:szCs w:val="24"/>
          <w:rtl/>
        </w:rPr>
        <w:t xml:space="preserve"> "מי שניסה לעבור עבירה לא יישא באחריות פלילית לניסיון, אם הוכיח שמחפץ נפשו בלבד ומתוך חרטה, חדל מהשלמת המעשה או תרם תרומה של ממש למניעת התוצאות שבהן מותנית השלמת העבירה; ואולם, אין באמור כדי לגרוע מאחריותו הפלילית בשל עבירה מושלמת אחרת שבמעשה". </w:t>
      </w:r>
    </w:p>
    <w:p w14:paraId="23C888FC" w14:textId="77777777" w:rsidR="00BF4E21" w:rsidRDefault="00BF4E21" w:rsidP="00BC5CAA">
      <w:pPr>
        <w:pStyle w:val="a7"/>
        <w:numPr>
          <w:ilvl w:val="0"/>
          <w:numId w:val="215"/>
        </w:numPr>
        <w:jc w:val="both"/>
        <w:rPr>
          <w:rFonts w:ascii="David" w:hAnsi="David" w:cs="David"/>
          <w:sz w:val="24"/>
          <w:szCs w:val="24"/>
        </w:rPr>
      </w:pPr>
      <w:r w:rsidRPr="00BF4E21">
        <w:rPr>
          <w:rFonts w:ascii="David" w:hAnsi="David" w:cs="David" w:hint="cs"/>
          <w:b/>
          <w:bCs/>
          <w:sz w:val="24"/>
          <w:szCs w:val="24"/>
          <w:rtl/>
        </w:rPr>
        <w:t>לפני תיקון 39</w:t>
      </w:r>
      <w:r w:rsidRPr="00BF4E21">
        <w:rPr>
          <w:rFonts w:ascii="David" w:hAnsi="David" w:cs="David" w:hint="cs"/>
          <w:sz w:val="24"/>
          <w:szCs w:val="24"/>
          <w:rtl/>
        </w:rPr>
        <w:t xml:space="preserve">- חרטת המנסה הוכרה רק </w:t>
      </w:r>
      <w:r w:rsidRPr="00BF4E21">
        <w:rPr>
          <w:rFonts w:ascii="David" w:hAnsi="David" w:cs="David" w:hint="cs"/>
          <w:b/>
          <w:bCs/>
          <w:sz w:val="24"/>
          <w:szCs w:val="24"/>
          <w:rtl/>
        </w:rPr>
        <w:t xml:space="preserve">כנסיבה היכולה לתרום </w:t>
      </w:r>
      <w:r w:rsidRPr="00BF4E21">
        <w:rPr>
          <w:rFonts w:ascii="David" w:hAnsi="David" w:cs="David" w:hint="cs"/>
          <w:b/>
          <w:bCs/>
          <w:sz w:val="24"/>
          <w:szCs w:val="24"/>
          <w:u w:val="single"/>
          <w:rtl/>
        </w:rPr>
        <w:t>להקל בעונש</w:t>
      </w:r>
      <w:r w:rsidRPr="00BF4E21">
        <w:rPr>
          <w:rFonts w:ascii="David" w:hAnsi="David" w:cs="David" w:hint="cs"/>
          <w:sz w:val="24"/>
          <w:szCs w:val="24"/>
          <w:rtl/>
        </w:rPr>
        <w:t xml:space="preserve">. </w:t>
      </w:r>
    </w:p>
    <w:p w14:paraId="5B75472A" w14:textId="30AEDCE8" w:rsidR="00BF4E21" w:rsidRDefault="00BF4E21" w:rsidP="00BC5CAA">
      <w:pPr>
        <w:pStyle w:val="a7"/>
        <w:numPr>
          <w:ilvl w:val="0"/>
          <w:numId w:val="215"/>
        </w:numPr>
        <w:jc w:val="both"/>
        <w:rPr>
          <w:rFonts w:ascii="David" w:hAnsi="David" w:cs="David"/>
          <w:sz w:val="24"/>
          <w:szCs w:val="24"/>
        </w:rPr>
      </w:pPr>
      <w:r w:rsidRPr="00BF4E21">
        <w:rPr>
          <w:rFonts w:ascii="David" w:hAnsi="David" w:cs="David" w:hint="cs"/>
          <w:b/>
          <w:bCs/>
          <w:sz w:val="24"/>
          <w:szCs w:val="24"/>
          <w:rtl/>
        </w:rPr>
        <w:t>כיום</w:t>
      </w:r>
      <w:r w:rsidRPr="00BF4E21">
        <w:rPr>
          <w:rFonts w:ascii="David" w:hAnsi="David" w:cs="David" w:hint="cs"/>
          <w:sz w:val="24"/>
          <w:szCs w:val="24"/>
          <w:rtl/>
        </w:rPr>
        <w:t xml:space="preserve">, בעקבות התיקון- בהתמלא תנאי סעיף 28 </w:t>
      </w:r>
      <w:r w:rsidRPr="00BF4E21">
        <w:rPr>
          <w:rFonts w:ascii="David" w:hAnsi="David" w:cs="David" w:hint="cs"/>
          <w:b/>
          <w:bCs/>
          <w:sz w:val="24"/>
          <w:szCs w:val="24"/>
          <w:rtl/>
        </w:rPr>
        <w:t xml:space="preserve">המנסה </w:t>
      </w:r>
      <w:r w:rsidRPr="00BF4E21">
        <w:rPr>
          <w:rFonts w:ascii="David" w:hAnsi="David" w:cs="David" w:hint="cs"/>
          <w:b/>
          <w:bCs/>
          <w:sz w:val="24"/>
          <w:szCs w:val="24"/>
          <w:u w:val="single"/>
          <w:rtl/>
        </w:rPr>
        <w:t>פטור מאחריות פלילית</w:t>
      </w:r>
      <w:r w:rsidRPr="00BF4E21">
        <w:rPr>
          <w:rFonts w:ascii="David" w:hAnsi="David" w:cs="David" w:hint="cs"/>
          <w:sz w:val="24"/>
          <w:szCs w:val="24"/>
          <w:rtl/>
        </w:rPr>
        <w:t xml:space="preserve">. </w:t>
      </w:r>
    </w:p>
    <w:p w14:paraId="3F5D6C00" w14:textId="77777777" w:rsidR="00BF4E21" w:rsidRDefault="00BF4E21" w:rsidP="00BF4E21">
      <w:pPr>
        <w:pStyle w:val="a7"/>
        <w:ind w:left="360"/>
        <w:jc w:val="both"/>
        <w:rPr>
          <w:rFonts w:ascii="David" w:hAnsi="David" w:cs="David"/>
          <w:sz w:val="24"/>
          <w:szCs w:val="24"/>
        </w:rPr>
      </w:pPr>
    </w:p>
    <w:p w14:paraId="77595485" w14:textId="0108273A" w:rsidR="00BF4E21" w:rsidRPr="00BF4E21" w:rsidRDefault="00BF4E21" w:rsidP="00BC5CAA">
      <w:pPr>
        <w:pStyle w:val="a7"/>
        <w:numPr>
          <w:ilvl w:val="0"/>
          <w:numId w:val="208"/>
        </w:numPr>
        <w:jc w:val="both"/>
        <w:rPr>
          <w:rFonts w:ascii="David" w:hAnsi="David" w:cs="David"/>
          <w:sz w:val="24"/>
          <w:szCs w:val="24"/>
          <w:rtl/>
        </w:rPr>
      </w:pPr>
      <w:r w:rsidRPr="00BF4E21">
        <w:rPr>
          <w:rFonts w:ascii="David" w:hAnsi="David" w:cs="David" w:hint="cs"/>
          <w:sz w:val="24"/>
          <w:szCs w:val="24"/>
          <w:u w:val="single"/>
          <w:rtl/>
        </w:rPr>
        <w:t>השיקולים העומדים ביסודו של מתן הפטור</w:t>
      </w:r>
      <w:r w:rsidRPr="00BF4E21">
        <w:rPr>
          <w:rFonts w:ascii="David" w:hAnsi="David" w:cs="David" w:hint="cs"/>
          <w:sz w:val="24"/>
          <w:szCs w:val="24"/>
          <w:rtl/>
        </w:rPr>
        <w:t>:</w:t>
      </w:r>
    </w:p>
    <w:p w14:paraId="30D58C2D" w14:textId="61B3ED61" w:rsidR="00BF4E21" w:rsidRDefault="00BF4E21" w:rsidP="00BF4E21">
      <w:pPr>
        <w:pStyle w:val="a7"/>
        <w:numPr>
          <w:ilvl w:val="1"/>
          <w:numId w:val="101"/>
        </w:numPr>
        <w:jc w:val="both"/>
        <w:rPr>
          <w:rFonts w:ascii="David" w:hAnsi="David" w:cs="David"/>
          <w:sz w:val="24"/>
          <w:szCs w:val="24"/>
        </w:rPr>
      </w:pPr>
      <w:r w:rsidRPr="00BF4E21">
        <w:rPr>
          <w:rFonts w:ascii="David" w:hAnsi="David" w:cs="David" w:hint="cs"/>
          <w:b/>
          <w:bCs/>
          <w:sz w:val="24"/>
          <w:szCs w:val="24"/>
          <w:rtl/>
        </w:rPr>
        <w:t>שיקול תועלתני</w:t>
      </w:r>
      <w:r>
        <w:rPr>
          <w:rFonts w:ascii="David" w:hAnsi="David" w:cs="David" w:hint="cs"/>
          <w:sz w:val="24"/>
          <w:szCs w:val="24"/>
          <w:rtl/>
        </w:rPr>
        <w:t xml:space="preserve">- לתמרץ עבריינים לחזור בהם ממעשיהם. </w:t>
      </w:r>
    </w:p>
    <w:p w14:paraId="4EA6969A" w14:textId="575D135E" w:rsidR="00BF4E21" w:rsidRDefault="00BF4E21" w:rsidP="00BF4E21">
      <w:pPr>
        <w:pStyle w:val="a7"/>
        <w:numPr>
          <w:ilvl w:val="1"/>
          <w:numId w:val="101"/>
        </w:numPr>
        <w:jc w:val="both"/>
        <w:rPr>
          <w:rFonts w:ascii="David" w:hAnsi="David" w:cs="David"/>
          <w:sz w:val="24"/>
          <w:szCs w:val="24"/>
        </w:rPr>
      </w:pPr>
      <w:r w:rsidRPr="00BF4E21">
        <w:rPr>
          <w:rFonts w:ascii="David" w:hAnsi="David" w:cs="David" w:hint="cs"/>
          <w:b/>
          <w:bCs/>
          <w:sz w:val="24"/>
          <w:szCs w:val="24"/>
          <w:rtl/>
        </w:rPr>
        <w:t>שיקול מוסרי</w:t>
      </w:r>
      <w:r>
        <w:rPr>
          <w:rFonts w:ascii="David" w:hAnsi="David" w:cs="David" w:hint="cs"/>
          <w:sz w:val="24"/>
          <w:szCs w:val="24"/>
          <w:rtl/>
        </w:rPr>
        <w:t>- מנסה שהתחרט עבר מפנה נפשי-חברתי והוא בבחינת "בעל תשובה".</w:t>
      </w:r>
    </w:p>
    <w:p w14:paraId="24285F00" w14:textId="64FAD5B6" w:rsidR="00A8274F" w:rsidRDefault="00BF4E21" w:rsidP="00E91D95">
      <w:pPr>
        <w:pStyle w:val="a7"/>
        <w:numPr>
          <w:ilvl w:val="1"/>
          <w:numId w:val="101"/>
        </w:numPr>
        <w:jc w:val="both"/>
        <w:rPr>
          <w:rFonts w:ascii="David" w:hAnsi="David" w:cs="David"/>
          <w:sz w:val="24"/>
          <w:szCs w:val="24"/>
        </w:rPr>
      </w:pPr>
      <w:r w:rsidRPr="00BF4E21">
        <w:rPr>
          <w:rFonts w:ascii="David" w:hAnsi="David" w:cs="David" w:hint="cs"/>
          <w:b/>
          <w:bCs/>
          <w:sz w:val="24"/>
          <w:szCs w:val="24"/>
          <w:rtl/>
        </w:rPr>
        <w:t>שיקול פנולוגי (עונשי)-</w:t>
      </w:r>
      <w:r>
        <w:rPr>
          <w:rFonts w:ascii="David" w:hAnsi="David" w:cs="David" w:hint="cs"/>
          <w:sz w:val="24"/>
          <w:szCs w:val="24"/>
          <w:rtl/>
        </w:rPr>
        <w:t xml:space="preserve"> אין תועלת בהענשה של "בעל תשובה" שהתחרט בעיצומו של המעשה.</w:t>
      </w:r>
    </w:p>
    <w:p w14:paraId="05E58827" w14:textId="77777777" w:rsidR="00E91D95" w:rsidRPr="00E91D95" w:rsidRDefault="00E91D95" w:rsidP="00E91D95">
      <w:pPr>
        <w:pStyle w:val="a7"/>
        <w:ind w:left="502"/>
        <w:jc w:val="both"/>
        <w:rPr>
          <w:rFonts w:ascii="David" w:hAnsi="David" w:cs="David"/>
          <w:sz w:val="24"/>
          <w:szCs w:val="24"/>
          <w:rtl/>
        </w:rPr>
      </w:pPr>
    </w:p>
    <w:p w14:paraId="44012B58" w14:textId="19FB31CB" w:rsidR="00922242" w:rsidRDefault="00BF4E21" w:rsidP="00A1635C">
      <w:pPr>
        <w:jc w:val="both"/>
        <w:rPr>
          <w:rFonts w:ascii="David" w:hAnsi="David" w:cs="David"/>
          <w:sz w:val="24"/>
          <w:szCs w:val="24"/>
          <w:rtl/>
        </w:rPr>
      </w:pPr>
      <w:r>
        <w:rPr>
          <w:rFonts w:ascii="David" w:hAnsi="David" w:cs="David" w:hint="cs"/>
          <w:sz w:val="24"/>
          <w:szCs w:val="24"/>
          <w:rtl/>
        </w:rPr>
        <w:t xml:space="preserve">*ס' 28 </w:t>
      </w:r>
      <w:r w:rsidR="00922242">
        <w:rPr>
          <w:rFonts w:ascii="David" w:hAnsi="David" w:cs="David" w:hint="cs"/>
          <w:sz w:val="24"/>
          <w:szCs w:val="24"/>
          <w:rtl/>
        </w:rPr>
        <w:t xml:space="preserve">מסדיר את נושא של פטור עקב חרטה. </w:t>
      </w:r>
      <w:r>
        <w:rPr>
          <w:rFonts w:ascii="David" w:hAnsi="David" w:cs="David" w:hint="cs"/>
          <w:sz w:val="24"/>
          <w:szCs w:val="24"/>
          <w:rtl/>
        </w:rPr>
        <w:t xml:space="preserve">קראנו בנושא את </w:t>
      </w:r>
      <w:r w:rsidR="00922242">
        <w:rPr>
          <w:rFonts w:ascii="David" w:hAnsi="David" w:cs="David" w:hint="cs"/>
          <w:sz w:val="24"/>
          <w:szCs w:val="24"/>
          <w:rtl/>
        </w:rPr>
        <w:t>פס"ד פלוני, השופט ג'ובראן.</w:t>
      </w:r>
      <w:r>
        <w:rPr>
          <w:rFonts w:ascii="David" w:hAnsi="David" w:cs="David" w:hint="cs"/>
          <w:sz w:val="24"/>
          <w:szCs w:val="24"/>
          <w:rtl/>
        </w:rPr>
        <w:t xml:space="preserve"> פסק דין יחסית חדש שלדעת הדר מתפרש בצורה שגויה. נדבר בהמשך. </w:t>
      </w:r>
    </w:p>
    <w:p w14:paraId="7BC2CF11" w14:textId="54B2034C" w:rsidR="00922242" w:rsidRDefault="00BF4E21" w:rsidP="00A1635C">
      <w:pPr>
        <w:jc w:val="both"/>
        <w:rPr>
          <w:rFonts w:ascii="David" w:hAnsi="David" w:cs="David"/>
          <w:sz w:val="24"/>
          <w:szCs w:val="24"/>
          <w:rtl/>
        </w:rPr>
      </w:pPr>
      <w:r>
        <w:rPr>
          <w:rFonts w:ascii="David" w:hAnsi="David" w:cs="David" w:hint="cs"/>
          <w:sz w:val="24"/>
          <w:szCs w:val="24"/>
          <w:rtl/>
        </w:rPr>
        <w:t>*</w:t>
      </w:r>
      <w:r w:rsidR="00922242" w:rsidRPr="009106AB">
        <w:rPr>
          <w:rFonts w:ascii="David" w:hAnsi="David" w:cs="David" w:hint="cs"/>
          <w:b/>
          <w:bCs/>
          <w:sz w:val="24"/>
          <w:szCs w:val="24"/>
          <w:highlight w:val="yellow"/>
          <w:rtl/>
        </w:rPr>
        <w:t>זו טענת הגנה של נאשם, שאם היא תעלה במשפט, מי שצריך ליזום את העלאה שלה במשפט הוא הנאשם</w:t>
      </w:r>
      <w:r w:rsidR="00922242">
        <w:rPr>
          <w:rFonts w:ascii="David" w:hAnsi="David" w:cs="David" w:hint="cs"/>
          <w:sz w:val="24"/>
          <w:szCs w:val="24"/>
          <w:rtl/>
        </w:rPr>
        <w:t xml:space="preserve">. כמו הסייגים הרגילים. "אם הוכיח שמחפץ נפשו בלבד". הוא צריך להוכיח את טענות ההגנה </w:t>
      </w:r>
      <w:r w:rsidR="00922242" w:rsidRPr="009106AB">
        <w:rPr>
          <w:rFonts w:ascii="David" w:hAnsi="David" w:cs="David" w:hint="cs"/>
          <w:sz w:val="24"/>
          <w:szCs w:val="24"/>
          <w:u w:val="single"/>
          <w:rtl/>
        </w:rPr>
        <w:t>במאזן ההסתברויות</w:t>
      </w:r>
      <w:r w:rsidR="00922242">
        <w:rPr>
          <w:rFonts w:ascii="David" w:hAnsi="David" w:cs="David" w:hint="cs"/>
          <w:sz w:val="24"/>
          <w:szCs w:val="24"/>
          <w:rtl/>
        </w:rPr>
        <w:t xml:space="preserve">. </w:t>
      </w:r>
    </w:p>
    <w:p w14:paraId="45203C39" w14:textId="6A177D5C" w:rsidR="00FA5502" w:rsidRDefault="009106AB" w:rsidP="00A1635C">
      <w:pPr>
        <w:jc w:val="both"/>
        <w:rPr>
          <w:rFonts w:ascii="David" w:hAnsi="David" w:cs="David"/>
          <w:sz w:val="24"/>
          <w:szCs w:val="24"/>
          <w:rtl/>
        </w:rPr>
      </w:pPr>
      <w:r>
        <w:rPr>
          <w:rFonts w:ascii="David" w:hAnsi="David" w:cs="David" w:hint="cs"/>
          <w:sz w:val="24"/>
          <w:szCs w:val="24"/>
          <w:rtl/>
        </w:rPr>
        <w:t>*</w:t>
      </w:r>
      <w:r w:rsidR="00FA5502">
        <w:rPr>
          <w:rFonts w:ascii="David" w:hAnsi="David" w:cs="David" w:hint="cs"/>
          <w:sz w:val="24"/>
          <w:szCs w:val="24"/>
          <w:rtl/>
        </w:rPr>
        <w:t>אם התביעה מעמידה לדין בגין ניסיון</w:t>
      </w:r>
      <w:r w:rsidR="00E91D95">
        <w:rPr>
          <w:rFonts w:ascii="David" w:hAnsi="David" w:cs="David" w:hint="cs"/>
          <w:sz w:val="24"/>
          <w:szCs w:val="24"/>
          <w:rtl/>
        </w:rPr>
        <w:t>,</w:t>
      </w:r>
      <w:r w:rsidR="00FA5502">
        <w:rPr>
          <w:rFonts w:ascii="David" w:hAnsi="David" w:cs="David" w:hint="cs"/>
          <w:sz w:val="24"/>
          <w:szCs w:val="24"/>
          <w:rtl/>
        </w:rPr>
        <w:t xml:space="preserve"> הסניגור יצטרך להעלות את טענת ההגנה בנסיבות הרלוונטיות ולשכנע שחל פה פטור.</w:t>
      </w:r>
      <w:r w:rsidR="00E91D95">
        <w:rPr>
          <w:rFonts w:ascii="David" w:hAnsi="David" w:cs="David" w:hint="cs"/>
          <w:sz w:val="24"/>
          <w:szCs w:val="24"/>
          <w:rtl/>
        </w:rPr>
        <w:t xml:space="preserve"> אם לא יעשה זאת, לא ידונו בעניין הזה. </w:t>
      </w:r>
    </w:p>
    <w:p w14:paraId="69932B85" w14:textId="399071C3" w:rsidR="00FA5502" w:rsidRDefault="009106AB" w:rsidP="00A1635C">
      <w:pPr>
        <w:jc w:val="both"/>
        <w:rPr>
          <w:rFonts w:ascii="David" w:hAnsi="David" w:cs="David"/>
          <w:sz w:val="24"/>
          <w:szCs w:val="24"/>
          <w:rtl/>
        </w:rPr>
      </w:pPr>
      <w:r>
        <w:rPr>
          <w:rFonts w:ascii="David" w:hAnsi="David" w:cs="David" w:hint="cs"/>
          <w:sz w:val="24"/>
          <w:szCs w:val="24"/>
          <w:rtl/>
        </w:rPr>
        <w:t>*</w:t>
      </w:r>
      <w:r w:rsidR="00FA5502" w:rsidRPr="009106AB">
        <w:rPr>
          <w:rFonts w:ascii="David" w:hAnsi="David" w:cs="David" w:hint="cs"/>
          <w:sz w:val="24"/>
          <w:szCs w:val="24"/>
          <w:highlight w:val="yellow"/>
          <w:u w:val="single"/>
          <w:rtl/>
        </w:rPr>
        <w:t>לפני תיקון 39</w:t>
      </w:r>
      <w:r w:rsidR="00FA5502">
        <w:rPr>
          <w:rFonts w:ascii="David" w:hAnsi="David" w:cs="David" w:hint="cs"/>
          <w:sz w:val="24"/>
          <w:szCs w:val="24"/>
          <w:rtl/>
        </w:rPr>
        <w:t xml:space="preserve"> </w:t>
      </w:r>
      <w:r w:rsidR="00FA5502" w:rsidRPr="009106AB">
        <w:rPr>
          <w:rFonts w:ascii="David" w:hAnsi="David" w:cs="David" w:hint="cs"/>
          <w:b/>
          <w:bCs/>
          <w:sz w:val="24"/>
          <w:szCs w:val="24"/>
          <w:rtl/>
        </w:rPr>
        <w:t>החרטה</w:t>
      </w:r>
      <w:r w:rsidR="00FA5502">
        <w:rPr>
          <w:rFonts w:ascii="David" w:hAnsi="David" w:cs="David" w:hint="cs"/>
          <w:sz w:val="24"/>
          <w:szCs w:val="24"/>
          <w:rtl/>
        </w:rPr>
        <w:t xml:space="preserve"> של המנסה לא הוכרה כסייג שפוטר </w:t>
      </w:r>
      <w:r>
        <w:rPr>
          <w:rFonts w:ascii="David" w:hAnsi="David" w:cs="David" w:hint="cs"/>
          <w:sz w:val="24"/>
          <w:szCs w:val="24"/>
          <w:rtl/>
        </w:rPr>
        <w:t>מ</w:t>
      </w:r>
      <w:r w:rsidR="00FA5502">
        <w:rPr>
          <w:rFonts w:ascii="David" w:hAnsi="David" w:cs="David" w:hint="cs"/>
          <w:sz w:val="24"/>
          <w:szCs w:val="24"/>
          <w:rtl/>
        </w:rPr>
        <w:t xml:space="preserve">אחריות לגמרי, אלא זה היה </w:t>
      </w:r>
      <w:r w:rsidR="00FA5502" w:rsidRPr="009106AB">
        <w:rPr>
          <w:rFonts w:ascii="David" w:hAnsi="David" w:cs="David" w:hint="cs"/>
          <w:sz w:val="24"/>
          <w:szCs w:val="24"/>
          <w:highlight w:val="yellow"/>
          <w:u w:val="single"/>
          <w:rtl/>
        </w:rPr>
        <w:t>שיקול לקולה לגזר הדין</w:t>
      </w:r>
      <w:r w:rsidR="00FA5502">
        <w:rPr>
          <w:rFonts w:ascii="David" w:hAnsi="David" w:cs="David" w:hint="cs"/>
          <w:sz w:val="24"/>
          <w:szCs w:val="24"/>
          <w:rtl/>
        </w:rPr>
        <w:t xml:space="preserve">. כלומר אם אדם </w:t>
      </w:r>
      <w:r>
        <w:rPr>
          <w:rFonts w:ascii="David" w:hAnsi="David" w:cs="David" w:hint="cs"/>
          <w:sz w:val="24"/>
          <w:szCs w:val="24"/>
          <w:rtl/>
        </w:rPr>
        <w:t>חצה את שלב ההכנה, נכנס</w:t>
      </w:r>
      <w:r w:rsidR="00FA5502">
        <w:rPr>
          <w:rFonts w:ascii="David" w:hAnsi="David" w:cs="David" w:hint="cs"/>
          <w:sz w:val="24"/>
          <w:szCs w:val="24"/>
          <w:rtl/>
        </w:rPr>
        <w:t xml:space="preserve"> למתחם הניסיון,</w:t>
      </w:r>
      <w:r>
        <w:rPr>
          <w:rFonts w:ascii="David" w:hAnsi="David" w:cs="David" w:hint="cs"/>
          <w:sz w:val="24"/>
          <w:szCs w:val="24"/>
          <w:rtl/>
        </w:rPr>
        <w:t xml:space="preserve"> באיזשהו שלב</w:t>
      </w:r>
      <w:r w:rsidR="00FA5502">
        <w:rPr>
          <w:rFonts w:ascii="David" w:hAnsi="David" w:cs="David" w:hint="cs"/>
          <w:sz w:val="24"/>
          <w:szCs w:val="24"/>
          <w:rtl/>
        </w:rPr>
        <w:t xml:space="preserve"> התחרט ולא השלים את העבירה, הוא היה נושא באחריות לעבירת הניסיון אבל בגזר הדין היה נלקח בחשבון נושא החרטה וזה היה מפחית מעונשו.</w:t>
      </w:r>
    </w:p>
    <w:p w14:paraId="2026DF9B" w14:textId="54C5E059" w:rsidR="00FA5502" w:rsidRPr="00FA5502" w:rsidRDefault="00FA5502" w:rsidP="00A1635C">
      <w:pPr>
        <w:jc w:val="both"/>
        <w:rPr>
          <w:rtl/>
        </w:rPr>
      </w:pPr>
      <w:r>
        <w:rPr>
          <w:rFonts w:ascii="David" w:hAnsi="David" w:cs="David" w:hint="cs"/>
          <w:sz w:val="24"/>
          <w:szCs w:val="24"/>
          <w:rtl/>
        </w:rPr>
        <w:t xml:space="preserve">המשטר החוקי לפני תיקון 39, היה </w:t>
      </w:r>
      <w:r w:rsidR="009106AB">
        <w:rPr>
          <w:rFonts w:ascii="David" w:hAnsi="David" w:cs="David" w:hint="cs"/>
          <w:sz w:val="24"/>
          <w:szCs w:val="24"/>
          <w:rtl/>
        </w:rPr>
        <w:t>ש</w:t>
      </w:r>
      <w:r>
        <w:rPr>
          <w:rFonts w:ascii="David" w:hAnsi="David" w:cs="David" w:hint="cs"/>
          <w:sz w:val="24"/>
          <w:szCs w:val="24"/>
          <w:rtl/>
        </w:rPr>
        <w:t xml:space="preserve">העונש המקסימלי על ניסיון היה חצי. </w:t>
      </w:r>
      <w:r w:rsidR="009106AB">
        <w:rPr>
          <w:rFonts w:ascii="David" w:hAnsi="David" w:cs="David" w:hint="cs"/>
          <w:sz w:val="24"/>
          <w:szCs w:val="24"/>
          <w:rtl/>
        </w:rPr>
        <w:t xml:space="preserve">אז </w:t>
      </w:r>
      <w:r>
        <w:rPr>
          <w:rFonts w:ascii="David" w:hAnsi="David" w:cs="David" w:hint="cs"/>
          <w:sz w:val="24"/>
          <w:szCs w:val="24"/>
          <w:rtl/>
        </w:rPr>
        <w:t>היה מן איזון. מצד אחד, העונש חשף את המנסה ל</w:t>
      </w:r>
      <w:r w:rsidR="009106AB">
        <w:rPr>
          <w:rFonts w:ascii="David" w:hAnsi="David" w:cs="David" w:hint="cs"/>
          <w:sz w:val="24"/>
          <w:szCs w:val="24"/>
          <w:rtl/>
        </w:rPr>
        <w:t xml:space="preserve">עד </w:t>
      </w:r>
      <w:r>
        <w:rPr>
          <w:rFonts w:ascii="David" w:hAnsi="David" w:cs="David" w:hint="cs"/>
          <w:sz w:val="24"/>
          <w:szCs w:val="24"/>
          <w:rtl/>
        </w:rPr>
        <w:t xml:space="preserve">מחצית מהעונש של העבירה העיקרית, אך מצד שני אי אפשר היה לזכות בפטור מלא. </w:t>
      </w:r>
    </w:p>
    <w:p w14:paraId="164B5AE1" w14:textId="0AB54579" w:rsidR="00A1635C" w:rsidRDefault="00FA5502" w:rsidP="00DC7F99">
      <w:pPr>
        <w:jc w:val="both"/>
        <w:rPr>
          <w:rFonts w:ascii="David" w:hAnsi="David" w:cs="David"/>
          <w:sz w:val="24"/>
          <w:szCs w:val="24"/>
          <w:rtl/>
        </w:rPr>
      </w:pPr>
      <w:r w:rsidRPr="009106AB">
        <w:rPr>
          <w:rFonts w:ascii="David" w:hAnsi="David" w:cs="David" w:hint="cs"/>
          <w:sz w:val="24"/>
          <w:szCs w:val="24"/>
          <w:highlight w:val="yellow"/>
          <w:rtl/>
        </w:rPr>
        <w:t>תיקון 39</w:t>
      </w:r>
      <w:r>
        <w:rPr>
          <w:rFonts w:ascii="David" w:hAnsi="David" w:cs="David" w:hint="cs"/>
          <w:sz w:val="24"/>
          <w:szCs w:val="24"/>
          <w:rtl/>
        </w:rPr>
        <w:t xml:space="preserve"> אומר שמצד אחד מחמירים את דינו המקסימלי הפוטנציאלי של המנסה ומשווים לעונש שיחול על המבצע העיקרי [שהשלים את העבירה]. אך מצד שני אם הנאשם עצמו חוצה את ההכנה, נכנס לניסיון ומתחרט [תוך עמידה על תנאים מסוימים] אז ניתן לפטור לחלוטין מאחריות.</w:t>
      </w:r>
    </w:p>
    <w:p w14:paraId="19D00C92" w14:textId="679638F2" w:rsidR="00FA5502" w:rsidRDefault="00FA5502" w:rsidP="009106AB">
      <w:pPr>
        <w:jc w:val="both"/>
        <w:rPr>
          <w:rFonts w:ascii="David" w:hAnsi="David" w:cs="David"/>
          <w:sz w:val="24"/>
          <w:szCs w:val="24"/>
          <w:rtl/>
        </w:rPr>
      </w:pPr>
      <w:r w:rsidRPr="00FA5502">
        <w:rPr>
          <w:rFonts w:ascii="David" w:hAnsi="David" w:cs="David" w:hint="cs"/>
          <w:b/>
          <w:bCs/>
          <w:sz w:val="24"/>
          <w:szCs w:val="24"/>
          <w:highlight w:val="yellow"/>
          <w:rtl/>
        </w:rPr>
        <w:t>הרציונל</w:t>
      </w:r>
      <w:r w:rsidRPr="00FA5502">
        <w:rPr>
          <w:rFonts w:ascii="David" w:hAnsi="David" w:cs="David" w:hint="cs"/>
          <w:sz w:val="24"/>
          <w:szCs w:val="24"/>
          <w:highlight w:val="yellow"/>
          <w:rtl/>
        </w:rPr>
        <w:t xml:space="preserve">- </w:t>
      </w:r>
      <w:r w:rsidRPr="00FA5502">
        <w:rPr>
          <w:rFonts w:ascii="David" w:hAnsi="David" w:cs="David" w:hint="cs"/>
          <w:b/>
          <w:bCs/>
          <w:sz w:val="24"/>
          <w:szCs w:val="24"/>
          <w:highlight w:val="yellow"/>
          <w:rtl/>
        </w:rPr>
        <w:t>יצירת</w:t>
      </w:r>
      <w:r w:rsidRPr="00FA5502">
        <w:rPr>
          <w:rFonts w:ascii="David" w:hAnsi="David" w:cs="David" w:hint="cs"/>
          <w:sz w:val="24"/>
          <w:szCs w:val="24"/>
          <w:highlight w:val="yellow"/>
          <w:rtl/>
        </w:rPr>
        <w:t xml:space="preserve"> </w:t>
      </w:r>
      <w:r w:rsidRPr="00FA5502">
        <w:rPr>
          <w:rFonts w:ascii="David" w:hAnsi="David" w:cs="David" w:hint="cs"/>
          <w:b/>
          <w:bCs/>
          <w:sz w:val="24"/>
          <w:szCs w:val="24"/>
          <w:highlight w:val="yellow"/>
          <w:rtl/>
        </w:rPr>
        <w:t>תמריץ</w:t>
      </w:r>
      <w:r w:rsidRPr="00FA5502">
        <w:rPr>
          <w:rFonts w:ascii="David" w:hAnsi="David" w:cs="David" w:hint="cs"/>
          <w:sz w:val="24"/>
          <w:szCs w:val="24"/>
          <w:highlight w:val="yellow"/>
          <w:rtl/>
        </w:rPr>
        <w:t xml:space="preserve"> להתחרט ולא להשלים את העבירה</w:t>
      </w:r>
      <w:r w:rsidR="00D74E2A">
        <w:rPr>
          <w:rFonts w:ascii="David" w:hAnsi="David" w:cs="David" w:hint="cs"/>
          <w:sz w:val="24"/>
          <w:szCs w:val="24"/>
          <w:rtl/>
        </w:rPr>
        <w:t xml:space="preserve"> (שיקול תועלתני)</w:t>
      </w:r>
      <w:r>
        <w:rPr>
          <w:rFonts w:ascii="David" w:hAnsi="David" w:cs="David" w:hint="cs"/>
          <w:sz w:val="24"/>
          <w:szCs w:val="24"/>
          <w:rtl/>
        </w:rPr>
        <w:t xml:space="preserve">. הרעיון </w:t>
      </w:r>
      <w:r w:rsidR="00D74E2A">
        <w:rPr>
          <w:rFonts w:ascii="David" w:hAnsi="David" w:cs="David" w:hint="cs"/>
          <w:sz w:val="24"/>
          <w:szCs w:val="24"/>
          <w:rtl/>
        </w:rPr>
        <w:t>ש</w:t>
      </w:r>
      <w:r>
        <w:rPr>
          <w:rFonts w:ascii="David" w:hAnsi="David" w:cs="David" w:hint="cs"/>
          <w:sz w:val="24"/>
          <w:szCs w:val="24"/>
          <w:rtl/>
        </w:rPr>
        <w:t xml:space="preserve">כל הזמן רוצים לעודד את האדם שחצה את ההכנה והגיע לניסיון לחזור בו. אומרים לו ששווה לו לחזור בו. המשמעות היא שהוא יכול לזכות בפטור לגמרי ולצאת ללא הפללה. </w:t>
      </w:r>
      <w:r w:rsidR="009106AB">
        <w:rPr>
          <w:rFonts w:ascii="David" w:hAnsi="David" w:cs="David" w:hint="cs"/>
          <w:sz w:val="24"/>
          <w:szCs w:val="24"/>
          <w:rtl/>
        </w:rPr>
        <w:t xml:space="preserve">פתח מילוט לחלוטין החוצה. [לעומת בעבר, שבכל מקרה הוא יואשם ואין תמריץ להתחרט]. </w:t>
      </w:r>
      <w:r>
        <w:rPr>
          <w:rFonts w:ascii="David" w:hAnsi="David" w:cs="David" w:hint="cs"/>
          <w:sz w:val="24"/>
          <w:szCs w:val="24"/>
          <w:rtl/>
        </w:rPr>
        <w:t>יש משקל חשוב לעניין שאין הפללה. אפשר ללכת הביתה. המעשים שלך</w:t>
      </w:r>
      <w:r w:rsidR="009106AB">
        <w:rPr>
          <w:rFonts w:ascii="David" w:hAnsi="David" w:cs="David" w:hint="cs"/>
          <w:sz w:val="24"/>
          <w:szCs w:val="24"/>
          <w:rtl/>
        </w:rPr>
        <w:t xml:space="preserve"> הם</w:t>
      </w:r>
      <w:r>
        <w:rPr>
          <w:rFonts w:ascii="David" w:hAnsi="David" w:cs="David" w:hint="cs"/>
          <w:sz w:val="24"/>
          <w:szCs w:val="24"/>
          <w:rtl/>
        </w:rPr>
        <w:t xml:space="preserve"> </w:t>
      </w:r>
      <w:r w:rsidR="009106AB">
        <w:rPr>
          <w:rFonts w:ascii="David" w:hAnsi="David" w:cs="David" w:hint="cs"/>
          <w:sz w:val="24"/>
          <w:szCs w:val="24"/>
          <w:rtl/>
        </w:rPr>
        <w:t>"</w:t>
      </w:r>
      <w:r>
        <w:rPr>
          <w:rFonts w:ascii="David" w:hAnsi="David" w:cs="David" w:hint="cs"/>
          <w:sz w:val="24"/>
          <w:szCs w:val="24"/>
          <w:rtl/>
        </w:rPr>
        <w:t>בסדר גמור</w:t>
      </w:r>
      <w:r w:rsidR="009106AB">
        <w:rPr>
          <w:rFonts w:ascii="David" w:hAnsi="David" w:cs="David" w:hint="cs"/>
          <w:sz w:val="24"/>
          <w:szCs w:val="24"/>
          <w:rtl/>
        </w:rPr>
        <w:t>"</w:t>
      </w:r>
      <w:r>
        <w:rPr>
          <w:rFonts w:ascii="David" w:hAnsi="David" w:cs="David" w:hint="cs"/>
          <w:sz w:val="24"/>
          <w:szCs w:val="24"/>
          <w:rtl/>
        </w:rPr>
        <w:t>.</w:t>
      </w:r>
      <w:r w:rsidR="00D74E2A">
        <w:rPr>
          <w:rFonts w:ascii="David" w:hAnsi="David" w:cs="David" w:hint="cs"/>
          <w:sz w:val="24"/>
          <w:szCs w:val="24"/>
          <w:rtl/>
        </w:rPr>
        <w:t xml:space="preserve"> סלחנו לגמרי.</w:t>
      </w:r>
    </w:p>
    <w:p w14:paraId="47FC956B" w14:textId="4F2790A3" w:rsidR="00FA5502" w:rsidRDefault="00FA5502" w:rsidP="00D74E2A">
      <w:pPr>
        <w:jc w:val="both"/>
        <w:rPr>
          <w:rFonts w:ascii="David" w:hAnsi="David" w:cs="David"/>
          <w:sz w:val="24"/>
          <w:szCs w:val="24"/>
          <w:rtl/>
        </w:rPr>
      </w:pPr>
      <w:r>
        <w:rPr>
          <w:rFonts w:ascii="David" w:hAnsi="David" w:cs="David" w:hint="cs"/>
          <w:sz w:val="24"/>
          <w:szCs w:val="24"/>
          <w:rtl/>
        </w:rPr>
        <w:t xml:space="preserve">הייתה טענה שגם </w:t>
      </w:r>
      <w:r w:rsidRPr="00D74E2A">
        <w:rPr>
          <w:rFonts w:ascii="David" w:hAnsi="David" w:cs="David" w:hint="cs"/>
          <w:sz w:val="24"/>
          <w:szCs w:val="24"/>
          <w:highlight w:val="yellow"/>
          <w:rtl/>
        </w:rPr>
        <w:t>מוסרית</w:t>
      </w:r>
      <w:r>
        <w:rPr>
          <w:rFonts w:ascii="David" w:hAnsi="David" w:cs="David" w:hint="cs"/>
          <w:sz w:val="24"/>
          <w:szCs w:val="24"/>
          <w:rtl/>
        </w:rPr>
        <w:t>, אם אדם באמת טועה ועושה מעשה שנכנס לתחום הפלילי אבל הוא חוזר בו בנקודה בזמן שהיא מספיק מוקדמת כך שאין פגיעה בערך המוגן</w:t>
      </w:r>
      <w:r w:rsidR="00D74E2A">
        <w:rPr>
          <w:rFonts w:ascii="David" w:hAnsi="David" w:cs="David" w:hint="cs"/>
          <w:sz w:val="24"/>
          <w:szCs w:val="24"/>
          <w:rtl/>
        </w:rPr>
        <w:t xml:space="preserve"> זה נכון לתת פטור. </w:t>
      </w:r>
      <w:r>
        <w:rPr>
          <w:rFonts w:ascii="David" w:hAnsi="David" w:cs="David" w:hint="cs"/>
          <w:sz w:val="24"/>
          <w:szCs w:val="24"/>
          <w:rtl/>
        </w:rPr>
        <w:t xml:space="preserve">גם </w:t>
      </w:r>
      <w:r w:rsidRPr="00D74E2A">
        <w:rPr>
          <w:rFonts w:ascii="David" w:hAnsi="David" w:cs="David" w:hint="cs"/>
          <w:sz w:val="24"/>
          <w:szCs w:val="24"/>
          <w:highlight w:val="yellow"/>
          <w:rtl/>
        </w:rPr>
        <w:t>משיקולי אשם</w:t>
      </w:r>
      <w:r>
        <w:rPr>
          <w:rFonts w:ascii="David" w:hAnsi="David" w:cs="David" w:hint="cs"/>
          <w:sz w:val="24"/>
          <w:szCs w:val="24"/>
          <w:rtl/>
        </w:rPr>
        <w:t xml:space="preserve"> </w:t>
      </w:r>
      <w:r w:rsidR="008E0A1D">
        <w:rPr>
          <w:rFonts w:ascii="David" w:hAnsi="David" w:cs="David" w:hint="cs"/>
          <w:sz w:val="24"/>
          <w:szCs w:val="24"/>
          <w:rtl/>
        </w:rPr>
        <w:t>נכון לתת פטור מלא</w:t>
      </w:r>
      <w:r>
        <w:rPr>
          <w:rFonts w:ascii="David" w:hAnsi="David" w:cs="David" w:hint="cs"/>
          <w:sz w:val="24"/>
          <w:szCs w:val="24"/>
          <w:rtl/>
        </w:rPr>
        <w:t xml:space="preserve"> </w:t>
      </w:r>
      <w:r w:rsidR="008E0A1D">
        <w:rPr>
          <w:rFonts w:ascii="David" w:hAnsi="David" w:cs="David" w:hint="cs"/>
          <w:sz w:val="24"/>
          <w:szCs w:val="24"/>
          <w:rtl/>
        </w:rPr>
        <w:t>ל</w:t>
      </w:r>
      <w:r>
        <w:rPr>
          <w:rFonts w:ascii="David" w:hAnsi="David" w:cs="David" w:hint="cs"/>
          <w:sz w:val="24"/>
          <w:szCs w:val="24"/>
          <w:rtl/>
        </w:rPr>
        <w:t>מי שעובר מפנה נפשי מסוים ומרצונו הוא מחליט שהוא חודל מהמעשה הרע</w:t>
      </w:r>
      <w:r w:rsidR="008E0A1D">
        <w:rPr>
          <w:rFonts w:ascii="David" w:hAnsi="David" w:cs="David" w:hint="cs"/>
          <w:sz w:val="24"/>
          <w:szCs w:val="24"/>
          <w:rtl/>
        </w:rPr>
        <w:t>, בהתאם לנסיבות המסוימות בסעיף 28</w:t>
      </w:r>
      <w:r w:rsidR="00D74E2A">
        <w:rPr>
          <w:rFonts w:ascii="David" w:hAnsi="David" w:cs="David" w:hint="cs"/>
          <w:sz w:val="24"/>
          <w:szCs w:val="24"/>
          <w:rtl/>
        </w:rPr>
        <w:t>.</w:t>
      </w:r>
      <w:r>
        <w:rPr>
          <w:rFonts w:ascii="David" w:hAnsi="David" w:cs="David" w:hint="cs"/>
          <w:sz w:val="24"/>
          <w:szCs w:val="24"/>
          <w:rtl/>
        </w:rPr>
        <w:t xml:space="preserve"> </w:t>
      </w:r>
      <w:r w:rsidR="008E0A1D">
        <w:rPr>
          <w:rFonts w:ascii="David" w:hAnsi="David" w:cs="David" w:hint="cs"/>
          <w:sz w:val="24"/>
          <w:szCs w:val="24"/>
          <w:rtl/>
        </w:rPr>
        <w:t>[</w:t>
      </w:r>
      <w:r w:rsidR="00D74E2A">
        <w:rPr>
          <w:rFonts w:ascii="David" w:hAnsi="David" w:cs="David" w:hint="cs"/>
          <w:sz w:val="24"/>
          <w:szCs w:val="24"/>
          <w:rtl/>
        </w:rPr>
        <w:t xml:space="preserve">תיקון 39 </w:t>
      </w:r>
      <w:r w:rsidR="008E0A1D">
        <w:rPr>
          <w:rFonts w:ascii="David" w:hAnsi="David" w:cs="David" w:hint="cs"/>
          <w:sz w:val="24"/>
          <w:szCs w:val="24"/>
          <w:rtl/>
        </w:rPr>
        <w:t xml:space="preserve">הוא </w:t>
      </w:r>
      <w:r w:rsidR="00D74E2A">
        <w:rPr>
          <w:rFonts w:ascii="David" w:hAnsi="David" w:cs="David" w:hint="cs"/>
          <w:sz w:val="24"/>
          <w:szCs w:val="24"/>
          <w:rtl/>
        </w:rPr>
        <w:t xml:space="preserve">תיקון קנטיאני </w:t>
      </w:r>
      <w:r w:rsidR="008E0A1D">
        <w:rPr>
          <w:rFonts w:ascii="David" w:hAnsi="David" w:cs="David" w:hint="cs"/>
          <w:sz w:val="24"/>
          <w:szCs w:val="24"/>
          <w:rtl/>
        </w:rPr>
        <w:t>ש</w:t>
      </w:r>
      <w:r w:rsidR="00D74E2A">
        <w:rPr>
          <w:rFonts w:ascii="David" w:hAnsi="David" w:cs="David" w:hint="cs"/>
          <w:sz w:val="24"/>
          <w:szCs w:val="24"/>
          <w:rtl/>
        </w:rPr>
        <w:t>הולך אחרי שיקולי אשמה</w:t>
      </w:r>
      <w:r w:rsidR="008E0A1D">
        <w:rPr>
          <w:rFonts w:ascii="David" w:hAnsi="David" w:cs="David" w:hint="cs"/>
          <w:sz w:val="24"/>
          <w:szCs w:val="24"/>
          <w:rtl/>
        </w:rPr>
        <w:t>]</w:t>
      </w:r>
      <w:r w:rsidR="00D74E2A">
        <w:rPr>
          <w:rFonts w:ascii="David" w:hAnsi="David" w:cs="David" w:hint="cs"/>
          <w:sz w:val="24"/>
          <w:szCs w:val="24"/>
          <w:rtl/>
        </w:rPr>
        <w:t>.</w:t>
      </w:r>
    </w:p>
    <w:p w14:paraId="4B97E4DA" w14:textId="7A0B29E3" w:rsidR="008E0A1D" w:rsidRDefault="008E0A1D" w:rsidP="00FA5502">
      <w:pPr>
        <w:jc w:val="both"/>
        <w:rPr>
          <w:rFonts w:ascii="David" w:hAnsi="David" w:cs="David"/>
          <w:sz w:val="24"/>
          <w:szCs w:val="24"/>
          <w:rtl/>
        </w:rPr>
      </w:pPr>
      <w:r w:rsidRPr="008E0A1D">
        <w:rPr>
          <w:rFonts w:ascii="David" w:hAnsi="David" w:cs="David" w:hint="cs"/>
          <w:b/>
          <w:bCs/>
          <w:sz w:val="24"/>
          <w:szCs w:val="24"/>
          <w:highlight w:val="yellow"/>
          <w:rtl/>
        </w:rPr>
        <w:t>בסייגים לאחריות פלילית דיברנו על הצדק ופטור</w:t>
      </w:r>
      <w:r>
        <w:rPr>
          <w:rFonts w:ascii="David" w:hAnsi="David" w:cs="David" w:hint="cs"/>
          <w:sz w:val="24"/>
          <w:szCs w:val="24"/>
          <w:rtl/>
        </w:rPr>
        <w:t xml:space="preserve">- האם נותנים את הסייג כי מעשיו של הנאשם היו מוצדקים ומלכתחילה נכון לנהוג כך </w:t>
      </w:r>
      <w:r w:rsidRPr="008E0A1D">
        <w:rPr>
          <w:rFonts w:ascii="David" w:hAnsi="David" w:cs="David" w:hint="cs"/>
          <w:sz w:val="24"/>
          <w:szCs w:val="24"/>
          <w:u w:val="single"/>
          <w:rtl/>
        </w:rPr>
        <w:t>או</w:t>
      </w:r>
      <w:r>
        <w:rPr>
          <w:rFonts w:ascii="David" w:hAnsi="David" w:cs="David" w:hint="cs"/>
          <w:sz w:val="24"/>
          <w:szCs w:val="24"/>
          <w:rtl/>
        </w:rPr>
        <w:t xml:space="preserve"> שהמעשים לא טובים אבל מגנים על הנסיבות האנושיות ולכן קובעים לתת פטור.</w:t>
      </w:r>
    </w:p>
    <w:p w14:paraId="5696ECCB" w14:textId="1C3809E7" w:rsidR="00FA5502" w:rsidRDefault="008E0A1D" w:rsidP="00FA5502">
      <w:pPr>
        <w:jc w:val="both"/>
        <w:rPr>
          <w:rFonts w:ascii="David" w:hAnsi="David" w:cs="David"/>
          <w:sz w:val="24"/>
          <w:szCs w:val="24"/>
          <w:rtl/>
        </w:rPr>
      </w:pPr>
      <w:r w:rsidRPr="008E0A1D">
        <w:rPr>
          <w:rFonts w:ascii="David" w:hAnsi="David" w:cs="David" w:hint="cs"/>
          <w:b/>
          <w:bCs/>
          <w:sz w:val="24"/>
          <w:szCs w:val="24"/>
          <w:rtl/>
        </w:rPr>
        <w:lastRenderedPageBreak/>
        <w:t>איזה סוג של סייג הוא פטור עקב חרטה?</w:t>
      </w:r>
      <w:r>
        <w:rPr>
          <w:rFonts w:ascii="David" w:hAnsi="David" w:cs="David" w:hint="cs"/>
          <w:sz w:val="24"/>
          <w:szCs w:val="24"/>
        </w:rPr>
        <w:t xml:space="preserve"> </w:t>
      </w:r>
      <w:r w:rsidR="00FA5502">
        <w:rPr>
          <w:rFonts w:ascii="David" w:hAnsi="David" w:cs="David" w:hint="cs"/>
          <w:sz w:val="24"/>
          <w:szCs w:val="24"/>
          <w:rtl/>
        </w:rPr>
        <w:t xml:space="preserve">יש לזה אופי קלאסי של </w:t>
      </w:r>
      <w:r w:rsidR="00FA5502" w:rsidRPr="008E0A1D">
        <w:rPr>
          <w:rFonts w:ascii="David" w:hAnsi="David" w:cs="David" w:hint="cs"/>
          <w:b/>
          <w:bCs/>
          <w:sz w:val="24"/>
          <w:szCs w:val="24"/>
          <w:rtl/>
        </w:rPr>
        <w:t>פטור</w:t>
      </w:r>
      <w:r w:rsidR="00FA5502">
        <w:rPr>
          <w:rFonts w:ascii="David" w:hAnsi="David" w:cs="David" w:hint="cs"/>
          <w:sz w:val="24"/>
          <w:szCs w:val="24"/>
          <w:rtl/>
        </w:rPr>
        <w:t xml:space="preserve"> משום שהסייג עצמו לא ניתן לך כי</w:t>
      </w:r>
      <w:r>
        <w:rPr>
          <w:rFonts w:ascii="David" w:hAnsi="David" w:cs="David" w:hint="cs"/>
          <w:sz w:val="24"/>
          <w:szCs w:val="24"/>
          <w:rtl/>
        </w:rPr>
        <w:t xml:space="preserve"> עשית את המעשה הנכון [כמו הגנה עצמית שחושבים</w:t>
      </w:r>
      <w:r w:rsidR="00FA5502">
        <w:rPr>
          <w:rFonts w:ascii="David" w:hAnsi="David" w:cs="David" w:hint="cs"/>
          <w:sz w:val="24"/>
          <w:szCs w:val="24"/>
          <w:rtl/>
        </w:rPr>
        <w:t xml:space="preserve"> </w:t>
      </w:r>
      <w:r>
        <w:rPr>
          <w:rFonts w:ascii="David" w:hAnsi="David" w:cs="David" w:hint="cs"/>
          <w:sz w:val="24"/>
          <w:szCs w:val="24"/>
          <w:rtl/>
        </w:rPr>
        <w:t>שה</w:t>
      </w:r>
      <w:r w:rsidR="00FA5502">
        <w:rPr>
          <w:rFonts w:ascii="David" w:hAnsi="David" w:cs="David" w:hint="cs"/>
          <w:sz w:val="24"/>
          <w:szCs w:val="24"/>
          <w:rtl/>
        </w:rPr>
        <w:t>פעולה היא מוצדקת</w:t>
      </w:r>
      <w:r>
        <w:rPr>
          <w:rFonts w:ascii="David" w:hAnsi="David" w:cs="David" w:hint="cs"/>
          <w:sz w:val="24"/>
          <w:szCs w:val="24"/>
          <w:rtl/>
        </w:rPr>
        <w:t xml:space="preserve"> ורוצים שלהבא גם תפעל כך]</w:t>
      </w:r>
      <w:r w:rsidR="00FA5502">
        <w:rPr>
          <w:rFonts w:ascii="David" w:hAnsi="David" w:cs="David" w:hint="cs"/>
          <w:sz w:val="24"/>
          <w:szCs w:val="24"/>
          <w:rtl/>
        </w:rPr>
        <w:t xml:space="preserve">, אלא </w:t>
      </w:r>
      <w:r>
        <w:rPr>
          <w:rFonts w:ascii="David" w:hAnsi="David" w:cs="David" w:hint="cs"/>
          <w:sz w:val="24"/>
          <w:szCs w:val="24"/>
          <w:rtl/>
        </w:rPr>
        <w:t>מדובר בעבריין שנכנס למתחם הניסיון ללא נסיבות חיצוניות המצדיקות את הפעולה העבריינית, אבל בגלל שהוא מתחרט אומרים שיפטרו מאחריות.</w:t>
      </w:r>
      <w:r w:rsidR="00FA5502">
        <w:rPr>
          <w:rFonts w:ascii="David" w:hAnsi="David" w:cs="David" w:hint="cs"/>
          <w:sz w:val="24"/>
          <w:szCs w:val="24"/>
          <w:rtl/>
        </w:rPr>
        <w:t xml:space="preserve"> רוצים לעודד אותך לא להשלים. </w:t>
      </w:r>
      <w:r w:rsidR="00FA5502" w:rsidRPr="008E0A1D">
        <w:rPr>
          <w:rFonts w:ascii="David" w:hAnsi="David" w:cs="David" w:hint="cs"/>
          <w:b/>
          <w:bCs/>
          <w:sz w:val="24"/>
          <w:szCs w:val="24"/>
          <w:rtl/>
        </w:rPr>
        <w:t>למרות שהפעולה לא מוצדקת</w:t>
      </w:r>
      <w:r w:rsidR="00FA5502" w:rsidRPr="008E0A1D">
        <w:rPr>
          <w:rFonts w:ascii="David" w:hAnsi="David" w:cs="David" w:hint="cs"/>
          <w:sz w:val="24"/>
          <w:szCs w:val="24"/>
          <w:rtl/>
        </w:rPr>
        <w:t>,</w:t>
      </w:r>
      <w:r w:rsidR="00FA5502" w:rsidRPr="008E0A1D">
        <w:rPr>
          <w:rFonts w:ascii="David" w:hAnsi="David" w:cs="David" w:hint="cs"/>
          <w:b/>
          <w:bCs/>
          <w:sz w:val="24"/>
          <w:szCs w:val="24"/>
          <w:rtl/>
        </w:rPr>
        <w:t xml:space="preserve"> </w:t>
      </w:r>
      <w:r w:rsidRPr="008E0A1D">
        <w:rPr>
          <w:rFonts w:ascii="David" w:hAnsi="David" w:cs="David" w:hint="cs"/>
          <w:b/>
          <w:bCs/>
          <w:sz w:val="24"/>
          <w:szCs w:val="24"/>
          <w:rtl/>
        </w:rPr>
        <w:t>פוטרים מאחריות</w:t>
      </w:r>
      <w:r>
        <w:rPr>
          <w:rFonts w:ascii="David" w:hAnsi="David" w:cs="David" w:hint="cs"/>
          <w:sz w:val="24"/>
          <w:szCs w:val="24"/>
          <w:rtl/>
        </w:rPr>
        <w:t xml:space="preserve">. </w:t>
      </w:r>
    </w:p>
    <w:p w14:paraId="2CE0AF92" w14:textId="40AA96B5" w:rsidR="008E0A1D" w:rsidRPr="008E0A1D" w:rsidRDefault="008E0A1D" w:rsidP="00FA5502">
      <w:pPr>
        <w:jc w:val="both"/>
        <w:rPr>
          <w:rFonts w:ascii="David" w:hAnsi="David" w:cs="David"/>
          <w:b/>
          <w:bCs/>
          <w:sz w:val="24"/>
          <w:szCs w:val="24"/>
          <w:u w:val="single"/>
          <w:shd w:val="clear" w:color="auto" w:fill="FBFEB8"/>
          <w:rtl/>
        </w:rPr>
      </w:pPr>
      <w:r w:rsidRPr="008E0A1D">
        <w:rPr>
          <w:rFonts w:ascii="David" w:hAnsi="David" w:cs="David" w:hint="cs"/>
          <w:b/>
          <w:bCs/>
          <w:sz w:val="24"/>
          <w:szCs w:val="24"/>
          <w:u w:val="single"/>
          <w:shd w:val="clear" w:color="auto" w:fill="FBFEB8"/>
          <w:rtl/>
        </w:rPr>
        <w:t>הלך הנפש הנדרש לצורך חרטה לפי ס' 28</w:t>
      </w:r>
    </w:p>
    <w:p w14:paraId="6F50B12E" w14:textId="3C1E848E" w:rsidR="005711EE" w:rsidRDefault="00FA5502" w:rsidP="005711EE">
      <w:pPr>
        <w:jc w:val="both"/>
        <w:rPr>
          <w:rFonts w:ascii="David" w:hAnsi="David" w:cs="David"/>
          <w:sz w:val="24"/>
          <w:szCs w:val="24"/>
          <w:rtl/>
        </w:rPr>
      </w:pPr>
      <w:r w:rsidRPr="008E0A1D">
        <w:rPr>
          <w:rFonts w:ascii="David" w:hAnsi="David" w:cs="David" w:hint="cs"/>
          <w:b/>
          <w:bCs/>
          <w:sz w:val="24"/>
          <w:szCs w:val="24"/>
          <w:u w:val="single"/>
          <w:rtl/>
        </w:rPr>
        <w:t xml:space="preserve">התנאים של </w:t>
      </w:r>
      <w:r w:rsidR="008E0A1D" w:rsidRPr="008E0A1D">
        <w:rPr>
          <w:rFonts w:ascii="David" w:hAnsi="David" w:cs="David" w:hint="cs"/>
          <w:b/>
          <w:bCs/>
          <w:sz w:val="24"/>
          <w:szCs w:val="24"/>
          <w:u w:val="single"/>
          <w:rtl/>
        </w:rPr>
        <w:t>סעיף 28</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w:t>
      </w:r>
      <w:r w:rsidRPr="00FA5502">
        <w:rPr>
          <w:rFonts w:ascii="David" w:hAnsi="David" w:cs="David" w:hint="cs"/>
          <w:sz w:val="24"/>
          <w:szCs w:val="24"/>
          <w:u w:val="single"/>
          <w:rtl/>
        </w:rPr>
        <w:t>מי שניסה</w:t>
      </w:r>
      <w:r>
        <w:rPr>
          <w:rFonts w:ascii="David" w:hAnsi="David" w:cs="David" w:hint="cs"/>
          <w:sz w:val="24"/>
          <w:szCs w:val="24"/>
          <w:rtl/>
        </w:rPr>
        <w:t xml:space="preserve"> לעבור עבירה". </w:t>
      </w:r>
      <w:r w:rsidR="005711EE" w:rsidRPr="005711EE">
        <w:rPr>
          <w:rFonts w:ascii="David" w:hAnsi="David" w:cs="David" w:hint="cs"/>
          <w:b/>
          <w:bCs/>
          <w:sz w:val="24"/>
          <w:szCs w:val="24"/>
          <w:rtl/>
        </w:rPr>
        <w:t xml:space="preserve">כל הדיון בפטור עקב חרטה </w:t>
      </w:r>
      <w:r w:rsidRPr="005711EE">
        <w:rPr>
          <w:rFonts w:ascii="David" w:hAnsi="David" w:cs="David" w:hint="cs"/>
          <w:b/>
          <w:bCs/>
          <w:sz w:val="24"/>
          <w:szCs w:val="24"/>
          <w:rtl/>
        </w:rPr>
        <w:t>מותנה שהתקיים ניסיון.</w:t>
      </w:r>
      <w:r>
        <w:rPr>
          <w:rFonts w:ascii="David" w:hAnsi="David" w:cs="David" w:hint="cs"/>
          <w:sz w:val="24"/>
          <w:szCs w:val="24"/>
          <w:rtl/>
        </w:rPr>
        <w:t xml:space="preserve"> לא נדון בפטור לפני שנוכיח שהיה ניסיון</w:t>
      </w:r>
      <w:r w:rsidR="005711EE">
        <w:rPr>
          <w:rFonts w:ascii="David" w:hAnsi="David" w:cs="David" w:hint="cs"/>
          <w:sz w:val="24"/>
          <w:szCs w:val="24"/>
          <w:rtl/>
        </w:rPr>
        <w:t xml:space="preserve">. התביעה תוכיח את רכיבי הניסיון: יסוד עובדתי, יסוד נפשי. אחרי שהראנו שפלוני יכול לשאת באחריות לניסיון, רק אז מתעורר הדיון בשאלת הפטור. </w:t>
      </w:r>
    </w:p>
    <w:p w14:paraId="79D018B8" w14:textId="0D21B09B" w:rsidR="005711EE" w:rsidRDefault="005711EE" w:rsidP="005711EE">
      <w:pPr>
        <w:jc w:val="both"/>
        <w:rPr>
          <w:rFonts w:ascii="David" w:hAnsi="David" w:cs="David"/>
          <w:sz w:val="24"/>
          <w:szCs w:val="24"/>
          <w:rtl/>
        </w:rPr>
      </w:pPr>
      <w:r>
        <w:rPr>
          <w:rFonts w:ascii="David" w:hAnsi="David" w:cs="David" w:hint="cs"/>
          <w:sz w:val="24"/>
          <w:szCs w:val="24"/>
          <w:rtl/>
        </w:rPr>
        <w:t xml:space="preserve">"אם הוכיח </w:t>
      </w:r>
      <w:r w:rsidRPr="005711EE">
        <w:rPr>
          <w:rFonts w:ascii="David" w:hAnsi="David" w:cs="David" w:hint="cs"/>
          <w:sz w:val="24"/>
          <w:szCs w:val="24"/>
          <w:u w:val="single"/>
          <w:rtl/>
        </w:rPr>
        <w:t>שמחפץ נפשו בלבד</w:t>
      </w:r>
      <w:r>
        <w:rPr>
          <w:rFonts w:ascii="David" w:hAnsi="David" w:cs="David" w:hint="cs"/>
          <w:sz w:val="24"/>
          <w:szCs w:val="24"/>
          <w:rtl/>
        </w:rPr>
        <w:t xml:space="preserve"> </w:t>
      </w:r>
      <w:r w:rsidRPr="005711EE">
        <w:rPr>
          <w:rFonts w:ascii="David" w:hAnsi="David" w:cs="David" w:hint="cs"/>
          <w:sz w:val="24"/>
          <w:szCs w:val="24"/>
          <w:u w:val="single"/>
          <w:rtl/>
        </w:rPr>
        <w:t>ומתוך חרטה</w:t>
      </w:r>
      <w:r>
        <w:rPr>
          <w:rFonts w:ascii="David" w:hAnsi="David" w:cs="David" w:hint="cs"/>
          <w:sz w:val="24"/>
          <w:szCs w:val="24"/>
          <w:rtl/>
        </w:rPr>
        <w:t xml:space="preserve"> </w:t>
      </w:r>
      <w:r w:rsidRPr="005711EE">
        <w:rPr>
          <w:rFonts w:ascii="David" w:hAnsi="David" w:cs="David" w:hint="cs"/>
          <w:sz w:val="24"/>
          <w:szCs w:val="24"/>
          <w:u w:val="single"/>
          <w:rtl/>
        </w:rPr>
        <w:t>חדל מהשלמת המעשה או שתרם תרומה של ממש למניעת התוצאות</w:t>
      </w:r>
      <w:r>
        <w:rPr>
          <w:rFonts w:ascii="David" w:hAnsi="David" w:cs="David" w:hint="cs"/>
          <w:sz w:val="24"/>
          <w:szCs w:val="24"/>
          <w:rtl/>
        </w:rPr>
        <w:t xml:space="preserve"> שבהן מותנית השלמת העבירה". </w:t>
      </w:r>
      <w:r w:rsidRPr="005711EE">
        <w:rPr>
          <w:rFonts w:ascii="David" w:hAnsi="David" w:cs="David"/>
          <w:sz w:val="24"/>
          <w:szCs w:val="24"/>
        </w:rPr>
        <w:sym w:font="Wingdings" w:char="F0DF"/>
      </w:r>
      <w:r>
        <w:rPr>
          <w:rFonts w:ascii="David" w:hAnsi="David" w:cs="David" w:hint="cs"/>
          <w:sz w:val="24"/>
          <w:szCs w:val="24"/>
          <w:rtl/>
        </w:rPr>
        <w:t xml:space="preserve"> יש 3 תנאים. 2 התנאים הראשונים מתארים מה מתחולל בנפשו של האדם הזה. מה ליווה מבחינה מנטלית את הבחירה שלו לחדול. התנאי ה-3 של חדל מהשלמת המעשה או תרם תרומה של ממש </w:t>
      </w:r>
      <w:r>
        <w:rPr>
          <w:rFonts w:ascii="David" w:hAnsi="David" w:cs="David"/>
          <w:sz w:val="24"/>
          <w:szCs w:val="24"/>
          <w:rtl/>
        </w:rPr>
        <w:t>–</w:t>
      </w:r>
      <w:r>
        <w:rPr>
          <w:rFonts w:ascii="David" w:hAnsi="David" w:cs="David" w:hint="cs"/>
          <w:sz w:val="24"/>
          <w:szCs w:val="24"/>
          <w:rtl/>
        </w:rPr>
        <w:t xml:space="preserve"> זה רכיב התנהגותי, אובייקטיבי, צריך להראות בפועל בעולם החיצוני שזה מה שקרה.</w:t>
      </w:r>
    </w:p>
    <w:p w14:paraId="33350B25" w14:textId="19223804" w:rsidR="005711EE" w:rsidRPr="005711EE" w:rsidRDefault="005711EE" w:rsidP="00BC5CAA">
      <w:pPr>
        <w:pStyle w:val="a7"/>
        <w:numPr>
          <w:ilvl w:val="0"/>
          <w:numId w:val="208"/>
        </w:numPr>
        <w:jc w:val="both"/>
        <w:rPr>
          <w:rFonts w:ascii="David" w:hAnsi="David" w:cs="David"/>
          <w:sz w:val="24"/>
          <w:szCs w:val="24"/>
          <w:rtl/>
        </w:rPr>
      </w:pPr>
      <w:bookmarkStart w:id="110" w:name="_Hlk75560089"/>
      <w:r w:rsidRPr="005711EE">
        <w:rPr>
          <w:rFonts w:ascii="David" w:hAnsi="David" w:cs="David" w:hint="cs"/>
          <w:sz w:val="24"/>
          <w:szCs w:val="24"/>
          <w:rtl/>
        </w:rPr>
        <w:t xml:space="preserve">הפטור מותנה, </w:t>
      </w:r>
      <w:r w:rsidRPr="00461E47">
        <w:rPr>
          <w:rFonts w:ascii="David" w:hAnsi="David" w:cs="David" w:hint="cs"/>
          <w:sz w:val="24"/>
          <w:szCs w:val="24"/>
          <w:u w:val="single"/>
          <w:rtl/>
        </w:rPr>
        <w:t>בהתקשר להלך הנפש</w:t>
      </w:r>
      <w:r w:rsidRPr="005711EE">
        <w:rPr>
          <w:rFonts w:ascii="David" w:hAnsi="David" w:cs="David" w:hint="cs"/>
          <w:sz w:val="24"/>
          <w:szCs w:val="24"/>
          <w:rtl/>
        </w:rPr>
        <w:t xml:space="preserve">, בהתקיימותם של </w:t>
      </w:r>
      <w:r w:rsidRPr="005711EE">
        <w:rPr>
          <w:rFonts w:ascii="David" w:hAnsi="David" w:cs="David" w:hint="cs"/>
          <w:b/>
          <w:bCs/>
          <w:sz w:val="24"/>
          <w:szCs w:val="24"/>
          <w:rtl/>
        </w:rPr>
        <w:t>שני תנאים מצטברים</w:t>
      </w:r>
      <w:r w:rsidRPr="005711EE">
        <w:rPr>
          <w:rFonts w:ascii="David" w:hAnsi="David" w:cs="David" w:hint="cs"/>
          <w:sz w:val="24"/>
          <w:szCs w:val="24"/>
          <w:rtl/>
        </w:rPr>
        <w:t>:</w:t>
      </w:r>
    </w:p>
    <w:p w14:paraId="089BCEF4" w14:textId="701B6A2B" w:rsidR="005711EE" w:rsidRPr="005711EE" w:rsidRDefault="005711EE" w:rsidP="00BC5CAA">
      <w:pPr>
        <w:pStyle w:val="a7"/>
        <w:numPr>
          <w:ilvl w:val="0"/>
          <w:numId w:val="216"/>
        </w:numPr>
        <w:jc w:val="both"/>
        <w:rPr>
          <w:rFonts w:ascii="David" w:hAnsi="David" w:cs="David"/>
          <w:sz w:val="24"/>
          <w:szCs w:val="24"/>
        </w:rPr>
      </w:pPr>
      <w:r>
        <w:rPr>
          <w:rFonts w:ascii="David" w:hAnsi="David" w:cs="David" w:hint="cs"/>
          <w:sz w:val="24"/>
          <w:szCs w:val="24"/>
          <w:rtl/>
        </w:rPr>
        <w:t xml:space="preserve">המנסה חדל ממעשיו </w:t>
      </w:r>
      <w:r w:rsidRPr="005711EE">
        <w:rPr>
          <w:rFonts w:ascii="David" w:hAnsi="David" w:cs="David" w:hint="cs"/>
          <w:b/>
          <w:bCs/>
          <w:sz w:val="24"/>
          <w:szCs w:val="24"/>
          <w:highlight w:val="yellow"/>
          <w:rtl/>
        </w:rPr>
        <w:t>מחפץ נפשו בלבד</w:t>
      </w:r>
      <w:r>
        <w:rPr>
          <w:rFonts w:ascii="David" w:hAnsi="David" w:cs="David" w:hint="cs"/>
          <w:sz w:val="24"/>
          <w:szCs w:val="24"/>
          <w:rtl/>
        </w:rPr>
        <w:t>- חוזר בו מרצונו ולא עקב לחץ של גורם חיצוני אחר.</w:t>
      </w:r>
    </w:p>
    <w:p w14:paraId="13C37AE6" w14:textId="6FB9A091" w:rsidR="005711EE" w:rsidRDefault="005711EE" w:rsidP="00BC5CAA">
      <w:pPr>
        <w:pStyle w:val="a7"/>
        <w:numPr>
          <w:ilvl w:val="0"/>
          <w:numId w:val="216"/>
        </w:numPr>
        <w:jc w:val="both"/>
        <w:rPr>
          <w:rFonts w:ascii="David" w:hAnsi="David" w:cs="David"/>
          <w:sz w:val="24"/>
          <w:szCs w:val="24"/>
        </w:rPr>
      </w:pPr>
      <w:r>
        <w:rPr>
          <w:rFonts w:ascii="David" w:hAnsi="David" w:cs="David" w:hint="cs"/>
          <w:sz w:val="24"/>
          <w:szCs w:val="24"/>
          <w:rtl/>
        </w:rPr>
        <w:t xml:space="preserve">המניע לכך הוא </w:t>
      </w:r>
      <w:r w:rsidRPr="005711EE">
        <w:rPr>
          <w:rFonts w:ascii="David" w:hAnsi="David" w:cs="David" w:hint="cs"/>
          <w:b/>
          <w:bCs/>
          <w:sz w:val="24"/>
          <w:szCs w:val="24"/>
          <w:highlight w:val="yellow"/>
          <w:rtl/>
        </w:rPr>
        <w:t>חרטה</w:t>
      </w:r>
      <w:r>
        <w:rPr>
          <w:rFonts w:ascii="David" w:hAnsi="David" w:cs="David" w:hint="cs"/>
          <w:sz w:val="24"/>
          <w:szCs w:val="24"/>
          <w:rtl/>
        </w:rPr>
        <w:t xml:space="preserve">. </w:t>
      </w:r>
    </w:p>
    <w:p w14:paraId="6228EBA1" w14:textId="440DFBCD" w:rsidR="005711EE" w:rsidRPr="00EF5446" w:rsidRDefault="00EF5446" w:rsidP="005711EE">
      <w:pPr>
        <w:jc w:val="both"/>
        <w:rPr>
          <w:rFonts w:ascii="David" w:hAnsi="David" w:cs="David"/>
          <w:b/>
          <w:bCs/>
          <w:noProof/>
          <w:sz w:val="24"/>
          <w:szCs w:val="24"/>
          <w:rtl/>
        </w:rPr>
      </w:pPr>
      <w:r>
        <w:rPr>
          <w:rFonts w:ascii="David" w:hAnsi="David" w:cs="David"/>
          <w:sz w:val="24"/>
          <w:szCs w:val="24"/>
        </w:rPr>
        <w:t xml:space="preserve">                                                    </w:t>
      </w:r>
      <w:r w:rsidR="005711EE" w:rsidRPr="00EF5446">
        <w:rPr>
          <w:rFonts w:ascii="David" w:hAnsi="David" w:cs="David" w:hint="cs"/>
          <w:b/>
          <w:bCs/>
          <w:sz w:val="24"/>
          <w:szCs w:val="24"/>
          <w:rtl/>
        </w:rPr>
        <w:t>מהי אותה "חרטה"?</w:t>
      </w:r>
    </w:p>
    <w:p w14:paraId="777B1C33" w14:textId="581EC5BC" w:rsidR="00EF5446" w:rsidRDefault="00EF5446" w:rsidP="005711EE">
      <w:pPr>
        <w:jc w:val="both"/>
        <w:rPr>
          <w:rFonts w:ascii="David" w:hAnsi="David" w:cs="David"/>
          <w:noProof/>
          <w:sz w:val="24"/>
          <w:szCs w:val="24"/>
          <w:rtl/>
        </w:rPr>
      </w:pPr>
      <w:r>
        <w:rPr>
          <w:rFonts w:ascii="David" w:hAnsi="David" w:cs="David"/>
          <w:noProof/>
          <w:sz w:val="24"/>
          <w:szCs w:val="24"/>
        </w:rPr>
        <mc:AlternateContent>
          <mc:Choice Requires="wps">
            <w:drawing>
              <wp:anchor distT="0" distB="0" distL="114300" distR="114300" simplePos="0" relativeHeight="251757568" behindDoc="0" locked="0" layoutInCell="1" allowOverlap="1" wp14:anchorId="68A01D2A" wp14:editId="2B9CBEFD">
                <wp:simplePos x="0" y="0"/>
                <wp:positionH relativeFrom="column">
                  <wp:posOffset>3098800</wp:posOffset>
                </wp:positionH>
                <wp:positionV relativeFrom="paragraph">
                  <wp:posOffset>11430</wp:posOffset>
                </wp:positionV>
                <wp:extent cx="200025" cy="400050"/>
                <wp:effectExtent l="38100" t="0" r="28575" b="57150"/>
                <wp:wrapNone/>
                <wp:docPr id="212" name="מחבר חץ ישר 212"/>
                <wp:cNvGraphicFramePr/>
                <a:graphic xmlns:a="http://schemas.openxmlformats.org/drawingml/2006/main">
                  <a:graphicData uri="http://schemas.microsoft.com/office/word/2010/wordprocessingShape">
                    <wps:wsp>
                      <wps:cNvCnPr/>
                      <wps:spPr>
                        <a:xfrm flipH="1">
                          <a:off x="0" y="0"/>
                          <a:ext cx="200025" cy="4000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208916" id="מחבר חץ ישר 212" o:spid="_x0000_s1026" type="#_x0000_t32" style="position:absolute;left:0;text-align:left;margin-left:244pt;margin-top:.9pt;width:15.75pt;height:31.5pt;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" strokecolor="black [3213]" strokeweight=".5pt">
                <v:stroke endarrow="block" joinstyle="miter"/>
              </v:shape>
            </w:pict>
          </mc:Fallback>
        </mc:AlternateContent>
      </w:r>
      <w:r>
        <w:rPr>
          <w:rFonts w:ascii="David" w:hAnsi="David" w:cs="David"/>
          <w:noProof/>
          <w:sz w:val="24"/>
          <w:szCs w:val="24"/>
        </w:rPr>
        <mc:AlternateContent>
          <mc:Choice Requires="wps">
            <w:drawing>
              <wp:anchor distT="0" distB="0" distL="114300" distR="114300" simplePos="0" relativeHeight="251751424" behindDoc="0" locked="0" layoutInCell="1" allowOverlap="1" wp14:anchorId="68F46543" wp14:editId="275BD355">
                <wp:simplePos x="0" y="0"/>
                <wp:positionH relativeFrom="column">
                  <wp:posOffset>4280535</wp:posOffset>
                </wp:positionH>
                <wp:positionV relativeFrom="paragraph">
                  <wp:posOffset>11430</wp:posOffset>
                </wp:positionV>
                <wp:extent cx="219075" cy="428625"/>
                <wp:effectExtent l="0" t="0" r="47625" b="47625"/>
                <wp:wrapNone/>
                <wp:docPr id="209" name="מחבר חץ ישר 209"/>
                <wp:cNvGraphicFramePr/>
                <a:graphic xmlns:a="http://schemas.openxmlformats.org/drawingml/2006/main">
                  <a:graphicData uri="http://schemas.microsoft.com/office/word/2010/wordprocessingShape">
                    <wps:wsp>
                      <wps:cNvCnPr/>
                      <wps:spPr>
                        <a:xfrm>
                          <a:off x="0" y="0"/>
                          <a:ext cx="219075" cy="4286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F1FE5A" id="מחבר חץ ישר 209" o:spid="_x0000_s1026" type="#_x0000_t32" style="position:absolute;left:0;text-align:left;margin-left:337.05pt;margin-top:.9pt;width:17.25pt;height:33.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" strokecolor="black [3213]" strokeweight=".5pt">
                <v:stroke endarrow="block" joinstyle="miter"/>
              </v:shape>
            </w:pict>
          </mc:Fallback>
        </mc:AlternateContent>
      </w:r>
    </w:p>
    <w:p w14:paraId="23C58656" w14:textId="74A51E14" w:rsidR="00EF5446" w:rsidRDefault="00EF5446" w:rsidP="005711EE">
      <w:pPr>
        <w:jc w:val="both"/>
        <w:rPr>
          <w:rFonts w:ascii="David" w:hAnsi="David" w:cs="David"/>
          <w:noProof/>
          <w:sz w:val="24"/>
          <w:szCs w:val="24"/>
          <w:rtl/>
        </w:rPr>
      </w:pPr>
      <w:r w:rsidRPr="005711EE">
        <w:rPr>
          <w:rFonts w:ascii="David" w:hAnsi="David" w:cs="David"/>
          <w:noProof/>
          <w:sz w:val="24"/>
          <w:szCs w:val="24"/>
          <w:rtl/>
        </w:rPr>
        <mc:AlternateContent>
          <mc:Choice Requires="wps">
            <w:drawing>
              <wp:anchor distT="45720" distB="45720" distL="114300" distR="114300" simplePos="0" relativeHeight="251755520" behindDoc="0" locked="0" layoutInCell="1" allowOverlap="1" wp14:anchorId="3B3907B3" wp14:editId="54AFA192">
                <wp:simplePos x="0" y="0"/>
                <wp:positionH relativeFrom="margin">
                  <wp:posOffset>203835</wp:posOffset>
                </wp:positionH>
                <wp:positionV relativeFrom="paragraph">
                  <wp:posOffset>271780</wp:posOffset>
                </wp:positionV>
                <wp:extent cx="3000375" cy="904875"/>
                <wp:effectExtent l="0" t="0" r="28575" b="28575"/>
                <wp:wrapSquare wrapText="bothSides"/>
                <wp:docPr id="211"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000375" cy="904875"/>
                        </a:xfrm>
                        <a:prstGeom prst="rect">
                          <a:avLst/>
                        </a:prstGeom>
                        <a:solidFill>
                          <a:srgbClr val="FFFFFF"/>
                        </a:solidFill>
                        <a:ln w="9525">
                          <a:solidFill>
                            <a:srgbClr val="000000"/>
                          </a:solidFill>
                          <a:miter lim="800000"/>
                          <a:headEnd/>
                          <a:tailEnd/>
                        </a:ln>
                      </wps:spPr>
                      <wps:txbx>
                        <w:txbxContent>
                          <w:p w14:paraId="776BDED7" w14:textId="7021C6A3" w:rsidR="005711EE" w:rsidRDefault="005711EE" w:rsidP="005711EE">
                            <w:pPr>
                              <w:jc w:val="both"/>
                              <w:rPr>
                                <w:rFonts w:ascii="David" w:hAnsi="David" w:cs="David"/>
                                <w:sz w:val="24"/>
                                <w:szCs w:val="24"/>
                                <w:rtl/>
                              </w:rPr>
                            </w:pPr>
                            <w:r w:rsidRPr="005711EE">
                              <w:rPr>
                                <w:rFonts w:ascii="David" w:hAnsi="David" w:cs="David" w:hint="cs"/>
                                <w:b/>
                                <w:bCs/>
                                <w:sz w:val="24"/>
                                <w:szCs w:val="24"/>
                                <w:rtl/>
                              </w:rPr>
                              <w:t xml:space="preserve">גישת </w:t>
                            </w:r>
                            <w:r w:rsidRPr="005711EE">
                              <w:rPr>
                                <w:rFonts w:ascii="David" w:hAnsi="David" w:cs="David" w:hint="cs"/>
                                <w:b/>
                                <w:bCs/>
                                <w:sz w:val="24"/>
                                <w:szCs w:val="24"/>
                                <w:u w:val="single"/>
                                <w:shd w:val="clear" w:color="auto" w:fill="FBE4D5" w:themeFill="accent2" w:themeFillTint="33"/>
                                <w:rtl/>
                              </w:rPr>
                              <w:t>פס"ד נחושתן</w:t>
                            </w:r>
                            <w:r>
                              <w:rPr>
                                <w:rFonts w:ascii="David" w:hAnsi="David" w:cs="David" w:hint="cs"/>
                                <w:sz w:val="24"/>
                                <w:szCs w:val="24"/>
                                <w:rtl/>
                              </w:rPr>
                              <w:t xml:space="preserve">- יש </w:t>
                            </w:r>
                            <w:r w:rsidRPr="00EF5446">
                              <w:rPr>
                                <w:rFonts w:ascii="David" w:hAnsi="David" w:cs="David" w:hint="cs"/>
                                <w:sz w:val="24"/>
                                <w:szCs w:val="24"/>
                                <w:rtl/>
                              </w:rPr>
                              <w:t>לבכר</w:t>
                            </w:r>
                            <w:r w:rsidRPr="00EF5446">
                              <w:rPr>
                                <w:rFonts w:ascii="David" w:hAnsi="David" w:cs="David" w:hint="cs"/>
                                <w:b/>
                                <w:bCs/>
                                <w:sz w:val="24"/>
                                <w:szCs w:val="24"/>
                                <w:rtl/>
                              </w:rPr>
                              <w:t xml:space="preserve"> כל סוג</w:t>
                            </w:r>
                            <w:r w:rsidR="00EF5446" w:rsidRPr="00EF5446">
                              <w:rPr>
                                <w:rFonts w:ascii="David" w:hAnsi="David" w:cs="David" w:hint="cs"/>
                                <w:b/>
                                <w:bCs/>
                                <w:sz w:val="24"/>
                                <w:szCs w:val="24"/>
                                <w:rtl/>
                              </w:rPr>
                              <w:t xml:space="preserve"> </w:t>
                            </w:r>
                            <w:r w:rsidRPr="00EF5446">
                              <w:rPr>
                                <w:rFonts w:ascii="David" w:hAnsi="David" w:cs="David" w:hint="cs"/>
                                <w:b/>
                                <w:bCs/>
                                <w:sz w:val="24"/>
                                <w:szCs w:val="24"/>
                                <w:rtl/>
                              </w:rPr>
                              <w:t>של חרטה</w:t>
                            </w:r>
                            <w:r>
                              <w:rPr>
                                <w:rFonts w:ascii="David" w:hAnsi="David" w:cs="David" w:hint="cs"/>
                                <w:sz w:val="24"/>
                                <w:szCs w:val="24"/>
                                <w:rtl/>
                              </w:rPr>
                              <w:t xml:space="preserve"> שתצמיח בפועל תוצאות אופטימליות ושתביא לסיכול העבירה. גישה זו מקובלת במשפט האירופאי </w:t>
                            </w:r>
                            <w:r w:rsidRPr="005711EE">
                              <w:rPr>
                                <w:rFonts w:ascii="David" w:hAnsi="David" w:cs="David"/>
                                <w:sz w:val="24"/>
                                <w:szCs w:val="24"/>
                              </w:rPr>
                              <w:sym w:font="Wingdings" w:char="F0DF"/>
                            </w:r>
                            <w:r>
                              <w:rPr>
                                <w:rFonts w:ascii="David" w:hAnsi="David" w:cs="David" w:hint="cs"/>
                                <w:sz w:val="24"/>
                                <w:szCs w:val="24"/>
                                <w:rtl/>
                              </w:rPr>
                              <w:t xml:space="preserve"> </w:t>
                            </w:r>
                            <w:r w:rsidRPr="005711EE">
                              <w:rPr>
                                <w:rFonts w:ascii="David" w:hAnsi="David" w:cs="David" w:hint="cs"/>
                                <w:b/>
                                <w:bCs/>
                                <w:sz w:val="24"/>
                                <w:szCs w:val="24"/>
                                <w:shd w:val="clear" w:color="auto" w:fill="FBE4D5" w:themeFill="accent2" w:themeFillTint="33"/>
                                <w:rtl/>
                              </w:rPr>
                              <w:t>אוביטר בפס"ד פלוני (השופט ג'ובראן)</w:t>
                            </w:r>
                            <w:r w:rsidRPr="005711EE">
                              <w:rPr>
                                <w:rFonts w:ascii="David" w:hAnsi="David" w:cs="David" w:hint="cs"/>
                                <w:sz w:val="24"/>
                                <w:szCs w:val="24"/>
                                <w:shd w:val="clear" w:color="auto" w:fill="FFFFFF" w:themeFill="background1"/>
                                <w:rtl/>
                              </w:rPr>
                              <w:t>.</w:t>
                            </w:r>
                            <w:r>
                              <w:rPr>
                                <w:rFonts w:ascii="David" w:hAnsi="David" w:cs="David" w:hint="cs"/>
                                <w:sz w:val="24"/>
                                <w:szCs w:val="24"/>
                                <w:rtl/>
                              </w:rPr>
                              <w:t xml:space="preserve"> </w:t>
                            </w:r>
                          </w:p>
                          <w:p w14:paraId="30ED4C5E" w14:textId="778DD7A1" w:rsidR="005711EE" w:rsidRDefault="005711EE" w:rsidP="005711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3907B3" id="_x0000_s1038" type="#_x0000_t202" style="position:absolute;left:0;text-align:left;margin-left:16.05pt;margin-top:21.4pt;width:236.25pt;height:71.25pt;flip:x;z-index:251755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">
                <v:textbox>
                  <w:txbxContent>
                    <w:p w14:paraId="776BDED7" w14:textId="7021C6A3" w:rsidR="005711EE" w:rsidRDefault="005711EE" w:rsidP="005711EE">
                      <w:pPr>
                        <w:jc w:val="both"/>
                        <w:rPr>
                          <w:rFonts w:ascii="David" w:hAnsi="David" w:cs="David"/>
                          <w:sz w:val="24"/>
                          <w:szCs w:val="24"/>
                          <w:rtl/>
                        </w:rPr>
                      </w:pPr>
                      <w:r w:rsidRPr="005711EE">
                        <w:rPr>
                          <w:rFonts w:ascii="David" w:hAnsi="David" w:cs="David" w:hint="cs"/>
                          <w:b/>
                          <w:bCs/>
                          <w:sz w:val="24"/>
                          <w:szCs w:val="24"/>
                          <w:rtl/>
                        </w:rPr>
                        <w:t xml:space="preserve">גישת </w:t>
                      </w:r>
                      <w:r w:rsidRPr="005711EE">
                        <w:rPr>
                          <w:rFonts w:ascii="David" w:hAnsi="David" w:cs="David" w:hint="cs"/>
                          <w:b/>
                          <w:bCs/>
                          <w:sz w:val="24"/>
                          <w:szCs w:val="24"/>
                          <w:u w:val="single"/>
                          <w:shd w:val="clear" w:color="auto" w:fill="FBE4D5" w:themeFill="accent2" w:themeFillTint="33"/>
                          <w:rtl/>
                        </w:rPr>
                        <w:t>פס"ד נחושתן</w:t>
                      </w:r>
                      <w:r>
                        <w:rPr>
                          <w:rFonts w:ascii="David" w:hAnsi="David" w:cs="David" w:hint="cs"/>
                          <w:sz w:val="24"/>
                          <w:szCs w:val="24"/>
                          <w:rtl/>
                        </w:rPr>
                        <w:t xml:space="preserve">- יש </w:t>
                      </w:r>
                      <w:r w:rsidRPr="00EF5446">
                        <w:rPr>
                          <w:rFonts w:ascii="David" w:hAnsi="David" w:cs="David" w:hint="cs"/>
                          <w:sz w:val="24"/>
                          <w:szCs w:val="24"/>
                          <w:rtl/>
                        </w:rPr>
                        <w:t>לבכר</w:t>
                      </w:r>
                      <w:r w:rsidRPr="00EF5446">
                        <w:rPr>
                          <w:rFonts w:ascii="David" w:hAnsi="David" w:cs="David" w:hint="cs"/>
                          <w:b/>
                          <w:bCs/>
                          <w:sz w:val="24"/>
                          <w:szCs w:val="24"/>
                          <w:rtl/>
                        </w:rPr>
                        <w:t xml:space="preserve"> כל סוג</w:t>
                      </w:r>
                      <w:r w:rsidR="00EF5446" w:rsidRPr="00EF5446">
                        <w:rPr>
                          <w:rFonts w:ascii="David" w:hAnsi="David" w:cs="David" w:hint="cs"/>
                          <w:b/>
                          <w:bCs/>
                          <w:sz w:val="24"/>
                          <w:szCs w:val="24"/>
                          <w:rtl/>
                        </w:rPr>
                        <w:t xml:space="preserve"> </w:t>
                      </w:r>
                      <w:r w:rsidRPr="00EF5446">
                        <w:rPr>
                          <w:rFonts w:ascii="David" w:hAnsi="David" w:cs="David" w:hint="cs"/>
                          <w:b/>
                          <w:bCs/>
                          <w:sz w:val="24"/>
                          <w:szCs w:val="24"/>
                          <w:rtl/>
                        </w:rPr>
                        <w:t>של חרטה</w:t>
                      </w:r>
                      <w:r>
                        <w:rPr>
                          <w:rFonts w:ascii="David" w:hAnsi="David" w:cs="David" w:hint="cs"/>
                          <w:sz w:val="24"/>
                          <w:szCs w:val="24"/>
                          <w:rtl/>
                        </w:rPr>
                        <w:t xml:space="preserve"> שתצמיח בפועל תוצאות אופטימליות ושתביא לסיכול העבירה. גישה זו מקובלת במשפט האירופאי </w:t>
                      </w:r>
                      <w:r w:rsidRPr="005711EE">
                        <w:rPr>
                          <w:rFonts w:ascii="David" w:hAnsi="David" w:cs="David"/>
                          <w:sz w:val="24"/>
                          <w:szCs w:val="24"/>
                        </w:rPr>
                        <w:sym w:font="Wingdings" w:char="F0DF"/>
                      </w:r>
                      <w:r>
                        <w:rPr>
                          <w:rFonts w:ascii="David" w:hAnsi="David" w:cs="David" w:hint="cs"/>
                          <w:sz w:val="24"/>
                          <w:szCs w:val="24"/>
                          <w:rtl/>
                        </w:rPr>
                        <w:t xml:space="preserve"> </w:t>
                      </w:r>
                      <w:r w:rsidRPr="005711EE">
                        <w:rPr>
                          <w:rFonts w:ascii="David" w:hAnsi="David" w:cs="David" w:hint="cs"/>
                          <w:b/>
                          <w:bCs/>
                          <w:sz w:val="24"/>
                          <w:szCs w:val="24"/>
                          <w:shd w:val="clear" w:color="auto" w:fill="FBE4D5" w:themeFill="accent2" w:themeFillTint="33"/>
                          <w:rtl/>
                        </w:rPr>
                        <w:t>אוביטר בפס"ד פלוני (השופט ג'ובראן)</w:t>
                      </w:r>
                      <w:r w:rsidRPr="005711EE">
                        <w:rPr>
                          <w:rFonts w:ascii="David" w:hAnsi="David" w:cs="David" w:hint="cs"/>
                          <w:sz w:val="24"/>
                          <w:szCs w:val="24"/>
                          <w:shd w:val="clear" w:color="auto" w:fill="FFFFFF" w:themeFill="background1"/>
                          <w:rtl/>
                        </w:rPr>
                        <w:t>.</w:t>
                      </w:r>
                      <w:r>
                        <w:rPr>
                          <w:rFonts w:ascii="David" w:hAnsi="David" w:cs="David" w:hint="cs"/>
                          <w:sz w:val="24"/>
                          <w:szCs w:val="24"/>
                          <w:rtl/>
                        </w:rPr>
                        <w:t xml:space="preserve"> </w:t>
                      </w:r>
                    </w:p>
                    <w:p w14:paraId="30ED4C5E" w14:textId="778DD7A1" w:rsidR="005711EE" w:rsidRDefault="005711EE" w:rsidP="005711EE"/>
                  </w:txbxContent>
                </v:textbox>
                <w10:wrap type="square" anchorx="margin"/>
              </v:shape>
            </w:pict>
          </mc:Fallback>
        </mc:AlternateContent>
      </w:r>
    </w:p>
    <w:p w14:paraId="2545E6CD" w14:textId="7D7FDA00" w:rsidR="00EF5446" w:rsidRDefault="00EF5446" w:rsidP="005711EE">
      <w:pPr>
        <w:jc w:val="both"/>
        <w:rPr>
          <w:rFonts w:ascii="David" w:hAnsi="David" w:cs="David"/>
          <w:noProof/>
          <w:sz w:val="24"/>
          <w:szCs w:val="24"/>
          <w:rtl/>
        </w:rPr>
      </w:pPr>
      <w:r w:rsidRPr="005711EE">
        <w:rPr>
          <w:rFonts w:ascii="David" w:hAnsi="David" w:cs="David"/>
          <w:noProof/>
          <w:sz w:val="24"/>
          <w:szCs w:val="24"/>
          <w:rtl/>
        </w:rPr>
        <mc:AlternateContent>
          <mc:Choice Requires="wps">
            <w:drawing>
              <wp:anchor distT="45720" distB="45720" distL="114300" distR="114300" simplePos="0" relativeHeight="251753472" behindDoc="0" locked="0" layoutInCell="1" allowOverlap="1" wp14:anchorId="315582E1" wp14:editId="63BD74D5">
                <wp:simplePos x="0" y="0"/>
                <wp:positionH relativeFrom="margin">
                  <wp:posOffset>3708400</wp:posOffset>
                </wp:positionH>
                <wp:positionV relativeFrom="paragraph">
                  <wp:posOffset>8255</wp:posOffset>
                </wp:positionV>
                <wp:extent cx="2619375" cy="895350"/>
                <wp:effectExtent l="0" t="0" r="28575" b="19050"/>
                <wp:wrapSquare wrapText="bothSides"/>
                <wp:docPr id="210" name="תיבת טקסט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619375" cy="895350"/>
                        </a:xfrm>
                        <a:prstGeom prst="rect">
                          <a:avLst/>
                        </a:prstGeom>
                        <a:solidFill>
                          <a:srgbClr val="FFFFFF"/>
                        </a:solidFill>
                        <a:ln w="9525">
                          <a:solidFill>
                            <a:srgbClr val="000000"/>
                          </a:solidFill>
                          <a:miter lim="800000"/>
                          <a:headEnd/>
                          <a:tailEnd/>
                        </a:ln>
                      </wps:spPr>
                      <wps:txbx>
                        <w:txbxContent>
                          <w:p w14:paraId="47BA9DB8" w14:textId="7403E70A" w:rsidR="005711EE" w:rsidRDefault="005711EE">
                            <w:r w:rsidRPr="005711EE">
                              <w:rPr>
                                <w:rFonts w:ascii="David" w:hAnsi="David" w:cs="David" w:hint="cs"/>
                                <w:b/>
                                <w:bCs/>
                                <w:sz w:val="24"/>
                                <w:szCs w:val="24"/>
                                <w:rtl/>
                              </w:rPr>
                              <w:t xml:space="preserve">גישת </w:t>
                            </w:r>
                            <w:r w:rsidRPr="005711EE">
                              <w:rPr>
                                <w:rFonts w:ascii="David" w:hAnsi="David" w:cs="David" w:hint="cs"/>
                                <w:b/>
                                <w:bCs/>
                                <w:sz w:val="24"/>
                                <w:szCs w:val="24"/>
                                <w:u w:val="single"/>
                                <w:shd w:val="clear" w:color="auto" w:fill="FBE4D5" w:themeFill="accent2" w:themeFillTint="33"/>
                                <w:rtl/>
                              </w:rPr>
                              <w:t>פס"ד מצראווה</w:t>
                            </w:r>
                            <w:r>
                              <w:rPr>
                                <w:rFonts w:ascii="David" w:hAnsi="David" w:cs="David" w:hint="cs"/>
                                <w:sz w:val="24"/>
                                <w:szCs w:val="24"/>
                                <w:rtl/>
                              </w:rPr>
                              <w:t xml:space="preserve">- נדרשת </w:t>
                            </w:r>
                            <w:r w:rsidRPr="005711EE">
                              <w:rPr>
                                <w:rFonts w:ascii="David" w:hAnsi="David" w:cs="David" w:hint="cs"/>
                                <w:b/>
                                <w:bCs/>
                                <w:sz w:val="24"/>
                                <w:szCs w:val="24"/>
                                <w:rtl/>
                              </w:rPr>
                              <w:t>חרטה אתית</w:t>
                            </w:r>
                            <w:r>
                              <w:rPr>
                                <w:rFonts w:ascii="David" w:hAnsi="David" w:cs="David" w:hint="cs"/>
                                <w:sz w:val="24"/>
                                <w:szCs w:val="24"/>
                                <w:rtl/>
                              </w:rPr>
                              <w:t>. מדובר ב"בעל תשובה" ולא במי ששוקל שיקולי כדאיות. גישה זו רווחת בפסיקה שלאחר התיקון.</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5582E1" id="_x0000_s1039" type="#_x0000_t202" style="position:absolute;left:0;text-align:left;margin-left:292pt;margin-top:.65pt;width:206.25pt;height:70.5pt;flip:x;z-index:251753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">
                <v:textbox>
                  <w:txbxContent>
                    <w:p w14:paraId="47BA9DB8" w14:textId="7403E70A" w:rsidR="005711EE" w:rsidRDefault="005711EE">
                      <w:r w:rsidRPr="005711EE">
                        <w:rPr>
                          <w:rFonts w:ascii="David" w:hAnsi="David" w:cs="David" w:hint="cs"/>
                          <w:b/>
                          <w:bCs/>
                          <w:sz w:val="24"/>
                          <w:szCs w:val="24"/>
                          <w:rtl/>
                        </w:rPr>
                        <w:t xml:space="preserve">גישת </w:t>
                      </w:r>
                      <w:r w:rsidRPr="005711EE">
                        <w:rPr>
                          <w:rFonts w:ascii="David" w:hAnsi="David" w:cs="David" w:hint="cs"/>
                          <w:b/>
                          <w:bCs/>
                          <w:sz w:val="24"/>
                          <w:szCs w:val="24"/>
                          <w:u w:val="single"/>
                          <w:shd w:val="clear" w:color="auto" w:fill="FBE4D5" w:themeFill="accent2" w:themeFillTint="33"/>
                          <w:rtl/>
                        </w:rPr>
                        <w:t>פס"ד מצראווה</w:t>
                      </w:r>
                      <w:r>
                        <w:rPr>
                          <w:rFonts w:ascii="David" w:hAnsi="David" w:cs="David" w:hint="cs"/>
                          <w:sz w:val="24"/>
                          <w:szCs w:val="24"/>
                          <w:rtl/>
                        </w:rPr>
                        <w:t xml:space="preserve">- נדרשת </w:t>
                      </w:r>
                      <w:r w:rsidRPr="005711EE">
                        <w:rPr>
                          <w:rFonts w:ascii="David" w:hAnsi="David" w:cs="David" w:hint="cs"/>
                          <w:b/>
                          <w:bCs/>
                          <w:sz w:val="24"/>
                          <w:szCs w:val="24"/>
                          <w:rtl/>
                        </w:rPr>
                        <w:t>חרטה אתית</w:t>
                      </w:r>
                      <w:r>
                        <w:rPr>
                          <w:rFonts w:ascii="David" w:hAnsi="David" w:cs="David" w:hint="cs"/>
                          <w:sz w:val="24"/>
                          <w:szCs w:val="24"/>
                          <w:rtl/>
                        </w:rPr>
                        <w:t>. מדובר ב"בעל תשובה" ולא במי ששוקל שיקולי כדאיות. גישה זו רווחת בפסיקה שלאחר התיקון.</w:t>
                      </w:r>
                    </w:p>
                  </w:txbxContent>
                </v:textbox>
                <w10:wrap type="square" anchorx="margin"/>
              </v:shape>
            </w:pict>
          </mc:Fallback>
        </mc:AlternateContent>
      </w:r>
    </w:p>
    <w:p w14:paraId="661B1ED7" w14:textId="77777777" w:rsidR="00EF5446" w:rsidRDefault="00EF5446" w:rsidP="005711EE">
      <w:pPr>
        <w:jc w:val="both"/>
        <w:rPr>
          <w:rFonts w:ascii="David" w:hAnsi="David" w:cs="David"/>
          <w:noProof/>
          <w:sz w:val="24"/>
          <w:szCs w:val="24"/>
          <w:rtl/>
        </w:rPr>
      </w:pPr>
    </w:p>
    <w:p w14:paraId="47FD123C" w14:textId="24DC94C1" w:rsidR="005711EE" w:rsidRDefault="005711EE" w:rsidP="005711EE">
      <w:pPr>
        <w:jc w:val="both"/>
        <w:rPr>
          <w:rFonts w:ascii="David" w:hAnsi="David" w:cs="David"/>
          <w:sz w:val="24"/>
          <w:szCs w:val="24"/>
        </w:rPr>
      </w:pPr>
    </w:p>
    <w:p w14:paraId="110FC5AA" w14:textId="34D040A8" w:rsidR="00FA5502" w:rsidRDefault="00FA5502" w:rsidP="00FA5502">
      <w:pPr>
        <w:jc w:val="both"/>
        <w:rPr>
          <w:rFonts w:ascii="David" w:hAnsi="David" w:cs="David"/>
          <w:sz w:val="24"/>
          <w:szCs w:val="24"/>
          <w:rtl/>
        </w:rPr>
      </w:pPr>
    </w:p>
    <w:bookmarkEnd w:id="110"/>
    <w:p w14:paraId="344D4719" w14:textId="77777777" w:rsidR="00EF5446" w:rsidRDefault="00EF5446" w:rsidP="00FA5502">
      <w:pPr>
        <w:jc w:val="both"/>
        <w:rPr>
          <w:rFonts w:ascii="David" w:hAnsi="David" w:cs="David"/>
          <w:sz w:val="24"/>
          <w:szCs w:val="24"/>
          <w:rtl/>
        </w:rPr>
      </w:pPr>
    </w:p>
    <w:p w14:paraId="276955FD" w14:textId="13AD4A4C" w:rsidR="00FA5502" w:rsidRDefault="00EF5446" w:rsidP="00FA5502">
      <w:pPr>
        <w:jc w:val="both"/>
        <w:rPr>
          <w:rFonts w:ascii="David" w:hAnsi="David" w:cs="David"/>
          <w:sz w:val="24"/>
          <w:szCs w:val="24"/>
          <w:rtl/>
        </w:rPr>
      </w:pPr>
      <w:r>
        <w:rPr>
          <w:rFonts w:ascii="David" w:hAnsi="David" w:cs="David" w:hint="cs"/>
          <w:sz w:val="24"/>
          <w:szCs w:val="24"/>
          <w:rtl/>
        </w:rPr>
        <w:t>*</w:t>
      </w:r>
      <w:r w:rsidR="00FA5502">
        <w:rPr>
          <w:rFonts w:ascii="David" w:hAnsi="David" w:cs="David" w:hint="cs"/>
          <w:sz w:val="24"/>
          <w:szCs w:val="24"/>
          <w:rtl/>
        </w:rPr>
        <w:t>"מחפץ נפשו בלבד ומתוך חרטה"- מה זה אומר?</w:t>
      </w:r>
      <w:r w:rsidR="00FA5502">
        <w:rPr>
          <w:rFonts w:ascii="David" w:hAnsi="David" w:cs="David" w:hint="cs"/>
          <w:sz w:val="24"/>
          <w:szCs w:val="24"/>
        </w:rPr>
        <w:t xml:space="preserve"> </w:t>
      </w:r>
      <w:r w:rsidR="00FA5502">
        <w:rPr>
          <w:rFonts w:ascii="David" w:hAnsi="David" w:cs="David" w:hint="cs"/>
          <w:sz w:val="24"/>
          <w:szCs w:val="24"/>
          <w:rtl/>
        </w:rPr>
        <w:t xml:space="preserve">ומה ההבדל ביניהם? </w:t>
      </w:r>
      <w:r w:rsidR="00F21699">
        <w:rPr>
          <w:rFonts w:ascii="David" w:hAnsi="David" w:cs="David" w:hint="cs"/>
          <w:sz w:val="24"/>
          <w:szCs w:val="24"/>
          <w:rtl/>
        </w:rPr>
        <w:t xml:space="preserve">חזקה על המחוקק שאינו משחית מילותיו לריק. </w:t>
      </w:r>
      <w:r w:rsidR="00F21699" w:rsidRPr="00EF5446">
        <w:rPr>
          <w:rFonts w:ascii="David" w:hAnsi="David" w:cs="David" w:hint="cs"/>
          <w:b/>
          <w:bCs/>
          <w:sz w:val="24"/>
          <w:szCs w:val="24"/>
          <w:rtl/>
        </w:rPr>
        <w:t>יש שוני בין המונחים, הרי לא היו שמים פעמיים את אותו הדבר</w:t>
      </w:r>
      <w:r w:rsidR="00F21699">
        <w:rPr>
          <w:rFonts w:ascii="David" w:hAnsi="David" w:cs="David" w:hint="cs"/>
          <w:sz w:val="24"/>
          <w:szCs w:val="24"/>
          <w:rtl/>
        </w:rPr>
        <w:t>.</w:t>
      </w:r>
    </w:p>
    <w:p w14:paraId="2C097193" w14:textId="77680EA7" w:rsidR="00F21699" w:rsidRDefault="00F21699" w:rsidP="00FA5502">
      <w:pPr>
        <w:jc w:val="both"/>
        <w:rPr>
          <w:rFonts w:ascii="David" w:hAnsi="David" w:cs="David"/>
          <w:sz w:val="24"/>
          <w:szCs w:val="24"/>
          <w:rtl/>
        </w:rPr>
      </w:pPr>
      <w:r w:rsidRPr="00EF5446">
        <w:rPr>
          <w:rFonts w:ascii="David" w:hAnsi="David" w:cs="David" w:hint="cs"/>
          <w:b/>
          <w:bCs/>
          <w:sz w:val="24"/>
          <w:szCs w:val="24"/>
          <w:shd w:val="clear" w:color="auto" w:fill="FBE4D5" w:themeFill="accent2" w:themeFillTint="33"/>
          <w:rtl/>
        </w:rPr>
        <w:t>פס"ד פלוני,</w:t>
      </w:r>
      <w:r>
        <w:rPr>
          <w:rFonts w:ascii="David" w:hAnsi="David" w:cs="David" w:hint="cs"/>
          <w:sz w:val="24"/>
          <w:szCs w:val="24"/>
          <w:rtl/>
        </w:rPr>
        <w:t xml:space="preserve"> פסק דין יחסית חדש</w:t>
      </w:r>
      <w:r w:rsidR="00EF5446">
        <w:rPr>
          <w:rFonts w:ascii="David" w:hAnsi="David" w:cs="David" w:hint="cs"/>
          <w:sz w:val="24"/>
          <w:szCs w:val="24"/>
          <w:rtl/>
        </w:rPr>
        <w:t xml:space="preserve">. </w:t>
      </w:r>
      <w:r w:rsidR="00EF5446" w:rsidRPr="00EF5446">
        <w:rPr>
          <w:rFonts w:ascii="David" w:hAnsi="David" w:cs="David" w:hint="cs"/>
          <w:sz w:val="24"/>
          <w:szCs w:val="24"/>
          <w:u w:val="single"/>
          <w:rtl/>
        </w:rPr>
        <w:t>רקע</w:t>
      </w:r>
      <w:r w:rsidR="00EF5446">
        <w:rPr>
          <w:rFonts w:ascii="David" w:hAnsi="David" w:cs="David" w:hint="cs"/>
          <w:sz w:val="24"/>
          <w:szCs w:val="24"/>
          <w:rtl/>
        </w:rPr>
        <w:t xml:space="preserve">- </w:t>
      </w:r>
      <w:r>
        <w:rPr>
          <w:rFonts w:ascii="David" w:hAnsi="David" w:cs="David" w:hint="cs"/>
          <w:sz w:val="24"/>
          <w:szCs w:val="24"/>
          <w:rtl/>
        </w:rPr>
        <w:t xml:space="preserve">אבא שחונק את הבת שלו במטרה לרצוח אותה. </w:t>
      </w:r>
      <w:r w:rsidRPr="00EF5446">
        <w:rPr>
          <w:rFonts w:ascii="David" w:hAnsi="David" w:cs="David" w:hint="cs"/>
          <w:b/>
          <w:bCs/>
          <w:sz w:val="24"/>
          <w:szCs w:val="24"/>
          <w:highlight w:val="green"/>
          <w:rtl/>
        </w:rPr>
        <w:t>השופט ג'ובראן</w:t>
      </w:r>
      <w:r>
        <w:rPr>
          <w:rFonts w:ascii="David" w:hAnsi="David" w:cs="David" w:hint="cs"/>
          <w:sz w:val="24"/>
          <w:szCs w:val="24"/>
          <w:rtl/>
        </w:rPr>
        <w:t xml:space="preserve"> נותן פסק דין משמעותי ומכריע בשאלות שלא נדונו עד אז. הוא דן בפטור עצמו. יש דיון מעניין בהיסטוריה החקיקתית של הפטור, עושים משפט משווה מעניין- איך שיטות משפט אחרות בעולם מסדירות את הפטור בעניינים של חרטה. </w:t>
      </w:r>
    </w:p>
    <w:p w14:paraId="197F2A0B" w14:textId="7601B315" w:rsidR="00215EAB" w:rsidRDefault="00F21699" w:rsidP="00EF5446">
      <w:pPr>
        <w:jc w:val="both"/>
        <w:rPr>
          <w:rFonts w:ascii="David" w:hAnsi="David" w:cs="David"/>
          <w:sz w:val="24"/>
          <w:szCs w:val="24"/>
          <w:rtl/>
        </w:rPr>
      </w:pPr>
      <w:r w:rsidRPr="00215EAB">
        <w:rPr>
          <w:rFonts w:ascii="David" w:hAnsi="David" w:cs="David" w:hint="cs"/>
          <w:sz w:val="24"/>
          <w:szCs w:val="24"/>
          <w:highlight w:val="yellow"/>
          <w:rtl/>
        </w:rPr>
        <w:t>רוב שיטות העולם</w:t>
      </w:r>
      <w:r>
        <w:rPr>
          <w:rFonts w:ascii="David" w:hAnsi="David" w:cs="David" w:hint="cs"/>
          <w:sz w:val="24"/>
          <w:szCs w:val="24"/>
          <w:rtl/>
        </w:rPr>
        <w:t xml:space="preserve"> </w:t>
      </w:r>
      <w:r w:rsidRPr="00EF5446">
        <w:rPr>
          <w:rFonts w:ascii="David" w:hAnsi="David" w:cs="David" w:hint="cs"/>
          <w:sz w:val="24"/>
          <w:szCs w:val="24"/>
          <w:u w:val="single"/>
          <w:rtl/>
        </w:rPr>
        <w:t>לא</w:t>
      </w:r>
      <w:r>
        <w:rPr>
          <w:rFonts w:ascii="David" w:hAnsi="David" w:cs="David" w:hint="cs"/>
          <w:sz w:val="24"/>
          <w:szCs w:val="24"/>
          <w:rtl/>
        </w:rPr>
        <w:t xml:space="preserve"> דורשות חרטה אתית ומוסרית אלא מסתפקות בחרטה שהמניע לא חייב להיות ה</w:t>
      </w:r>
      <w:r w:rsidR="00EF5446">
        <w:rPr>
          <w:rFonts w:ascii="David" w:hAnsi="David" w:cs="David" w:hint="cs"/>
          <w:sz w:val="24"/>
          <w:szCs w:val="24"/>
          <w:rtl/>
        </w:rPr>
        <w:t>י</w:t>
      </w:r>
      <w:r>
        <w:rPr>
          <w:rFonts w:ascii="David" w:hAnsi="David" w:cs="David" w:hint="cs"/>
          <w:sz w:val="24"/>
          <w:szCs w:val="24"/>
          <w:rtl/>
        </w:rPr>
        <w:t xml:space="preserve">טהרות או בעל תשובה. לא צריך חרטה מתוך תשובה אמיתית, זה יכול להיות פשוט חדילה מרצון. לא נכנסים לדרישה שהחרטה תבוא מהמקום הפנימי. </w:t>
      </w:r>
      <w:r w:rsidRPr="00215EAB">
        <w:rPr>
          <w:rFonts w:ascii="David" w:hAnsi="David" w:cs="David" w:hint="cs"/>
          <w:sz w:val="24"/>
          <w:szCs w:val="24"/>
          <w:highlight w:val="yellow"/>
          <w:rtl/>
        </w:rPr>
        <w:t>מסתפקים שהחזרה של הנאשם ממעשיו נבעה משיקולים רצוניים</w:t>
      </w:r>
      <w:r>
        <w:rPr>
          <w:rFonts w:ascii="David" w:hAnsi="David" w:cs="David" w:hint="cs"/>
          <w:sz w:val="24"/>
          <w:szCs w:val="24"/>
          <w:rtl/>
        </w:rPr>
        <w:t xml:space="preserve">, כלומר לא הייתה השפעה חיצונית לנאשם שבגללה הוא חדל. </w:t>
      </w:r>
      <w:r w:rsidRPr="00215EAB">
        <w:rPr>
          <w:rFonts w:ascii="David" w:hAnsi="David" w:cs="David" w:hint="cs"/>
          <w:b/>
          <w:bCs/>
          <w:color w:val="FF0000"/>
          <w:sz w:val="24"/>
          <w:szCs w:val="24"/>
          <w:rtl/>
        </w:rPr>
        <w:t>לדוגמה:</w:t>
      </w:r>
      <w:r>
        <w:rPr>
          <w:rFonts w:ascii="David" w:hAnsi="David" w:cs="David" w:hint="cs"/>
          <w:sz w:val="24"/>
          <w:szCs w:val="24"/>
        </w:rPr>
        <w:t xml:space="preserve"> </w:t>
      </w:r>
      <w:r>
        <w:rPr>
          <w:rFonts w:ascii="David" w:hAnsi="David" w:cs="David" w:hint="cs"/>
          <w:sz w:val="24"/>
          <w:szCs w:val="24"/>
          <w:rtl/>
        </w:rPr>
        <w:t xml:space="preserve">שוטר עוצר אותו / קורבן שמאוד מתנגד- </w:t>
      </w:r>
      <w:r w:rsidRPr="00EF5446">
        <w:rPr>
          <w:rFonts w:ascii="David" w:hAnsi="David" w:cs="David" w:hint="cs"/>
          <w:b/>
          <w:bCs/>
          <w:sz w:val="24"/>
          <w:szCs w:val="24"/>
          <w:shd w:val="clear" w:color="auto" w:fill="FBE4D5" w:themeFill="accent2" w:themeFillTint="33"/>
          <w:rtl/>
        </w:rPr>
        <w:t>פס"ד מצראווה</w:t>
      </w:r>
      <w:r w:rsidR="00EF5446">
        <w:rPr>
          <w:rFonts w:ascii="David" w:hAnsi="David" w:cs="David" w:hint="cs"/>
          <w:sz w:val="24"/>
          <w:szCs w:val="24"/>
          <w:rtl/>
        </w:rPr>
        <w:t xml:space="preserve">- </w:t>
      </w:r>
      <w:r w:rsidR="00797838">
        <w:rPr>
          <w:rFonts w:ascii="David" w:hAnsi="David" w:cs="David" w:hint="cs"/>
          <w:sz w:val="24"/>
          <w:szCs w:val="24"/>
          <w:rtl/>
        </w:rPr>
        <w:t xml:space="preserve">מנסה לאנוס מישהי, מתפתח עימות ביניהם והיא שאתלטית במקצועה הכניסה בו מכות והוא ברח. הוא טוען שהתחרט אבל זה לא סוג החרטה שהסעיף מקבל כי </w:t>
      </w:r>
      <w:r w:rsidR="00E9095D">
        <w:rPr>
          <w:rFonts w:ascii="David" w:hAnsi="David" w:cs="David" w:hint="cs"/>
          <w:sz w:val="24"/>
          <w:szCs w:val="24"/>
          <w:rtl/>
        </w:rPr>
        <w:t xml:space="preserve">הייתה השפעה חיצונית. </w:t>
      </w:r>
      <w:r w:rsidR="00EF5446">
        <w:rPr>
          <w:rFonts w:ascii="David" w:hAnsi="David" w:cs="David" w:hint="cs"/>
          <w:sz w:val="24"/>
          <w:szCs w:val="24"/>
          <w:rtl/>
        </w:rPr>
        <w:t>אלה</w:t>
      </w:r>
      <w:r w:rsidR="00215EAB">
        <w:rPr>
          <w:rFonts w:ascii="David" w:hAnsi="David" w:cs="David" w:hint="cs"/>
          <w:sz w:val="24"/>
          <w:szCs w:val="24"/>
          <w:rtl/>
        </w:rPr>
        <w:t xml:space="preserve"> לא מקרים ש</w:t>
      </w:r>
      <w:r w:rsidR="00EF5446">
        <w:rPr>
          <w:rFonts w:ascii="David" w:hAnsi="David" w:cs="David" w:hint="cs"/>
          <w:sz w:val="24"/>
          <w:szCs w:val="24"/>
          <w:rtl/>
        </w:rPr>
        <w:t xml:space="preserve">בהם </w:t>
      </w:r>
      <w:r w:rsidR="00215EAB">
        <w:rPr>
          <w:rFonts w:ascii="David" w:hAnsi="David" w:cs="David" w:hint="cs"/>
          <w:sz w:val="24"/>
          <w:szCs w:val="24"/>
          <w:rtl/>
        </w:rPr>
        <w:t>יחול פטור עקב חרטה.</w:t>
      </w:r>
      <w:r w:rsidR="00EF5446">
        <w:rPr>
          <w:rFonts w:ascii="David" w:hAnsi="David" w:cs="David" w:hint="cs"/>
          <w:sz w:val="24"/>
          <w:szCs w:val="24"/>
          <w:rtl/>
        </w:rPr>
        <w:t xml:space="preserve"> </w:t>
      </w:r>
      <w:r w:rsidR="00EF5446" w:rsidRPr="00EF5446">
        <w:rPr>
          <w:rFonts w:ascii="David" w:hAnsi="David" w:cs="David" w:hint="cs"/>
          <w:b/>
          <w:bCs/>
          <w:sz w:val="24"/>
          <w:szCs w:val="24"/>
          <w:rtl/>
        </w:rPr>
        <w:t>שיקולים רצוניים</w:t>
      </w:r>
      <w:r w:rsidR="00EF5446">
        <w:rPr>
          <w:rFonts w:ascii="David" w:hAnsi="David" w:cs="David" w:hint="cs"/>
          <w:b/>
          <w:bCs/>
          <w:sz w:val="24"/>
          <w:szCs w:val="24"/>
          <w:rtl/>
        </w:rPr>
        <w:t xml:space="preserve"> רלוונטיים</w:t>
      </w:r>
      <w:r w:rsidR="00EF5446">
        <w:rPr>
          <w:rFonts w:ascii="David" w:hAnsi="David" w:cs="David" w:hint="cs"/>
          <w:sz w:val="24"/>
          <w:szCs w:val="24"/>
          <w:rtl/>
        </w:rPr>
        <w:t xml:space="preserve">: </w:t>
      </w:r>
      <w:r w:rsidR="006773EC">
        <w:rPr>
          <w:rFonts w:ascii="David" w:hAnsi="David" w:cs="David" w:hint="cs"/>
          <w:sz w:val="24"/>
          <w:szCs w:val="24"/>
          <w:rtl/>
        </w:rPr>
        <w:t>שיקולים</w:t>
      </w:r>
      <w:r w:rsidR="00E9095D">
        <w:rPr>
          <w:rFonts w:ascii="David" w:hAnsi="David" w:cs="David" w:hint="cs"/>
          <w:sz w:val="24"/>
          <w:szCs w:val="24"/>
          <w:rtl/>
        </w:rPr>
        <w:t xml:space="preserve"> תועלתניים, שיקולים</w:t>
      </w:r>
      <w:r w:rsidR="006773EC">
        <w:rPr>
          <w:rFonts w:ascii="David" w:hAnsi="David" w:cs="David" w:hint="cs"/>
          <w:sz w:val="24"/>
          <w:szCs w:val="24"/>
          <w:rtl/>
        </w:rPr>
        <w:t xml:space="preserve"> כלכליים, מחשבה על המשפחה</w:t>
      </w:r>
      <w:r w:rsidR="00E9095D">
        <w:rPr>
          <w:rFonts w:ascii="David" w:hAnsi="David" w:cs="David" w:hint="cs"/>
          <w:sz w:val="24"/>
          <w:szCs w:val="24"/>
          <w:rtl/>
        </w:rPr>
        <w:t>- אולי ייפגעו גם בזירת העבירה</w:t>
      </w:r>
      <w:r w:rsidR="006773EC">
        <w:rPr>
          <w:rFonts w:ascii="David" w:hAnsi="David" w:cs="David" w:hint="cs"/>
          <w:sz w:val="24"/>
          <w:szCs w:val="24"/>
          <w:rtl/>
        </w:rPr>
        <w:t>, רב עם השותף לעבירה, מחליט שלא רוצה להיכנס לעולם הפלילי ולהיות חשוף לעונש.</w:t>
      </w:r>
      <w:r w:rsidR="00EF5446">
        <w:rPr>
          <w:rFonts w:ascii="David" w:hAnsi="David" w:cs="David" w:hint="cs"/>
          <w:sz w:val="24"/>
          <w:szCs w:val="24"/>
          <w:rtl/>
        </w:rPr>
        <w:t xml:space="preserve"> נקבל לעניין הפטור עקב חרטה</w:t>
      </w:r>
      <w:r w:rsidR="00E9095D">
        <w:rPr>
          <w:rFonts w:ascii="David" w:hAnsi="David" w:cs="David" w:hint="cs"/>
          <w:sz w:val="24"/>
          <w:szCs w:val="24"/>
          <w:rtl/>
        </w:rPr>
        <w:t xml:space="preserve"> כל עוד זה רצוני ואין התערבות של גורם חיצוני זר= חרטה מרצון.</w:t>
      </w:r>
    </w:p>
    <w:p w14:paraId="63AE18E2" w14:textId="602FC302" w:rsidR="006773EC" w:rsidRDefault="006773EC" w:rsidP="00E9095D">
      <w:pPr>
        <w:jc w:val="both"/>
        <w:rPr>
          <w:rFonts w:ascii="David" w:hAnsi="David" w:cs="David"/>
          <w:sz w:val="24"/>
          <w:szCs w:val="24"/>
          <w:rtl/>
        </w:rPr>
      </w:pPr>
      <w:r>
        <w:rPr>
          <w:rFonts w:ascii="David" w:hAnsi="David" w:cs="David" w:hint="cs"/>
          <w:sz w:val="24"/>
          <w:szCs w:val="24"/>
          <w:rtl/>
        </w:rPr>
        <w:t>הבעיה העיקרית של ס' 28 שמבינים את "מחפץ נפשו בלבד" =</w:t>
      </w:r>
      <w:r w:rsidR="00E9095D">
        <w:rPr>
          <w:rFonts w:ascii="David" w:hAnsi="David" w:cs="David" w:hint="cs"/>
          <w:sz w:val="24"/>
          <w:szCs w:val="24"/>
          <w:rtl/>
        </w:rPr>
        <w:t>חרטה מרצון,</w:t>
      </w:r>
      <w:r>
        <w:rPr>
          <w:rFonts w:ascii="David" w:hAnsi="David" w:cs="David" w:hint="cs"/>
          <w:sz w:val="24"/>
          <w:szCs w:val="24"/>
          <w:rtl/>
        </w:rPr>
        <w:t xml:space="preserve"> אבל מה אומר</w:t>
      </w:r>
      <w:r w:rsidR="00EF5446">
        <w:rPr>
          <w:rFonts w:ascii="David" w:hAnsi="David" w:cs="David" w:hint="cs"/>
          <w:sz w:val="24"/>
          <w:szCs w:val="24"/>
          <w:rtl/>
        </w:rPr>
        <w:t xml:space="preserve"> הביטוי</w:t>
      </w:r>
      <w:r>
        <w:rPr>
          <w:rFonts w:ascii="David" w:hAnsi="David" w:cs="David" w:hint="cs"/>
          <w:sz w:val="24"/>
          <w:szCs w:val="24"/>
          <w:rtl/>
        </w:rPr>
        <w:t xml:space="preserve"> "חרטה"? </w:t>
      </w:r>
      <w:r w:rsidR="00E9095D">
        <w:rPr>
          <w:rFonts w:ascii="David" w:hAnsi="David" w:cs="David" w:hint="cs"/>
          <w:sz w:val="24"/>
          <w:szCs w:val="24"/>
          <w:rtl/>
        </w:rPr>
        <w:t xml:space="preserve">עד פסק דין פלוני היו  2 אסכולות בפסיקה-(1) </w:t>
      </w:r>
      <w:r w:rsidRPr="00E9095D">
        <w:rPr>
          <w:rFonts w:ascii="David" w:hAnsi="David" w:cs="David" w:hint="cs"/>
          <w:b/>
          <w:bCs/>
          <w:sz w:val="24"/>
          <w:szCs w:val="24"/>
          <w:u w:val="single"/>
          <w:shd w:val="clear" w:color="auto" w:fill="FBE4D5" w:themeFill="accent2" w:themeFillTint="33"/>
          <w:rtl/>
        </w:rPr>
        <w:t>פס"ד נחושתן</w:t>
      </w:r>
      <w:r>
        <w:rPr>
          <w:rFonts w:ascii="David" w:hAnsi="David" w:cs="David" w:hint="cs"/>
          <w:sz w:val="24"/>
          <w:szCs w:val="24"/>
          <w:rtl/>
        </w:rPr>
        <w:t>-</w:t>
      </w:r>
      <w:r w:rsidR="00E9095D">
        <w:rPr>
          <w:rFonts w:ascii="David" w:hAnsi="David" w:cs="David" w:hint="cs"/>
          <w:sz w:val="24"/>
          <w:szCs w:val="24"/>
          <w:rtl/>
        </w:rPr>
        <w:t xml:space="preserve"> פס"ד ישן שמוזכר בפס"ד פלוני.</w:t>
      </w:r>
      <w:r>
        <w:rPr>
          <w:rFonts w:ascii="David" w:hAnsi="David" w:cs="David" w:hint="cs"/>
          <w:sz w:val="24"/>
          <w:szCs w:val="24"/>
          <w:rtl/>
        </w:rPr>
        <w:t xml:space="preserve"> ביהמ"ש נותן פטור גם כאשר המניע הוא כלכלי ולא מוסרי.</w:t>
      </w:r>
      <w:r w:rsidR="00E9095D">
        <w:rPr>
          <w:rFonts w:ascii="David" w:hAnsi="David" w:cs="David" w:hint="cs"/>
          <w:sz w:val="24"/>
          <w:szCs w:val="24"/>
          <w:rtl/>
        </w:rPr>
        <w:t xml:space="preserve"> נחושתן הוא די חריג בפסיקה. (2) </w:t>
      </w:r>
      <w:r w:rsidRPr="00E9095D">
        <w:rPr>
          <w:rFonts w:ascii="David" w:hAnsi="David" w:cs="David" w:hint="cs"/>
          <w:b/>
          <w:bCs/>
          <w:sz w:val="24"/>
          <w:szCs w:val="24"/>
          <w:u w:val="single"/>
          <w:shd w:val="clear" w:color="auto" w:fill="FBE4D5" w:themeFill="accent2" w:themeFillTint="33"/>
          <w:rtl/>
        </w:rPr>
        <w:t>פס"ד מצראווה</w:t>
      </w:r>
      <w:r>
        <w:rPr>
          <w:rFonts w:ascii="David" w:hAnsi="David" w:cs="David" w:hint="cs"/>
          <w:sz w:val="24"/>
          <w:szCs w:val="24"/>
          <w:rtl/>
        </w:rPr>
        <w:t>- צוטט הרבה בפסיקה אחרי תיקון 39 ומאמץ את התפיסה שכן נדרש מניע שהוא מוסרי של תשובה, חרטה ממניעים רגשיים ואמיתיים. בעל תשובה אמיתי, ולא רק משיקולי תועלתנות</w:t>
      </w:r>
      <w:r w:rsidR="00E9095D">
        <w:rPr>
          <w:rFonts w:ascii="David" w:hAnsi="David" w:cs="David" w:hint="cs"/>
          <w:sz w:val="24"/>
          <w:szCs w:val="24"/>
          <w:rtl/>
        </w:rPr>
        <w:t xml:space="preserve"> כי שווה לו</w:t>
      </w:r>
      <w:r>
        <w:rPr>
          <w:rFonts w:ascii="David" w:hAnsi="David" w:cs="David" w:hint="cs"/>
          <w:sz w:val="24"/>
          <w:szCs w:val="24"/>
          <w:rtl/>
        </w:rPr>
        <w:t xml:space="preserve">. הוא </w:t>
      </w:r>
      <w:r w:rsidR="00E9095D">
        <w:rPr>
          <w:rFonts w:ascii="David" w:hAnsi="David" w:cs="David" w:hint="cs"/>
          <w:sz w:val="24"/>
          <w:szCs w:val="24"/>
          <w:rtl/>
        </w:rPr>
        <w:t xml:space="preserve">חדל כי באמת </w:t>
      </w:r>
      <w:r>
        <w:rPr>
          <w:rFonts w:ascii="David" w:hAnsi="David" w:cs="David" w:hint="cs"/>
          <w:sz w:val="24"/>
          <w:szCs w:val="24"/>
          <w:rtl/>
        </w:rPr>
        <w:t xml:space="preserve">עבר מפנה נפשי. </w:t>
      </w:r>
    </w:p>
    <w:p w14:paraId="270FD288" w14:textId="0D51C25D" w:rsidR="00FA5502" w:rsidRDefault="00D01EB2" w:rsidP="00FA5502">
      <w:pPr>
        <w:jc w:val="both"/>
        <w:rPr>
          <w:rFonts w:ascii="David" w:hAnsi="David" w:cs="David"/>
          <w:sz w:val="24"/>
          <w:szCs w:val="24"/>
          <w:rtl/>
        </w:rPr>
      </w:pPr>
      <w:r>
        <w:rPr>
          <w:rFonts w:ascii="David" w:hAnsi="David" w:cs="David" w:hint="cs"/>
          <w:sz w:val="24"/>
          <w:szCs w:val="24"/>
          <w:rtl/>
        </w:rPr>
        <w:t xml:space="preserve">יש פה החלטה דרמטית לגבי פירוש רכיבי העבירה. </w:t>
      </w:r>
      <w:r w:rsidR="00C74EFD">
        <w:rPr>
          <w:rFonts w:ascii="David" w:hAnsi="David" w:cs="David" w:hint="cs"/>
          <w:sz w:val="24"/>
          <w:szCs w:val="24"/>
          <w:rtl/>
        </w:rPr>
        <w:t>בפס"ד מצראווה אומרים</w:t>
      </w:r>
      <w:r>
        <w:rPr>
          <w:rFonts w:ascii="David" w:hAnsi="David" w:cs="David" w:hint="cs"/>
          <w:sz w:val="24"/>
          <w:szCs w:val="24"/>
          <w:rtl/>
        </w:rPr>
        <w:t xml:space="preserve"> שהחרטה חייבת להיות מוסרית ונפשית, כי התפיסה הייתה שאם הוא עושה את זה משיקולים תועלתניים, הוא יחפש את ההזדמנות הבאה כאשר זה כן יהיה משתלם ויעשה ז</w:t>
      </w:r>
      <w:r w:rsidR="00C74EFD">
        <w:rPr>
          <w:rFonts w:ascii="David" w:hAnsi="David" w:cs="David" w:hint="cs"/>
          <w:sz w:val="24"/>
          <w:szCs w:val="24"/>
          <w:rtl/>
        </w:rPr>
        <w:t>את.</w:t>
      </w:r>
    </w:p>
    <w:p w14:paraId="3C0D91A8" w14:textId="324CE038" w:rsidR="00D01EB2" w:rsidRDefault="00D01EB2" w:rsidP="00FA5502">
      <w:pPr>
        <w:jc w:val="both"/>
        <w:rPr>
          <w:rFonts w:ascii="David" w:hAnsi="David" w:cs="David"/>
          <w:sz w:val="24"/>
          <w:szCs w:val="24"/>
          <w:rtl/>
        </w:rPr>
      </w:pPr>
      <w:r>
        <w:rPr>
          <w:rFonts w:ascii="David" w:hAnsi="David" w:cs="David" w:hint="cs"/>
          <w:sz w:val="24"/>
          <w:szCs w:val="24"/>
          <w:rtl/>
        </w:rPr>
        <w:lastRenderedPageBreak/>
        <w:t xml:space="preserve">פס"ד פלוני דן בסעיף הזה והוא צריך להחליט האם הוא הולך עם מצראווה או נחושתן [פסד ישן יותר שרוב הפסיקה לא אימצה, אך זה </w:t>
      </w:r>
      <w:r w:rsidR="00C74EFD">
        <w:rPr>
          <w:rFonts w:ascii="David" w:hAnsi="David" w:cs="David" w:hint="cs"/>
          <w:sz w:val="24"/>
          <w:szCs w:val="24"/>
          <w:rtl/>
        </w:rPr>
        <w:t xml:space="preserve">תואם את </w:t>
      </w:r>
      <w:r>
        <w:rPr>
          <w:rFonts w:ascii="David" w:hAnsi="David" w:cs="David" w:hint="cs"/>
          <w:sz w:val="24"/>
          <w:szCs w:val="24"/>
          <w:rtl/>
        </w:rPr>
        <w:t>מה שקורה בעולם- מסתפקים בחדילה מרצון</w:t>
      </w:r>
      <w:r w:rsidR="00C74EFD">
        <w:rPr>
          <w:rFonts w:ascii="David" w:hAnsi="David" w:cs="David" w:hint="cs"/>
          <w:sz w:val="24"/>
          <w:szCs w:val="24"/>
          <w:rtl/>
        </w:rPr>
        <w:t xml:space="preserve"> ולא נכנסים לנבכי הנפש</w:t>
      </w:r>
      <w:r>
        <w:rPr>
          <w:rFonts w:ascii="David" w:hAnsi="David" w:cs="David" w:hint="cs"/>
          <w:sz w:val="24"/>
          <w:szCs w:val="24"/>
          <w:rtl/>
        </w:rPr>
        <w:t xml:space="preserve">]. </w:t>
      </w:r>
    </w:p>
    <w:p w14:paraId="5714767A" w14:textId="75C323C5" w:rsidR="00C649CE" w:rsidRDefault="00C74EFD" w:rsidP="00FA5502">
      <w:pPr>
        <w:jc w:val="both"/>
        <w:rPr>
          <w:rFonts w:ascii="David" w:hAnsi="David" w:cs="David"/>
          <w:sz w:val="24"/>
          <w:szCs w:val="24"/>
          <w:rtl/>
        </w:rPr>
      </w:pPr>
      <w:r>
        <w:rPr>
          <w:rFonts w:ascii="David" w:hAnsi="David" w:cs="David" w:hint="cs"/>
          <w:b/>
          <w:bCs/>
          <w:sz w:val="24"/>
          <w:szCs w:val="24"/>
          <w:highlight w:val="yellow"/>
          <w:rtl/>
        </w:rPr>
        <w:t>השופט</w:t>
      </w:r>
      <w:r w:rsidR="00C649CE" w:rsidRPr="00F33A12">
        <w:rPr>
          <w:rFonts w:ascii="David" w:hAnsi="David" w:cs="David" w:hint="cs"/>
          <w:b/>
          <w:bCs/>
          <w:sz w:val="24"/>
          <w:szCs w:val="24"/>
          <w:highlight w:val="yellow"/>
          <w:rtl/>
        </w:rPr>
        <w:t xml:space="preserve"> ג'ובראן</w:t>
      </w:r>
      <w:r>
        <w:rPr>
          <w:rFonts w:ascii="David" w:hAnsi="David" w:cs="David" w:hint="cs"/>
          <w:b/>
          <w:bCs/>
          <w:sz w:val="24"/>
          <w:szCs w:val="24"/>
          <w:highlight w:val="yellow"/>
          <w:rtl/>
        </w:rPr>
        <w:t xml:space="preserve"> בפס"ד פלוני</w:t>
      </w:r>
      <w:r w:rsidR="00C649CE" w:rsidRPr="00F33A12">
        <w:rPr>
          <w:rFonts w:ascii="David" w:hAnsi="David" w:cs="David" w:hint="cs"/>
          <w:b/>
          <w:bCs/>
          <w:sz w:val="24"/>
          <w:szCs w:val="24"/>
          <w:highlight w:val="yellow"/>
          <w:rtl/>
        </w:rPr>
        <w:t xml:space="preserve"> מחליט לחזור להלכה של נחושתן</w:t>
      </w:r>
      <w:r w:rsidR="00C649CE">
        <w:rPr>
          <w:rFonts w:ascii="David" w:hAnsi="David" w:cs="David" w:hint="cs"/>
          <w:sz w:val="24"/>
          <w:szCs w:val="24"/>
          <w:rtl/>
        </w:rPr>
        <w:t xml:space="preserve">. בסופו של דבר, </w:t>
      </w:r>
      <w:r w:rsidR="00C649CE" w:rsidRPr="00C74EFD">
        <w:rPr>
          <w:rFonts w:ascii="David" w:hAnsi="David" w:cs="David" w:hint="cs"/>
          <w:b/>
          <w:bCs/>
          <w:sz w:val="24"/>
          <w:szCs w:val="24"/>
          <w:rtl/>
        </w:rPr>
        <w:t>רוצים לתת לאנשים תמריץ לחזור בהם</w:t>
      </w:r>
      <w:r w:rsidR="00C649CE">
        <w:rPr>
          <w:rFonts w:ascii="David" w:hAnsi="David" w:cs="David" w:hint="cs"/>
          <w:sz w:val="24"/>
          <w:szCs w:val="24"/>
          <w:rtl/>
        </w:rPr>
        <w:t xml:space="preserve">. גם אם אדם בשלב מסוים מוצא את עצמו בתוך מתחם הניסיון, </w:t>
      </w:r>
      <w:r w:rsidR="00C649CE" w:rsidRPr="00F33A12">
        <w:rPr>
          <w:rFonts w:ascii="David" w:hAnsi="David" w:cs="David" w:hint="cs"/>
          <w:b/>
          <w:bCs/>
          <w:sz w:val="24"/>
          <w:szCs w:val="24"/>
          <w:rtl/>
        </w:rPr>
        <w:t>בשלב ביצוע העבירה</w:t>
      </w:r>
      <w:r w:rsidR="00C649CE">
        <w:rPr>
          <w:rFonts w:ascii="David" w:hAnsi="David" w:cs="David" w:hint="cs"/>
          <w:sz w:val="24"/>
          <w:szCs w:val="24"/>
          <w:rtl/>
        </w:rPr>
        <w:t xml:space="preserve"> [מעבר משלב ההכנה עד לשלב </w:t>
      </w:r>
      <w:r>
        <w:rPr>
          <w:rFonts w:ascii="David" w:hAnsi="David" w:cs="David" w:hint="cs"/>
          <w:sz w:val="24"/>
          <w:szCs w:val="24"/>
          <w:rtl/>
        </w:rPr>
        <w:t>השלמת</w:t>
      </w:r>
      <w:r w:rsidR="00C649CE">
        <w:rPr>
          <w:rFonts w:ascii="David" w:hAnsi="David" w:cs="David" w:hint="cs"/>
          <w:sz w:val="24"/>
          <w:szCs w:val="24"/>
          <w:rtl/>
        </w:rPr>
        <w:t xml:space="preserve"> העבירה]. ג'ובראן רוצה לייצר תמריץ גבוה לאנשים לחזור בהם</w:t>
      </w:r>
      <w:r>
        <w:rPr>
          <w:rFonts w:ascii="David" w:hAnsi="David" w:cs="David" w:hint="cs"/>
          <w:sz w:val="24"/>
          <w:szCs w:val="24"/>
          <w:rtl/>
        </w:rPr>
        <w:t>.</w:t>
      </w:r>
      <w:r w:rsidR="00C649CE">
        <w:rPr>
          <w:rFonts w:ascii="David" w:hAnsi="David" w:cs="David" w:hint="cs"/>
          <w:sz w:val="24"/>
          <w:szCs w:val="24"/>
          <w:rtl/>
        </w:rPr>
        <w:t xml:space="preserve"> כך שגם אם אנשים יחזרו בהם משיקולים תועלתניים, כלכליים, חוסר נוחות, אישיים</w:t>
      </w:r>
      <w:r>
        <w:rPr>
          <w:rFonts w:ascii="David" w:hAnsi="David" w:cs="David" w:hint="cs"/>
          <w:sz w:val="24"/>
          <w:szCs w:val="24"/>
          <w:rtl/>
        </w:rPr>
        <w:t>, התלבטות</w:t>
      </w:r>
      <w:r w:rsidR="00C649CE">
        <w:rPr>
          <w:rFonts w:ascii="David" w:hAnsi="David" w:cs="David" w:hint="cs"/>
          <w:sz w:val="24"/>
          <w:szCs w:val="24"/>
          <w:rtl/>
        </w:rPr>
        <w:t xml:space="preserve"> </w:t>
      </w:r>
      <w:r w:rsidR="00C649CE">
        <w:rPr>
          <w:rFonts w:ascii="David" w:hAnsi="David" w:cs="David"/>
          <w:sz w:val="24"/>
          <w:szCs w:val="24"/>
          <w:rtl/>
        </w:rPr>
        <w:t>–</w:t>
      </w:r>
      <w:r w:rsidR="00C649CE">
        <w:rPr>
          <w:rFonts w:ascii="David" w:hAnsi="David" w:cs="David" w:hint="cs"/>
          <w:sz w:val="24"/>
          <w:szCs w:val="24"/>
          <w:rtl/>
        </w:rPr>
        <w:t xml:space="preserve"> הוא רוצה לקדם את זה.</w:t>
      </w:r>
    </w:p>
    <w:p w14:paraId="3CFE7347" w14:textId="53DE6CCD" w:rsidR="00C649CE" w:rsidRDefault="00C74EFD" w:rsidP="00FA5502">
      <w:pPr>
        <w:jc w:val="both"/>
        <w:rPr>
          <w:rFonts w:ascii="David" w:hAnsi="David" w:cs="David"/>
          <w:sz w:val="24"/>
          <w:szCs w:val="24"/>
          <w:rtl/>
        </w:rPr>
      </w:pPr>
      <w:r>
        <w:rPr>
          <w:rFonts w:ascii="David" w:hAnsi="David" w:cs="David" w:hint="cs"/>
          <w:sz w:val="24"/>
          <w:szCs w:val="24"/>
          <w:rtl/>
        </w:rPr>
        <w:t xml:space="preserve">בנוסף, </w:t>
      </w:r>
      <w:r w:rsidR="00C649CE">
        <w:rPr>
          <w:rFonts w:ascii="David" w:hAnsi="David" w:cs="David" w:hint="cs"/>
          <w:sz w:val="24"/>
          <w:szCs w:val="24"/>
          <w:rtl/>
        </w:rPr>
        <w:t xml:space="preserve">אם הפטור יינתן רק לבעלי תשובה אמיתית, צדיקים גדולים </w:t>
      </w:r>
      <w:r w:rsidR="00C649CE" w:rsidRPr="00C649CE">
        <w:rPr>
          <w:rFonts w:ascii="David" w:hAnsi="David" w:cs="David"/>
          <w:sz w:val="24"/>
          <w:szCs w:val="24"/>
        </w:rPr>
        <w:sym w:font="Wingdings" w:char="F0DF"/>
      </w:r>
      <w:r w:rsidR="00C649CE">
        <w:rPr>
          <w:rFonts w:ascii="David" w:hAnsi="David" w:cs="David" w:hint="cs"/>
          <w:sz w:val="24"/>
          <w:szCs w:val="24"/>
          <w:rtl/>
        </w:rPr>
        <w:t xml:space="preserve"> </w:t>
      </w:r>
      <w:r w:rsidR="00C649CE" w:rsidRPr="00C74EFD">
        <w:rPr>
          <w:rFonts w:ascii="David" w:hAnsi="David" w:cs="David" w:hint="cs"/>
          <w:b/>
          <w:bCs/>
          <w:sz w:val="24"/>
          <w:szCs w:val="24"/>
          <w:rtl/>
        </w:rPr>
        <w:t>זה מרוקן מתוכן</w:t>
      </w:r>
      <w:r w:rsidR="00C649CE">
        <w:rPr>
          <w:rFonts w:ascii="David" w:hAnsi="David" w:cs="David" w:hint="cs"/>
          <w:sz w:val="24"/>
          <w:szCs w:val="24"/>
          <w:rtl/>
        </w:rPr>
        <w:t xml:space="preserve">. כי צדיקים גדולים לא באמת יגיעו מלכתחילה לבצע עבירה. זוהי דרישה שמרוקנת אותו מתוכן ולמשהו שלא יהיה בשימוש. </w:t>
      </w:r>
      <w:r w:rsidR="00C649CE" w:rsidRPr="00C74EFD">
        <w:rPr>
          <w:rFonts w:ascii="David" w:hAnsi="David" w:cs="David" w:hint="cs"/>
          <w:b/>
          <w:bCs/>
          <w:sz w:val="24"/>
          <w:szCs w:val="24"/>
          <w:highlight w:val="yellow"/>
          <w:rtl/>
        </w:rPr>
        <w:t>ג'ובראן רוצה לייצר מנגנון יותר ריאלי להליך של היציאה מהעולם הפלילי</w:t>
      </w:r>
      <w:r w:rsidR="00C649CE">
        <w:rPr>
          <w:rFonts w:ascii="David" w:hAnsi="David" w:cs="David" w:hint="cs"/>
          <w:sz w:val="24"/>
          <w:szCs w:val="24"/>
          <w:rtl/>
        </w:rPr>
        <w:t xml:space="preserve">. </w:t>
      </w:r>
      <w:r w:rsidR="0019707C">
        <w:rPr>
          <w:rFonts w:ascii="David" w:hAnsi="David" w:cs="David" w:hint="cs"/>
          <w:sz w:val="24"/>
          <w:szCs w:val="24"/>
          <w:rtl/>
        </w:rPr>
        <w:t>שהפטור הזה יהיה יכול להינתן במקרים המתאימים.</w:t>
      </w:r>
    </w:p>
    <w:p w14:paraId="0B3395FB" w14:textId="5D189F3A" w:rsidR="00F158F4" w:rsidRDefault="00F158F4" w:rsidP="00F158F4">
      <w:pPr>
        <w:jc w:val="both"/>
        <w:rPr>
          <w:rFonts w:ascii="David" w:hAnsi="David" w:cs="David"/>
          <w:sz w:val="24"/>
          <w:szCs w:val="24"/>
          <w:rtl/>
        </w:rPr>
      </w:pPr>
      <w:r>
        <w:rPr>
          <w:rFonts w:ascii="David" w:hAnsi="David" w:cs="David" w:hint="cs"/>
          <w:sz w:val="24"/>
          <w:szCs w:val="24"/>
          <w:rtl/>
        </w:rPr>
        <w:t>*</w:t>
      </w:r>
      <w:r w:rsidR="00F33A12" w:rsidRPr="00F158F4">
        <w:rPr>
          <w:rFonts w:ascii="David" w:hAnsi="David" w:cs="David" w:hint="cs"/>
          <w:sz w:val="24"/>
          <w:szCs w:val="24"/>
          <w:u w:val="single"/>
          <w:rtl/>
        </w:rPr>
        <w:t>רוחב מתחם הניסיון</w:t>
      </w:r>
      <w:r w:rsidR="00F33A12">
        <w:rPr>
          <w:rFonts w:ascii="David" w:hAnsi="David" w:cs="David" w:hint="cs"/>
          <w:sz w:val="24"/>
          <w:szCs w:val="24"/>
          <w:rtl/>
        </w:rPr>
        <w:t xml:space="preserve">- בגלל שדוקטרינת הניסיון </w:t>
      </w:r>
      <w:r>
        <w:rPr>
          <w:rFonts w:ascii="David" w:hAnsi="David" w:cs="David" w:hint="cs"/>
          <w:sz w:val="24"/>
          <w:szCs w:val="24"/>
          <w:rtl/>
        </w:rPr>
        <w:t xml:space="preserve">בפועל </w:t>
      </w:r>
      <w:r w:rsidR="00F33A12">
        <w:rPr>
          <w:rFonts w:ascii="David" w:hAnsi="David" w:cs="David" w:hint="cs"/>
          <w:sz w:val="24"/>
          <w:szCs w:val="24"/>
          <w:rtl/>
        </w:rPr>
        <w:t xml:space="preserve">מטפלת במקרים </w:t>
      </w:r>
      <w:r>
        <w:rPr>
          <w:rFonts w:ascii="David" w:hAnsi="David" w:cs="David" w:hint="cs"/>
          <w:sz w:val="24"/>
          <w:szCs w:val="24"/>
          <w:rtl/>
        </w:rPr>
        <w:t>כ"כ</w:t>
      </w:r>
      <w:r w:rsidR="00F33A12">
        <w:rPr>
          <w:rFonts w:ascii="David" w:hAnsi="David" w:cs="David" w:hint="cs"/>
          <w:sz w:val="24"/>
          <w:szCs w:val="24"/>
          <w:rtl/>
        </w:rPr>
        <w:t xml:space="preserve"> שונים אחד מהשני, המתחמים יכולים להשתנות לאור פרשנויות של ביהמ"ש</w:t>
      </w:r>
      <w:r>
        <w:rPr>
          <w:rFonts w:ascii="David" w:hAnsi="David" w:cs="David" w:hint="cs"/>
          <w:sz w:val="24"/>
          <w:szCs w:val="24"/>
          <w:rtl/>
        </w:rPr>
        <w:t>, לאור</w:t>
      </w:r>
      <w:r w:rsidR="00F33A12">
        <w:rPr>
          <w:rFonts w:ascii="David" w:hAnsi="David" w:cs="David" w:hint="cs"/>
          <w:sz w:val="24"/>
          <w:szCs w:val="24"/>
          <w:rtl/>
        </w:rPr>
        <w:t xml:space="preserve"> סוגים שונים של ניסיון</w:t>
      </w:r>
      <w:r>
        <w:rPr>
          <w:rFonts w:ascii="David" w:hAnsi="David" w:cs="David" w:hint="cs"/>
          <w:sz w:val="24"/>
          <w:szCs w:val="24"/>
          <w:rtl/>
        </w:rPr>
        <w:t xml:space="preserve"> [ניסיון שרק חצו את שלב ההכנה לעומת ניסיון מושלם, ניסיון צליח וניסיון בלתי צליח]</w:t>
      </w:r>
      <w:r w:rsidR="00F33A12">
        <w:rPr>
          <w:rFonts w:ascii="David" w:hAnsi="David" w:cs="David" w:hint="cs"/>
          <w:sz w:val="24"/>
          <w:szCs w:val="24"/>
          <w:rtl/>
        </w:rPr>
        <w:t xml:space="preserve"> אך כולם מטופלים תחת סעיף אחד. </w:t>
      </w:r>
      <w:r w:rsidR="00F33A12" w:rsidRPr="00C74EFD">
        <w:rPr>
          <w:rFonts w:ascii="David" w:hAnsi="David" w:cs="David" w:hint="cs"/>
          <w:b/>
          <w:bCs/>
          <w:sz w:val="24"/>
          <w:szCs w:val="24"/>
          <w:rtl/>
        </w:rPr>
        <w:t>שחר אלדר</w:t>
      </w:r>
      <w:r w:rsidR="00F33A12">
        <w:rPr>
          <w:rFonts w:ascii="David" w:hAnsi="David" w:cs="David" w:hint="cs"/>
          <w:sz w:val="24"/>
          <w:szCs w:val="24"/>
          <w:rtl/>
        </w:rPr>
        <w:t xml:space="preserve"> מ</w:t>
      </w:r>
      <w:r>
        <w:rPr>
          <w:rFonts w:ascii="David" w:hAnsi="David" w:cs="David" w:hint="cs"/>
          <w:sz w:val="24"/>
          <w:szCs w:val="24"/>
          <w:rtl/>
        </w:rPr>
        <w:t xml:space="preserve">עביר </w:t>
      </w:r>
      <w:r w:rsidRPr="00F158F4">
        <w:rPr>
          <w:rFonts w:ascii="David" w:hAnsi="David" w:cs="David" w:hint="cs"/>
          <w:b/>
          <w:bCs/>
          <w:color w:val="C00000"/>
          <w:sz w:val="24"/>
          <w:szCs w:val="24"/>
          <w:rtl/>
        </w:rPr>
        <w:t>ביקורת</w:t>
      </w:r>
      <w:r w:rsidRPr="00F158F4">
        <w:rPr>
          <w:rFonts w:ascii="David" w:hAnsi="David" w:cs="David" w:hint="cs"/>
          <w:color w:val="C00000"/>
          <w:sz w:val="24"/>
          <w:szCs w:val="24"/>
          <w:rtl/>
        </w:rPr>
        <w:t xml:space="preserve"> </w:t>
      </w:r>
      <w:r>
        <w:rPr>
          <w:rFonts w:ascii="David" w:hAnsi="David" w:cs="David" w:hint="cs"/>
          <w:sz w:val="24"/>
          <w:szCs w:val="24"/>
          <w:rtl/>
        </w:rPr>
        <w:t xml:space="preserve">על כך. יכול להיות שצריך להתאים את רוחב הפטור לסוג הניסיון או לפרשנות של מתחם ההכנה והניסיון וכו'. אבל גם במקרים שביהמ"ש יבחר לפרש את מתחם הניסיון בצורה צרה יותר, זה לא שלנאשם לא הייתה לפני כן הזדמנות להתחרט. </w:t>
      </w:r>
      <w:r w:rsidRPr="00F158F4">
        <w:rPr>
          <w:rFonts w:ascii="David" w:hAnsi="David" w:cs="David" w:hint="cs"/>
          <w:b/>
          <w:bCs/>
          <w:sz w:val="24"/>
          <w:szCs w:val="24"/>
          <w:rtl/>
        </w:rPr>
        <w:t>הייתה לו הזדמנות להתחרט בשלבי ההכנה</w:t>
      </w:r>
      <w:r>
        <w:rPr>
          <w:rFonts w:ascii="David" w:hAnsi="David" w:cs="David" w:hint="cs"/>
          <w:sz w:val="24"/>
          <w:szCs w:val="24"/>
          <w:rtl/>
        </w:rPr>
        <w:t xml:space="preserve">. פשוט המחוקק נותן פתח מילוט גם בשלב מאוחר יותר בשרשרת החוליות שעדיין לא פוגע בערך המוגן. זה לא סותר את האפשרות להתחרט לפני כן. [סוגים שונים של ניסיונות עשויים לייצר צורך להחיל בצורות שונות את הפטור והרוחב שלו]. </w:t>
      </w:r>
    </w:p>
    <w:p w14:paraId="3E7A52B7" w14:textId="48519568" w:rsidR="00F158F4" w:rsidRDefault="00F158F4" w:rsidP="00F158F4">
      <w:pPr>
        <w:jc w:val="both"/>
        <w:rPr>
          <w:rFonts w:ascii="David" w:hAnsi="David" w:cs="David"/>
          <w:sz w:val="24"/>
          <w:szCs w:val="24"/>
          <w:rtl/>
        </w:rPr>
      </w:pPr>
      <w:r>
        <w:rPr>
          <w:rFonts w:ascii="David" w:hAnsi="David" w:cs="David" w:hint="cs"/>
          <w:sz w:val="24"/>
          <w:szCs w:val="24"/>
          <w:rtl/>
        </w:rPr>
        <w:t>*</w:t>
      </w:r>
      <w:r w:rsidRPr="00F158F4">
        <w:rPr>
          <w:rFonts w:ascii="David" w:hAnsi="David" w:cs="David" w:hint="cs"/>
          <w:sz w:val="24"/>
          <w:szCs w:val="24"/>
          <w:u w:val="single"/>
          <w:rtl/>
        </w:rPr>
        <w:t>באופן תיאורטי</w:t>
      </w:r>
      <w:r>
        <w:rPr>
          <w:rFonts w:ascii="David" w:hAnsi="David" w:cs="David" w:hint="cs"/>
          <w:sz w:val="24"/>
          <w:szCs w:val="24"/>
          <w:rtl/>
        </w:rPr>
        <w:t xml:space="preserve">- ג'ובראן היה מפיל את הפטור בפס"ד מצראווה כי אין אפילו "מחפץ נפשו בלבד". אין את החרטה. הוא רצה להשלים את העבירה אבל לא הייתה לו ברירה, האישה השאירה אותו על הרצפה [הרביצה לו]. </w:t>
      </w:r>
    </w:p>
    <w:p w14:paraId="53AFE63D" w14:textId="3BB31E43" w:rsidR="007A2E09" w:rsidRDefault="007A2E09" w:rsidP="006F4336">
      <w:pPr>
        <w:jc w:val="both"/>
        <w:rPr>
          <w:rFonts w:ascii="David" w:hAnsi="David" w:cs="David"/>
          <w:sz w:val="24"/>
          <w:szCs w:val="24"/>
          <w:rtl/>
        </w:rPr>
      </w:pPr>
      <w:r w:rsidRPr="00F158F4">
        <w:rPr>
          <w:rFonts w:ascii="David" w:hAnsi="David" w:cs="David" w:hint="cs"/>
          <w:b/>
          <w:bCs/>
          <w:sz w:val="24"/>
          <w:szCs w:val="24"/>
          <w:shd w:val="clear" w:color="auto" w:fill="FBE4D5" w:themeFill="accent2" w:themeFillTint="33"/>
          <w:rtl/>
        </w:rPr>
        <w:t>פס"ד פלוני</w:t>
      </w:r>
      <w:r>
        <w:rPr>
          <w:rFonts w:ascii="David" w:hAnsi="David" w:cs="David" w:hint="cs"/>
          <w:sz w:val="24"/>
          <w:szCs w:val="24"/>
          <w:rtl/>
        </w:rPr>
        <w:t xml:space="preserve">- </w:t>
      </w:r>
      <w:r w:rsidR="00F158F4">
        <w:rPr>
          <w:rFonts w:ascii="David" w:hAnsi="David" w:cs="David" w:hint="cs"/>
          <w:sz w:val="24"/>
          <w:szCs w:val="24"/>
          <w:rtl/>
        </w:rPr>
        <w:t>הבת שלו עמדה ללכת לביה"ס, הוא צעק עליה, חונק אותה בשתי ידיים עד שהיא מתעלפת. הוא לוקח את החגורה, כורך אותה סביב הצוואר שלה וחונק חזק עד שה</w:t>
      </w:r>
      <w:r w:rsidR="006F4336">
        <w:rPr>
          <w:rFonts w:ascii="David" w:hAnsi="David" w:cs="David" w:hint="cs"/>
          <w:sz w:val="24"/>
          <w:szCs w:val="24"/>
          <w:rtl/>
        </w:rPr>
        <w:t>פנים שלה</w:t>
      </w:r>
      <w:r w:rsidR="00F158F4">
        <w:rPr>
          <w:rFonts w:ascii="David" w:hAnsi="David" w:cs="David" w:hint="cs"/>
          <w:sz w:val="24"/>
          <w:szCs w:val="24"/>
          <w:rtl/>
        </w:rPr>
        <w:t xml:space="preserve"> מכחיל</w:t>
      </w:r>
      <w:r w:rsidR="006F4336">
        <w:rPr>
          <w:rFonts w:ascii="David" w:hAnsi="David" w:cs="David" w:hint="cs"/>
          <w:sz w:val="24"/>
          <w:szCs w:val="24"/>
          <w:rtl/>
        </w:rPr>
        <w:t>ות</w:t>
      </w:r>
      <w:r w:rsidR="00F158F4">
        <w:rPr>
          <w:rFonts w:ascii="David" w:hAnsi="David" w:cs="David" w:hint="cs"/>
          <w:sz w:val="24"/>
          <w:szCs w:val="24"/>
          <w:rtl/>
        </w:rPr>
        <w:t>, הלשון משתרבבת החוצה והוא בטוח שהיא מתה.</w:t>
      </w:r>
      <w:r w:rsidR="006F4336">
        <w:rPr>
          <w:rFonts w:ascii="David" w:hAnsi="David" w:cs="David" w:hint="cs"/>
          <w:sz w:val="24"/>
          <w:szCs w:val="24"/>
          <w:rtl/>
        </w:rPr>
        <w:t xml:space="preserve"> הוא יוצא החוצה, שואל את אחד השכנים מה הטלפון של המשטרה. הוא</w:t>
      </w:r>
      <w:r w:rsidR="00F158F4">
        <w:rPr>
          <w:rFonts w:ascii="David" w:hAnsi="David" w:cs="David" w:hint="cs"/>
          <w:sz w:val="24"/>
          <w:szCs w:val="24"/>
          <w:rtl/>
        </w:rPr>
        <w:t xml:space="preserve"> </w:t>
      </w:r>
      <w:r w:rsidR="006F4336">
        <w:rPr>
          <w:rFonts w:ascii="David" w:hAnsi="David" w:cs="David" w:hint="cs"/>
          <w:sz w:val="24"/>
          <w:szCs w:val="24"/>
          <w:rtl/>
        </w:rPr>
        <w:t>מ</w:t>
      </w:r>
      <w:r>
        <w:rPr>
          <w:rFonts w:ascii="David" w:hAnsi="David" w:cs="David" w:hint="cs"/>
          <w:sz w:val="24"/>
          <w:szCs w:val="24"/>
          <w:rtl/>
        </w:rPr>
        <w:t xml:space="preserve">זמין משטרה. </w:t>
      </w:r>
      <w:r w:rsidR="006F4336">
        <w:rPr>
          <w:rFonts w:ascii="David" w:hAnsi="David" w:cs="David" w:hint="cs"/>
          <w:sz w:val="24"/>
          <w:szCs w:val="24"/>
          <w:rtl/>
        </w:rPr>
        <w:t xml:space="preserve">הוא חוזר פנימה ומגלה שהיא חיה. </w:t>
      </w:r>
      <w:r>
        <w:rPr>
          <w:rFonts w:ascii="David" w:hAnsi="David" w:cs="David" w:hint="cs"/>
          <w:sz w:val="24"/>
          <w:szCs w:val="24"/>
          <w:rtl/>
        </w:rPr>
        <w:t>הבת התעוררה והוא פשוט לא המשיך בחניקה.</w:t>
      </w:r>
      <w:r w:rsidR="006F4336">
        <w:rPr>
          <w:rFonts w:ascii="David" w:hAnsi="David" w:cs="David" w:hint="cs"/>
          <w:sz w:val="24"/>
          <w:szCs w:val="24"/>
          <w:rtl/>
        </w:rPr>
        <w:t xml:space="preserve"> הוא טוען שהוא התחרט אחרי שהוא ראה שהיא קמה לחיים. </w:t>
      </w:r>
    </w:p>
    <w:p w14:paraId="5A2135F8" w14:textId="548EA03D" w:rsidR="00DC7F99" w:rsidRDefault="006F4336" w:rsidP="006F4336">
      <w:pPr>
        <w:jc w:val="both"/>
        <w:rPr>
          <w:rFonts w:ascii="David" w:hAnsi="David" w:cs="David"/>
          <w:sz w:val="24"/>
          <w:szCs w:val="24"/>
          <w:rtl/>
        </w:rPr>
      </w:pPr>
      <w:r w:rsidRPr="006F4336">
        <w:rPr>
          <w:rFonts w:ascii="David" w:hAnsi="David" w:cs="David" w:hint="cs"/>
          <w:b/>
          <w:bCs/>
          <w:sz w:val="24"/>
          <w:szCs w:val="24"/>
          <w:rtl/>
        </w:rPr>
        <w:t>לא היה ספק שהיסודות של הניסיון לרצח התקיימו</w:t>
      </w:r>
      <w:r>
        <w:rPr>
          <w:rFonts w:ascii="David" w:hAnsi="David" w:cs="David" w:hint="cs"/>
          <w:sz w:val="24"/>
          <w:szCs w:val="24"/>
          <w:rtl/>
        </w:rPr>
        <w:t xml:space="preserve">, </w:t>
      </w:r>
      <w:r w:rsidRPr="006F4336">
        <w:rPr>
          <w:rFonts w:ascii="David" w:hAnsi="David" w:cs="David" w:hint="cs"/>
          <w:b/>
          <w:bCs/>
          <w:sz w:val="24"/>
          <w:szCs w:val="24"/>
          <w:rtl/>
        </w:rPr>
        <w:t>לכן רוב פסק הדין התמקד בשאלת ההגנה</w:t>
      </w:r>
      <w:r>
        <w:rPr>
          <w:rFonts w:ascii="David" w:hAnsi="David" w:cs="David" w:hint="cs"/>
          <w:sz w:val="24"/>
          <w:szCs w:val="24"/>
          <w:rtl/>
        </w:rPr>
        <w:t xml:space="preserve">. פסק הדין טריקי. </w:t>
      </w:r>
      <w:r w:rsidRPr="006F4336">
        <w:rPr>
          <w:rFonts w:ascii="David" w:hAnsi="David" w:cs="David" w:hint="cs"/>
          <w:sz w:val="24"/>
          <w:szCs w:val="24"/>
          <w:highlight w:val="yellow"/>
          <w:rtl/>
        </w:rPr>
        <w:t>לדעת הדר יש טעות באופן שביהמ"ש מבין את פסק הדין הזה</w:t>
      </w:r>
      <w:r>
        <w:rPr>
          <w:rFonts w:ascii="David" w:hAnsi="David" w:cs="David" w:hint="cs"/>
          <w:sz w:val="24"/>
          <w:szCs w:val="24"/>
          <w:rtl/>
        </w:rPr>
        <w:t xml:space="preserve">. </w:t>
      </w:r>
      <w:r w:rsidR="007A2E09" w:rsidRPr="006F4336">
        <w:rPr>
          <w:rFonts w:ascii="David" w:hAnsi="David" w:cs="David" w:hint="cs"/>
          <w:b/>
          <w:bCs/>
          <w:sz w:val="24"/>
          <w:szCs w:val="24"/>
          <w:highlight w:val="yellow"/>
          <w:rtl/>
        </w:rPr>
        <w:t>כל הדיון של ג'ובראן בעניין של פטור עקב חרטה</w:t>
      </w:r>
      <w:r w:rsidRPr="006F4336">
        <w:rPr>
          <w:rFonts w:ascii="David" w:hAnsi="David" w:cs="David" w:hint="cs"/>
          <w:b/>
          <w:bCs/>
          <w:sz w:val="24"/>
          <w:szCs w:val="24"/>
          <w:highlight w:val="yellow"/>
          <w:rtl/>
        </w:rPr>
        <w:t xml:space="preserve">, </w:t>
      </w:r>
      <w:r>
        <w:rPr>
          <w:rFonts w:ascii="David" w:hAnsi="David" w:cs="David" w:hint="cs"/>
          <w:b/>
          <w:bCs/>
          <w:sz w:val="24"/>
          <w:szCs w:val="24"/>
          <w:highlight w:val="yellow"/>
          <w:rtl/>
        </w:rPr>
        <w:t>לגבי</w:t>
      </w:r>
      <w:r w:rsidRPr="006F4336">
        <w:rPr>
          <w:rFonts w:ascii="David" w:hAnsi="David" w:cs="David" w:hint="cs"/>
          <w:b/>
          <w:bCs/>
          <w:sz w:val="24"/>
          <w:szCs w:val="24"/>
          <w:highlight w:val="yellow"/>
          <w:rtl/>
        </w:rPr>
        <w:t xml:space="preserve"> רכיב החרטה</w:t>
      </w:r>
      <w:r>
        <w:rPr>
          <w:rFonts w:ascii="David" w:hAnsi="David" w:cs="David" w:hint="cs"/>
          <w:sz w:val="24"/>
          <w:szCs w:val="24"/>
          <w:rtl/>
        </w:rPr>
        <w:t xml:space="preserve"> (האם צריך להיות חרטה מוסרית או מספיקה חרטה ממניעים תועלתניים)</w:t>
      </w:r>
      <w:r w:rsidR="007A2E09">
        <w:rPr>
          <w:rFonts w:ascii="David" w:hAnsi="David" w:cs="David" w:hint="cs"/>
          <w:sz w:val="24"/>
          <w:szCs w:val="24"/>
          <w:rtl/>
        </w:rPr>
        <w:t xml:space="preserve">- </w:t>
      </w:r>
      <w:r w:rsidR="007A2E09" w:rsidRPr="006F4336">
        <w:rPr>
          <w:rFonts w:ascii="David" w:hAnsi="David" w:cs="David" w:hint="cs"/>
          <w:b/>
          <w:bCs/>
          <w:sz w:val="24"/>
          <w:szCs w:val="24"/>
          <w:highlight w:val="yellow"/>
          <w:rtl/>
        </w:rPr>
        <w:t>נעשה באוביטר</w:t>
      </w:r>
      <w:r w:rsidR="007A2E09">
        <w:rPr>
          <w:rFonts w:ascii="David" w:hAnsi="David" w:cs="David" w:hint="cs"/>
          <w:sz w:val="24"/>
          <w:szCs w:val="24"/>
          <w:rtl/>
        </w:rPr>
        <w:t xml:space="preserve">. </w:t>
      </w:r>
      <w:r w:rsidR="007A2E09" w:rsidRPr="006F4336">
        <w:rPr>
          <w:rFonts w:ascii="David" w:hAnsi="David" w:cs="David" w:hint="cs"/>
          <w:b/>
          <w:bCs/>
          <w:sz w:val="24"/>
          <w:szCs w:val="24"/>
          <w:rtl/>
        </w:rPr>
        <w:t>למה?</w:t>
      </w:r>
      <w:r w:rsidR="007A2E09">
        <w:rPr>
          <w:rFonts w:ascii="David" w:hAnsi="David" w:cs="David" w:hint="cs"/>
          <w:sz w:val="24"/>
          <w:szCs w:val="24"/>
          <w:rtl/>
        </w:rPr>
        <w:t xml:space="preserve"> כי הרציו הוא טעם הפסק, הקביעה המשפטית שהכריעה</w:t>
      </w:r>
      <w:r>
        <w:rPr>
          <w:rFonts w:ascii="David" w:hAnsi="David" w:cs="David" w:hint="cs"/>
          <w:sz w:val="24"/>
          <w:szCs w:val="24"/>
          <w:rtl/>
        </w:rPr>
        <w:t xml:space="preserve"> את ההכרעה של ביהמ"ש וזה לא מה שעסק פס"ד</w:t>
      </w:r>
      <w:r w:rsidR="007A2E09">
        <w:rPr>
          <w:rFonts w:ascii="David" w:hAnsi="David" w:cs="David" w:hint="cs"/>
          <w:sz w:val="24"/>
          <w:szCs w:val="24"/>
          <w:rtl/>
        </w:rPr>
        <w:t xml:space="preserve">. </w:t>
      </w:r>
      <w:r>
        <w:rPr>
          <w:rFonts w:ascii="David" w:hAnsi="David" w:cs="David" w:hint="cs"/>
          <w:sz w:val="24"/>
          <w:szCs w:val="24"/>
          <w:rtl/>
        </w:rPr>
        <w:t>ג'ובראן</w:t>
      </w:r>
      <w:r w:rsidR="007A2E09">
        <w:rPr>
          <w:rFonts w:ascii="David" w:hAnsi="David" w:cs="David" w:hint="cs"/>
          <w:sz w:val="24"/>
          <w:szCs w:val="24"/>
          <w:rtl/>
        </w:rPr>
        <w:t xml:space="preserve"> קובע שהתנאי השלישי לא מתקיים. לכן </w:t>
      </w:r>
      <w:r>
        <w:rPr>
          <w:rFonts w:ascii="David" w:hAnsi="David" w:cs="David" w:hint="cs"/>
          <w:sz w:val="24"/>
          <w:szCs w:val="24"/>
          <w:rtl/>
        </w:rPr>
        <w:t xml:space="preserve">חרטה </w:t>
      </w:r>
      <w:r w:rsidR="007A2E09">
        <w:rPr>
          <w:rFonts w:ascii="David" w:hAnsi="David" w:cs="David" w:hint="cs"/>
          <w:sz w:val="24"/>
          <w:szCs w:val="24"/>
          <w:rtl/>
        </w:rPr>
        <w:t>מוסרי</w:t>
      </w:r>
      <w:r>
        <w:rPr>
          <w:rFonts w:ascii="David" w:hAnsi="David" w:cs="David" w:hint="cs"/>
          <w:sz w:val="24"/>
          <w:szCs w:val="24"/>
          <w:rtl/>
        </w:rPr>
        <w:t>ת</w:t>
      </w:r>
      <w:r w:rsidR="007A2E09">
        <w:rPr>
          <w:rFonts w:ascii="David" w:hAnsi="David" w:cs="David" w:hint="cs"/>
          <w:sz w:val="24"/>
          <w:szCs w:val="24"/>
          <w:rtl/>
        </w:rPr>
        <w:t xml:space="preserve"> כן או לא </w:t>
      </w:r>
      <w:r>
        <w:rPr>
          <w:rFonts w:ascii="David" w:hAnsi="David" w:cs="David" w:hint="cs"/>
          <w:sz w:val="24"/>
          <w:szCs w:val="24"/>
          <w:rtl/>
        </w:rPr>
        <w:t>-</w:t>
      </w:r>
      <w:r w:rsidR="007A2E09">
        <w:rPr>
          <w:rFonts w:ascii="David" w:hAnsi="David" w:cs="David" w:hint="cs"/>
          <w:sz w:val="24"/>
          <w:szCs w:val="24"/>
          <w:rtl/>
        </w:rPr>
        <w:t xml:space="preserve">היא לא הלכה. </w:t>
      </w:r>
      <w:r w:rsidR="007A2E09" w:rsidRPr="006F4336">
        <w:rPr>
          <w:rFonts w:ascii="David" w:hAnsi="David" w:cs="David" w:hint="cs"/>
          <w:b/>
          <w:bCs/>
          <w:sz w:val="24"/>
          <w:szCs w:val="24"/>
          <w:rtl/>
        </w:rPr>
        <w:t>הוא לא באמת הפך את הלכת מצראווה.</w:t>
      </w:r>
      <w:r w:rsidR="007A2E09">
        <w:rPr>
          <w:rFonts w:ascii="David" w:hAnsi="David" w:cs="David" w:hint="cs"/>
          <w:sz w:val="24"/>
          <w:szCs w:val="24"/>
          <w:rtl/>
        </w:rPr>
        <w:t xml:space="preserve"> </w:t>
      </w:r>
      <w:r w:rsidR="007A2E09" w:rsidRPr="006F4336">
        <w:rPr>
          <w:rFonts w:ascii="David" w:hAnsi="David" w:cs="David" w:hint="cs"/>
          <w:b/>
          <w:bCs/>
          <w:sz w:val="24"/>
          <w:szCs w:val="24"/>
          <w:rtl/>
        </w:rPr>
        <w:t>זוהי טעות משפטית לחשוב כך</w:t>
      </w:r>
      <w:r w:rsidR="007A2E09">
        <w:rPr>
          <w:rFonts w:ascii="David" w:hAnsi="David" w:cs="David" w:hint="cs"/>
          <w:sz w:val="24"/>
          <w:szCs w:val="24"/>
          <w:rtl/>
        </w:rPr>
        <w:t>, כי זוהי לא הלכה</w:t>
      </w:r>
      <w:r>
        <w:rPr>
          <w:rFonts w:ascii="David" w:hAnsi="David" w:cs="David" w:hint="cs"/>
          <w:sz w:val="24"/>
          <w:szCs w:val="24"/>
          <w:rtl/>
        </w:rPr>
        <w:t>.</w:t>
      </w:r>
      <w:r w:rsidR="007A2E09">
        <w:rPr>
          <w:rFonts w:ascii="David" w:hAnsi="David" w:cs="David" w:hint="cs"/>
          <w:sz w:val="24"/>
          <w:szCs w:val="24"/>
          <w:rtl/>
        </w:rPr>
        <w:t xml:space="preserve"> אמירותיו ה</w:t>
      </w:r>
      <w:r>
        <w:rPr>
          <w:rFonts w:ascii="David" w:hAnsi="David" w:cs="David" w:hint="cs"/>
          <w:sz w:val="24"/>
          <w:szCs w:val="24"/>
          <w:rtl/>
        </w:rPr>
        <w:t>ן</w:t>
      </w:r>
      <w:r w:rsidR="007A2E09">
        <w:rPr>
          <w:rFonts w:ascii="David" w:hAnsi="David" w:cs="David" w:hint="cs"/>
          <w:sz w:val="24"/>
          <w:szCs w:val="24"/>
          <w:rtl/>
        </w:rPr>
        <w:t xml:space="preserve"> באוביטר. </w:t>
      </w:r>
      <w:r w:rsidR="005A4E25">
        <w:rPr>
          <w:rFonts w:ascii="David" w:hAnsi="David" w:cs="David" w:hint="cs"/>
          <w:sz w:val="24"/>
          <w:szCs w:val="24"/>
          <w:rtl/>
        </w:rPr>
        <w:t xml:space="preserve">אוביטר הוא חשוב, כי האוביטר של היום הוא ההלכה של מחר. </w:t>
      </w:r>
    </w:p>
    <w:p w14:paraId="3AC3D537" w14:textId="77777777" w:rsidR="00BA71ED" w:rsidRDefault="00BA71ED" w:rsidP="006F4336">
      <w:pPr>
        <w:jc w:val="both"/>
        <w:rPr>
          <w:rFonts w:ascii="David" w:hAnsi="David" w:cs="David"/>
          <w:sz w:val="24"/>
          <w:szCs w:val="24"/>
          <w:rtl/>
        </w:rPr>
      </w:pPr>
    </w:p>
    <w:p w14:paraId="4AC4C3C7" w14:textId="68AF17A0" w:rsidR="006F4336" w:rsidRDefault="006F4336" w:rsidP="006F4336">
      <w:pPr>
        <w:jc w:val="both"/>
        <w:rPr>
          <w:rFonts w:ascii="David" w:hAnsi="David" w:cs="David"/>
          <w:b/>
          <w:bCs/>
          <w:sz w:val="24"/>
          <w:szCs w:val="24"/>
          <w:u w:val="single"/>
          <w:shd w:val="clear" w:color="auto" w:fill="FBFEB8"/>
          <w:rtl/>
        </w:rPr>
      </w:pPr>
      <w:r w:rsidRPr="006F4336">
        <w:rPr>
          <w:rFonts w:ascii="David" w:hAnsi="David" w:cs="David" w:hint="cs"/>
          <w:b/>
          <w:bCs/>
          <w:sz w:val="24"/>
          <w:szCs w:val="24"/>
          <w:u w:val="single"/>
          <w:shd w:val="clear" w:color="auto" w:fill="FBFEB8"/>
          <w:rtl/>
        </w:rPr>
        <w:t>המעשה הנדרש לצורך חרטה</w:t>
      </w:r>
    </w:p>
    <w:p w14:paraId="253672AB" w14:textId="77777777" w:rsidR="00BA71ED" w:rsidRPr="00BA71ED" w:rsidRDefault="006F4336" w:rsidP="00BC5CAA">
      <w:pPr>
        <w:pStyle w:val="a7"/>
        <w:numPr>
          <w:ilvl w:val="0"/>
          <w:numId w:val="208"/>
        </w:numPr>
        <w:jc w:val="both"/>
        <w:rPr>
          <w:rFonts w:ascii="David" w:hAnsi="David" w:cs="David"/>
          <w:b/>
          <w:bCs/>
          <w:sz w:val="24"/>
          <w:szCs w:val="24"/>
        </w:rPr>
      </w:pPr>
      <w:r w:rsidRPr="006F4336">
        <w:rPr>
          <w:rFonts w:ascii="David" w:hAnsi="David" w:cs="David" w:hint="cs"/>
          <w:b/>
          <w:bCs/>
          <w:sz w:val="24"/>
          <w:szCs w:val="24"/>
          <w:rtl/>
        </w:rPr>
        <w:t>הסעיף אינו מסתפק בחרטה פנימית</w:t>
      </w:r>
      <w:r w:rsidRPr="006F4336">
        <w:rPr>
          <w:rFonts w:ascii="David" w:hAnsi="David" w:cs="David" w:hint="cs"/>
          <w:sz w:val="24"/>
          <w:szCs w:val="24"/>
          <w:rtl/>
        </w:rPr>
        <w:t>.</w:t>
      </w:r>
      <w:r w:rsidRPr="006F4336">
        <w:rPr>
          <w:rFonts w:ascii="David" w:hAnsi="David" w:cs="David" w:hint="cs"/>
          <w:b/>
          <w:bCs/>
          <w:sz w:val="24"/>
          <w:szCs w:val="24"/>
          <w:rtl/>
        </w:rPr>
        <w:t xml:space="preserve"> המנסה נדרש לעשות מעשה</w:t>
      </w:r>
      <w:r w:rsidRPr="006F4336">
        <w:rPr>
          <w:rFonts w:ascii="David" w:hAnsi="David" w:cs="David" w:hint="cs"/>
          <w:sz w:val="24"/>
          <w:szCs w:val="24"/>
          <w:rtl/>
        </w:rPr>
        <w:t>.</w:t>
      </w:r>
    </w:p>
    <w:p w14:paraId="1DA24CCB" w14:textId="6DBA7564" w:rsidR="006F4336" w:rsidRPr="00BA71ED" w:rsidRDefault="006F4336" w:rsidP="00BC5CAA">
      <w:pPr>
        <w:pStyle w:val="a7"/>
        <w:numPr>
          <w:ilvl w:val="0"/>
          <w:numId w:val="208"/>
        </w:numPr>
        <w:jc w:val="both"/>
        <w:rPr>
          <w:rFonts w:ascii="David" w:hAnsi="David" w:cs="David"/>
          <w:b/>
          <w:bCs/>
          <w:sz w:val="24"/>
          <w:szCs w:val="24"/>
          <w:rtl/>
        </w:rPr>
      </w:pPr>
      <w:r w:rsidRPr="00BA71ED">
        <w:rPr>
          <w:rFonts w:ascii="David" w:hAnsi="David" w:cs="David" w:hint="cs"/>
          <w:b/>
          <w:bCs/>
          <w:sz w:val="24"/>
          <w:szCs w:val="24"/>
          <w:u w:val="single"/>
          <w:rtl/>
        </w:rPr>
        <w:t>טיב המעשה</w:t>
      </w:r>
      <w:r w:rsidRPr="00BA71ED">
        <w:rPr>
          <w:rFonts w:ascii="David" w:hAnsi="David" w:cs="David" w:hint="cs"/>
          <w:sz w:val="24"/>
          <w:szCs w:val="24"/>
          <w:u w:val="single"/>
          <w:rtl/>
        </w:rPr>
        <w:t xml:space="preserve"> </w:t>
      </w:r>
      <w:r w:rsidRPr="00BA71ED">
        <w:rPr>
          <w:rFonts w:ascii="David" w:hAnsi="David" w:cs="David" w:hint="cs"/>
          <w:b/>
          <w:bCs/>
          <w:sz w:val="24"/>
          <w:szCs w:val="24"/>
          <w:u w:val="single"/>
          <w:rtl/>
        </w:rPr>
        <w:t>תלוי בשלב אליו הגיע הניסיון</w:t>
      </w:r>
      <w:r w:rsidRPr="00BA71ED">
        <w:rPr>
          <w:rFonts w:ascii="David" w:hAnsi="David" w:cs="David" w:hint="cs"/>
          <w:b/>
          <w:bCs/>
          <w:sz w:val="24"/>
          <w:szCs w:val="24"/>
          <w:rtl/>
        </w:rPr>
        <w:t>:</w:t>
      </w:r>
    </w:p>
    <w:p w14:paraId="0AC212DD" w14:textId="29D30952" w:rsidR="006F4336" w:rsidRPr="006F4336" w:rsidRDefault="006F4336" w:rsidP="00BC5CAA">
      <w:pPr>
        <w:pStyle w:val="a7"/>
        <w:numPr>
          <w:ilvl w:val="0"/>
          <w:numId w:val="217"/>
        </w:numPr>
        <w:jc w:val="both"/>
        <w:rPr>
          <w:rFonts w:ascii="David" w:hAnsi="David" w:cs="David"/>
          <w:sz w:val="24"/>
          <w:szCs w:val="24"/>
        </w:rPr>
      </w:pPr>
      <w:r w:rsidRPr="006F4336">
        <w:rPr>
          <w:rFonts w:ascii="David" w:hAnsi="David" w:cs="David" w:hint="cs"/>
          <w:sz w:val="24"/>
          <w:szCs w:val="24"/>
          <w:rtl/>
        </w:rPr>
        <w:t xml:space="preserve">אם מדובר </w:t>
      </w:r>
      <w:r w:rsidRPr="00BA71ED">
        <w:rPr>
          <w:rFonts w:ascii="David" w:hAnsi="David" w:cs="David" w:hint="cs"/>
          <w:b/>
          <w:bCs/>
          <w:sz w:val="24"/>
          <w:szCs w:val="24"/>
          <w:highlight w:val="yellow"/>
          <w:rtl/>
        </w:rPr>
        <w:t>בניסיון בלתי מושלם</w:t>
      </w:r>
      <w:r w:rsidRPr="006F4336">
        <w:rPr>
          <w:rFonts w:ascii="David" w:hAnsi="David" w:cs="David" w:hint="cs"/>
          <w:sz w:val="24"/>
          <w:szCs w:val="24"/>
          <w:rtl/>
        </w:rPr>
        <w:t xml:space="preserve">- די </w:t>
      </w:r>
      <w:r w:rsidRPr="00BA71ED">
        <w:rPr>
          <w:rFonts w:ascii="David" w:hAnsi="David" w:cs="David" w:hint="cs"/>
          <w:sz w:val="24"/>
          <w:szCs w:val="24"/>
          <w:u w:val="single"/>
          <w:rtl/>
        </w:rPr>
        <w:t>שיחדל</w:t>
      </w:r>
      <w:r w:rsidRPr="006F4336">
        <w:rPr>
          <w:rFonts w:ascii="David" w:hAnsi="David" w:cs="David" w:hint="cs"/>
          <w:sz w:val="24"/>
          <w:szCs w:val="24"/>
          <w:rtl/>
        </w:rPr>
        <w:t xml:space="preserve"> מהשלמת המעשה.</w:t>
      </w:r>
    </w:p>
    <w:p w14:paraId="201961A9" w14:textId="211216EC" w:rsidR="006F4336" w:rsidRPr="006F4336" w:rsidRDefault="006F4336" w:rsidP="00BC5CAA">
      <w:pPr>
        <w:pStyle w:val="a7"/>
        <w:numPr>
          <w:ilvl w:val="0"/>
          <w:numId w:val="217"/>
        </w:numPr>
        <w:jc w:val="both"/>
        <w:rPr>
          <w:rFonts w:ascii="David" w:hAnsi="David" w:cs="David"/>
          <w:sz w:val="24"/>
          <w:szCs w:val="24"/>
        </w:rPr>
      </w:pPr>
      <w:r w:rsidRPr="006F4336">
        <w:rPr>
          <w:rFonts w:ascii="David" w:hAnsi="David" w:cs="David" w:hint="cs"/>
          <w:sz w:val="24"/>
          <w:szCs w:val="24"/>
          <w:rtl/>
        </w:rPr>
        <w:t xml:space="preserve">אם מדובר </w:t>
      </w:r>
      <w:r w:rsidRPr="00BA71ED">
        <w:rPr>
          <w:rFonts w:ascii="David" w:hAnsi="David" w:cs="David" w:hint="cs"/>
          <w:b/>
          <w:bCs/>
          <w:sz w:val="24"/>
          <w:szCs w:val="24"/>
          <w:highlight w:val="yellow"/>
          <w:rtl/>
        </w:rPr>
        <w:t>בניסיון מושלם</w:t>
      </w:r>
      <w:r w:rsidRPr="006F4336">
        <w:rPr>
          <w:rFonts w:ascii="David" w:hAnsi="David" w:cs="David" w:hint="cs"/>
          <w:sz w:val="24"/>
          <w:szCs w:val="24"/>
          <w:rtl/>
        </w:rPr>
        <w:t>- נדרש הנאשם לתרום "</w:t>
      </w:r>
      <w:r w:rsidRPr="00BA71ED">
        <w:rPr>
          <w:rFonts w:ascii="David" w:hAnsi="David" w:cs="David" w:hint="cs"/>
          <w:sz w:val="24"/>
          <w:szCs w:val="24"/>
          <w:u w:val="single"/>
          <w:rtl/>
        </w:rPr>
        <w:t>תרומה של ממש למניעת התוצאות</w:t>
      </w:r>
      <w:r w:rsidRPr="006F4336">
        <w:rPr>
          <w:rFonts w:ascii="David" w:hAnsi="David" w:cs="David" w:hint="cs"/>
          <w:sz w:val="24"/>
          <w:szCs w:val="24"/>
          <w:rtl/>
        </w:rPr>
        <w:t xml:space="preserve"> שבהן מותנית השלמת העבירה".</w:t>
      </w:r>
    </w:p>
    <w:p w14:paraId="4E0620D1" w14:textId="773E5DC7" w:rsidR="006F4336" w:rsidRPr="00BA71ED" w:rsidRDefault="006F4336" w:rsidP="006F4336">
      <w:pPr>
        <w:jc w:val="both"/>
        <w:rPr>
          <w:rFonts w:ascii="David" w:hAnsi="David" w:cs="David"/>
          <w:sz w:val="24"/>
          <w:szCs w:val="24"/>
          <w:u w:val="single"/>
          <w:rtl/>
        </w:rPr>
      </w:pPr>
      <w:r w:rsidRPr="00BA71ED">
        <w:rPr>
          <w:rFonts w:ascii="David" w:hAnsi="David" w:cs="David" w:hint="cs"/>
          <w:sz w:val="24"/>
          <w:szCs w:val="24"/>
          <w:u w:val="single"/>
          <w:rtl/>
        </w:rPr>
        <w:t>מהי "תרומה של ממש"</w:t>
      </w:r>
      <w:r w:rsidRPr="00BA71ED">
        <w:rPr>
          <w:rFonts w:ascii="David" w:hAnsi="David" w:cs="David" w:hint="cs"/>
          <w:sz w:val="24"/>
          <w:szCs w:val="24"/>
          <w:rtl/>
        </w:rPr>
        <w:t>?</w:t>
      </w:r>
    </w:p>
    <w:p w14:paraId="2EA09D98" w14:textId="37F98D4B" w:rsidR="006F4336" w:rsidRPr="006F4336" w:rsidRDefault="006F4336" w:rsidP="006F4336">
      <w:pPr>
        <w:jc w:val="both"/>
        <w:rPr>
          <w:rFonts w:ascii="David" w:hAnsi="David" w:cs="David"/>
          <w:sz w:val="24"/>
          <w:szCs w:val="24"/>
          <w:rtl/>
        </w:rPr>
      </w:pPr>
      <w:r w:rsidRPr="006F4336">
        <w:rPr>
          <w:rFonts w:ascii="David" w:hAnsi="David" w:cs="David" w:hint="cs"/>
          <w:sz w:val="24"/>
          <w:szCs w:val="24"/>
          <w:rtl/>
        </w:rPr>
        <w:t>האם תרומתו של הנאשם צריכה בפועל למנוע את השלמת העבירה או שדי בכך שהיא תהא בעלת פוטנציאל למנוע את העבירה?</w:t>
      </w:r>
      <w:r w:rsidRPr="006F4336">
        <w:rPr>
          <w:rFonts w:ascii="David" w:hAnsi="David" w:cs="David" w:hint="cs"/>
          <w:sz w:val="24"/>
          <w:szCs w:val="24"/>
        </w:rPr>
        <w:t xml:space="preserve"> </w:t>
      </w:r>
      <w:r w:rsidRPr="006F4336">
        <w:rPr>
          <w:rFonts w:ascii="David" w:hAnsi="David" w:cs="David"/>
          <w:sz w:val="24"/>
          <w:szCs w:val="24"/>
        </w:rPr>
        <w:sym w:font="Wingdings" w:char="F0DF"/>
      </w:r>
      <w:r w:rsidRPr="006F4336">
        <w:rPr>
          <w:rFonts w:ascii="David" w:hAnsi="David" w:cs="David" w:hint="cs"/>
          <w:sz w:val="24"/>
          <w:szCs w:val="24"/>
          <w:rtl/>
        </w:rPr>
        <w:t xml:space="preserve"> </w:t>
      </w:r>
      <w:r w:rsidRPr="00BA71ED">
        <w:rPr>
          <w:rFonts w:ascii="David" w:hAnsi="David" w:cs="David" w:hint="cs"/>
          <w:b/>
          <w:bCs/>
          <w:sz w:val="24"/>
          <w:szCs w:val="24"/>
          <w:rtl/>
        </w:rPr>
        <w:t xml:space="preserve">לפי </w:t>
      </w:r>
      <w:r w:rsidRPr="00BA71ED">
        <w:rPr>
          <w:rFonts w:ascii="David" w:hAnsi="David" w:cs="David" w:hint="cs"/>
          <w:b/>
          <w:bCs/>
          <w:sz w:val="24"/>
          <w:szCs w:val="24"/>
          <w:shd w:val="clear" w:color="auto" w:fill="FBE4D5" w:themeFill="accent2" w:themeFillTint="33"/>
          <w:rtl/>
        </w:rPr>
        <w:t>פס"ד פלוני</w:t>
      </w:r>
      <w:r w:rsidRPr="00BA71ED">
        <w:rPr>
          <w:rFonts w:ascii="David" w:hAnsi="David" w:cs="David" w:hint="cs"/>
          <w:b/>
          <w:bCs/>
          <w:sz w:val="24"/>
          <w:szCs w:val="24"/>
          <w:rtl/>
        </w:rPr>
        <w:t xml:space="preserve"> די שתהיה משמעותית בעלת פוטנציאל</w:t>
      </w:r>
      <w:r w:rsidRPr="006F4336">
        <w:rPr>
          <w:rFonts w:ascii="David" w:hAnsi="David" w:cs="David" w:hint="cs"/>
          <w:sz w:val="24"/>
          <w:szCs w:val="24"/>
          <w:rtl/>
        </w:rPr>
        <w:t xml:space="preserve">. </w:t>
      </w:r>
    </w:p>
    <w:p w14:paraId="05FD9885" w14:textId="314AF304" w:rsidR="006F4336" w:rsidRDefault="006F4336" w:rsidP="00BA71ED">
      <w:pPr>
        <w:jc w:val="both"/>
        <w:rPr>
          <w:rFonts w:ascii="David" w:hAnsi="David" w:cs="David"/>
          <w:sz w:val="24"/>
          <w:szCs w:val="24"/>
          <w:rtl/>
        </w:rPr>
      </w:pPr>
      <w:r w:rsidRPr="00BA71ED">
        <w:rPr>
          <w:rFonts w:ascii="David" w:hAnsi="David" w:cs="David" w:hint="cs"/>
          <w:b/>
          <w:bCs/>
          <w:sz w:val="24"/>
          <w:szCs w:val="24"/>
          <w:rtl/>
        </w:rPr>
        <w:t xml:space="preserve">שימו </w:t>
      </w:r>
      <w:r w:rsidRPr="00BA71ED">
        <w:rPr>
          <mc:AlternateContent>
            <mc:Choice Requires="w16se">
              <w:rFonts w:ascii="David" w:hAnsi="David" w:cs="David"/>
            </mc:Choice>
            <mc:Fallback>
              <w:rFonts w:ascii="Segoe UI Emoji" w:eastAsia="Segoe UI Emoji" w:hAnsi="Segoe UI Emoji" w:cs="Segoe UI Emoji"/>
            </mc:Fallback>
          </mc:AlternateContent>
          <w:b/>
          <w:bCs/>
          <w:sz w:val="24"/>
          <w:szCs w:val="24"/>
          <w:rtl/>
        </w:rPr>
        <mc:AlternateContent>
          <mc:Choice Requires="w16se">
            <w16se:symEx w16se:font="Segoe UI Emoji" w16se:char="2665"/>
          </mc:Choice>
          <mc:Fallback>
            <w:t>♥</w:t>
          </mc:Fallback>
        </mc:AlternateContent>
      </w:r>
      <w:r w:rsidRPr="006F4336">
        <w:rPr>
          <w:rFonts w:ascii="David" w:hAnsi="David" w:cs="David" w:hint="cs"/>
          <w:sz w:val="24"/>
          <w:szCs w:val="24"/>
          <w:rtl/>
        </w:rPr>
        <w:t>- על פי סיפת הסעיף, אין בהענקת הפטור מאחריות פלילית למנסה שהתחרט "כדי לגרוע מאחריותו הפלילית בשל עבירה מושלמת אחרת שבמעשה".</w:t>
      </w:r>
    </w:p>
    <w:p w14:paraId="2359B713" w14:textId="77777777" w:rsidR="00BA71ED" w:rsidRDefault="00BA71ED" w:rsidP="00BA71ED">
      <w:pPr>
        <w:jc w:val="both"/>
        <w:rPr>
          <w:rFonts w:ascii="David" w:hAnsi="David" w:cs="David"/>
          <w:sz w:val="24"/>
          <w:szCs w:val="24"/>
          <w:rtl/>
        </w:rPr>
      </w:pPr>
    </w:p>
    <w:p w14:paraId="34109DB4" w14:textId="61E0D566" w:rsidR="00C81A51" w:rsidRPr="00F3778A" w:rsidRDefault="00BA71ED" w:rsidP="00DE3ECC">
      <w:pPr>
        <w:jc w:val="both"/>
        <w:rPr>
          <w:rFonts w:ascii="David" w:hAnsi="David" w:cs="David"/>
          <w:sz w:val="24"/>
          <w:szCs w:val="24"/>
          <w:rtl/>
        </w:rPr>
      </w:pPr>
      <w:r>
        <w:rPr>
          <w:rFonts w:ascii="David" w:hAnsi="David" w:cs="David" w:hint="cs"/>
          <w:sz w:val="24"/>
          <w:szCs w:val="24"/>
          <w:rtl/>
        </w:rPr>
        <w:t>*</w:t>
      </w:r>
      <w:r w:rsidR="007A2E09" w:rsidRPr="00F3778A">
        <w:rPr>
          <w:rFonts w:ascii="David" w:hAnsi="David" w:cs="David" w:hint="cs"/>
          <w:sz w:val="24"/>
          <w:szCs w:val="24"/>
          <w:u w:val="single"/>
          <w:rtl/>
        </w:rPr>
        <w:t xml:space="preserve">התנאי השלישי </w:t>
      </w:r>
      <w:r w:rsidRPr="00F3778A">
        <w:rPr>
          <w:rFonts w:ascii="David" w:hAnsi="David" w:cs="David" w:hint="cs"/>
          <w:sz w:val="24"/>
          <w:szCs w:val="24"/>
          <w:u w:val="single"/>
          <w:rtl/>
        </w:rPr>
        <w:t>של פטור עקב חרטה</w:t>
      </w:r>
      <w:r>
        <w:rPr>
          <w:rFonts w:ascii="David" w:hAnsi="David" w:cs="David" w:hint="cs"/>
          <w:sz w:val="24"/>
          <w:szCs w:val="24"/>
          <w:rtl/>
        </w:rPr>
        <w:t xml:space="preserve"> </w:t>
      </w:r>
      <w:r w:rsidR="007A2E09">
        <w:rPr>
          <w:rFonts w:ascii="David" w:hAnsi="David" w:cs="David" w:hint="cs"/>
          <w:sz w:val="24"/>
          <w:szCs w:val="24"/>
          <w:rtl/>
        </w:rPr>
        <w:t>מדבר על התרומה הפיזית</w:t>
      </w:r>
      <w:r w:rsidR="00F3778A">
        <w:rPr>
          <w:rFonts w:ascii="David" w:hAnsi="David" w:cs="David" w:hint="cs"/>
          <w:sz w:val="24"/>
          <w:szCs w:val="24"/>
          <w:rtl/>
        </w:rPr>
        <w:t xml:space="preserve"> של הנאשם</w:t>
      </w:r>
      <w:r w:rsidR="007A2E09">
        <w:rPr>
          <w:rFonts w:ascii="David" w:hAnsi="David" w:cs="David" w:hint="cs"/>
          <w:sz w:val="24"/>
          <w:szCs w:val="24"/>
          <w:rtl/>
        </w:rPr>
        <w:t xml:space="preserve"> למתן הפטור. מדברים על </w:t>
      </w:r>
      <w:r w:rsidR="007A2E09" w:rsidRPr="0048455F">
        <w:rPr>
          <w:rFonts w:ascii="David" w:hAnsi="David" w:cs="David" w:hint="cs"/>
          <w:b/>
          <w:bCs/>
          <w:sz w:val="24"/>
          <w:szCs w:val="24"/>
          <w:rtl/>
        </w:rPr>
        <w:t xml:space="preserve">תנאי שיש לו 2 </w:t>
      </w:r>
      <w:r w:rsidR="00B142C2" w:rsidRPr="0048455F">
        <w:rPr>
          <w:rFonts w:ascii="David" w:hAnsi="David" w:cs="David" w:hint="cs"/>
          <w:b/>
          <w:bCs/>
          <w:sz w:val="24"/>
          <w:szCs w:val="24"/>
          <w:rtl/>
        </w:rPr>
        <w:t>אלטרנטיבות</w:t>
      </w:r>
      <w:r w:rsidR="007A2E09">
        <w:rPr>
          <w:rFonts w:ascii="David" w:hAnsi="David" w:cs="David" w:hint="cs"/>
          <w:sz w:val="24"/>
          <w:szCs w:val="24"/>
          <w:rtl/>
        </w:rPr>
        <w:t xml:space="preserve">- 1)להראות שחדל מהשלמת המעשה </w:t>
      </w:r>
      <w:r w:rsidR="00B142C2">
        <w:rPr>
          <w:rFonts w:ascii="David" w:hAnsi="David" w:cs="David" w:hint="cs"/>
          <w:sz w:val="24"/>
          <w:szCs w:val="24"/>
          <w:rtl/>
        </w:rPr>
        <w:t>[ניתן להוכיח גם בעבירת התנהגות- אם עצר באמצע] 2)גם אם סיים את המעשה, בעבירות תוצאתיות- האם הייתה תרומה של ממש למניעת התוצאות</w:t>
      </w:r>
      <w:r w:rsidR="0048455F">
        <w:rPr>
          <w:rFonts w:ascii="David" w:hAnsi="David" w:cs="David" w:hint="cs"/>
          <w:sz w:val="24"/>
          <w:szCs w:val="24"/>
          <w:rtl/>
        </w:rPr>
        <w:t xml:space="preserve">. </w:t>
      </w:r>
    </w:p>
    <w:p w14:paraId="77667EF4" w14:textId="339CE525" w:rsidR="00B142C2" w:rsidRDefault="0048455F" w:rsidP="00DF5079">
      <w:pPr>
        <w:jc w:val="both"/>
        <w:rPr>
          <w:rFonts w:ascii="David" w:hAnsi="David" w:cs="David"/>
          <w:sz w:val="24"/>
          <w:szCs w:val="24"/>
          <w:rtl/>
        </w:rPr>
      </w:pPr>
      <w:r>
        <w:rPr>
          <w:rFonts w:ascii="David" w:hAnsi="David" w:cs="David" w:hint="cs"/>
          <w:sz w:val="24"/>
          <w:szCs w:val="24"/>
          <w:rtl/>
        </w:rPr>
        <w:lastRenderedPageBreak/>
        <w:t>בפס"ד פלוני אומרים שהמעשה הושלם</w:t>
      </w:r>
      <w:r w:rsidR="00DF5079">
        <w:rPr>
          <w:rFonts w:ascii="David" w:hAnsi="David" w:cs="David" w:hint="cs"/>
          <w:sz w:val="24"/>
          <w:szCs w:val="24"/>
          <w:rtl/>
        </w:rPr>
        <w:t>, עשה מעשה מלא ושלם</w:t>
      </w:r>
      <w:r>
        <w:rPr>
          <w:rFonts w:ascii="David" w:hAnsi="David" w:cs="David" w:hint="cs"/>
          <w:sz w:val="24"/>
          <w:szCs w:val="24"/>
          <w:rtl/>
        </w:rPr>
        <w:t xml:space="preserve">. אז </w:t>
      </w:r>
      <w:r w:rsidR="00DF5079">
        <w:rPr>
          <w:rFonts w:ascii="David" w:hAnsi="David" w:cs="David" w:hint="cs"/>
          <w:sz w:val="24"/>
          <w:szCs w:val="24"/>
          <w:rtl/>
        </w:rPr>
        <w:t xml:space="preserve">לכאורה </w:t>
      </w:r>
      <w:r>
        <w:rPr>
          <w:rFonts w:ascii="David" w:hAnsi="David" w:cs="David" w:hint="cs"/>
          <w:sz w:val="24"/>
          <w:szCs w:val="24"/>
          <w:rtl/>
        </w:rPr>
        <w:t xml:space="preserve">החלופה הראשונה לא רלוונטית. </w:t>
      </w:r>
      <w:r w:rsidR="00B142C2">
        <w:rPr>
          <w:rFonts w:ascii="David" w:hAnsi="David" w:cs="David" w:hint="cs"/>
          <w:sz w:val="24"/>
          <w:szCs w:val="24"/>
          <w:rtl/>
        </w:rPr>
        <w:t>יש דיון האם זה מעשה מתמשך, ו</w:t>
      </w:r>
      <w:r>
        <w:rPr>
          <w:rFonts w:ascii="David" w:hAnsi="David" w:cs="David" w:hint="cs"/>
          <w:sz w:val="24"/>
          <w:szCs w:val="24"/>
          <w:rtl/>
        </w:rPr>
        <w:t>אם כן אז</w:t>
      </w:r>
      <w:r w:rsidR="00B142C2">
        <w:rPr>
          <w:rFonts w:ascii="David" w:hAnsi="David" w:cs="David" w:hint="cs"/>
          <w:sz w:val="24"/>
          <w:szCs w:val="24"/>
          <w:rtl/>
        </w:rPr>
        <w:t xml:space="preserve"> המעשה הופסק באמצע</w:t>
      </w:r>
      <w:r>
        <w:rPr>
          <w:rFonts w:ascii="David" w:hAnsi="David" w:cs="David" w:hint="cs"/>
          <w:sz w:val="24"/>
          <w:szCs w:val="24"/>
          <w:rtl/>
        </w:rPr>
        <w:t xml:space="preserve"> [החניקה,</w:t>
      </w:r>
      <w:r w:rsidR="00DF5079">
        <w:rPr>
          <w:rFonts w:ascii="David" w:hAnsi="David" w:cs="David" w:hint="cs"/>
          <w:sz w:val="24"/>
          <w:szCs w:val="24"/>
          <w:rtl/>
        </w:rPr>
        <w:t xml:space="preserve"> יצא החוצה,</w:t>
      </w:r>
      <w:r>
        <w:rPr>
          <w:rFonts w:ascii="David" w:hAnsi="David" w:cs="David" w:hint="cs"/>
          <w:sz w:val="24"/>
          <w:szCs w:val="24"/>
          <w:rtl/>
        </w:rPr>
        <w:t xml:space="preserve"> הבת התעוררה, </w:t>
      </w:r>
      <w:r w:rsidR="00DF5079">
        <w:rPr>
          <w:rFonts w:ascii="David" w:hAnsi="David" w:cs="David" w:hint="cs"/>
          <w:sz w:val="24"/>
          <w:szCs w:val="24"/>
          <w:rtl/>
        </w:rPr>
        <w:t xml:space="preserve">חזר </w:t>
      </w:r>
      <w:r>
        <w:rPr>
          <w:rFonts w:ascii="David" w:hAnsi="David" w:cs="David" w:hint="cs"/>
          <w:sz w:val="24"/>
          <w:szCs w:val="24"/>
          <w:rtl/>
        </w:rPr>
        <w:t>ולא המשיך]</w:t>
      </w:r>
      <w:r w:rsidR="00B142C2">
        <w:rPr>
          <w:rFonts w:ascii="David" w:hAnsi="David" w:cs="David" w:hint="cs"/>
          <w:sz w:val="24"/>
          <w:szCs w:val="24"/>
          <w:rtl/>
        </w:rPr>
        <w:t xml:space="preserve">. </w:t>
      </w:r>
      <w:r w:rsidR="00DF5079">
        <w:rPr>
          <w:rFonts w:ascii="David" w:hAnsi="David" w:cs="David" w:hint="cs"/>
          <w:sz w:val="24"/>
          <w:szCs w:val="24"/>
          <w:rtl/>
        </w:rPr>
        <w:t xml:space="preserve">ג'ובראן אומר שהוא נוטה לחשוב שזה לא מעשה מתמשך, אבל </w:t>
      </w:r>
      <w:r w:rsidR="00DF5079" w:rsidRPr="00DF5079">
        <w:rPr>
          <w:rFonts w:ascii="David" w:hAnsi="David" w:cs="David" w:hint="cs"/>
          <w:b/>
          <w:bCs/>
          <w:sz w:val="24"/>
          <w:szCs w:val="24"/>
          <w:rtl/>
        </w:rPr>
        <w:t>הוא מוכן להניח לטובת הנאשם שזה מעשה מתמשך</w:t>
      </w:r>
      <w:r w:rsidR="00DF5079">
        <w:rPr>
          <w:rFonts w:ascii="David" w:hAnsi="David" w:cs="David" w:hint="cs"/>
          <w:sz w:val="24"/>
          <w:szCs w:val="24"/>
          <w:rtl/>
        </w:rPr>
        <w:t xml:space="preserve">. ואז הוא דן בחלופה השנייה </w:t>
      </w:r>
      <w:r w:rsidR="00DF5079">
        <w:rPr>
          <w:rFonts w:ascii="David" w:hAnsi="David" w:cs="David"/>
          <w:sz w:val="24"/>
          <w:szCs w:val="24"/>
          <w:rtl/>
        </w:rPr>
        <w:t>–</w:t>
      </w:r>
      <w:r w:rsidR="00DF5079">
        <w:rPr>
          <w:rFonts w:ascii="David" w:hAnsi="David" w:cs="David" w:hint="cs"/>
          <w:sz w:val="24"/>
          <w:szCs w:val="24"/>
          <w:rtl/>
        </w:rPr>
        <w:t xml:space="preserve"> תרומה של ממש למניעת התוצאות. הוא יצא וקרא לכוחות המשטרה.</w:t>
      </w:r>
    </w:p>
    <w:p w14:paraId="73DBE093" w14:textId="529B1332" w:rsidR="00074DDA" w:rsidRDefault="00BA71ED" w:rsidP="00DE3ECC">
      <w:pPr>
        <w:jc w:val="both"/>
        <w:rPr>
          <w:rFonts w:ascii="David" w:hAnsi="David" w:cs="David"/>
          <w:sz w:val="24"/>
          <w:szCs w:val="24"/>
          <w:rtl/>
        </w:rPr>
      </w:pPr>
      <w:r>
        <w:rPr>
          <w:rFonts w:ascii="David" w:hAnsi="David" w:cs="David" w:hint="cs"/>
          <w:sz w:val="24"/>
          <w:szCs w:val="24"/>
          <w:rtl/>
        </w:rPr>
        <w:t>*</w:t>
      </w:r>
      <w:r w:rsidR="00074DDA" w:rsidRPr="00DF5079">
        <w:rPr>
          <w:rFonts w:ascii="David" w:hAnsi="David" w:cs="David" w:hint="cs"/>
          <w:sz w:val="24"/>
          <w:szCs w:val="24"/>
          <w:u w:val="single"/>
          <w:rtl/>
        </w:rPr>
        <w:t>תרם תרומה של ממש</w:t>
      </w:r>
      <w:r w:rsidR="00074DDA">
        <w:rPr>
          <w:rFonts w:ascii="David" w:hAnsi="David" w:cs="David" w:hint="cs"/>
          <w:sz w:val="24"/>
          <w:szCs w:val="24"/>
          <w:rtl/>
        </w:rPr>
        <w:t xml:space="preserve">- </w:t>
      </w:r>
      <w:r w:rsidR="00DF5079">
        <w:rPr>
          <w:rFonts w:ascii="David" w:hAnsi="David" w:cs="David" w:hint="cs"/>
          <w:sz w:val="24"/>
          <w:szCs w:val="24"/>
          <w:rtl/>
        </w:rPr>
        <w:t xml:space="preserve">עולה השאלה: </w:t>
      </w:r>
      <w:r w:rsidR="00074DDA">
        <w:rPr>
          <w:rFonts w:ascii="David" w:hAnsi="David" w:cs="David" w:hint="cs"/>
          <w:sz w:val="24"/>
          <w:szCs w:val="24"/>
          <w:rtl/>
        </w:rPr>
        <w:t xml:space="preserve">האם צריך להראות שהוא תרם תרומה שבפועל </w:t>
      </w:r>
      <w:r w:rsidR="00DF5079">
        <w:rPr>
          <w:rFonts w:ascii="David" w:hAnsi="David" w:cs="David" w:hint="cs"/>
          <w:sz w:val="24"/>
          <w:szCs w:val="24"/>
          <w:rtl/>
        </w:rPr>
        <w:t>מנעה</w:t>
      </w:r>
      <w:r w:rsidR="00074DDA">
        <w:rPr>
          <w:rFonts w:ascii="David" w:hAnsi="David" w:cs="David" w:hint="cs"/>
          <w:sz w:val="24"/>
          <w:szCs w:val="24"/>
          <w:rtl/>
        </w:rPr>
        <w:t xml:space="preserve"> או רק </w:t>
      </w:r>
      <w:r w:rsidR="00DF5079">
        <w:rPr>
          <w:rFonts w:ascii="David" w:hAnsi="David" w:cs="David" w:hint="cs"/>
          <w:sz w:val="24"/>
          <w:szCs w:val="24"/>
          <w:rtl/>
        </w:rPr>
        <w:t xml:space="preserve">תרם תרומה </w:t>
      </w:r>
      <w:r w:rsidR="00074DDA">
        <w:rPr>
          <w:rFonts w:ascii="David" w:hAnsi="David" w:cs="David" w:hint="cs"/>
          <w:sz w:val="24"/>
          <w:szCs w:val="24"/>
          <w:rtl/>
        </w:rPr>
        <w:t xml:space="preserve"> </w:t>
      </w:r>
      <w:r w:rsidR="00DF5079">
        <w:rPr>
          <w:rFonts w:ascii="David" w:hAnsi="David" w:cs="David" w:hint="cs"/>
          <w:sz w:val="24"/>
          <w:szCs w:val="24"/>
          <w:rtl/>
        </w:rPr>
        <w:t>שמבחינה</w:t>
      </w:r>
      <w:r>
        <w:rPr>
          <w:rFonts w:ascii="David" w:hAnsi="David" w:cs="David" w:hint="cs"/>
          <w:sz w:val="24"/>
          <w:szCs w:val="24"/>
          <w:rtl/>
        </w:rPr>
        <w:t xml:space="preserve"> </w:t>
      </w:r>
      <w:r w:rsidR="00074DDA">
        <w:rPr>
          <w:rFonts w:ascii="David" w:hAnsi="David" w:cs="David" w:hint="cs"/>
          <w:sz w:val="24"/>
          <w:szCs w:val="24"/>
          <w:rtl/>
        </w:rPr>
        <w:t>פוט</w:t>
      </w:r>
      <w:r>
        <w:rPr>
          <w:rFonts w:ascii="David" w:hAnsi="David" w:cs="David" w:hint="cs"/>
          <w:sz w:val="24"/>
          <w:szCs w:val="24"/>
          <w:rtl/>
        </w:rPr>
        <w:t>נציאל</w:t>
      </w:r>
      <w:r w:rsidR="00DF5079">
        <w:rPr>
          <w:rFonts w:ascii="David" w:hAnsi="David" w:cs="David" w:hint="cs"/>
          <w:sz w:val="24"/>
          <w:szCs w:val="24"/>
          <w:rtl/>
        </w:rPr>
        <w:t>ית</w:t>
      </w:r>
      <w:r w:rsidR="00074DDA">
        <w:rPr>
          <w:rFonts w:ascii="David" w:hAnsi="David" w:cs="David" w:hint="cs"/>
          <w:sz w:val="24"/>
          <w:szCs w:val="24"/>
          <w:rtl/>
        </w:rPr>
        <w:t xml:space="preserve"> </w:t>
      </w:r>
      <w:r w:rsidR="00DF5079">
        <w:rPr>
          <w:rFonts w:ascii="David" w:hAnsi="David" w:cs="David" w:hint="cs"/>
          <w:sz w:val="24"/>
          <w:szCs w:val="24"/>
          <w:rtl/>
        </w:rPr>
        <w:t>הייתה יכולה למנוע גם אם בסוף לא מנעה</w:t>
      </w:r>
      <w:r>
        <w:rPr>
          <w:rFonts w:ascii="David" w:hAnsi="David" w:cs="David" w:hint="cs"/>
          <w:sz w:val="24"/>
          <w:szCs w:val="24"/>
          <w:rtl/>
        </w:rPr>
        <w:t>?</w:t>
      </w:r>
      <w:r w:rsidR="00074DDA">
        <w:rPr>
          <w:rFonts w:ascii="David" w:hAnsi="David" w:cs="David" w:hint="cs"/>
          <w:sz w:val="24"/>
          <w:szCs w:val="24"/>
          <w:rtl/>
        </w:rPr>
        <w:t xml:space="preserve"> </w:t>
      </w:r>
      <w:r w:rsidR="00074DDA" w:rsidRPr="00074DDA">
        <w:rPr>
          <w:rFonts w:ascii="David" w:hAnsi="David" w:cs="David"/>
          <w:sz w:val="24"/>
          <w:szCs w:val="24"/>
        </w:rPr>
        <w:sym w:font="Wingdings" w:char="F0DF"/>
      </w:r>
      <w:r w:rsidR="00074DDA">
        <w:rPr>
          <w:rFonts w:ascii="David" w:hAnsi="David" w:cs="David" w:hint="cs"/>
          <w:sz w:val="24"/>
          <w:szCs w:val="24"/>
          <w:rtl/>
        </w:rPr>
        <w:t xml:space="preserve"> </w:t>
      </w:r>
      <w:r w:rsidR="00DF5079">
        <w:rPr>
          <w:rFonts w:ascii="David" w:hAnsi="David" w:cs="David" w:hint="cs"/>
          <w:sz w:val="24"/>
          <w:szCs w:val="24"/>
          <w:rtl/>
        </w:rPr>
        <w:t xml:space="preserve">הוא קובע שהתרומה צריכה להיות מהותית, משמעותית. </w:t>
      </w:r>
      <w:r w:rsidR="00074DDA">
        <w:rPr>
          <w:rFonts w:ascii="David" w:hAnsi="David" w:cs="David" w:hint="cs"/>
          <w:sz w:val="24"/>
          <w:szCs w:val="24"/>
          <w:rtl/>
        </w:rPr>
        <w:t xml:space="preserve">היא צריכה להיות בצעדים מהותיים, אבל </w:t>
      </w:r>
      <w:r w:rsidR="00074DDA" w:rsidRPr="00BA71ED">
        <w:rPr>
          <w:rFonts w:ascii="David" w:hAnsi="David" w:cs="David" w:hint="cs"/>
          <w:b/>
          <w:bCs/>
          <w:sz w:val="24"/>
          <w:szCs w:val="24"/>
          <w:rtl/>
        </w:rPr>
        <w:t>ניתן להסתפק בצעדים מהותיים שמסוגלים בדר"כ למנוע את התוצאות</w:t>
      </w:r>
      <w:r w:rsidR="00074DDA">
        <w:rPr>
          <w:rFonts w:ascii="David" w:hAnsi="David" w:cs="David" w:hint="cs"/>
          <w:sz w:val="24"/>
          <w:szCs w:val="24"/>
          <w:rtl/>
        </w:rPr>
        <w:t xml:space="preserve">. </w:t>
      </w:r>
      <w:r w:rsidR="00074DDA" w:rsidRPr="00BA71ED">
        <w:rPr>
          <w:rFonts w:ascii="David" w:hAnsi="David" w:cs="David" w:hint="cs"/>
          <w:sz w:val="24"/>
          <w:szCs w:val="24"/>
          <w:u w:val="single"/>
          <w:rtl/>
        </w:rPr>
        <w:t>לא צריך להראות שהוא בפועל מנע</w:t>
      </w:r>
      <w:r w:rsidR="00074DDA">
        <w:rPr>
          <w:rFonts w:ascii="David" w:hAnsi="David" w:cs="David" w:hint="cs"/>
          <w:sz w:val="24"/>
          <w:szCs w:val="24"/>
          <w:rtl/>
        </w:rPr>
        <w:t xml:space="preserve">. </w:t>
      </w:r>
    </w:p>
    <w:p w14:paraId="17C14295" w14:textId="6AEA0987" w:rsidR="00BA71ED" w:rsidRDefault="00BA71ED" w:rsidP="00BC5CAA">
      <w:pPr>
        <w:pStyle w:val="a7"/>
        <w:numPr>
          <w:ilvl w:val="0"/>
          <w:numId w:val="218"/>
        </w:numPr>
        <w:jc w:val="both"/>
        <w:rPr>
          <w:rFonts w:ascii="David" w:hAnsi="David" w:cs="David"/>
          <w:sz w:val="24"/>
          <w:szCs w:val="24"/>
        </w:rPr>
      </w:pPr>
      <w:r w:rsidRPr="00BA71ED">
        <w:rPr>
          <w:rFonts w:ascii="David" w:hAnsi="David" w:cs="David" w:hint="cs"/>
          <w:sz w:val="24"/>
          <w:szCs w:val="24"/>
          <w:rtl/>
        </w:rPr>
        <w:t xml:space="preserve">בפס"ד פלוני </w:t>
      </w:r>
      <w:r w:rsidR="00BA769D" w:rsidRPr="00BA71ED">
        <w:rPr>
          <w:rFonts w:ascii="David" w:hAnsi="David" w:cs="David" w:hint="cs"/>
          <w:sz w:val="24"/>
          <w:szCs w:val="24"/>
          <w:rtl/>
        </w:rPr>
        <w:t xml:space="preserve">נקבע שהצעד הזה כן קרה. </w:t>
      </w:r>
      <w:r w:rsidRPr="00BA71ED">
        <w:rPr>
          <w:rFonts w:ascii="David" w:hAnsi="David" w:cs="David" w:hint="cs"/>
          <w:sz w:val="24"/>
          <w:szCs w:val="24"/>
          <w:rtl/>
        </w:rPr>
        <w:t>ג'ובראן</w:t>
      </w:r>
      <w:r w:rsidR="00BA769D" w:rsidRPr="00BA71ED">
        <w:rPr>
          <w:rFonts w:ascii="David" w:hAnsi="David" w:cs="David" w:hint="cs"/>
          <w:sz w:val="24"/>
          <w:szCs w:val="24"/>
          <w:rtl/>
        </w:rPr>
        <w:t xml:space="preserve"> מוכן להניח</w:t>
      </w:r>
      <w:r w:rsidR="00DF5079">
        <w:rPr>
          <w:rFonts w:ascii="David" w:hAnsi="David" w:cs="David" w:hint="cs"/>
          <w:sz w:val="24"/>
          <w:szCs w:val="24"/>
          <w:rtl/>
        </w:rPr>
        <w:t xml:space="preserve"> לטובת הנאשם</w:t>
      </w:r>
      <w:r w:rsidR="00BA769D" w:rsidRPr="00BA71ED">
        <w:rPr>
          <w:rFonts w:ascii="David" w:hAnsi="David" w:cs="David" w:hint="cs"/>
          <w:sz w:val="24"/>
          <w:szCs w:val="24"/>
          <w:rtl/>
        </w:rPr>
        <w:t xml:space="preserve"> שהרכיב הזה התקיים</w:t>
      </w:r>
      <w:r w:rsidRPr="00BA71ED">
        <w:rPr>
          <w:rFonts w:ascii="David" w:hAnsi="David" w:cs="David" w:hint="cs"/>
          <w:sz w:val="24"/>
          <w:szCs w:val="24"/>
          <w:rtl/>
        </w:rPr>
        <w:t>, כי</w:t>
      </w:r>
      <w:r w:rsidR="00BA769D" w:rsidRPr="00BA71ED">
        <w:rPr>
          <w:rFonts w:ascii="David" w:hAnsi="David" w:cs="David" w:hint="cs"/>
          <w:sz w:val="24"/>
          <w:szCs w:val="24"/>
          <w:rtl/>
        </w:rPr>
        <w:t xml:space="preserve"> </w:t>
      </w:r>
      <w:r w:rsidRPr="00BA71ED">
        <w:rPr>
          <w:rFonts w:ascii="David" w:hAnsi="David" w:cs="David" w:hint="cs"/>
          <w:sz w:val="24"/>
          <w:szCs w:val="24"/>
          <w:rtl/>
        </w:rPr>
        <w:t xml:space="preserve">הוא </w:t>
      </w:r>
      <w:r w:rsidR="00BA769D" w:rsidRPr="00BA71ED">
        <w:rPr>
          <w:rFonts w:ascii="David" w:hAnsi="David" w:cs="David" w:hint="cs"/>
          <w:sz w:val="24"/>
          <w:szCs w:val="24"/>
          <w:rtl/>
        </w:rPr>
        <w:t xml:space="preserve">הזמין משטרה ובד"כ זה עוזר למנוע תוצאה. </w:t>
      </w:r>
    </w:p>
    <w:p w14:paraId="6554C0A9" w14:textId="77777777" w:rsidR="00BA71ED" w:rsidRDefault="00BA769D" w:rsidP="00BC5CAA">
      <w:pPr>
        <w:pStyle w:val="a7"/>
        <w:numPr>
          <w:ilvl w:val="0"/>
          <w:numId w:val="218"/>
        </w:numPr>
        <w:jc w:val="both"/>
        <w:rPr>
          <w:rFonts w:ascii="David" w:hAnsi="David" w:cs="David"/>
          <w:sz w:val="24"/>
          <w:szCs w:val="24"/>
        </w:rPr>
      </w:pPr>
      <w:r w:rsidRPr="00BA71ED">
        <w:rPr>
          <w:rFonts w:ascii="David" w:hAnsi="David" w:cs="David" w:hint="cs"/>
          <w:sz w:val="24"/>
          <w:szCs w:val="24"/>
          <w:rtl/>
        </w:rPr>
        <w:t>חרטה מוסרית/אתית- לא צריך, אבל אצל הנאשם עצמו היה.</w:t>
      </w:r>
    </w:p>
    <w:p w14:paraId="09899D12" w14:textId="2FD52B91" w:rsidR="00BA769D" w:rsidRPr="00BA71ED" w:rsidRDefault="00BA769D" w:rsidP="00BC5CAA">
      <w:pPr>
        <w:pStyle w:val="a7"/>
        <w:numPr>
          <w:ilvl w:val="0"/>
          <w:numId w:val="218"/>
        </w:numPr>
        <w:jc w:val="both"/>
        <w:rPr>
          <w:rFonts w:ascii="David" w:hAnsi="David" w:cs="David"/>
          <w:b/>
          <w:bCs/>
          <w:sz w:val="24"/>
          <w:szCs w:val="24"/>
          <w:rtl/>
        </w:rPr>
      </w:pPr>
      <w:r w:rsidRPr="00BA71ED">
        <w:rPr>
          <w:rFonts w:ascii="David" w:hAnsi="David" w:cs="David" w:hint="cs"/>
          <w:b/>
          <w:bCs/>
          <w:sz w:val="24"/>
          <w:szCs w:val="24"/>
          <w:u w:val="single"/>
          <w:rtl/>
        </w:rPr>
        <w:t>הרכיב החסר הוא "מחפץ נפשו בלבד"</w:t>
      </w:r>
      <w:r w:rsidRPr="00BA71ED">
        <w:rPr>
          <w:rFonts w:ascii="David" w:hAnsi="David" w:cs="David" w:hint="cs"/>
          <w:sz w:val="24"/>
          <w:szCs w:val="24"/>
          <w:rtl/>
        </w:rPr>
        <w:t xml:space="preserve"> </w:t>
      </w:r>
      <w:r w:rsidRPr="00BA71ED">
        <w:rPr>
          <w:rFonts w:ascii="David" w:hAnsi="David" w:cs="David"/>
          <w:sz w:val="24"/>
          <w:szCs w:val="24"/>
          <w:rtl/>
        </w:rPr>
        <w:t>–</w:t>
      </w:r>
      <w:r w:rsidRPr="00BA71ED">
        <w:rPr>
          <w:rFonts w:ascii="David" w:hAnsi="David" w:cs="David" w:hint="cs"/>
          <w:sz w:val="24"/>
          <w:szCs w:val="24"/>
          <w:rtl/>
        </w:rPr>
        <w:t xml:space="preserve"> הוא התבאס כשראה שהילדה לא מתה. </w:t>
      </w:r>
      <w:r w:rsidRPr="00BA71ED">
        <w:rPr>
          <w:rFonts w:ascii="David" w:hAnsi="David" w:cs="David" w:hint="cs"/>
          <w:b/>
          <w:bCs/>
          <w:sz w:val="24"/>
          <w:szCs w:val="24"/>
          <w:rtl/>
        </w:rPr>
        <w:t xml:space="preserve">עצם זה שהוא לא המשיך אחרי לא מבטל את זה </w:t>
      </w:r>
      <w:r w:rsidR="00BA71ED" w:rsidRPr="00BA71ED">
        <w:rPr>
          <w:rFonts w:ascii="David" w:hAnsi="David" w:cs="David" w:hint="cs"/>
          <w:b/>
          <w:bCs/>
          <w:sz w:val="24"/>
          <w:szCs w:val="24"/>
          <w:rtl/>
        </w:rPr>
        <w:t>שב</w:t>
      </w:r>
      <w:r w:rsidRPr="00BA71ED">
        <w:rPr>
          <w:rFonts w:ascii="David" w:hAnsi="David" w:cs="David" w:hint="cs"/>
          <w:b/>
          <w:bCs/>
          <w:sz w:val="24"/>
          <w:szCs w:val="24"/>
          <w:rtl/>
        </w:rPr>
        <w:t>כל השלבים</w:t>
      </w:r>
      <w:r w:rsidR="00DF5079">
        <w:rPr>
          <w:rFonts w:ascii="David" w:hAnsi="David" w:cs="David" w:hint="cs"/>
          <w:b/>
          <w:bCs/>
          <w:sz w:val="24"/>
          <w:szCs w:val="24"/>
          <w:rtl/>
        </w:rPr>
        <w:t xml:space="preserve"> הקודמים שעשה לא היה בהם חזרה ממעשה.</w:t>
      </w:r>
      <w:r w:rsidRPr="00BA71ED">
        <w:rPr>
          <w:rFonts w:ascii="David" w:hAnsi="David" w:cs="David" w:hint="cs"/>
          <w:b/>
          <w:bCs/>
          <w:sz w:val="24"/>
          <w:szCs w:val="24"/>
          <w:rtl/>
        </w:rPr>
        <w:t xml:space="preserve"> הוא לא התחרט.</w:t>
      </w:r>
    </w:p>
    <w:p w14:paraId="318A8168" w14:textId="78790E30" w:rsidR="00BA769D" w:rsidRPr="00BA71ED" w:rsidRDefault="00BA769D" w:rsidP="00BA71ED">
      <w:pPr>
        <w:jc w:val="both"/>
        <w:rPr>
          <w:rFonts w:ascii="David" w:hAnsi="David" w:cs="David"/>
          <w:b/>
          <w:bCs/>
          <w:sz w:val="24"/>
          <w:szCs w:val="24"/>
          <w:rtl/>
        </w:rPr>
      </w:pPr>
      <w:r w:rsidRPr="00BA769D">
        <w:rPr>
          <w:rFonts w:ascii="David" w:hAnsi="David" w:cs="David" w:hint="cs"/>
          <w:b/>
          <w:bCs/>
          <w:sz w:val="24"/>
          <w:szCs w:val="24"/>
          <w:highlight w:val="yellow"/>
          <w:rtl/>
        </w:rPr>
        <w:t xml:space="preserve">לכן בעצם פסק הדין נשען על הקביעה שהרכיב </w:t>
      </w:r>
      <w:r w:rsidRPr="00BA769D">
        <w:rPr>
          <w:rFonts w:ascii="David" w:hAnsi="David" w:cs="David" w:hint="cs"/>
          <w:b/>
          <w:bCs/>
          <w:sz w:val="24"/>
          <w:szCs w:val="24"/>
          <w:highlight w:val="yellow"/>
          <w:u w:val="single"/>
          <w:rtl/>
        </w:rPr>
        <w:t>מחפץ נפשו בלבד</w:t>
      </w:r>
      <w:r w:rsidRPr="00BA769D">
        <w:rPr>
          <w:rFonts w:ascii="David" w:hAnsi="David" w:cs="David" w:hint="cs"/>
          <w:b/>
          <w:bCs/>
          <w:sz w:val="24"/>
          <w:szCs w:val="24"/>
          <w:highlight w:val="yellow"/>
          <w:rtl/>
        </w:rPr>
        <w:t xml:space="preserve"> לא התקיים ו</w:t>
      </w:r>
      <w:r w:rsidR="00560061">
        <w:rPr>
          <w:rFonts w:ascii="David" w:hAnsi="David" w:cs="David" w:hint="cs"/>
          <w:b/>
          <w:bCs/>
          <w:sz w:val="24"/>
          <w:szCs w:val="24"/>
          <w:highlight w:val="yellow"/>
          <w:rtl/>
        </w:rPr>
        <w:t xml:space="preserve">לכן </w:t>
      </w:r>
      <w:r w:rsidRPr="00BA769D">
        <w:rPr>
          <w:rFonts w:ascii="David" w:hAnsi="David" w:cs="David" w:hint="cs"/>
          <w:b/>
          <w:bCs/>
          <w:sz w:val="24"/>
          <w:szCs w:val="24"/>
          <w:highlight w:val="yellow"/>
          <w:rtl/>
        </w:rPr>
        <w:t>זה טעם הפסק.</w:t>
      </w:r>
      <w:r w:rsidRPr="00BA769D">
        <w:rPr>
          <w:rFonts w:ascii="David" w:hAnsi="David" w:cs="David" w:hint="cs"/>
          <w:b/>
          <w:bCs/>
          <w:sz w:val="24"/>
          <w:szCs w:val="24"/>
          <w:rtl/>
        </w:rPr>
        <w:t xml:space="preserve"> </w:t>
      </w:r>
      <w:r>
        <w:rPr>
          <w:rFonts w:ascii="David" w:hAnsi="David" w:cs="David" w:hint="cs"/>
          <w:sz w:val="24"/>
          <w:szCs w:val="24"/>
          <w:rtl/>
        </w:rPr>
        <w:t xml:space="preserve">כל הפסיקה שעוסקת בתנאים האחרים </w:t>
      </w:r>
      <w:r w:rsidR="00560061">
        <w:rPr>
          <w:rFonts w:ascii="David" w:hAnsi="David" w:cs="David" w:hint="cs"/>
          <w:sz w:val="24"/>
          <w:szCs w:val="24"/>
          <w:rtl/>
        </w:rPr>
        <w:t xml:space="preserve">שלא בגללם הפטור לא ניתן </w:t>
      </w:r>
      <w:r>
        <w:rPr>
          <w:rFonts w:ascii="David" w:hAnsi="David" w:cs="David" w:hint="cs"/>
          <w:sz w:val="24"/>
          <w:szCs w:val="24"/>
          <w:rtl/>
        </w:rPr>
        <w:t>היא האוביטר.</w:t>
      </w:r>
    </w:p>
    <w:p w14:paraId="0F813A9D" w14:textId="60E5BA3F" w:rsidR="00BA769D" w:rsidRPr="00BA71ED" w:rsidRDefault="00BA769D" w:rsidP="00E6693B">
      <w:pPr>
        <w:jc w:val="both"/>
        <w:rPr>
          <w:rFonts w:ascii="David" w:hAnsi="David" w:cs="David"/>
          <w:sz w:val="24"/>
          <w:szCs w:val="24"/>
          <w:shd w:val="clear" w:color="auto" w:fill="FBFEB8"/>
          <w:rtl/>
        </w:rPr>
      </w:pPr>
      <w:bookmarkStart w:id="111" w:name="_Hlk75562577"/>
      <w:r w:rsidRPr="00BA71ED">
        <w:rPr>
          <w:rFonts w:ascii="David" w:hAnsi="David" w:cs="David" w:hint="cs"/>
          <w:b/>
          <w:bCs/>
          <w:sz w:val="24"/>
          <w:szCs w:val="24"/>
          <w:shd w:val="clear" w:color="auto" w:fill="FBFEB8"/>
          <w:rtl/>
        </w:rPr>
        <w:t>ההלכה היא הלכת מצראווה</w:t>
      </w:r>
      <w:r w:rsidRPr="00BA71ED">
        <w:rPr>
          <w:rFonts w:ascii="David" w:hAnsi="David" w:cs="David" w:hint="cs"/>
          <w:sz w:val="24"/>
          <w:szCs w:val="24"/>
          <w:shd w:val="clear" w:color="auto" w:fill="FBFEB8"/>
          <w:rtl/>
        </w:rPr>
        <w:t xml:space="preserve">. </w:t>
      </w:r>
      <w:r w:rsidRPr="00BA71ED">
        <w:rPr>
          <w:rFonts w:ascii="David" w:hAnsi="David" w:cs="David" w:hint="cs"/>
          <w:sz w:val="24"/>
          <w:szCs w:val="24"/>
          <w:u w:val="single"/>
          <w:shd w:val="clear" w:color="auto" w:fill="FBFEB8"/>
          <w:rtl/>
        </w:rPr>
        <w:t>פסק דין פלוני באוביטר הופך את הלכת מצראווה</w:t>
      </w:r>
      <w:r w:rsidRPr="00BA71ED">
        <w:rPr>
          <w:rFonts w:ascii="David" w:hAnsi="David" w:cs="David" w:hint="cs"/>
          <w:sz w:val="24"/>
          <w:szCs w:val="24"/>
          <w:shd w:val="clear" w:color="auto" w:fill="FBFEB8"/>
          <w:rtl/>
        </w:rPr>
        <w:t xml:space="preserve"> </w:t>
      </w:r>
      <w:r w:rsidR="00560061">
        <w:rPr>
          <w:rFonts w:ascii="David" w:hAnsi="David" w:cs="David" w:hint="cs"/>
          <w:sz w:val="24"/>
          <w:szCs w:val="24"/>
          <w:shd w:val="clear" w:color="auto" w:fill="FBFEB8"/>
          <w:rtl/>
        </w:rPr>
        <w:t>ומציע לקרוא לתוך הסעיף</w:t>
      </w:r>
      <w:r w:rsidRPr="00BA71ED">
        <w:rPr>
          <w:rFonts w:ascii="David" w:hAnsi="David" w:cs="David" w:hint="cs"/>
          <w:sz w:val="24"/>
          <w:szCs w:val="24"/>
          <w:shd w:val="clear" w:color="auto" w:fill="FBFEB8"/>
          <w:rtl/>
        </w:rPr>
        <w:t xml:space="preserve"> </w:t>
      </w:r>
      <w:r w:rsidR="00560061">
        <w:rPr>
          <w:rFonts w:ascii="David" w:hAnsi="David" w:cs="David" w:hint="cs"/>
          <w:sz w:val="24"/>
          <w:szCs w:val="24"/>
          <w:shd w:val="clear" w:color="auto" w:fill="FBFEB8"/>
          <w:rtl/>
        </w:rPr>
        <w:t>"</w:t>
      </w:r>
      <w:r w:rsidRPr="00BA71ED">
        <w:rPr>
          <w:rFonts w:ascii="David" w:hAnsi="David" w:cs="David" w:hint="cs"/>
          <w:sz w:val="24"/>
          <w:szCs w:val="24"/>
          <w:shd w:val="clear" w:color="auto" w:fill="FBFEB8"/>
          <w:rtl/>
        </w:rPr>
        <w:t>מתוך חרטה</w:t>
      </w:r>
      <w:r w:rsidR="00560061">
        <w:rPr>
          <w:rFonts w:ascii="David" w:hAnsi="David" w:cs="David" w:hint="cs"/>
          <w:sz w:val="24"/>
          <w:szCs w:val="24"/>
          <w:shd w:val="clear" w:color="auto" w:fill="FBFEB8"/>
          <w:rtl/>
        </w:rPr>
        <w:t>" חרטה שלא צריכה להיות</w:t>
      </w:r>
      <w:r w:rsidRPr="00BA71ED">
        <w:rPr>
          <w:rFonts w:ascii="David" w:hAnsi="David" w:cs="David" w:hint="cs"/>
          <w:sz w:val="24"/>
          <w:szCs w:val="24"/>
          <w:shd w:val="clear" w:color="auto" w:fill="FBFEB8"/>
          <w:rtl/>
        </w:rPr>
        <w:t xml:space="preserve"> מוסרית נפשית</w:t>
      </w:r>
      <w:r w:rsidR="005A4E25">
        <w:rPr>
          <w:rFonts w:ascii="David" w:hAnsi="David" w:cs="David" w:hint="cs"/>
          <w:sz w:val="24"/>
          <w:szCs w:val="24"/>
          <w:shd w:val="clear" w:color="auto" w:fill="FBFEB8"/>
          <w:rtl/>
        </w:rPr>
        <w:t xml:space="preserve"> [כמו פס"ד נחושתן]</w:t>
      </w:r>
      <w:r w:rsidRPr="00BA71ED">
        <w:rPr>
          <w:rFonts w:ascii="David" w:hAnsi="David" w:cs="David" w:hint="cs"/>
          <w:sz w:val="24"/>
          <w:szCs w:val="24"/>
          <w:shd w:val="clear" w:color="auto" w:fill="FBFEB8"/>
          <w:rtl/>
        </w:rPr>
        <w:t xml:space="preserve">. בתי המשפט </w:t>
      </w:r>
      <w:r w:rsidR="00E6693B" w:rsidRPr="00BA71ED">
        <w:rPr>
          <w:rFonts w:ascii="David" w:hAnsi="David" w:cs="David" w:hint="cs"/>
          <w:sz w:val="24"/>
          <w:szCs w:val="24"/>
          <w:u w:val="single"/>
          <w:shd w:val="clear" w:color="auto" w:fill="FBFEB8"/>
          <w:rtl/>
        </w:rPr>
        <w:t>טועים לחשוב</w:t>
      </w:r>
      <w:r w:rsidRPr="00BA71ED">
        <w:rPr>
          <w:rFonts w:ascii="David" w:hAnsi="David" w:cs="David" w:hint="cs"/>
          <w:sz w:val="24"/>
          <w:szCs w:val="24"/>
          <w:shd w:val="clear" w:color="auto" w:fill="FBFEB8"/>
          <w:rtl/>
        </w:rPr>
        <w:t xml:space="preserve"> שיש פה הפיכה של ההלכה.</w:t>
      </w:r>
      <w:r w:rsidR="00560061">
        <w:rPr>
          <w:rFonts w:ascii="David" w:hAnsi="David" w:cs="David" w:hint="cs"/>
          <w:sz w:val="24"/>
          <w:szCs w:val="24"/>
          <w:shd w:val="clear" w:color="auto" w:fill="FBFEB8"/>
          <w:rtl/>
        </w:rPr>
        <w:t xml:space="preserve"> אבל לדעת הדר זה לא טעם הפסק. </w:t>
      </w:r>
    </w:p>
    <w:bookmarkEnd w:id="111"/>
    <w:p w14:paraId="0D7C15B5" w14:textId="6388A5FD" w:rsidR="00E63FC6" w:rsidRDefault="00E63FC6" w:rsidP="00DE3ECC">
      <w:pPr>
        <w:jc w:val="both"/>
        <w:rPr>
          <w:rFonts w:ascii="David" w:hAnsi="David" w:cs="David"/>
          <w:b/>
          <w:bCs/>
          <w:sz w:val="24"/>
          <w:szCs w:val="24"/>
          <w:u w:val="single"/>
          <w:shd w:val="clear" w:color="auto" w:fill="FBE4D5" w:themeFill="accent2" w:themeFillTint="33"/>
          <w:rtl/>
        </w:rPr>
      </w:pPr>
    </w:p>
    <w:p w14:paraId="6E89D731" w14:textId="37CEF04A" w:rsidR="00BA769D" w:rsidRDefault="00E63FC6" w:rsidP="005A4E25">
      <w:pPr>
        <w:shd w:val="clear" w:color="auto" w:fill="FBE4D5" w:themeFill="accent2" w:themeFillTint="33"/>
        <w:jc w:val="center"/>
        <w:rPr>
          <w:rFonts w:ascii="David" w:hAnsi="David" w:cs="David"/>
          <w:b/>
          <w:bCs/>
          <w:sz w:val="24"/>
          <w:szCs w:val="24"/>
          <w:u w:val="single"/>
          <w:rtl/>
        </w:rPr>
      </w:pPr>
      <w:r w:rsidRPr="00E63FC6">
        <w:rPr>
          <w:rFonts w:ascii="David" w:hAnsi="David" w:cs="David" w:hint="cs"/>
          <w:b/>
          <w:bCs/>
          <w:sz w:val="24"/>
          <w:szCs w:val="24"/>
          <w:u w:val="single"/>
          <w:shd w:val="clear" w:color="auto" w:fill="FBE4D5" w:themeFill="accent2" w:themeFillTint="33"/>
          <w:rtl/>
        </w:rPr>
        <w:t xml:space="preserve">עבירות ניסיון </w:t>
      </w:r>
      <w:r w:rsidRPr="005A4E25">
        <w:rPr>
          <w:rFonts w:ascii="David" w:hAnsi="David" w:cs="David" w:hint="cs"/>
          <w:b/>
          <w:bCs/>
          <w:sz w:val="28"/>
          <w:szCs w:val="28"/>
          <w:u w:val="single"/>
          <w:shd w:val="clear" w:color="auto" w:fill="FBE4D5" w:themeFill="accent2" w:themeFillTint="33"/>
          <w:rtl/>
        </w:rPr>
        <w:t>עצמאיות</w:t>
      </w:r>
    </w:p>
    <w:p w14:paraId="43B1ADF9" w14:textId="0A6C05EB" w:rsidR="00560061" w:rsidRDefault="00560061" w:rsidP="00DE3ECC">
      <w:pPr>
        <w:jc w:val="both"/>
        <w:rPr>
          <w:rFonts w:ascii="David" w:hAnsi="David" w:cs="David"/>
          <w:sz w:val="24"/>
          <w:szCs w:val="24"/>
          <w:rtl/>
        </w:rPr>
      </w:pPr>
      <w:r>
        <w:rPr>
          <w:rFonts w:ascii="David" w:hAnsi="David" w:cs="David" w:hint="cs"/>
          <w:sz w:val="24"/>
          <w:szCs w:val="24"/>
          <w:rtl/>
        </w:rPr>
        <w:t xml:space="preserve">בחלק הספציפי של חוק העונשין פזורות עבירות ניסיון עצמאיות המוגדרות כעבירות ספציפיות (קיומן </w:t>
      </w:r>
      <w:r w:rsidRPr="00560061">
        <w:rPr>
          <w:rFonts w:ascii="David" w:hAnsi="David" w:cs="David" w:hint="cs"/>
          <w:b/>
          <w:bCs/>
          <w:sz w:val="24"/>
          <w:szCs w:val="24"/>
          <w:u w:val="single"/>
          <w:rtl/>
        </w:rPr>
        <w:t>אינו</w:t>
      </w:r>
      <w:r>
        <w:rPr>
          <w:rFonts w:ascii="David" w:hAnsi="David" w:cs="David" w:hint="cs"/>
          <w:sz w:val="24"/>
          <w:szCs w:val="24"/>
          <w:rtl/>
        </w:rPr>
        <w:t xml:space="preserve"> נגזר מקיומה של עבירה מושלמת+ הלבשת דוקטרינת הניסיון שבסעיף 25). </w:t>
      </w:r>
    </w:p>
    <w:p w14:paraId="6D2BB434" w14:textId="39714A57" w:rsidR="00560061" w:rsidRPr="00560061" w:rsidRDefault="00560061" w:rsidP="00DE3ECC">
      <w:pPr>
        <w:jc w:val="both"/>
        <w:rPr>
          <w:rFonts w:ascii="David" w:hAnsi="David" w:cs="David"/>
          <w:sz w:val="24"/>
          <w:szCs w:val="24"/>
          <w:rtl/>
        </w:rPr>
      </w:pPr>
      <w:r w:rsidRPr="00560061">
        <w:rPr>
          <w:rFonts w:ascii="David" w:hAnsi="David" w:cs="David" w:hint="cs"/>
          <w:b/>
          <w:bCs/>
          <w:color w:val="FF0000"/>
          <w:sz w:val="24"/>
          <w:szCs w:val="24"/>
          <w:rtl/>
        </w:rPr>
        <w:t>דוגמאות:</w:t>
      </w:r>
      <w:r w:rsidRPr="00560061">
        <w:rPr>
          <w:rFonts w:ascii="David" w:hAnsi="David" w:cs="David" w:hint="cs"/>
          <w:color w:val="FF0000"/>
          <w:sz w:val="24"/>
          <w:szCs w:val="24"/>
          <w:rtl/>
        </w:rPr>
        <w:t xml:space="preserve"> </w:t>
      </w:r>
      <w:r>
        <w:rPr>
          <w:rFonts w:ascii="David" w:hAnsi="David" w:cs="David" w:hint="cs"/>
          <w:sz w:val="24"/>
          <w:szCs w:val="24"/>
          <w:rtl/>
        </w:rPr>
        <w:t xml:space="preserve">ס' 329(א)(2); ס' 294(א); ס' 403 לחוק העונשין. </w:t>
      </w:r>
    </w:p>
    <w:p w14:paraId="54293365" w14:textId="4E38CA74" w:rsidR="00560061" w:rsidRDefault="00560061" w:rsidP="00BC5CAA">
      <w:pPr>
        <w:pStyle w:val="a7"/>
        <w:numPr>
          <w:ilvl w:val="0"/>
          <w:numId w:val="219"/>
        </w:numPr>
        <w:jc w:val="both"/>
        <w:rPr>
          <w:rFonts w:ascii="David" w:hAnsi="David" w:cs="David"/>
          <w:sz w:val="24"/>
          <w:szCs w:val="24"/>
        </w:rPr>
      </w:pPr>
      <w:r w:rsidRPr="00560061">
        <w:rPr>
          <w:rFonts w:ascii="David" w:hAnsi="David" w:cs="David" w:hint="cs"/>
          <w:sz w:val="24"/>
          <w:szCs w:val="24"/>
          <w:rtl/>
        </w:rPr>
        <w:t xml:space="preserve">כיום לאחר </w:t>
      </w:r>
      <w:r>
        <w:rPr>
          <w:rFonts w:ascii="David" w:hAnsi="David" w:cs="David" w:hint="cs"/>
          <w:sz w:val="24"/>
          <w:szCs w:val="24"/>
          <w:rtl/>
        </w:rPr>
        <w:t>תיקון 39 שיצר דוקטרינה כללית של ניסיון, האם יש צורך בעבירות ספציפיות של ניסיון?</w:t>
      </w:r>
    </w:p>
    <w:p w14:paraId="73BBA1CC" w14:textId="055A6B98" w:rsidR="00560061" w:rsidRDefault="00560061" w:rsidP="00BC5CAA">
      <w:pPr>
        <w:pStyle w:val="a7"/>
        <w:numPr>
          <w:ilvl w:val="0"/>
          <w:numId w:val="219"/>
        </w:numPr>
        <w:jc w:val="both"/>
        <w:rPr>
          <w:rFonts w:ascii="David" w:hAnsi="David" w:cs="David"/>
          <w:sz w:val="24"/>
          <w:szCs w:val="24"/>
        </w:rPr>
      </w:pPr>
      <w:r>
        <w:rPr>
          <w:rFonts w:ascii="David" w:hAnsi="David" w:cs="David" w:hint="cs"/>
          <w:sz w:val="24"/>
          <w:szCs w:val="24"/>
          <w:rtl/>
        </w:rPr>
        <w:t>כשקיימת עבירת ניסיון ספציפית, האם גם ניתן יהיה לגזור ניסיון מהעבירה המושלמת באמצעות דיני הניסיון שבחלק הכללי?</w:t>
      </w:r>
    </w:p>
    <w:p w14:paraId="78DE611C" w14:textId="24BB29C0" w:rsidR="00560061" w:rsidRDefault="00560061" w:rsidP="00BC5CAA">
      <w:pPr>
        <w:pStyle w:val="a7"/>
        <w:numPr>
          <w:ilvl w:val="0"/>
          <w:numId w:val="219"/>
        </w:numPr>
        <w:jc w:val="both"/>
        <w:rPr>
          <w:rFonts w:ascii="David" w:hAnsi="David" w:cs="David"/>
          <w:sz w:val="24"/>
          <w:szCs w:val="24"/>
        </w:rPr>
      </w:pPr>
      <w:r>
        <w:rPr>
          <w:rFonts w:ascii="David" w:hAnsi="David" w:cs="David" w:hint="cs"/>
          <w:sz w:val="24"/>
          <w:szCs w:val="24"/>
          <w:rtl/>
        </w:rPr>
        <w:t>האם דיני הניסיון שבחלק הכללי יחולו על עבירות ניסיון עצמאיות הקבועות בחלק הספציפי? אם כן, נקבל אבסורד: ניסיון לניסיון...</w:t>
      </w:r>
    </w:p>
    <w:p w14:paraId="18E52093" w14:textId="470ADB23" w:rsidR="004149BA" w:rsidRDefault="00560061" w:rsidP="00BC5CAA">
      <w:pPr>
        <w:pStyle w:val="a7"/>
        <w:numPr>
          <w:ilvl w:val="0"/>
          <w:numId w:val="219"/>
        </w:numPr>
        <w:jc w:val="both"/>
        <w:rPr>
          <w:rFonts w:ascii="David" w:hAnsi="David" w:cs="David"/>
          <w:sz w:val="24"/>
          <w:szCs w:val="24"/>
        </w:rPr>
      </w:pPr>
      <w:r>
        <w:rPr>
          <w:rFonts w:ascii="David" w:hAnsi="David" w:cs="David" w:hint="cs"/>
          <w:sz w:val="24"/>
          <w:szCs w:val="24"/>
          <w:rtl/>
        </w:rPr>
        <w:t>האם דיני הניסיון שבחלק הכללי יחולו על עבירות הכנה ספציפיות? אם כן, האבסורד מתעצם: ניסיון להכנה...</w:t>
      </w:r>
    </w:p>
    <w:p w14:paraId="0685A8E8" w14:textId="77777777" w:rsidR="009D6CAC" w:rsidRPr="009D6CAC" w:rsidRDefault="009D6CAC" w:rsidP="009D6CAC">
      <w:pPr>
        <w:pStyle w:val="a7"/>
        <w:ind w:left="360"/>
        <w:jc w:val="both"/>
        <w:rPr>
          <w:rFonts w:ascii="David" w:hAnsi="David" w:cs="David"/>
          <w:sz w:val="24"/>
          <w:szCs w:val="24"/>
          <w:rtl/>
        </w:rPr>
      </w:pPr>
    </w:p>
    <w:p w14:paraId="3CBC8CCC" w14:textId="433F47E5" w:rsidR="00560061" w:rsidRDefault="009D6CAC" w:rsidP="00DF7196">
      <w:pPr>
        <w:jc w:val="both"/>
        <w:rPr>
          <w:rFonts w:ascii="David" w:hAnsi="David" w:cs="David"/>
          <w:sz w:val="24"/>
          <w:szCs w:val="24"/>
          <w:rtl/>
        </w:rPr>
      </w:pPr>
      <w:r>
        <w:rPr>
          <w:rFonts w:ascii="David" w:hAnsi="David" w:cs="David" w:hint="cs"/>
          <w:sz w:val="24"/>
          <w:szCs w:val="24"/>
          <w:rtl/>
        </w:rPr>
        <w:t>*</w:t>
      </w:r>
      <w:r w:rsidR="00DF7196">
        <w:rPr>
          <w:rFonts w:ascii="David" w:hAnsi="David" w:cs="David" w:hint="cs"/>
          <w:sz w:val="24"/>
          <w:szCs w:val="24"/>
          <w:rtl/>
        </w:rPr>
        <w:t xml:space="preserve">עד כה אמרנו שנלביש את עבירת הניסיון [ס' 25] על עבירה מושלמת. </w:t>
      </w:r>
      <w:r w:rsidR="00560061" w:rsidRPr="009D6CAC">
        <w:rPr>
          <w:rFonts w:ascii="David" w:hAnsi="David" w:cs="David" w:hint="cs"/>
          <w:color w:val="FF0000"/>
          <w:sz w:val="24"/>
          <w:szCs w:val="24"/>
          <w:rtl/>
        </w:rPr>
        <w:t xml:space="preserve">למשל </w:t>
      </w:r>
      <w:r w:rsidR="00560061">
        <w:rPr>
          <w:rFonts w:ascii="David" w:hAnsi="David" w:cs="David" w:hint="cs"/>
          <w:sz w:val="24"/>
          <w:szCs w:val="24"/>
          <w:rtl/>
        </w:rPr>
        <w:t xml:space="preserve">בכתב האישום- ניסיון לגניבה: ס' 384+ ס' 25. </w:t>
      </w:r>
    </w:p>
    <w:p w14:paraId="5B13D3E1" w14:textId="6DB5E6AB" w:rsidR="00B142C2" w:rsidRDefault="009D6CAC" w:rsidP="00DF7196">
      <w:pPr>
        <w:jc w:val="both"/>
        <w:rPr>
          <w:rFonts w:ascii="David" w:hAnsi="David" w:cs="David"/>
          <w:sz w:val="24"/>
          <w:szCs w:val="24"/>
          <w:rtl/>
        </w:rPr>
      </w:pPr>
      <w:r>
        <w:rPr>
          <w:rFonts w:ascii="David" w:hAnsi="David" w:cs="David" w:hint="cs"/>
          <w:sz w:val="24"/>
          <w:szCs w:val="24"/>
          <w:rtl/>
        </w:rPr>
        <w:t>*</w:t>
      </w:r>
      <w:r w:rsidR="00DF7196">
        <w:rPr>
          <w:rFonts w:ascii="David" w:hAnsi="David" w:cs="David" w:hint="cs"/>
          <w:sz w:val="24"/>
          <w:szCs w:val="24"/>
          <w:rtl/>
        </w:rPr>
        <w:t xml:space="preserve">אך יש עבירות עצמאיות שאין צורך להלביש. </w:t>
      </w:r>
      <w:r w:rsidR="00DF7196" w:rsidRPr="00DB70E2">
        <w:rPr>
          <w:rFonts w:ascii="David" w:hAnsi="David" w:cs="David" w:hint="cs"/>
          <w:b/>
          <w:bCs/>
          <w:color w:val="FF0000"/>
          <w:sz w:val="24"/>
          <w:szCs w:val="24"/>
          <w:rtl/>
        </w:rPr>
        <w:t>לדוגמה</w:t>
      </w:r>
      <w:r w:rsidR="00DF7196">
        <w:rPr>
          <w:rFonts w:ascii="David" w:hAnsi="David" w:cs="David" w:hint="cs"/>
          <w:sz w:val="24"/>
          <w:szCs w:val="24"/>
          <w:rtl/>
        </w:rPr>
        <w:t>: ס' 305.</w:t>
      </w:r>
    </w:p>
    <w:p w14:paraId="6AFBC2F6" w14:textId="4B5423D2" w:rsidR="00DF7196" w:rsidRPr="00DF7196" w:rsidRDefault="00DB70E2" w:rsidP="00DF7196">
      <w:pPr>
        <w:spacing w:before="72" w:after="0" w:line="240" w:lineRule="auto"/>
        <w:ind w:right="1134"/>
        <w:jc w:val="both"/>
        <w:rPr>
          <w:rFonts w:ascii="David" w:hAnsi="David" w:cs="David"/>
          <w:sz w:val="24"/>
          <w:szCs w:val="24"/>
        </w:rPr>
      </w:pPr>
      <w:r w:rsidRPr="00DB70E2">
        <w:rPr>
          <w:rFonts w:ascii="David" w:hAnsi="David" w:cs="David" w:hint="cs"/>
          <w:b/>
          <w:bCs/>
          <w:sz w:val="24"/>
          <w:szCs w:val="24"/>
          <w:rtl/>
        </w:rPr>
        <w:t>סעיף 305</w:t>
      </w:r>
      <w:r w:rsidR="00DF7196" w:rsidRPr="00DB70E2">
        <w:rPr>
          <w:rFonts w:ascii="David" w:hAnsi="David" w:cs="David" w:hint="cs"/>
          <w:b/>
          <w:bCs/>
          <w:sz w:val="24"/>
          <w:szCs w:val="24"/>
          <w:rtl/>
        </w:rPr>
        <w:t>- ניס</w:t>
      </w:r>
      <w:r w:rsidRPr="00DB70E2">
        <w:rPr>
          <w:rFonts w:ascii="David" w:hAnsi="David" w:cs="David" w:hint="cs"/>
          <w:b/>
          <w:bCs/>
          <w:sz w:val="24"/>
          <w:szCs w:val="24"/>
          <w:rtl/>
        </w:rPr>
        <w:t>י</w:t>
      </w:r>
      <w:r w:rsidR="00DF7196" w:rsidRPr="00DB70E2">
        <w:rPr>
          <w:rFonts w:ascii="David" w:hAnsi="David" w:cs="David" w:hint="cs"/>
          <w:b/>
          <w:bCs/>
          <w:sz w:val="24"/>
          <w:szCs w:val="24"/>
          <w:rtl/>
        </w:rPr>
        <w:t>ון לרצח-</w:t>
      </w:r>
      <w:r w:rsidR="00DF7196" w:rsidRPr="00DF7196">
        <w:rPr>
          <w:rFonts w:ascii="David" w:hAnsi="David" w:cs="David"/>
          <w:sz w:val="24"/>
          <w:szCs w:val="24"/>
          <w:rtl/>
        </w:rPr>
        <w:t> </w:t>
      </w:r>
      <w:r w:rsidR="00560061">
        <w:rPr>
          <w:rFonts w:ascii="David" w:hAnsi="David" w:cs="David" w:hint="cs"/>
          <w:sz w:val="24"/>
          <w:szCs w:val="24"/>
          <w:rtl/>
        </w:rPr>
        <w:t>"</w:t>
      </w:r>
      <w:r w:rsidR="00DF7196" w:rsidRPr="00DF7196">
        <w:rPr>
          <w:rFonts w:ascii="David" w:hAnsi="David" w:cs="David"/>
          <w:sz w:val="24"/>
          <w:szCs w:val="24"/>
          <w:rtl/>
        </w:rPr>
        <w:t>העושה אחת מאלה, דינו - מאסר עשרים שנים:</w:t>
      </w:r>
    </w:p>
    <w:p w14:paraId="31637B1A" w14:textId="62FFE0D8" w:rsidR="00DF7196" w:rsidRPr="00DB70E2" w:rsidRDefault="00DF7196" w:rsidP="00C02CD1">
      <w:pPr>
        <w:pStyle w:val="a7"/>
        <w:numPr>
          <w:ilvl w:val="0"/>
          <w:numId w:val="150"/>
        </w:numPr>
        <w:spacing w:before="72" w:after="0" w:line="240" w:lineRule="auto"/>
        <w:ind w:right="1134"/>
        <w:jc w:val="both"/>
        <w:rPr>
          <w:rFonts w:ascii="David" w:hAnsi="David" w:cs="David"/>
          <w:sz w:val="24"/>
          <w:szCs w:val="24"/>
          <w:rtl/>
        </w:rPr>
      </w:pPr>
      <w:r w:rsidRPr="00DB70E2">
        <w:rPr>
          <w:rFonts w:ascii="David" w:hAnsi="David" w:cs="David"/>
          <w:sz w:val="24"/>
          <w:szCs w:val="24"/>
          <w:u w:val="single"/>
          <w:rtl/>
        </w:rPr>
        <w:t>מנסה</w:t>
      </w:r>
      <w:r w:rsidRPr="00DB70E2">
        <w:rPr>
          <w:rFonts w:ascii="David" w:hAnsi="David" w:cs="David"/>
          <w:sz w:val="24"/>
          <w:szCs w:val="24"/>
          <w:rtl/>
        </w:rPr>
        <w:t xml:space="preserve"> שלא כדין לגרום למותו של אדם;</w:t>
      </w:r>
    </w:p>
    <w:p w14:paraId="6C5DBBF0" w14:textId="77777777" w:rsidR="00DB70E2" w:rsidRPr="00DB70E2" w:rsidRDefault="00DB70E2" w:rsidP="00DB70E2">
      <w:pPr>
        <w:spacing w:before="72" w:after="0" w:line="240" w:lineRule="auto"/>
        <w:ind w:right="1134"/>
        <w:jc w:val="both"/>
        <w:rPr>
          <w:rFonts w:ascii="David" w:hAnsi="David" w:cs="David"/>
          <w:sz w:val="24"/>
          <w:szCs w:val="24"/>
          <w:rtl/>
        </w:rPr>
      </w:pPr>
    </w:p>
    <w:p w14:paraId="6C891C51" w14:textId="39EBD5A5" w:rsidR="00560061" w:rsidRDefault="00DF7196" w:rsidP="00DE3ECC">
      <w:pPr>
        <w:jc w:val="both"/>
        <w:rPr>
          <w:rFonts w:ascii="David" w:hAnsi="David" w:cs="David"/>
          <w:sz w:val="24"/>
          <w:szCs w:val="24"/>
          <w:rtl/>
        </w:rPr>
      </w:pPr>
      <w:r>
        <w:rPr>
          <w:rFonts w:ascii="David" w:hAnsi="David" w:cs="David" w:hint="cs"/>
          <w:sz w:val="24"/>
          <w:szCs w:val="24"/>
          <w:rtl/>
        </w:rPr>
        <w:t>למה בכלל זה קיים?</w:t>
      </w:r>
      <w:r w:rsidR="00560061">
        <w:rPr>
          <w:rFonts w:ascii="David" w:hAnsi="David" w:cs="David" w:hint="cs"/>
          <w:sz w:val="24"/>
          <w:szCs w:val="24"/>
          <w:rtl/>
        </w:rPr>
        <w:t xml:space="preserve"> למה לא הסתפקו בעבירת הרצח המושלמת ואז שילבישו עליה את ס' 25 של הניסיון</w:t>
      </w:r>
      <w:r w:rsidR="009D6CAC">
        <w:rPr>
          <w:rFonts w:ascii="David" w:hAnsi="David" w:cs="David" w:hint="cs"/>
          <w:sz w:val="24"/>
          <w:szCs w:val="24"/>
          <w:rtl/>
        </w:rPr>
        <w:t>?</w:t>
      </w:r>
      <w:r w:rsidR="00560061">
        <w:rPr>
          <w:rFonts w:ascii="David" w:hAnsi="David" w:cs="David" w:hint="cs"/>
          <w:sz w:val="24"/>
          <w:szCs w:val="24"/>
          <w:rtl/>
        </w:rPr>
        <w:t xml:space="preserve"> למה צריך עבירות ניסיון מושלמות בחלק הספציפי?</w:t>
      </w:r>
      <w:r w:rsidR="00560061">
        <w:rPr>
          <w:rFonts w:ascii="David" w:hAnsi="David" w:cs="David" w:hint="cs"/>
          <w:sz w:val="24"/>
          <w:szCs w:val="24"/>
        </w:rPr>
        <w:t xml:space="preserve"> </w:t>
      </w:r>
    </w:p>
    <w:p w14:paraId="02FC1595" w14:textId="60798211" w:rsidR="00DF7196" w:rsidRDefault="00DF7196" w:rsidP="00DE3ECC">
      <w:pPr>
        <w:jc w:val="both"/>
        <w:rPr>
          <w:rFonts w:ascii="David" w:hAnsi="David" w:cs="David"/>
          <w:sz w:val="24"/>
          <w:szCs w:val="24"/>
          <w:rtl/>
        </w:rPr>
      </w:pPr>
      <w:r w:rsidRPr="00DB70E2">
        <w:rPr>
          <w:rFonts w:ascii="David" w:hAnsi="David" w:cs="David" w:hint="cs"/>
          <w:b/>
          <w:bCs/>
          <w:sz w:val="24"/>
          <w:szCs w:val="24"/>
          <w:rtl/>
        </w:rPr>
        <w:t>סיבה היסטורית</w:t>
      </w:r>
      <w:r>
        <w:rPr>
          <w:rFonts w:ascii="David" w:hAnsi="David" w:cs="David" w:hint="cs"/>
          <w:sz w:val="24"/>
          <w:szCs w:val="24"/>
          <w:rtl/>
        </w:rPr>
        <w:t xml:space="preserve">. לפני התיקון, העונש על הניסיון היה חצי מהעונש של העבירה המושלמת. המחוקק אומר שיש סוגי עברות שהוא רצה להחמיר איתן. קבע </w:t>
      </w:r>
      <w:r w:rsidR="009D6CAC">
        <w:rPr>
          <w:rFonts w:ascii="David" w:hAnsi="David" w:cs="David" w:hint="cs"/>
          <w:sz w:val="24"/>
          <w:szCs w:val="24"/>
          <w:rtl/>
        </w:rPr>
        <w:t xml:space="preserve">עבירה עצמאית בחלק הספציפי שיש לה </w:t>
      </w:r>
      <w:r>
        <w:rPr>
          <w:rFonts w:ascii="David" w:hAnsi="David" w:cs="David" w:hint="cs"/>
          <w:sz w:val="24"/>
          <w:szCs w:val="24"/>
          <w:rtl/>
        </w:rPr>
        <w:t xml:space="preserve">עונש גבוה מעונש </w:t>
      </w:r>
      <w:r w:rsidR="009D6CAC">
        <w:rPr>
          <w:rFonts w:ascii="David" w:hAnsi="David" w:cs="David" w:hint="cs"/>
          <w:sz w:val="24"/>
          <w:szCs w:val="24"/>
          <w:rtl/>
        </w:rPr>
        <w:t>על</w:t>
      </w:r>
      <w:r>
        <w:rPr>
          <w:rFonts w:ascii="David" w:hAnsi="David" w:cs="David" w:hint="cs"/>
          <w:sz w:val="24"/>
          <w:szCs w:val="24"/>
          <w:rtl/>
        </w:rPr>
        <w:t xml:space="preserve"> ניסיון רגיל. אך </w:t>
      </w:r>
      <w:r w:rsidRPr="00BC45C3">
        <w:rPr>
          <w:rFonts w:ascii="David" w:hAnsi="David" w:cs="David" w:hint="cs"/>
          <w:sz w:val="24"/>
          <w:szCs w:val="24"/>
          <w:u w:val="single"/>
          <w:rtl/>
        </w:rPr>
        <w:t>אחרי תיקון 39</w:t>
      </w:r>
      <w:r>
        <w:rPr>
          <w:rFonts w:ascii="David" w:hAnsi="David" w:cs="David" w:hint="cs"/>
          <w:sz w:val="24"/>
          <w:szCs w:val="24"/>
          <w:rtl/>
        </w:rPr>
        <w:t xml:space="preserve"> נוצר מצב שהשוו את העונש של הניסיון לעונש של העבירה המושלמת, ויצא מצב שהתייתר</w:t>
      </w:r>
      <w:r w:rsidR="009D6CAC">
        <w:rPr>
          <w:rFonts w:ascii="David" w:hAnsi="David" w:cs="David" w:hint="cs"/>
          <w:sz w:val="24"/>
          <w:szCs w:val="24"/>
          <w:rtl/>
        </w:rPr>
        <w:t>ה</w:t>
      </w:r>
      <w:r>
        <w:rPr>
          <w:rFonts w:ascii="David" w:hAnsi="David" w:cs="David" w:hint="cs"/>
          <w:sz w:val="24"/>
          <w:szCs w:val="24"/>
          <w:rtl/>
        </w:rPr>
        <w:t xml:space="preserve"> העבירה העצמאית</w:t>
      </w:r>
      <w:r w:rsidR="009D6CAC">
        <w:rPr>
          <w:rFonts w:ascii="David" w:hAnsi="David" w:cs="David" w:hint="cs"/>
          <w:sz w:val="24"/>
          <w:szCs w:val="24"/>
          <w:rtl/>
        </w:rPr>
        <w:t xml:space="preserve"> ואף לפעמים</w:t>
      </w:r>
      <w:r>
        <w:rPr>
          <w:rFonts w:ascii="David" w:hAnsi="David" w:cs="David" w:hint="cs"/>
          <w:sz w:val="24"/>
          <w:szCs w:val="24"/>
          <w:rtl/>
        </w:rPr>
        <w:t xml:space="preserve"> העונש של העבירה העצמאית </w:t>
      </w:r>
      <w:r w:rsidR="009D6CAC">
        <w:rPr>
          <w:rFonts w:ascii="David" w:hAnsi="David" w:cs="David" w:hint="cs"/>
          <w:sz w:val="24"/>
          <w:szCs w:val="24"/>
          <w:rtl/>
        </w:rPr>
        <w:t>יותר נמוך</w:t>
      </w:r>
      <w:r>
        <w:rPr>
          <w:rFonts w:ascii="David" w:hAnsi="David" w:cs="David" w:hint="cs"/>
          <w:sz w:val="24"/>
          <w:szCs w:val="24"/>
          <w:rtl/>
        </w:rPr>
        <w:t xml:space="preserve">. </w:t>
      </w:r>
      <w:r w:rsidR="00DB70E2">
        <w:rPr>
          <w:rFonts w:ascii="David" w:hAnsi="David" w:cs="David" w:hint="cs"/>
          <w:sz w:val="24"/>
          <w:szCs w:val="24"/>
          <w:rtl/>
        </w:rPr>
        <w:t>[רואים את המצב שאת החלק הכללי תיקנו ואת החלק הספציפי לא תיקנו].</w:t>
      </w:r>
    </w:p>
    <w:p w14:paraId="3D0828EA" w14:textId="57F7AF92" w:rsidR="00DF7196" w:rsidRDefault="009D6CAC" w:rsidP="009D6CAC">
      <w:pPr>
        <w:jc w:val="both"/>
        <w:rPr>
          <w:rFonts w:ascii="David" w:hAnsi="David" w:cs="David"/>
          <w:b/>
          <w:bCs/>
          <w:sz w:val="24"/>
          <w:szCs w:val="24"/>
          <w:rtl/>
        </w:rPr>
      </w:pPr>
      <w:r>
        <w:rPr>
          <w:rFonts w:ascii="David" w:hAnsi="David" w:cs="David" w:hint="cs"/>
          <w:b/>
          <w:bCs/>
          <w:sz w:val="24"/>
          <w:szCs w:val="24"/>
          <w:rtl/>
        </w:rPr>
        <w:t xml:space="preserve">יש </w:t>
      </w:r>
      <w:r w:rsidRPr="009D6CAC">
        <w:rPr>
          <w:rFonts w:ascii="David" w:hAnsi="David" w:cs="David" w:hint="cs"/>
          <w:b/>
          <w:bCs/>
          <w:sz w:val="24"/>
          <w:szCs w:val="24"/>
          <w:rtl/>
        </w:rPr>
        <w:t xml:space="preserve">כלל פרשנות שאומר- </w:t>
      </w:r>
      <w:r w:rsidRPr="009D6CAC">
        <w:rPr>
          <w:rFonts w:ascii="David" w:hAnsi="David" w:cs="David" w:hint="cs"/>
          <w:b/>
          <w:bCs/>
          <w:sz w:val="24"/>
          <w:szCs w:val="24"/>
          <w:highlight w:val="yellow"/>
          <w:rtl/>
        </w:rPr>
        <w:t>דין ספציפי גובר על דין כללי</w:t>
      </w:r>
      <w:r>
        <w:rPr>
          <w:rFonts w:ascii="David" w:hAnsi="David" w:cs="David" w:hint="cs"/>
          <w:sz w:val="24"/>
          <w:szCs w:val="24"/>
          <w:rtl/>
        </w:rPr>
        <w:t xml:space="preserve"> [כמו חשין בדיון על כלל עצימת עיניים]. </w:t>
      </w:r>
      <w:r w:rsidR="00DF7196">
        <w:rPr>
          <w:rFonts w:ascii="David" w:hAnsi="David" w:cs="David" w:hint="cs"/>
          <w:sz w:val="24"/>
          <w:szCs w:val="24"/>
          <w:rtl/>
        </w:rPr>
        <w:t>היום נצטרך לתבוע על עבירה ספציפית</w:t>
      </w:r>
      <w:r>
        <w:rPr>
          <w:rFonts w:ascii="David" w:hAnsi="David" w:cs="David" w:hint="cs"/>
          <w:sz w:val="24"/>
          <w:szCs w:val="24"/>
          <w:rtl/>
        </w:rPr>
        <w:t xml:space="preserve"> של ניסיון</w:t>
      </w:r>
      <w:r w:rsidR="00DF7196">
        <w:rPr>
          <w:rFonts w:ascii="David" w:hAnsi="David" w:cs="David" w:hint="cs"/>
          <w:sz w:val="24"/>
          <w:szCs w:val="24"/>
          <w:rtl/>
        </w:rPr>
        <w:t xml:space="preserve">, ולא על עבירה מושלמת </w:t>
      </w:r>
      <w:r>
        <w:rPr>
          <w:rFonts w:ascii="David" w:hAnsi="David" w:cs="David" w:hint="cs"/>
          <w:sz w:val="24"/>
          <w:szCs w:val="24"/>
          <w:rtl/>
        </w:rPr>
        <w:t>שעליה</w:t>
      </w:r>
      <w:r w:rsidR="00DF7196">
        <w:rPr>
          <w:rFonts w:ascii="David" w:hAnsi="David" w:cs="David" w:hint="cs"/>
          <w:sz w:val="24"/>
          <w:szCs w:val="24"/>
          <w:rtl/>
        </w:rPr>
        <w:t xml:space="preserve"> </w:t>
      </w:r>
      <w:r>
        <w:rPr>
          <w:rFonts w:ascii="David" w:hAnsi="David" w:cs="David" w:hint="cs"/>
          <w:sz w:val="24"/>
          <w:szCs w:val="24"/>
          <w:rtl/>
        </w:rPr>
        <w:t>מלבישים</w:t>
      </w:r>
      <w:r w:rsidR="00DF7196">
        <w:rPr>
          <w:rFonts w:ascii="David" w:hAnsi="David" w:cs="David" w:hint="cs"/>
          <w:sz w:val="24"/>
          <w:szCs w:val="24"/>
          <w:rtl/>
        </w:rPr>
        <w:t xml:space="preserve"> עבירת ניסיון</w:t>
      </w:r>
      <w:r>
        <w:rPr>
          <w:rFonts w:ascii="David" w:hAnsi="David" w:cs="David" w:hint="cs"/>
          <w:sz w:val="24"/>
          <w:szCs w:val="24"/>
          <w:rtl/>
        </w:rPr>
        <w:t xml:space="preserve"> ס' 25</w:t>
      </w:r>
      <w:r w:rsidR="00DF7196">
        <w:rPr>
          <w:rFonts w:ascii="David" w:hAnsi="David" w:cs="David" w:hint="cs"/>
          <w:sz w:val="24"/>
          <w:szCs w:val="24"/>
          <w:rtl/>
        </w:rPr>
        <w:t xml:space="preserve">. </w:t>
      </w:r>
    </w:p>
    <w:p w14:paraId="07389BCB" w14:textId="48DC0B0C" w:rsidR="00DF7196" w:rsidRPr="000C2B1E" w:rsidRDefault="00DF7196" w:rsidP="009D6CAC">
      <w:pPr>
        <w:jc w:val="both"/>
        <w:rPr>
          <w:rFonts w:ascii="David" w:hAnsi="David" w:cs="David"/>
          <w:sz w:val="24"/>
          <w:szCs w:val="24"/>
          <w:rtl/>
        </w:rPr>
      </w:pPr>
      <w:r w:rsidRPr="009D6CAC">
        <w:rPr>
          <w:rFonts w:ascii="David" w:hAnsi="David" w:cs="David" w:hint="cs"/>
          <w:b/>
          <w:bCs/>
          <w:sz w:val="24"/>
          <w:szCs w:val="24"/>
          <w:u w:val="single"/>
          <w:rtl/>
        </w:rPr>
        <w:lastRenderedPageBreak/>
        <w:t xml:space="preserve">איך </w:t>
      </w:r>
      <w:r w:rsidR="009D6CAC" w:rsidRPr="009D6CAC">
        <w:rPr>
          <w:rFonts w:ascii="David" w:hAnsi="David" w:cs="David" w:hint="cs"/>
          <w:b/>
          <w:bCs/>
          <w:sz w:val="24"/>
          <w:szCs w:val="24"/>
          <w:u w:val="single"/>
          <w:rtl/>
        </w:rPr>
        <w:t>מפרשים את הרכיב "מנסה" שיש בעבירות האלה?</w:t>
      </w:r>
      <w:r w:rsidRPr="009D6CAC">
        <w:rPr>
          <w:rFonts w:ascii="David" w:hAnsi="David" w:cs="David" w:hint="cs"/>
          <w:b/>
          <w:bCs/>
          <w:sz w:val="24"/>
          <w:szCs w:val="24"/>
          <w:rtl/>
        </w:rPr>
        <w:t xml:space="preserve"> </w:t>
      </w:r>
      <w:r>
        <w:rPr>
          <w:rFonts w:ascii="David" w:hAnsi="David" w:cs="David" w:hint="cs"/>
          <w:b/>
          <w:bCs/>
          <w:sz w:val="24"/>
          <w:szCs w:val="24"/>
          <w:rtl/>
        </w:rPr>
        <w:t>האם מחילים את המבחנים לפי ס' 25</w:t>
      </w:r>
      <w:r w:rsidR="009D6CAC">
        <w:rPr>
          <w:rFonts w:ascii="David" w:hAnsi="David" w:cs="David" w:hint="cs"/>
          <w:b/>
          <w:bCs/>
          <w:sz w:val="24"/>
          <w:szCs w:val="24"/>
          <w:rtl/>
        </w:rPr>
        <w:t xml:space="preserve">? </w:t>
      </w:r>
      <w:r w:rsidR="009D6CAC" w:rsidRPr="009D6CAC">
        <w:rPr>
          <w:rFonts w:ascii="David" w:hAnsi="David" w:cs="David" w:hint="cs"/>
          <w:sz w:val="24"/>
          <w:szCs w:val="24"/>
          <w:u w:val="single"/>
          <w:rtl/>
        </w:rPr>
        <w:t>כן</w:t>
      </w:r>
      <w:r w:rsidR="000C2B1E">
        <w:rPr>
          <w:rFonts w:ascii="David" w:hAnsi="David" w:cs="David" w:hint="cs"/>
          <w:sz w:val="24"/>
          <w:szCs w:val="24"/>
          <w:rtl/>
        </w:rPr>
        <w:t xml:space="preserve"> (לפי הפסיקה)</w:t>
      </w:r>
      <w:r w:rsidR="009D6CAC" w:rsidRPr="009D6CAC">
        <w:rPr>
          <w:rFonts w:ascii="David" w:hAnsi="David" w:cs="David" w:hint="cs"/>
          <w:sz w:val="24"/>
          <w:szCs w:val="24"/>
          <w:rtl/>
        </w:rPr>
        <w:t>.</w:t>
      </w:r>
      <w:r w:rsidR="009D6CAC">
        <w:rPr>
          <w:rFonts w:ascii="David" w:hAnsi="David" w:cs="David" w:hint="cs"/>
          <w:b/>
          <w:bCs/>
          <w:sz w:val="24"/>
          <w:szCs w:val="24"/>
          <w:rtl/>
        </w:rPr>
        <w:t xml:space="preserve"> </w:t>
      </w:r>
      <w:r w:rsidR="009D6CAC" w:rsidRPr="00C66AEC">
        <w:rPr>
          <w:rFonts w:ascii="David" w:hAnsi="David" w:cs="David" w:hint="cs"/>
          <w:b/>
          <w:bCs/>
          <w:sz w:val="24"/>
          <w:szCs w:val="24"/>
          <w:highlight w:val="yellow"/>
          <w:rtl/>
        </w:rPr>
        <w:t xml:space="preserve">אפשר יהיה לנתח </w:t>
      </w:r>
      <w:r w:rsidR="009D6CAC">
        <w:rPr>
          <w:rFonts w:ascii="David" w:hAnsi="David" w:cs="David" w:hint="cs"/>
          <w:b/>
          <w:bCs/>
          <w:sz w:val="24"/>
          <w:szCs w:val="24"/>
          <w:highlight w:val="yellow"/>
          <w:rtl/>
        </w:rPr>
        <w:t>את העבירות הללו</w:t>
      </w:r>
      <w:r w:rsidR="009D6CAC" w:rsidRPr="00C66AEC">
        <w:rPr>
          <w:rFonts w:ascii="David" w:hAnsi="David" w:cs="David" w:hint="cs"/>
          <w:b/>
          <w:bCs/>
          <w:sz w:val="24"/>
          <w:szCs w:val="24"/>
          <w:highlight w:val="yellow"/>
          <w:rtl/>
        </w:rPr>
        <w:t xml:space="preserve"> באמצעות דיני הניסיון הכלליים</w:t>
      </w:r>
      <w:r w:rsidR="009D6CAC">
        <w:rPr>
          <w:rFonts w:ascii="David" w:hAnsi="David" w:cs="David" w:hint="cs"/>
          <w:sz w:val="24"/>
          <w:szCs w:val="24"/>
          <w:rtl/>
        </w:rPr>
        <w:t xml:space="preserve">, </w:t>
      </w:r>
      <w:r w:rsidR="009D6CAC" w:rsidRPr="00C66AEC">
        <w:rPr>
          <w:rFonts w:ascii="David" w:hAnsi="David" w:cs="David" w:hint="cs"/>
          <w:b/>
          <w:bCs/>
          <w:sz w:val="24"/>
          <w:szCs w:val="24"/>
          <w:rtl/>
        </w:rPr>
        <w:t>ככל שלא קיימת בעבירות האלה הוראה מפורשת אחרת</w:t>
      </w:r>
      <w:r w:rsidR="009D6CAC">
        <w:rPr>
          <w:rFonts w:ascii="David" w:hAnsi="David" w:cs="David" w:hint="cs"/>
          <w:sz w:val="24"/>
          <w:szCs w:val="24"/>
          <w:rtl/>
        </w:rPr>
        <w:t xml:space="preserve">. </w:t>
      </w:r>
      <w:r w:rsidR="000C2B1E" w:rsidRPr="009D6CAC">
        <w:rPr>
          <w:rFonts w:ascii="David" w:hAnsi="David" w:cs="David" w:hint="cs"/>
          <w:sz w:val="24"/>
          <w:szCs w:val="24"/>
          <w:rtl/>
        </w:rPr>
        <w:t xml:space="preserve">[דיני הניסיון הרגילים, </w:t>
      </w:r>
      <w:r w:rsidR="000C2B1E">
        <w:rPr>
          <w:rFonts w:ascii="David" w:hAnsi="David" w:cs="David" w:hint="cs"/>
          <w:sz w:val="24"/>
          <w:szCs w:val="24"/>
          <w:rtl/>
        </w:rPr>
        <w:t xml:space="preserve">יסוד נפשי, </w:t>
      </w:r>
      <w:r w:rsidR="000C2B1E" w:rsidRPr="009D6CAC">
        <w:rPr>
          <w:rFonts w:ascii="David" w:hAnsi="David" w:cs="David" w:hint="cs"/>
          <w:sz w:val="24"/>
          <w:szCs w:val="24"/>
          <w:rtl/>
        </w:rPr>
        <w:t>פטור עקב חרטה</w:t>
      </w:r>
      <w:r w:rsidR="000C2B1E">
        <w:rPr>
          <w:rFonts w:ascii="David" w:hAnsi="David" w:cs="David" w:hint="cs"/>
          <w:sz w:val="24"/>
          <w:szCs w:val="24"/>
          <w:rtl/>
        </w:rPr>
        <w:t>, ניסיון בלתי צליח וכו'</w:t>
      </w:r>
      <w:r w:rsidR="000C2B1E" w:rsidRPr="009D6CAC">
        <w:rPr>
          <w:rFonts w:ascii="David" w:hAnsi="David" w:cs="David" w:hint="cs"/>
          <w:sz w:val="24"/>
          <w:szCs w:val="24"/>
          <w:rtl/>
        </w:rPr>
        <w:t>]</w:t>
      </w:r>
      <w:r w:rsidR="000C2B1E">
        <w:rPr>
          <w:rFonts w:ascii="David" w:hAnsi="David" w:cs="David" w:hint="cs"/>
          <w:sz w:val="24"/>
          <w:szCs w:val="24"/>
          <w:rtl/>
        </w:rPr>
        <w:t>.</w:t>
      </w:r>
    </w:p>
    <w:p w14:paraId="378AA25A" w14:textId="1F39AE0B" w:rsidR="004149BA" w:rsidRDefault="004149BA" w:rsidP="00DF7196">
      <w:pPr>
        <w:jc w:val="both"/>
        <w:rPr>
          <w:rFonts w:ascii="David" w:hAnsi="David" w:cs="David"/>
          <w:b/>
          <w:bCs/>
          <w:sz w:val="24"/>
          <w:szCs w:val="24"/>
          <w:u w:val="single"/>
          <w:shd w:val="clear" w:color="auto" w:fill="FBFEB8"/>
          <w:rtl/>
        </w:rPr>
      </w:pPr>
      <w:r w:rsidRPr="009D6CAC">
        <w:rPr>
          <w:rFonts w:ascii="David" w:hAnsi="David" w:cs="David" w:hint="cs"/>
          <w:b/>
          <w:bCs/>
          <w:sz w:val="24"/>
          <w:szCs w:val="24"/>
          <w:u w:val="single"/>
          <w:shd w:val="clear" w:color="auto" w:fill="FBFEB8"/>
          <w:rtl/>
        </w:rPr>
        <w:t>מבט ביקורתי</w:t>
      </w:r>
      <w:r w:rsidR="000C2B1E">
        <w:rPr>
          <w:rFonts w:ascii="David" w:hAnsi="David" w:cs="David" w:hint="cs"/>
          <w:b/>
          <w:bCs/>
          <w:sz w:val="24"/>
          <w:szCs w:val="24"/>
          <w:u w:val="single"/>
          <w:shd w:val="clear" w:color="auto" w:fill="FBFEB8"/>
          <w:rtl/>
        </w:rPr>
        <w:t xml:space="preserve"> על דוקטרינת הניסיון</w:t>
      </w:r>
    </w:p>
    <w:p w14:paraId="51A1885E" w14:textId="77777777" w:rsidR="00590491" w:rsidRDefault="00F81879" w:rsidP="00BC5CAA">
      <w:pPr>
        <w:pStyle w:val="a7"/>
        <w:numPr>
          <w:ilvl w:val="0"/>
          <w:numId w:val="220"/>
        </w:numPr>
        <w:jc w:val="both"/>
        <w:rPr>
          <w:rFonts w:ascii="David" w:hAnsi="David" w:cs="David"/>
          <w:sz w:val="24"/>
          <w:szCs w:val="24"/>
        </w:rPr>
      </w:pPr>
      <w:r w:rsidRPr="00F81879">
        <w:rPr>
          <w:rFonts w:ascii="David" w:hAnsi="David" w:cs="David" w:hint="cs"/>
          <w:sz w:val="24"/>
          <w:szCs w:val="24"/>
          <w:rtl/>
        </w:rPr>
        <w:t>האם ראוי</w:t>
      </w:r>
      <w:r>
        <w:rPr>
          <w:rFonts w:ascii="David" w:hAnsi="David" w:cs="David" w:hint="cs"/>
          <w:sz w:val="24"/>
          <w:szCs w:val="24"/>
          <w:rtl/>
        </w:rPr>
        <w:t xml:space="preserve"> להכפיף דוקטרינה מדרגית במהותה (מאופיינת במגוון דרגות וסוגים שונים של ניסיון) תחת קטגורי</w:t>
      </w:r>
      <w:r w:rsidR="00590491">
        <w:rPr>
          <w:rFonts w:ascii="David" w:hAnsi="David" w:cs="David" w:hint="cs"/>
          <w:sz w:val="24"/>
          <w:szCs w:val="24"/>
          <w:rtl/>
        </w:rPr>
        <w:t>ות דיכוטומיות: ניסיון/הכנה; צליח/בלתי צליח?</w:t>
      </w:r>
    </w:p>
    <w:p w14:paraId="1F1D1761" w14:textId="3CF94E19" w:rsidR="00590491" w:rsidRDefault="00590491" w:rsidP="00BC5CAA">
      <w:pPr>
        <w:pStyle w:val="a7"/>
        <w:numPr>
          <w:ilvl w:val="0"/>
          <w:numId w:val="220"/>
        </w:numPr>
        <w:jc w:val="both"/>
        <w:rPr>
          <w:rFonts w:ascii="David" w:hAnsi="David" w:cs="David"/>
          <w:sz w:val="24"/>
          <w:szCs w:val="24"/>
        </w:rPr>
      </w:pPr>
      <w:r w:rsidRPr="00590491">
        <w:rPr>
          <w:rFonts w:ascii="David" w:hAnsi="David" w:cs="David" w:hint="cs"/>
          <w:b/>
          <w:bCs/>
          <w:sz w:val="24"/>
          <w:szCs w:val="24"/>
          <w:rtl/>
        </w:rPr>
        <w:t>כיום, הדוקטרינה הישראלית מפלילה בצורה שווה את מי שביצע ניסיון מושלם ואת מי שרק חצה את קו ההכנה וביצע ראשית ניסיון</w:t>
      </w:r>
      <w:r w:rsidRPr="00590491">
        <w:rPr>
          <w:rFonts w:ascii="David" w:hAnsi="David" w:cs="David" w:hint="cs"/>
          <w:sz w:val="24"/>
          <w:szCs w:val="24"/>
          <w:rtl/>
        </w:rPr>
        <w:t>... האמנם ראוי להפליל בצורה שווה את מי שהם בעלי רמת אשם שונה בשלבים שונים בדרך לביצוע המושלם?!</w:t>
      </w:r>
    </w:p>
    <w:p w14:paraId="51154B60" w14:textId="22B9A1B7" w:rsidR="004149BA" w:rsidRDefault="00590491" w:rsidP="00BC5CAA">
      <w:pPr>
        <w:pStyle w:val="a7"/>
        <w:numPr>
          <w:ilvl w:val="0"/>
          <w:numId w:val="220"/>
        </w:numPr>
        <w:jc w:val="both"/>
        <w:rPr>
          <w:rFonts w:ascii="David" w:hAnsi="David" w:cs="David"/>
          <w:sz w:val="24"/>
          <w:szCs w:val="24"/>
        </w:rPr>
      </w:pPr>
      <w:r w:rsidRPr="00590491">
        <w:rPr>
          <w:rFonts w:ascii="David" w:hAnsi="David" w:cs="David" w:hint="cs"/>
          <w:b/>
          <w:bCs/>
          <w:sz w:val="24"/>
          <w:szCs w:val="24"/>
          <w:rtl/>
        </w:rPr>
        <w:t>פרדוקס:</w:t>
      </w:r>
      <w:r>
        <w:rPr>
          <w:rFonts w:ascii="David" w:hAnsi="David" w:cs="David" w:hint="cs"/>
          <w:sz w:val="24"/>
          <w:szCs w:val="24"/>
        </w:rPr>
        <w:t xml:space="preserve"> </w:t>
      </w:r>
      <w:r>
        <w:rPr>
          <w:rFonts w:ascii="David" w:hAnsi="David" w:cs="David" w:hint="cs"/>
          <w:sz w:val="24"/>
          <w:szCs w:val="24"/>
          <w:rtl/>
        </w:rPr>
        <w:t xml:space="preserve">בעוד שהגבול בין העבירה המושלמת לניסיון (שההבחנה ביניהם נעדרת נפקות עונשית) מתוחם היטב בהגדרה הפרטנית של העבירה, הגבול בין ניסיון לבין זיכוי אינו מתוחם כמעט כלל ואין גם כל שאיפה להגדירו בחוק! </w:t>
      </w:r>
      <w:r w:rsidRPr="00590491">
        <w:rPr>
          <w:rFonts w:ascii="David" w:hAnsi="David" w:cs="David"/>
          <w:sz w:val="24"/>
          <w:szCs w:val="24"/>
        </w:rPr>
        <w:sym w:font="Wingdings" w:char="F0DF"/>
      </w:r>
      <w:r>
        <w:rPr>
          <w:rFonts w:ascii="David" w:hAnsi="David" w:cs="David" w:hint="cs"/>
          <w:sz w:val="24"/>
          <w:szCs w:val="24"/>
          <w:rtl/>
        </w:rPr>
        <w:t xml:space="preserve"> במצב זה, </w:t>
      </w:r>
      <w:r w:rsidRPr="00590491">
        <w:rPr>
          <w:rFonts w:ascii="David" w:hAnsi="David" w:cs="David" w:hint="cs"/>
          <w:b/>
          <w:bCs/>
          <w:sz w:val="24"/>
          <w:szCs w:val="24"/>
          <w:rtl/>
        </w:rPr>
        <w:t>עיקרון החוקיות</w:t>
      </w:r>
      <w:r>
        <w:rPr>
          <w:rFonts w:ascii="David" w:hAnsi="David" w:cs="David" w:hint="cs"/>
          <w:sz w:val="24"/>
          <w:szCs w:val="24"/>
          <w:rtl/>
        </w:rPr>
        <w:t xml:space="preserve"> אינו ממוקם בגבול שבין האסור למותר ולכן מאבד כל נפקות פרקטית. </w:t>
      </w:r>
    </w:p>
    <w:p w14:paraId="467DBA54" w14:textId="77777777" w:rsidR="00590491" w:rsidRPr="00590491" w:rsidRDefault="00590491" w:rsidP="00590491">
      <w:pPr>
        <w:pStyle w:val="a7"/>
        <w:ind w:left="360"/>
        <w:jc w:val="both"/>
        <w:rPr>
          <w:rFonts w:ascii="David" w:hAnsi="David" w:cs="David"/>
          <w:sz w:val="24"/>
          <w:szCs w:val="24"/>
          <w:rtl/>
        </w:rPr>
      </w:pPr>
    </w:p>
    <w:p w14:paraId="10481FD6" w14:textId="76CAC57F" w:rsidR="00F81879" w:rsidRDefault="004149BA" w:rsidP="00F81879">
      <w:pPr>
        <w:jc w:val="both"/>
        <w:rPr>
          <w:rFonts w:ascii="David" w:hAnsi="David" w:cs="David"/>
          <w:sz w:val="24"/>
          <w:szCs w:val="24"/>
          <w:rtl/>
        </w:rPr>
      </w:pPr>
      <w:r w:rsidRPr="00F81879">
        <w:rPr>
          <w:rFonts w:ascii="David" w:hAnsi="David" w:cs="David" w:hint="cs"/>
          <w:b/>
          <w:bCs/>
          <w:sz w:val="24"/>
          <w:szCs w:val="24"/>
          <w:highlight w:val="green"/>
          <w:rtl/>
        </w:rPr>
        <w:t>שחר אלדר</w:t>
      </w:r>
      <w:r>
        <w:rPr>
          <w:rFonts w:ascii="David" w:hAnsi="David" w:cs="David" w:hint="cs"/>
          <w:sz w:val="24"/>
          <w:szCs w:val="24"/>
          <w:rtl/>
        </w:rPr>
        <w:t xml:space="preserve">, לוקח דוקטרינה שרגילים לחשוב עליה בצורה מסוימת, והוא מעביר </w:t>
      </w:r>
      <w:r w:rsidRPr="00F81879">
        <w:rPr>
          <w:rFonts w:ascii="David" w:hAnsi="David" w:cs="David" w:hint="cs"/>
          <w:b/>
          <w:bCs/>
          <w:color w:val="C00000"/>
          <w:sz w:val="24"/>
          <w:szCs w:val="24"/>
          <w:rtl/>
        </w:rPr>
        <w:t>ביקורת</w:t>
      </w:r>
      <w:r>
        <w:rPr>
          <w:rFonts w:ascii="David" w:hAnsi="David" w:cs="David" w:hint="cs"/>
          <w:sz w:val="24"/>
          <w:szCs w:val="24"/>
          <w:rtl/>
        </w:rPr>
        <w:t>.</w:t>
      </w:r>
      <w:r w:rsidR="00F81879">
        <w:rPr>
          <w:rFonts w:ascii="David" w:hAnsi="David" w:cs="David" w:hint="cs"/>
          <w:sz w:val="24"/>
          <w:szCs w:val="24"/>
          <w:rtl/>
        </w:rPr>
        <w:t xml:space="preserve"> עושה את זה דרך דוגמאות שונות- </w:t>
      </w:r>
      <w:r w:rsidR="00F81879" w:rsidRPr="00F81879">
        <w:rPr>
          <w:rFonts w:ascii="David" w:hAnsi="David" w:cs="David" w:hint="cs"/>
          <w:sz w:val="24"/>
          <w:szCs w:val="24"/>
          <w:u w:val="single"/>
          <w:rtl/>
        </w:rPr>
        <w:t>פרדוקס הפטור עקב חרטה</w:t>
      </w:r>
      <w:r w:rsidR="00F81879">
        <w:rPr>
          <w:rFonts w:ascii="David" w:hAnsi="David" w:cs="David" w:hint="cs"/>
          <w:sz w:val="24"/>
          <w:szCs w:val="24"/>
          <w:rtl/>
        </w:rPr>
        <w:t xml:space="preserve">: אם הנאשם גונב ואז מתחרט ומחזיר לקורבן הוא לא יקבל פטור, כי המעשה כבר נעשה, אבל מבחינה מהותית אין פגיעה בערך המוגן של קניין. </w:t>
      </w:r>
      <w:r>
        <w:rPr>
          <w:rFonts w:ascii="David" w:hAnsi="David" w:cs="David" w:hint="cs"/>
          <w:sz w:val="24"/>
          <w:szCs w:val="24"/>
          <w:rtl/>
        </w:rPr>
        <w:t xml:space="preserve">מראה דברים שמלמדים על </w:t>
      </w:r>
      <w:r w:rsidRPr="00F81879">
        <w:rPr>
          <w:rFonts w:ascii="David" w:hAnsi="David" w:cs="David" w:hint="cs"/>
          <w:b/>
          <w:bCs/>
          <w:sz w:val="24"/>
          <w:szCs w:val="24"/>
          <w:rtl/>
        </w:rPr>
        <w:t>שרירותיות מבנה הדוקטרינה</w:t>
      </w:r>
      <w:r>
        <w:rPr>
          <w:rFonts w:ascii="David" w:hAnsi="David" w:cs="David" w:hint="cs"/>
          <w:sz w:val="24"/>
          <w:szCs w:val="24"/>
          <w:rtl/>
        </w:rPr>
        <w:t xml:space="preserve">. </w:t>
      </w:r>
      <w:r w:rsidR="00F81879" w:rsidRPr="00F81879">
        <w:rPr>
          <w:rFonts w:ascii="David" w:hAnsi="David" w:cs="David" w:hint="cs"/>
          <w:b/>
          <w:bCs/>
          <w:sz w:val="24"/>
          <w:szCs w:val="24"/>
          <w:rtl/>
        </w:rPr>
        <w:t>דוקטרינת הניסיון</w:t>
      </w:r>
      <w:r w:rsidRPr="00F81879">
        <w:rPr>
          <w:rFonts w:ascii="David" w:hAnsi="David" w:cs="David" w:hint="cs"/>
          <w:b/>
          <w:bCs/>
          <w:sz w:val="24"/>
          <w:szCs w:val="24"/>
          <w:rtl/>
        </w:rPr>
        <w:t xml:space="preserve"> הטרוגנית</w:t>
      </w:r>
      <w:r>
        <w:rPr>
          <w:rFonts w:ascii="David" w:hAnsi="David" w:cs="David" w:hint="cs"/>
          <w:sz w:val="24"/>
          <w:szCs w:val="24"/>
          <w:rtl/>
        </w:rPr>
        <w:t xml:space="preserve">- כוללת </w:t>
      </w:r>
      <w:r w:rsidR="00F81879">
        <w:rPr>
          <w:rFonts w:ascii="David" w:hAnsi="David" w:cs="David" w:hint="cs"/>
          <w:sz w:val="24"/>
          <w:szCs w:val="24"/>
          <w:rtl/>
        </w:rPr>
        <w:t xml:space="preserve">המון גוונים של </w:t>
      </w:r>
      <w:r>
        <w:rPr>
          <w:rFonts w:ascii="David" w:hAnsi="David" w:cs="David" w:hint="cs"/>
          <w:sz w:val="24"/>
          <w:szCs w:val="24"/>
          <w:rtl/>
        </w:rPr>
        <w:t>ניסיונות</w:t>
      </w:r>
      <w:r w:rsidR="00F81879">
        <w:rPr>
          <w:rFonts w:ascii="David" w:hAnsi="David" w:cs="David" w:hint="cs"/>
          <w:sz w:val="24"/>
          <w:szCs w:val="24"/>
          <w:rtl/>
        </w:rPr>
        <w:t>,</w:t>
      </w:r>
      <w:r>
        <w:rPr>
          <w:rFonts w:ascii="David" w:hAnsi="David" w:cs="David" w:hint="cs"/>
          <w:sz w:val="24"/>
          <w:szCs w:val="24"/>
          <w:rtl/>
        </w:rPr>
        <w:t xml:space="preserve"> </w:t>
      </w:r>
      <w:r w:rsidR="00F81879">
        <w:rPr>
          <w:rFonts w:ascii="David" w:hAnsi="David" w:cs="David" w:hint="cs"/>
          <w:sz w:val="24"/>
          <w:szCs w:val="24"/>
          <w:rtl/>
        </w:rPr>
        <w:t xml:space="preserve">החל מניסיונות </w:t>
      </w:r>
      <w:r>
        <w:rPr>
          <w:rFonts w:ascii="David" w:hAnsi="David" w:cs="David" w:hint="cs"/>
          <w:sz w:val="24"/>
          <w:szCs w:val="24"/>
          <w:rtl/>
        </w:rPr>
        <w:t>מאוד ראשוניים</w:t>
      </w:r>
      <w:r w:rsidR="00F81879">
        <w:rPr>
          <w:rFonts w:ascii="David" w:hAnsi="David" w:cs="David" w:hint="cs"/>
          <w:sz w:val="24"/>
          <w:szCs w:val="24"/>
          <w:rtl/>
        </w:rPr>
        <w:t xml:space="preserve">, לא מושלמים, </w:t>
      </w:r>
      <w:r>
        <w:rPr>
          <w:rFonts w:ascii="David" w:hAnsi="David" w:cs="David" w:hint="cs"/>
          <w:sz w:val="24"/>
          <w:szCs w:val="24"/>
          <w:rtl/>
        </w:rPr>
        <w:t>שקרובים להכנה</w:t>
      </w:r>
      <w:r w:rsidR="00F81879">
        <w:rPr>
          <w:rFonts w:ascii="David" w:hAnsi="David" w:cs="David" w:hint="cs"/>
          <w:sz w:val="24"/>
          <w:szCs w:val="24"/>
          <w:rtl/>
        </w:rPr>
        <w:t xml:space="preserve"> ורחוקים מהביצוע</w:t>
      </w:r>
      <w:r>
        <w:rPr>
          <w:rFonts w:ascii="David" w:hAnsi="David" w:cs="David" w:hint="cs"/>
          <w:sz w:val="24"/>
          <w:szCs w:val="24"/>
          <w:rtl/>
        </w:rPr>
        <w:t>, עד ניסיונות מושלמים שהנאשם עשה כל מה שתלוי בו ולבסוף התוצאה לא התקיימה שלא בשליטתו.</w:t>
      </w:r>
      <w:r w:rsidR="00F81879">
        <w:rPr>
          <w:rFonts w:ascii="David" w:hAnsi="David" w:cs="David" w:hint="cs"/>
          <w:sz w:val="24"/>
          <w:szCs w:val="24"/>
          <w:rtl/>
        </w:rPr>
        <w:t xml:space="preserve"> מראה </w:t>
      </w:r>
      <w:r w:rsidR="00F81879" w:rsidRPr="00F81879">
        <w:rPr>
          <w:rFonts w:ascii="David" w:hAnsi="David" w:cs="David" w:hint="cs"/>
          <w:b/>
          <w:bCs/>
          <w:sz w:val="24"/>
          <w:szCs w:val="24"/>
          <w:rtl/>
        </w:rPr>
        <w:t>ש</w:t>
      </w:r>
      <w:r w:rsidRPr="00F81879">
        <w:rPr>
          <w:rFonts w:ascii="David" w:hAnsi="David" w:cs="David" w:hint="cs"/>
          <w:b/>
          <w:bCs/>
          <w:sz w:val="24"/>
          <w:szCs w:val="24"/>
          <w:rtl/>
        </w:rPr>
        <w:t>החוק מדבר בדיכוטומיה</w:t>
      </w:r>
      <w:r>
        <w:rPr>
          <w:rFonts w:ascii="David" w:hAnsi="David" w:cs="David" w:hint="cs"/>
          <w:sz w:val="24"/>
          <w:szCs w:val="24"/>
          <w:rtl/>
        </w:rPr>
        <w:t xml:space="preserve">. </w:t>
      </w:r>
    </w:p>
    <w:p w14:paraId="2BEDE313" w14:textId="322C63DF" w:rsidR="004149BA" w:rsidRDefault="00F81879" w:rsidP="00DF7196">
      <w:pPr>
        <w:jc w:val="both"/>
        <w:rPr>
          <w:rFonts w:ascii="David" w:hAnsi="David" w:cs="David"/>
          <w:sz w:val="24"/>
          <w:szCs w:val="24"/>
          <w:rtl/>
        </w:rPr>
      </w:pPr>
      <w:r>
        <w:rPr>
          <w:rFonts w:ascii="David" w:hAnsi="David" w:cs="David" w:hint="cs"/>
          <w:sz w:val="24"/>
          <w:szCs w:val="24"/>
          <w:rtl/>
        </w:rPr>
        <w:t xml:space="preserve">בנוסף, </w:t>
      </w:r>
      <w:r w:rsidR="004149BA">
        <w:rPr>
          <w:rFonts w:ascii="David" w:hAnsi="David" w:cs="David" w:hint="cs"/>
          <w:sz w:val="24"/>
          <w:szCs w:val="24"/>
          <w:rtl/>
        </w:rPr>
        <w:t>בעוד שקו הגבול בין העבירה המושלמת לניסיון הוא מאוד תחום</w:t>
      </w:r>
      <w:r>
        <w:rPr>
          <w:rFonts w:ascii="David" w:hAnsi="David" w:cs="David" w:hint="cs"/>
          <w:sz w:val="24"/>
          <w:szCs w:val="24"/>
          <w:rtl/>
        </w:rPr>
        <w:t>-</w:t>
      </w:r>
      <w:r w:rsidR="004149BA">
        <w:rPr>
          <w:rFonts w:ascii="David" w:hAnsi="David" w:cs="David" w:hint="cs"/>
          <w:sz w:val="24"/>
          <w:szCs w:val="24"/>
          <w:rtl/>
        </w:rPr>
        <w:t xml:space="preserve"> ברור </w:t>
      </w:r>
      <w:r>
        <w:rPr>
          <w:rFonts w:ascii="David" w:hAnsi="David" w:cs="David" w:hint="cs"/>
          <w:sz w:val="24"/>
          <w:szCs w:val="24"/>
          <w:rtl/>
        </w:rPr>
        <w:t>מתי משתכללת</w:t>
      </w:r>
      <w:r w:rsidR="004149BA">
        <w:rPr>
          <w:rFonts w:ascii="David" w:hAnsi="David" w:cs="David" w:hint="cs"/>
          <w:sz w:val="24"/>
          <w:szCs w:val="24"/>
          <w:rtl/>
        </w:rPr>
        <w:t xml:space="preserve"> העבירה המושלמת [כל היסוד הנפשי והעובדתי </w:t>
      </w:r>
      <w:r>
        <w:rPr>
          <w:rFonts w:ascii="David" w:hAnsi="David" w:cs="David" w:hint="cs"/>
          <w:sz w:val="24"/>
          <w:szCs w:val="24"/>
          <w:rtl/>
        </w:rPr>
        <w:t>מתקיים</w:t>
      </w:r>
      <w:r w:rsidR="004149BA">
        <w:rPr>
          <w:rFonts w:ascii="David" w:hAnsi="David" w:cs="David" w:hint="cs"/>
          <w:sz w:val="24"/>
          <w:szCs w:val="24"/>
          <w:rtl/>
        </w:rPr>
        <w:t xml:space="preserve">]. </w:t>
      </w:r>
      <w:r w:rsidR="004149BA" w:rsidRPr="00F81879">
        <w:rPr>
          <w:rFonts w:ascii="David" w:hAnsi="David" w:cs="David" w:hint="cs"/>
          <w:b/>
          <w:bCs/>
          <w:sz w:val="24"/>
          <w:szCs w:val="24"/>
          <w:rtl/>
        </w:rPr>
        <w:t>קו הגבול החשוב יותר בין ההכנה לניסיון הוא לא ברור</w:t>
      </w:r>
      <w:r w:rsidR="004149BA">
        <w:rPr>
          <w:rFonts w:ascii="David" w:hAnsi="David" w:cs="David" w:hint="cs"/>
          <w:sz w:val="24"/>
          <w:szCs w:val="24"/>
          <w:rtl/>
        </w:rPr>
        <w:t>,</w:t>
      </w:r>
      <w:r>
        <w:rPr>
          <w:rFonts w:ascii="David" w:hAnsi="David" w:cs="David" w:hint="cs"/>
          <w:sz w:val="24"/>
          <w:szCs w:val="24"/>
          <w:rtl/>
        </w:rPr>
        <w:t xml:space="preserve"> מטושטש,</w:t>
      </w:r>
      <w:r w:rsidR="004149BA">
        <w:rPr>
          <w:rFonts w:ascii="David" w:hAnsi="David" w:cs="David" w:hint="cs"/>
          <w:sz w:val="24"/>
          <w:szCs w:val="24"/>
          <w:rtl/>
        </w:rPr>
        <w:t xml:space="preserve"> וזה </w:t>
      </w:r>
      <w:r w:rsidR="004149BA" w:rsidRPr="00F81879">
        <w:rPr>
          <w:rFonts w:ascii="David" w:hAnsi="David" w:cs="David" w:hint="cs"/>
          <w:b/>
          <w:bCs/>
          <w:sz w:val="24"/>
          <w:szCs w:val="24"/>
          <w:rtl/>
        </w:rPr>
        <w:t>פוגע בעקרון החוקיות</w:t>
      </w:r>
      <w:r w:rsidR="004149BA">
        <w:rPr>
          <w:rFonts w:ascii="David" w:hAnsi="David" w:cs="David" w:hint="cs"/>
          <w:sz w:val="24"/>
          <w:szCs w:val="24"/>
          <w:rtl/>
        </w:rPr>
        <w:t xml:space="preserve">. </w:t>
      </w:r>
      <w:r w:rsidR="004149BA" w:rsidRPr="00F81879">
        <w:rPr>
          <w:rFonts w:ascii="David" w:hAnsi="David" w:cs="David" w:hint="cs"/>
          <w:b/>
          <w:bCs/>
          <w:sz w:val="24"/>
          <w:szCs w:val="24"/>
          <w:highlight w:val="yellow"/>
          <w:rtl/>
        </w:rPr>
        <w:t xml:space="preserve">זה </w:t>
      </w:r>
      <w:r w:rsidRPr="00F81879">
        <w:rPr>
          <w:rFonts w:ascii="David" w:hAnsi="David" w:cs="David" w:hint="cs"/>
          <w:b/>
          <w:bCs/>
          <w:sz w:val="24"/>
          <w:szCs w:val="24"/>
          <w:highlight w:val="yellow"/>
          <w:rtl/>
        </w:rPr>
        <w:t xml:space="preserve">חשוב כי זה קו הגבול שמבדיל בין </w:t>
      </w:r>
      <w:r w:rsidRPr="00F81879">
        <w:rPr>
          <w:rFonts w:ascii="David" w:hAnsi="David" w:cs="David" w:hint="cs"/>
          <w:b/>
          <w:bCs/>
          <w:sz w:val="24"/>
          <w:szCs w:val="24"/>
          <w:highlight w:val="yellow"/>
          <w:u w:val="single"/>
          <w:rtl/>
        </w:rPr>
        <w:t>הלא-פלילי</w:t>
      </w:r>
      <w:r w:rsidRPr="00F81879">
        <w:rPr>
          <w:rFonts w:ascii="David" w:hAnsi="David" w:cs="David" w:hint="cs"/>
          <w:b/>
          <w:bCs/>
          <w:sz w:val="24"/>
          <w:szCs w:val="24"/>
          <w:highlight w:val="yellow"/>
          <w:rtl/>
        </w:rPr>
        <w:t xml:space="preserve"> </w:t>
      </w:r>
      <w:r w:rsidRPr="00F81879">
        <w:rPr>
          <w:rFonts w:ascii="David" w:hAnsi="David" w:cs="David" w:hint="cs"/>
          <w:b/>
          <w:bCs/>
          <w:sz w:val="24"/>
          <w:szCs w:val="24"/>
          <w:highlight w:val="yellow"/>
          <w:u w:val="single"/>
          <w:rtl/>
        </w:rPr>
        <w:t>לפלילי עם עונש מלא</w:t>
      </w:r>
      <w:r>
        <w:rPr>
          <w:rFonts w:ascii="David" w:hAnsi="David" w:cs="David" w:hint="cs"/>
          <w:sz w:val="24"/>
          <w:szCs w:val="24"/>
          <w:rtl/>
        </w:rPr>
        <w:t>.</w:t>
      </w:r>
      <w:r w:rsidR="004149BA">
        <w:rPr>
          <w:rFonts w:ascii="David" w:hAnsi="David" w:cs="David" w:hint="cs"/>
          <w:sz w:val="24"/>
          <w:szCs w:val="24"/>
          <w:rtl/>
        </w:rPr>
        <w:t xml:space="preserve"> </w:t>
      </w:r>
      <w:r>
        <w:rPr>
          <w:rFonts w:ascii="David" w:hAnsi="David" w:cs="David" w:hint="cs"/>
          <w:sz w:val="24"/>
          <w:szCs w:val="24"/>
          <w:rtl/>
        </w:rPr>
        <w:t xml:space="preserve">[לעומת קו הגבול בין ניסיון לעבירה מושלמת ששניהם חושפים את הנאשם לעונש מקסימלי]. </w:t>
      </w:r>
      <w:r w:rsidR="004149BA">
        <w:rPr>
          <w:rFonts w:ascii="David" w:hAnsi="David" w:cs="David" w:hint="cs"/>
          <w:sz w:val="24"/>
          <w:szCs w:val="24"/>
          <w:rtl/>
        </w:rPr>
        <w:t>יש פה סוגים שונים של ניסיונות צליח ללא צליח מטופלים בצורה שונה.</w:t>
      </w:r>
    </w:p>
    <w:p w14:paraId="569985E5" w14:textId="2C6D4B00" w:rsidR="004149BA" w:rsidRDefault="004149BA" w:rsidP="00DF7196">
      <w:pPr>
        <w:jc w:val="both"/>
        <w:rPr>
          <w:rFonts w:ascii="David" w:hAnsi="David" w:cs="David"/>
          <w:sz w:val="24"/>
          <w:szCs w:val="24"/>
          <w:rtl/>
        </w:rPr>
      </w:pPr>
      <w:r w:rsidRPr="00F81879">
        <w:rPr>
          <w:rFonts w:ascii="David" w:hAnsi="David" w:cs="David" w:hint="cs"/>
          <w:b/>
          <w:bCs/>
          <w:sz w:val="24"/>
          <w:szCs w:val="24"/>
          <w:shd w:val="clear" w:color="auto" w:fill="FBE4D5" w:themeFill="accent2" w:themeFillTint="33"/>
          <w:rtl/>
        </w:rPr>
        <w:t xml:space="preserve">פס"ד </w:t>
      </w:r>
      <w:r w:rsidR="00F81879" w:rsidRPr="00F81879">
        <w:rPr>
          <w:rFonts w:ascii="David" w:hAnsi="David" w:cs="David" w:hint="cs"/>
          <w:b/>
          <w:bCs/>
          <w:sz w:val="24"/>
          <w:szCs w:val="24"/>
          <w:shd w:val="clear" w:color="auto" w:fill="FBE4D5" w:themeFill="accent2" w:themeFillTint="33"/>
          <w:rtl/>
        </w:rPr>
        <w:t xml:space="preserve">בן גיא </w:t>
      </w:r>
      <w:r w:rsidRPr="00F81879">
        <w:rPr>
          <w:rFonts w:ascii="David" w:hAnsi="David" w:cs="David" w:hint="cs"/>
          <w:b/>
          <w:bCs/>
          <w:sz w:val="24"/>
          <w:szCs w:val="24"/>
          <w:shd w:val="clear" w:color="auto" w:fill="FBE4D5" w:themeFill="accent2" w:themeFillTint="33"/>
          <w:rtl/>
        </w:rPr>
        <w:t>אלדד</w:t>
      </w:r>
      <w:r>
        <w:rPr>
          <w:rFonts w:ascii="David" w:hAnsi="David" w:cs="David" w:hint="cs"/>
          <w:sz w:val="24"/>
          <w:szCs w:val="24"/>
          <w:rtl/>
        </w:rPr>
        <w:t xml:space="preserve">- </w:t>
      </w:r>
      <w:r w:rsidR="00115260">
        <w:rPr>
          <w:rFonts w:ascii="David" w:hAnsi="David" w:cs="David" w:hint="cs"/>
          <w:sz w:val="24"/>
          <w:szCs w:val="24"/>
          <w:rtl/>
        </w:rPr>
        <w:t xml:space="preserve">תופסים </w:t>
      </w:r>
      <w:r>
        <w:rPr>
          <w:rFonts w:ascii="David" w:hAnsi="David" w:cs="David" w:hint="cs"/>
          <w:sz w:val="24"/>
          <w:szCs w:val="24"/>
          <w:rtl/>
        </w:rPr>
        <w:t>מתחזה במסנג'ר</w:t>
      </w:r>
      <w:r w:rsidR="00115260">
        <w:rPr>
          <w:rFonts w:ascii="David" w:hAnsi="David" w:cs="David" w:hint="cs"/>
          <w:sz w:val="24"/>
          <w:szCs w:val="24"/>
          <w:rtl/>
        </w:rPr>
        <w:t>. הוא חושב שמדובר בילדה בת 13 כשבפועל מדובר באחת</w:t>
      </w:r>
      <w:r>
        <w:rPr>
          <w:rFonts w:ascii="David" w:hAnsi="David" w:cs="David" w:hint="cs"/>
          <w:sz w:val="24"/>
          <w:szCs w:val="24"/>
          <w:rtl/>
        </w:rPr>
        <w:t xml:space="preserve"> </w:t>
      </w:r>
      <w:r w:rsidR="00115260">
        <w:rPr>
          <w:rFonts w:ascii="David" w:hAnsi="David" w:cs="David" w:hint="cs"/>
          <w:sz w:val="24"/>
          <w:szCs w:val="24"/>
          <w:rtl/>
        </w:rPr>
        <w:t xml:space="preserve">מנציגות </w:t>
      </w:r>
      <w:r>
        <w:rPr>
          <w:rFonts w:ascii="David" w:hAnsi="David" w:cs="David" w:hint="cs"/>
          <w:sz w:val="24"/>
          <w:szCs w:val="24"/>
          <w:rtl/>
        </w:rPr>
        <w:t>החדשות שתופס</w:t>
      </w:r>
      <w:r w:rsidR="00115260">
        <w:rPr>
          <w:rFonts w:ascii="David" w:hAnsi="David" w:cs="David" w:hint="cs"/>
          <w:sz w:val="24"/>
          <w:szCs w:val="24"/>
          <w:rtl/>
        </w:rPr>
        <w:t>ת</w:t>
      </w:r>
      <w:r>
        <w:rPr>
          <w:rFonts w:ascii="David" w:hAnsi="David" w:cs="David" w:hint="cs"/>
          <w:sz w:val="24"/>
          <w:szCs w:val="24"/>
          <w:rtl/>
        </w:rPr>
        <w:t xml:space="preserve"> אותו. </w:t>
      </w:r>
      <w:r w:rsidR="00115260" w:rsidRPr="00115260">
        <w:rPr>
          <w:rFonts w:ascii="David" w:hAnsi="David" w:cs="David" w:hint="cs"/>
          <w:sz w:val="24"/>
          <w:szCs w:val="24"/>
          <w:u w:val="single"/>
          <w:rtl/>
        </w:rPr>
        <w:t>שאלה אחת</w:t>
      </w:r>
      <w:r>
        <w:rPr>
          <w:rFonts w:ascii="David" w:hAnsi="David" w:cs="David" w:hint="cs"/>
          <w:sz w:val="24"/>
          <w:szCs w:val="24"/>
          <w:rtl/>
        </w:rPr>
        <w:t xml:space="preserve">- האם </w:t>
      </w:r>
      <w:r w:rsidR="00115260">
        <w:rPr>
          <w:rFonts w:ascii="David" w:hAnsi="David" w:cs="David" w:hint="cs"/>
          <w:sz w:val="24"/>
          <w:szCs w:val="24"/>
          <w:rtl/>
        </w:rPr>
        <w:t xml:space="preserve">הוא </w:t>
      </w:r>
      <w:r>
        <w:rPr>
          <w:rFonts w:ascii="David" w:hAnsi="David" w:cs="David" w:hint="cs"/>
          <w:sz w:val="24"/>
          <w:szCs w:val="24"/>
          <w:rtl/>
        </w:rPr>
        <w:t>חצה את מעשי ההכנה ונכנס לניסיון</w:t>
      </w:r>
      <w:r w:rsidR="00115260">
        <w:rPr>
          <w:rFonts w:ascii="David" w:hAnsi="David" w:cs="David" w:hint="cs"/>
          <w:sz w:val="24"/>
          <w:szCs w:val="24"/>
          <w:rtl/>
        </w:rPr>
        <w:t>?</w:t>
      </w:r>
      <w:r>
        <w:rPr>
          <w:rFonts w:ascii="David" w:hAnsi="David" w:cs="David" w:hint="cs"/>
          <w:sz w:val="24"/>
          <w:szCs w:val="24"/>
          <w:rtl/>
        </w:rPr>
        <w:t xml:space="preserve"> ברור שמדובר בניסיון בלתי מושלם</w:t>
      </w:r>
      <w:r w:rsidR="00115260">
        <w:rPr>
          <w:rFonts w:ascii="David" w:hAnsi="David" w:cs="David" w:hint="cs"/>
          <w:sz w:val="24"/>
          <w:szCs w:val="24"/>
          <w:rtl/>
        </w:rPr>
        <w:t>- הוא לא תקף אותה, לא היה מגע מיני (עצרנו לפני)</w:t>
      </w:r>
      <w:r>
        <w:rPr>
          <w:rFonts w:ascii="David" w:hAnsi="David" w:cs="David" w:hint="cs"/>
          <w:sz w:val="24"/>
          <w:szCs w:val="24"/>
          <w:rtl/>
        </w:rPr>
        <w:t xml:space="preserve">. </w:t>
      </w:r>
      <w:r w:rsidR="00115260" w:rsidRPr="00115260">
        <w:rPr>
          <w:rFonts w:ascii="David" w:hAnsi="David" w:cs="David" w:hint="cs"/>
          <w:sz w:val="24"/>
          <w:szCs w:val="24"/>
          <w:u w:val="single"/>
          <w:rtl/>
        </w:rPr>
        <w:t>שאלה שנייה</w:t>
      </w:r>
      <w:r w:rsidR="00115260">
        <w:rPr>
          <w:rFonts w:ascii="David" w:hAnsi="David" w:cs="David" w:hint="cs"/>
          <w:sz w:val="24"/>
          <w:szCs w:val="24"/>
          <w:rtl/>
        </w:rPr>
        <w:t xml:space="preserve">- </w:t>
      </w:r>
      <w:r>
        <w:rPr>
          <w:rFonts w:ascii="David" w:hAnsi="David" w:cs="David" w:hint="cs"/>
          <w:sz w:val="24"/>
          <w:szCs w:val="24"/>
          <w:rtl/>
        </w:rPr>
        <w:t xml:space="preserve">האם מדובר בניסיון בלתי צליח, כי </w:t>
      </w:r>
      <w:r w:rsidR="00115260">
        <w:rPr>
          <w:rFonts w:ascii="David" w:hAnsi="David" w:cs="David" w:hint="cs"/>
          <w:sz w:val="24"/>
          <w:szCs w:val="24"/>
          <w:rtl/>
        </w:rPr>
        <w:t>בהגדרה אותה בחורה שמגיעה היא</w:t>
      </w:r>
      <w:r>
        <w:rPr>
          <w:rFonts w:ascii="David" w:hAnsi="David" w:cs="David" w:hint="cs"/>
          <w:sz w:val="24"/>
          <w:szCs w:val="24"/>
          <w:rtl/>
        </w:rPr>
        <w:t xml:space="preserve"> לא מורן בת 13</w:t>
      </w:r>
      <w:r w:rsidR="00115260">
        <w:rPr>
          <w:rFonts w:ascii="David" w:hAnsi="David" w:cs="David" w:hint="cs"/>
          <w:sz w:val="24"/>
          <w:szCs w:val="24"/>
          <w:rtl/>
        </w:rPr>
        <w:t>, אלא בגירה שמתחזה כי</w:t>
      </w:r>
      <w:r>
        <w:rPr>
          <w:rFonts w:ascii="David" w:hAnsi="David" w:cs="David" w:hint="cs"/>
          <w:sz w:val="24"/>
          <w:szCs w:val="24"/>
          <w:rtl/>
        </w:rPr>
        <w:t xml:space="preserve"> ניסו לתפוס אותו.</w:t>
      </w:r>
      <w:r w:rsidR="00115260">
        <w:rPr>
          <w:rFonts w:ascii="David" w:hAnsi="David" w:cs="David" w:hint="cs"/>
          <w:sz w:val="24"/>
          <w:szCs w:val="24"/>
          <w:rtl/>
        </w:rPr>
        <w:t xml:space="preserve"> כלומר ניסיון בלתי צליח לאינוס קטינה, כי</w:t>
      </w:r>
      <w:r>
        <w:rPr>
          <w:rFonts w:ascii="David" w:hAnsi="David" w:cs="David" w:hint="cs"/>
          <w:sz w:val="24"/>
          <w:szCs w:val="24"/>
          <w:rtl/>
        </w:rPr>
        <w:t xml:space="preserve"> הנסיבה "קטינה" לא מתקיימת. </w:t>
      </w:r>
      <w:r w:rsidR="00115260">
        <w:rPr>
          <w:rFonts w:ascii="David" w:hAnsi="David" w:cs="David" w:hint="cs"/>
          <w:sz w:val="24"/>
          <w:szCs w:val="24"/>
          <w:rtl/>
        </w:rPr>
        <w:t>מגיעה בחורה בגירה.</w:t>
      </w:r>
    </w:p>
    <w:p w14:paraId="6E72C22F" w14:textId="32821A0D" w:rsidR="00115260" w:rsidRDefault="00115260" w:rsidP="00115260">
      <w:pPr>
        <w:jc w:val="both"/>
        <w:rPr>
          <w:rFonts w:ascii="David" w:hAnsi="David" w:cs="David"/>
          <w:sz w:val="24"/>
          <w:szCs w:val="24"/>
          <w:rtl/>
        </w:rPr>
      </w:pPr>
      <w:r w:rsidRPr="00115260">
        <w:rPr>
          <w:rFonts w:ascii="David" w:hAnsi="David" w:cs="David" w:hint="cs"/>
          <w:b/>
          <w:bCs/>
          <w:sz w:val="24"/>
          <w:szCs w:val="24"/>
          <w:u w:val="single"/>
          <w:rtl/>
        </w:rPr>
        <w:t>לדעת הדר</w:t>
      </w:r>
      <w:r>
        <w:rPr>
          <w:rFonts w:ascii="David" w:hAnsi="David" w:cs="David" w:hint="cs"/>
          <w:sz w:val="24"/>
          <w:szCs w:val="24"/>
          <w:rtl/>
        </w:rPr>
        <w:t xml:space="preserve">, [מתכתב עם </w:t>
      </w:r>
      <w:r w:rsidRPr="00115260">
        <w:rPr>
          <w:rFonts w:ascii="David" w:hAnsi="David" w:cs="David" w:hint="cs"/>
          <w:color w:val="C00000"/>
          <w:sz w:val="24"/>
          <w:szCs w:val="24"/>
          <w:rtl/>
        </w:rPr>
        <w:t xml:space="preserve">הביקורת </w:t>
      </w:r>
      <w:r>
        <w:rPr>
          <w:rFonts w:ascii="David" w:hAnsi="David" w:cs="David" w:hint="cs"/>
          <w:sz w:val="24"/>
          <w:szCs w:val="24"/>
          <w:rtl/>
        </w:rPr>
        <w:t xml:space="preserve">של </w:t>
      </w:r>
      <w:r w:rsidRPr="00115260">
        <w:rPr>
          <w:rFonts w:ascii="David" w:hAnsi="David" w:cs="David" w:hint="cs"/>
          <w:b/>
          <w:bCs/>
          <w:sz w:val="24"/>
          <w:szCs w:val="24"/>
          <w:rtl/>
        </w:rPr>
        <w:t>שחר אלדר</w:t>
      </w:r>
      <w:r>
        <w:rPr>
          <w:rFonts w:ascii="David" w:hAnsi="David" w:cs="David" w:hint="cs"/>
          <w:sz w:val="24"/>
          <w:szCs w:val="24"/>
          <w:rtl/>
        </w:rPr>
        <w:t>], יש לעשות התאמות בין סוגים שונים של ניסיונות ולעצב את הדוקטרינה בהתאם לאופי של המקרה. במקרה כזה למשל, אפשר לחשוב שכאשר מדובר בניסיון בלתי צליח, מתרחקים מהגרעין העברייני והליבה של העבירה המושלמת. יש הרחבה כי אין סיכון אובייקטיבי. אבל מתייחסים אליו אותו הדבר, מפלילים ומענישים. בעבר במשפט האמריקאי ניסיונות בלתי צליחים לא היו מופללים. בעבר לפני 200 שנה ניסיון לא היה מופלל בכלל. זה לא משהו מובן מאליו.</w:t>
      </w:r>
    </w:p>
    <w:p w14:paraId="04B1E3F9" w14:textId="62C596FE" w:rsidR="004149BA" w:rsidRDefault="00115260" w:rsidP="00115260">
      <w:pPr>
        <w:jc w:val="both"/>
        <w:rPr>
          <w:rFonts w:ascii="David" w:hAnsi="David" w:cs="David"/>
          <w:sz w:val="24"/>
          <w:szCs w:val="24"/>
          <w:rtl/>
        </w:rPr>
      </w:pPr>
      <w:r>
        <w:rPr>
          <w:rFonts w:ascii="David" w:hAnsi="David" w:cs="David" w:hint="cs"/>
          <w:sz w:val="24"/>
          <w:szCs w:val="24"/>
          <w:rtl/>
        </w:rPr>
        <w:t xml:space="preserve">הבחירה להפליל ניסיון בלתי צליח היא מרחיבה. </w:t>
      </w:r>
      <w:r w:rsidR="004149BA">
        <w:rPr>
          <w:rFonts w:ascii="David" w:hAnsi="David" w:cs="David" w:hint="cs"/>
          <w:sz w:val="24"/>
          <w:szCs w:val="24"/>
          <w:rtl/>
        </w:rPr>
        <w:t xml:space="preserve">אפשר לטעון שככל שהניסיון הוא בלתי-צליח ומתרחק מהגרעין, אולי דווקא פה צריך לקבוע </w:t>
      </w:r>
      <w:r w:rsidR="004149BA" w:rsidRPr="00115260">
        <w:rPr>
          <w:rFonts w:ascii="David" w:hAnsi="David" w:cs="David" w:hint="cs"/>
          <w:b/>
          <w:bCs/>
          <w:sz w:val="24"/>
          <w:szCs w:val="24"/>
          <w:rtl/>
        </w:rPr>
        <w:t>שהניסיון מתחיל מאוחר יותר</w:t>
      </w:r>
      <w:r>
        <w:rPr>
          <w:rFonts w:ascii="David" w:hAnsi="David" w:cs="David" w:hint="cs"/>
          <w:sz w:val="24"/>
          <w:szCs w:val="24"/>
          <w:rtl/>
        </w:rPr>
        <w:t>, מבחינת קו הגבול בין הכנה לניסיון</w:t>
      </w:r>
      <w:r w:rsidR="004149BA">
        <w:rPr>
          <w:rFonts w:ascii="David" w:hAnsi="David" w:cs="David" w:hint="cs"/>
          <w:sz w:val="24"/>
          <w:szCs w:val="24"/>
          <w:rtl/>
        </w:rPr>
        <w:t xml:space="preserve">. </w:t>
      </w:r>
      <w:r w:rsidRPr="00115260">
        <w:rPr>
          <w:rFonts w:ascii="David" w:hAnsi="David" w:cs="David" w:hint="cs"/>
          <w:b/>
          <w:bCs/>
          <w:sz w:val="24"/>
          <w:szCs w:val="24"/>
          <w:rtl/>
        </w:rPr>
        <w:t>אולי נכון</w:t>
      </w:r>
      <w:r>
        <w:rPr>
          <w:rFonts w:ascii="David" w:hAnsi="David" w:cs="David" w:hint="cs"/>
          <w:sz w:val="24"/>
          <w:szCs w:val="24"/>
          <w:rtl/>
        </w:rPr>
        <w:t xml:space="preserve"> </w:t>
      </w:r>
      <w:r w:rsidR="004149BA" w:rsidRPr="00115260">
        <w:rPr>
          <w:rFonts w:ascii="David" w:hAnsi="David" w:cs="David" w:hint="cs"/>
          <w:b/>
          <w:bCs/>
          <w:sz w:val="24"/>
          <w:szCs w:val="24"/>
          <w:rtl/>
        </w:rPr>
        <w:t xml:space="preserve">ליצור סוג של קשר, קורלציה, </w:t>
      </w:r>
      <w:r>
        <w:rPr>
          <w:rFonts w:ascii="David" w:hAnsi="David" w:cs="David" w:hint="cs"/>
          <w:b/>
          <w:bCs/>
          <w:sz w:val="24"/>
          <w:szCs w:val="24"/>
          <w:rtl/>
        </w:rPr>
        <w:t xml:space="preserve">בין </w:t>
      </w:r>
      <w:r w:rsidR="004149BA" w:rsidRPr="00115260">
        <w:rPr>
          <w:rFonts w:ascii="David" w:hAnsi="David" w:cs="David" w:hint="cs"/>
          <w:b/>
          <w:bCs/>
          <w:sz w:val="24"/>
          <w:szCs w:val="24"/>
          <w:rtl/>
        </w:rPr>
        <w:t>האופן שבו נקבע</w:t>
      </w:r>
      <w:r w:rsidR="00E76640">
        <w:rPr>
          <w:rFonts w:ascii="David" w:hAnsi="David" w:cs="David" w:hint="cs"/>
          <w:b/>
          <w:bCs/>
          <w:sz w:val="24"/>
          <w:szCs w:val="24"/>
          <w:rtl/>
        </w:rPr>
        <w:t xml:space="preserve"> מתי</w:t>
      </w:r>
      <w:r w:rsidR="004149BA" w:rsidRPr="00115260">
        <w:rPr>
          <w:rFonts w:ascii="David" w:hAnsi="David" w:cs="David" w:hint="cs"/>
          <w:b/>
          <w:bCs/>
          <w:sz w:val="24"/>
          <w:szCs w:val="24"/>
          <w:rtl/>
        </w:rPr>
        <w:t xml:space="preserve"> מתחם הניסיון</w:t>
      </w:r>
      <w:r>
        <w:rPr>
          <w:rFonts w:ascii="David" w:hAnsi="David" w:cs="David" w:hint="cs"/>
          <w:b/>
          <w:bCs/>
          <w:sz w:val="24"/>
          <w:szCs w:val="24"/>
          <w:rtl/>
        </w:rPr>
        <w:t xml:space="preserve"> מתחיל</w:t>
      </w:r>
      <w:r w:rsidR="004149BA" w:rsidRPr="00115260">
        <w:rPr>
          <w:rFonts w:ascii="David" w:hAnsi="David" w:cs="David" w:hint="cs"/>
          <w:b/>
          <w:bCs/>
          <w:sz w:val="24"/>
          <w:szCs w:val="24"/>
          <w:rtl/>
        </w:rPr>
        <w:t xml:space="preserve"> לבין טיב הניסיון</w:t>
      </w:r>
      <w:r w:rsidR="004149BA">
        <w:rPr>
          <w:rFonts w:ascii="David" w:hAnsi="David" w:cs="David" w:hint="cs"/>
          <w:sz w:val="24"/>
          <w:szCs w:val="24"/>
          <w:rtl/>
        </w:rPr>
        <w:t xml:space="preserve">. </w:t>
      </w:r>
      <w:r w:rsidR="004149BA" w:rsidRPr="00C812EE">
        <w:rPr>
          <w:rFonts w:ascii="David" w:hAnsi="David" w:cs="David" w:hint="cs"/>
          <w:sz w:val="24"/>
          <w:szCs w:val="24"/>
          <w:highlight w:val="yellow"/>
          <w:rtl/>
        </w:rPr>
        <w:t xml:space="preserve">אולי בניסיונות בלתי צליחים </w:t>
      </w:r>
      <w:r w:rsidRPr="00C812EE">
        <w:rPr>
          <w:rFonts w:ascii="David" w:hAnsi="David" w:cs="David" w:hint="cs"/>
          <w:sz w:val="24"/>
          <w:szCs w:val="24"/>
          <w:highlight w:val="yellow"/>
          <w:rtl/>
        </w:rPr>
        <w:t>נכון יותר</w:t>
      </w:r>
      <w:r w:rsidR="004149BA" w:rsidRPr="00C812EE">
        <w:rPr>
          <w:rFonts w:ascii="David" w:hAnsi="David" w:cs="David" w:hint="cs"/>
          <w:sz w:val="24"/>
          <w:szCs w:val="24"/>
          <w:highlight w:val="yellow"/>
          <w:rtl/>
        </w:rPr>
        <w:t xml:space="preserve"> להצר את מתחם הניסיון ולה</w:t>
      </w:r>
      <w:r w:rsidRPr="00C812EE">
        <w:rPr>
          <w:rFonts w:ascii="David" w:hAnsi="David" w:cs="David" w:hint="cs"/>
          <w:sz w:val="24"/>
          <w:szCs w:val="24"/>
          <w:highlight w:val="yellow"/>
          <w:rtl/>
        </w:rPr>
        <w:t>קל</w:t>
      </w:r>
      <w:r w:rsidR="004149BA" w:rsidRPr="00C812EE">
        <w:rPr>
          <w:rFonts w:ascii="David" w:hAnsi="David" w:cs="David" w:hint="cs"/>
          <w:sz w:val="24"/>
          <w:szCs w:val="24"/>
          <w:highlight w:val="yellow"/>
          <w:rtl/>
        </w:rPr>
        <w:t xml:space="preserve"> עם הנאשם</w:t>
      </w:r>
      <w:r w:rsidRPr="00C812EE">
        <w:rPr>
          <w:rFonts w:ascii="David" w:hAnsi="David" w:cs="David" w:hint="cs"/>
          <w:sz w:val="24"/>
          <w:szCs w:val="24"/>
          <w:highlight w:val="yellow"/>
          <w:rtl/>
        </w:rPr>
        <w:t xml:space="preserve"> במובן של מידת ההתנהגות</w:t>
      </w:r>
      <w:r w:rsidR="00C812EE">
        <w:rPr>
          <w:rFonts w:ascii="David" w:hAnsi="David" w:cs="David" w:hint="cs"/>
          <w:sz w:val="24"/>
          <w:szCs w:val="24"/>
          <w:rtl/>
        </w:rPr>
        <w:t xml:space="preserve"> [קו הגבול בין שלב ההכנה למתחם הניסיון]</w:t>
      </w:r>
      <w:r>
        <w:rPr>
          <w:rFonts w:ascii="David" w:hAnsi="David" w:cs="David" w:hint="cs"/>
          <w:sz w:val="24"/>
          <w:szCs w:val="24"/>
          <w:rtl/>
        </w:rPr>
        <w:t xml:space="preserve"> </w:t>
      </w:r>
      <w:r w:rsidRPr="00C812EE">
        <w:rPr>
          <w:rFonts w:ascii="David" w:hAnsi="David" w:cs="David" w:hint="cs"/>
          <w:sz w:val="24"/>
          <w:szCs w:val="24"/>
          <w:highlight w:val="yellow"/>
          <w:rtl/>
        </w:rPr>
        <w:t>בגלל שכבר מחמירים איתו במובן של טיב ההתנהגות</w:t>
      </w:r>
      <w:r w:rsidR="00C812EE">
        <w:rPr>
          <w:rFonts w:ascii="David" w:hAnsi="David" w:cs="David" w:hint="cs"/>
          <w:sz w:val="24"/>
          <w:szCs w:val="24"/>
          <w:rtl/>
        </w:rPr>
        <w:t xml:space="preserve"> [צליח / בלתי צליח]</w:t>
      </w:r>
      <w:r w:rsidR="004149BA">
        <w:rPr>
          <w:rFonts w:ascii="David" w:hAnsi="David" w:cs="David" w:hint="cs"/>
          <w:sz w:val="24"/>
          <w:szCs w:val="24"/>
          <w:rtl/>
        </w:rPr>
        <w:t xml:space="preserve">. </w:t>
      </w:r>
      <w:r w:rsidR="004149BA" w:rsidRPr="00115260">
        <w:rPr>
          <w:rFonts w:ascii="David" w:hAnsi="David" w:cs="David" w:hint="cs"/>
          <w:b/>
          <w:bCs/>
          <w:sz w:val="24"/>
          <w:szCs w:val="24"/>
          <w:rtl/>
        </w:rPr>
        <w:t>זה חומר למחשבה</w:t>
      </w:r>
      <w:r w:rsidR="004149BA">
        <w:rPr>
          <w:rFonts w:ascii="David" w:hAnsi="David" w:cs="David" w:hint="cs"/>
          <w:sz w:val="24"/>
          <w:szCs w:val="24"/>
          <w:rtl/>
        </w:rPr>
        <w:t>.</w:t>
      </w:r>
      <w:r>
        <w:rPr>
          <w:rFonts w:ascii="David" w:hAnsi="David" w:cs="David" w:hint="cs"/>
          <w:sz w:val="24"/>
          <w:szCs w:val="24"/>
          <w:rtl/>
        </w:rPr>
        <w:t xml:space="preserve"> זה לא נאמר בפסק הדין.</w:t>
      </w:r>
      <w:r w:rsidR="004149BA">
        <w:rPr>
          <w:rFonts w:ascii="David" w:hAnsi="David" w:cs="David" w:hint="cs"/>
          <w:sz w:val="24"/>
          <w:szCs w:val="24"/>
          <w:rtl/>
        </w:rPr>
        <w:t xml:space="preserve"> הדוקטרינה היא לא מונוליטית, יש הרבה סגנונות של ניסיונות. </w:t>
      </w:r>
    </w:p>
    <w:p w14:paraId="629B97F6" w14:textId="6FDBC5F8" w:rsidR="004149BA" w:rsidRDefault="004149BA" w:rsidP="00DF7196">
      <w:pPr>
        <w:jc w:val="both"/>
        <w:rPr>
          <w:rFonts w:ascii="David" w:hAnsi="David" w:cs="David"/>
          <w:sz w:val="24"/>
          <w:szCs w:val="24"/>
          <w:rtl/>
        </w:rPr>
      </w:pPr>
      <w:r w:rsidRPr="004149BA">
        <w:rPr>
          <w:rFonts w:ascii="David" w:hAnsi="David" w:cs="David" w:hint="cs"/>
          <w:sz w:val="24"/>
          <w:szCs w:val="24"/>
          <w:highlight w:val="yellow"/>
          <w:rtl/>
        </w:rPr>
        <w:t xml:space="preserve">שחר אלדר מציע </w:t>
      </w:r>
      <w:r w:rsidR="00C812EE">
        <w:rPr>
          <w:rFonts w:ascii="David" w:hAnsi="David" w:cs="David" w:hint="cs"/>
          <w:sz w:val="24"/>
          <w:szCs w:val="24"/>
          <w:highlight w:val="yellow"/>
          <w:rtl/>
        </w:rPr>
        <w:t xml:space="preserve">לבטל את הדוקטרינה. </w:t>
      </w:r>
      <w:r w:rsidRPr="004149BA">
        <w:rPr>
          <w:rFonts w:ascii="David" w:hAnsi="David" w:cs="David" w:hint="cs"/>
          <w:sz w:val="24"/>
          <w:szCs w:val="24"/>
          <w:highlight w:val="yellow"/>
          <w:rtl/>
        </w:rPr>
        <w:t xml:space="preserve">שעבירות מטרה </w:t>
      </w:r>
      <w:r w:rsidR="00C812EE">
        <w:rPr>
          <w:rFonts w:ascii="David" w:hAnsi="David" w:cs="David" w:hint="cs"/>
          <w:sz w:val="24"/>
          <w:szCs w:val="24"/>
          <w:highlight w:val="yellow"/>
          <w:rtl/>
        </w:rPr>
        <w:t>יהיו</w:t>
      </w:r>
      <w:r w:rsidRPr="004149BA">
        <w:rPr>
          <w:rFonts w:ascii="David" w:hAnsi="David" w:cs="David" w:hint="cs"/>
          <w:sz w:val="24"/>
          <w:szCs w:val="24"/>
          <w:highlight w:val="yellow"/>
          <w:rtl/>
        </w:rPr>
        <w:t xml:space="preserve"> במקום עבירות ניסיון</w:t>
      </w:r>
      <w:r>
        <w:rPr>
          <w:rFonts w:ascii="David" w:hAnsi="David" w:cs="David" w:hint="cs"/>
          <w:sz w:val="24"/>
          <w:szCs w:val="24"/>
          <w:rtl/>
        </w:rPr>
        <w:t xml:space="preserve">. </w:t>
      </w:r>
      <w:r w:rsidR="00C812EE">
        <w:rPr>
          <w:rFonts w:ascii="David" w:hAnsi="David" w:cs="David" w:hint="cs"/>
          <w:sz w:val="24"/>
          <w:szCs w:val="24"/>
          <w:rtl/>
        </w:rPr>
        <w:t>הרי מה זה עבירות מטרה התנהגותיות?</w:t>
      </w:r>
      <w:r w:rsidR="00C812EE">
        <w:rPr>
          <w:rFonts w:ascii="David" w:hAnsi="David" w:cs="David" w:hint="cs"/>
          <w:sz w:val="24"/>
          <w:szCs w:val="24"/>
        </w:rPr>
        <w:t xml:space="preserve"> </w:t>
      </w:r>
      <w:r>
        <w:rPr>
          <w:rFonts w:ascii="David" w:hAnsi="David" w:cs="David" w:hint="cs"/>
          <w:sz w:val="24"/>
          <w:szCs w:val="24"/>
          <w:rtl/>
        </w:rPr>
        <w:t>הנאשם מבצע התנהגות מסוימת מתוך מטרה להשיג משהו, שלא בהכרח ישלים</w:t>
      </w:r>
      <w:r w:rsidR="00C812EE">
        <w:rPr>
          <w:rFonts w:ascii="David" w:hAnsi="David" w:cs="David" w:hint="cs"/>
          <w:sz w:val="24"/>
          <w:szCs w:val="24"/>
          <w:rtl/>
        </w:rPr>
        <w:t xml:space="preserve"> את השגת היעד הזה. </w:t>
      </w:r>
      <w:r w:rsidRPr="00C812EE">
        <w:rPr>
          <w:rFonts w:ascii="David" w:hAnsi="David" w:cs="David" w:hint="cs"/>
          <w:sz w:val="24"/>
          <w:szCs w:val="24"/>
          <w:u w:val="single"/>
          <w:rtl/>
        </w:rPr>
        <w:t>עבירות</w:t>
      </w:r>
      <w:r w:rsidR="00C812EE" w:rsidRPr="00C812EE">
        <w:rPr>
          <w:rFonts w:ascii="David" w:hAnsi="David" w:cs="David" w:hint="cs"/>
          <w:sz w:val="24"/>
          <w:szCs w:val="24"/>
          <w:u w:val="single"/>
          <w:rtl/>
        </w:rPr>
        <w:t xml:space="preserve"> מטרה</w:t>
      </w:r>
      <w:r w:rsidRPr="00C812EE">
        <w:rPr>
          <w:rFonts w:ascii="David" w:hAnsi="David" w:cs="David" w:hint="cs"/>
          <w:sz w:val="24"/>
          <w:szCs w:val="24"/>
          <w:u w:val="single"/>
          <w:rtl/>
        </w:rPr>
        <w:t xml:space="preserve"> התנהגות</w:t>
      </w:r>
      <w:r w:rsidR="00C812EE" w:rsidRPr="00C812EE">
        <w:rPr>
          <w:rFonts w:ascii="David" w:hAnsi="David" w:cs="David" w:hint="cs"/>
          <w:sz w:val="24"/>
          <w:szCs w:val="24"/>
          <w:u w:val="single"/>
          <w:rtl/>
        </w:rPr>
        <w:t>יות</w:t>
      </w:r>
      <w:r w:rsidRPr="00C812EE">
        <w:rPr>
          <w:rFonts w:ascii="David" w:hAnsi="David" w:cs="David" w:hint="cs"/>
          <w:sz w:val="24"/>
          <w:szCs w:val="24"/>
          <w:u w:val="single"/>
          <w:rtl/>
        </w:rPr>
        <w:t xml:space="preserve"> עושות את אותה עבודה של דוקטרינת הניסיון</w:t>
      </w:r>
      <w:r>
        <w:rPr>
          <w:rFonts w:ascii="David" w:hAnsi="David" w:cs="David" w:hint="cs"/>
          <w:sz w:val="24"/>
          <w:szCs w:val="24"/>
          <w:rtl/>
        </w:rPr>
        <w:t xml:space="preserve">. הן מפלילות מעשים מסוימים בנסיבות שהתקיימה באדם כוונה להשיג משהו רחב יותר ממה שבפועל הושג. </w:t>
      </w:r>
      <w:r w:rsidRPr="00C812EE">
        <w:rPr>
          <w:rFonts w:ascii="David" w:hAnsi="David" w:cs="David" w:hint="cs"/>
          <w:b/>
          <w:bCs/>
          <w:sz w:val="24"/>
          <w:szCs w:val="24"/>
          <w:rtl/>
        </w:rPr>
        <w:t>מקביל לרעיון שיש חסר ראייתי עובדתי</w:t>
      </w:r>
      <w:r>
        <w:rPr>
          <w:rFonts w:ascii="David" w:hAnsi="David" w:cs="David" w:hint="cs"/>
          <w:sz w:val="24"/>
          <w:szCs w:val="24"/>
          <w:rtl/>
        </w:rPr>
        <w:t xml:space="preserve"> בדוקטרינת הניסיון ויש דרישה מוגברת ביסוד הנפשי של כוונה.</w:t>
      </w:r>
      <w:r w:rsidR="00C812EE">
        <w:rPr>
          <w:rFonts w:ascii="David" w:hAnsi="David" w:cs="David" w:hint="cs"/>
          <w:sz w:val="24"/>
          <w:szCs w:val="24"/>
          <w:rtl/>
        </w:rPr>
        <w:t xml:space="preserve"> </w:t>
      </w:r>
      <w:r w:rsidR="00C812EE" w:rsidRPr="00735806">
        <w:rPr>
          <w:rFonts w:ascii="David" w:hAnsi="David" w:cs="David" w:hint="cs"/>
          <w:sz w:val="24"/>
          <w:szCs w:val="24"/>
          <w:highlight w:val="yellow"/>
          <w:rtl/>
        </w:rPr>
        <w:t>זה טריק לעקוף את דוקטרינת הניסיון</w:t>
      </w:r>
      <w:r w:rsidRPr="00735806">
        <w:rPr>
          <w:rFonts w:ascii="David" w:hAnsi="David" w:cs="David" w:hint="cs"/>
          <w:sz w:val="24"/>
          <w:szCs w:val="24"/>
          <w:highlight w:val="yellow"/>
          <w:rtl/>
        </w:rPr>
        <w:t xml:space="preserve"> </w:t>
      </w:r>
      <w:r w:rsidR="00C812EE" w:rsidRPr="00735806">
        <w:rPr>
          <w:rFonts w:ascii="David" w:hAnsi="David" w:cs="David" w:hint="cs"/>
          <w:sz w:val="24"/>
          <w:szCs w:val="24"/>
          <w:highlight w:val="yellow"/>
          <w:rtl/>
        </w:rPr>
        <w:t xml:space="preserve">ובכך </w:t>
      </w:r>
      <w:r w:rsidRPr="00735806">
        <w:rPr>
          <w:rFonts w:ascii="David" w:hAnsi="David" w:cs="David" w:hint="cs"/>
          <w:sz w:val="24"/>
          <w:szCs w:val="24"/>
          <w:highlight w:val="yellow"/>
          <w:rtl/>
        </w:rPr>
        <w:t xml:space="preserve">להתגבר על </w:t>
      </w:r>
      <w:r w:rsidR="00C812EE" w:rsidRPr="00735806">
        <w:rPr>
          <w:rFonts w:ascii="David" w:hAnsi="David" w:cs="David" w:hint="cs"/>
          <w:sz w:val="24"/>
          <w:szCs w:val="24"/>
          <w:highlight w:val="yellow"/>
          <w:rtl/>
        </w:rPr>
        <w:t>הבעייתיות שלה בהקשר של</w:t>
      </w:r>
      <w:r w:rsidRPr="00735806">
        <w:rPr>
          <w:rFonts w:ascii="David" w:hAnsi="David" w:cs="David" w:hint="cs"/>
          <w:sz w:val="24"/>
          <w:szCs w:val="24"/>
          <w:highlight w:val="yellow"/>
          <w:rtl/>
        </w:rPr>
        <w:t xml:space="preserve"> </w:t>
      </w:r>
      <w:r w:rsidR="00C812EE" w:rsidRPr="00735806">
        <w:rPr>
          <w:rFonts w:ascii="David" w:hAnsi="David" w:cs="David" w:hint="cs"/>
          <w:sz w:val="24"/>
          <w:szCs w:val="24"/>
          <w:highlight w:val="yellow"/>
          <w:rtl/>
        </w:rPr>
        <w:t xml:space="preserve">עקרון </w:t>
      </w:r>
      <w:r w:rsidRPr="00735806">
        <w:rPr>
          <w:rFonts w:ascii="David" w:hAnsi="David" w:cs="David" w:hint="cs"/>
          <w:sz w:val="24"/>
          <w:szCs w:val="24"/>
          <w:highlight w:val="yellow"/>
          <w:rtl/>
        </w:rPr>
        <w:t>החוקיות.</w:t>
      </w:r>
    </w:p>
    <w:p w14:paraId="2AD0E46A" w14:textId="32F2B42A" w:rsidR="00735806" w:rsidRPr="00735806" w:rsidRDefault="004149BA" w:rsidP="00735806">
      <w:pPr>
        <w:jc w:val="both"/>
        <w:rPr>
          <w:rFonts w:ascii="David" w:hAnsi="David" w:cs="David"/>
          <w:sz w:val="24"/>
          <w:szCs w:val="24"/>
          <w:rtl/>
        </w:rPr>
      </w:pPr>
      <w:r w:rsidRPr="00735806">
        <w:rPr>
          <w:rFonts w:ascii="David" w:hAnsi="David" w:cs="David" w:hint="cs"/>
          <w:b/>
          <w:bCs/>
          <w:sz w:val="24"/>
          <w:szCs w:val="24"/>
          <w:u w:val="single"/>
          <w:rtl/>
        </w:rPr>
        <w:t>מה הבעיה בהצעה שלו</w:t>
      </w:r>
      <w:r w:rsidRPr="00D02D1E">
        <w:rPr>
          <w:rFonts w:ascii="David" w:hAnsi="David" w:cs="David" w:hint="cs"/>
          <w:b/>
          <w:bCs/>
          <w:sz w:val="24"/>
          <w:szCs w:val="24"/>
          <w:rtl/>
        </w:rPr>
        <w:t>?</w:t>
      </w:r>
      <w:r w:rsidRPr="00735806">
        <w:rPr>
          <w:rFonts w:ascii="David" w:hAnsi="David" w:cs="David" w:hint="cs"/>
          <w:sz w:val="24"/>
          <w:szCs w:val="24"/>
          <w:rtl/>
        </w:rPr>
        <w:t xml:space="preserve"> </w:t>
      </w:r>
      <w:r>
        <w:rPr>
          <w:rFonts w:ascii="David" w:hAnsi="David" w:cs="David" w:hint="cs"/>
          <w:sz w:val="24"/>
          <w:szCs w:val="24"/>
          <w:rtl/>
        </w:rPr>
        <w:t>הוא מבקש ל</w:t>
      </w:r>
      <w:r w:rsidR="00735806">
        <w:rPr>
          <w:rFonts w:ascii="David" w:hAnsi="David" w:cs="David" w:hint="cs"/>
          <w:sz w:val="24"/>
          <w:szCs w:val="24"/>
          <w:rtl/>
        </w:rPr>
        <w:t>קחת כל</w:t>
      </w:r>
      <w:r>
        <w:rPr>
          <w:rFonts w:ascii="David" w:hAnsi="David" w:cs="David" w:hint="cs"/>
          <w:sz w:val="24"/>
          <w:szCs w:val="24"/>
          <w:rtl/>
        </w:rPr>
        <w:t xml:space="preserve"> עבירה ספציפית </w:t>
      </w:r>
      <w:r w:rsidR="00735806">
        <w:rPr>
          <w:rFonts w:ascii="David" w:hAnsi="David" w:cs="David" w:hint="cs"/>
          <w:sz w:val="24"/>
          <w:szCs w:val="24"/>
          <w:rtl/>
        </w:rPr>
        <w:t xml:space="preserve">ולנסח לידה </w:t>
      </w:r>
      <w:r>
        <w:rPr>
          <w:rFonts w:ascii="David" w:hAnsi="David" w:cs="David" w:hint="cs"/>
          <w:sz w:val="24"/>
          <w:szCs w:val="24"/>
          <w:rtl/>
        </w:rPr>
        <w:t>עבירת מטרה</w:t>
      </w:r>
      <w:r w:rsidR="00735806">
        <w:rPr>
          <w:rFonts w:ascii="David" w:hAnsi="David" w:cs="David" w:hint="cs"/>
          <w:sz w:val="24"/>
          <w:szCs w:val="24"/>
          <w:rtl/>
        </w:rPr>
        <w:t xml:space="preserve"> התנהגותית</w:t>
      </w:r>
      <w:r>
        <w:rPr>
          <w:rFonts w:ascii="David" w:hAnsi="David" w:cs="David" w:hint="cs"/>
          <w:sz w:val="24"/>
          <w:szCs w:val="24"/>
          <w:rtl/>
        </w:rPr>
        <w:t xml:space="preserve">. </w:t>
      </w:r>
      <w:r w:rsidR="00735806" w:rsidRPr="00735806">
        <w:rPr>
          <w:rFonts w:ascii="David" w:hAnsi="David" w:cs="David" w:hint="cs"/>
          <w:color w:val="FF0000"/>
          <w:sz w:val="24"/>
          <w:szCs w:val="24"/>
          <w:rtl/>
        </w:rPr>
        <w:t>לדוגמה</w:t>
      </w:r>
      <w:r w:rsidR="00735806">
        <w:rPr>
          <w:rFonts w:ascii="David" w:hAnsi="David" w:cs="David" w:hint="cs"/>
          <w:sz w:val="24"/>
          <w:szCs w:val="24"/>
          <w:rtl/>
        </w:rPr>
        <w:t>:</w:t>
      </w:r>
      <w:r w:rsidR="00735806" w:rsidRPr="00735806">
        <w:rPr>
          <w:rFonts w:ascii="David" w:hAnsi="David" w:cs="David" w:hint="cs"/>
          <w:sz w:val="24"/>
          <w:szCs w:val="24"/>
          <w:rtl/>
        </w:rPr>
        <w:t xml:space="preserve"> </w:t>
      </w:r>
      <w:r w:rsidR="00735806">
        <w:rPr>
          <w:rFonts w:ascii="David" w:hAnsi="David" w:cs="David" w:hint="cs"/>
          <w:sz w:val="24"/>
          <w:szCs w:val="24"/>
          <w:rtl/>
        </w:rPr>
        <w:t xml:space="preserve">"החובל בחברו חבלה חמורה" </w:t>
      </w:r>
      <w:r w:rsidR="00735806" w:rsidRPr="00735806">
        <w:rPr>
          <w:rFonts w:ascii="David" w:hAnsi="David" w:cs="David"/>
          <w:sz w:val="24"/>
          <w:szCs w:val="24"/>
        </w:rPr>
        <w:sym w:font="Wingdings" w:char="F0DF"/>
      </w:r>
      <w:r w:rsidR="00735806">
        <w:rPr>
          <w:rFonts w:ascii="David" w:hAnsi="David" w:cs="David" w:hint="cs"/>
          <w:sz w:val="24"/>
          <w:szCs w:val="24"/>
          <w:rtl/>
        </w:rPr>
        <w:t xml:space="preserve"> </w:t>
      </w:r>
      <w:r w:rsidR="00735806" w:rsidRPr="00735806">
        <w:rPr>
          <w:rFonts w:ascii="David" w:hAnsi="David" w:cs="David" w:hint="cs"/>
          <w:sz w:val="24"/>
          <w:szCs w:val="24"/>
          <w:u w:val="single"/>
          <w:rtl/>
        </w:rPr>
        <w:t>גוזר עבירת מטרה</w:t>
      </w:r>
      <w:r w:rsidR="00735806">
        <w:rPr>
          <w:rFonts w:ascii="David" w:hAnsi="David" w:cs="David" w:hint="cs"/>
          <w:sz w:val="24"/>
          <w:szCs w:val="24"/>
          <w:u w:val="single"/>
          <w:rtl/>
        </w:rPr>
        <w:t xml:space="preserve"> התנהגותית</w:t>
      </w:r>
      <w:r w:rsidR="00735806">
        <w:rPr>
          <w:rFonts w:ascii="David" w:hAnsi="David" w:cs="David" w:hint="cs"/>
          <w:sz w:val="24"/>
          <w:szCs w:val="24"/>
          <w:rtl/>
        </w:rPr>
        <w:t>:</w:t>
      </w:r>
      <w:r w:rsidR="00735806">
        <w:rPr>
          <w:rFonts w:ascii="David" w:hAnsi="David" w:cs="David" w:hint="cs"/>
          <w:sz w:val="24"/>
          <w:szCs w:val="24"/>
        </w:rPr>
        <w:t xml:space="preserve"> </w:t>
      </w:r>
      <w:r w:rsidR="00735806">
        <w:rPr>
          <w:rFonts w:ascii="David" w:hAnsi="David" w:cs="David" w:hint="cs"/>
          <w:sz w:val="24"/>
          <w:szCs w:val="24"/>
          <w:rtl/>
        </w:rPr>
        <w:t xml:space="preserve">המבצע מעשים של חבלה במטרה לגרום לחבלה חמורה. *זה כאילו מקביל לניסיון. לא צריך להתקיים הרכיב של החבלה בפועל. </w:t>
      </w:r>
      <w:r>
        <w:rPr>
          <w:rFonts w:ascii="David" w:hAnsi="David" w:cs="David" w:hint="cs"/>
          <w:sz w:val="24"/>
          <w:szCs w:val="24"/>
          <w:rtl/>
        </w:rPr>
        <w:t xml:space="preserve">ככה </w:t>
      </w:r>
      <w:r w:rsidR="00735806">
        <w:rPr>
          <w:rFonts w:ascii="David" w:hAnsi="David" w:cs="David" w:hint="cs"/>
          <w:sz w:val="24"/>
          <w:szCs w:val="24"/>
          <w:rtl/>
        </w:rPr>
        <w:t xml:space="preserve">גם נוכל להתגבר על הקושי </w:t>
      </w:r>
      <w:r w:rsidR="00735806">
        <w:rPr>
          <w:rFonts w:ascii="David" w:hAnsi="David" w:cs="David" w:hint="cs"/>
          <w:sz w:val="24"/>
          <w:szCs w:val="24"/>
          <w:rtl/>
        </w:rPr>
        <w:lastRenderedPageBreak/>
        <w:t>שדוקטרינת הניסיון (ס' 25) היא דוקטרינה כללית שלא מתאימה לנסיבות הספציפיות, לא עושה פיין טיונינג</w:t>
      </w:r>
      <w:r w:rsidR="00590491">
        <w:rPr>
          <w:rFonts w:ascii="David" w:hAnsi="David" w:cs="David" w:hint="cs"/>
          <w:sz w:val="24"/>
          <w:szCs w:val="24"/>
          <w:rtl/>
        </w:rPr>
        <w:t xml:space="preserve"> והבחנות</w:t>
      </w:r>
      <w:r w:rsidR="00735806">
        <w:rPr>
          <w:rFonts w:ascii="David" w:hAnsi="David" w:cs="David" w:hint="cs"/>
          <w:sz w:val="24"/>
          <w:szCs w:val="24"/>
          <w:rtl/>
        </w:rPr>
        <w:t>. בכך נתאים</w:t>
      </w:r>
      <w:r>
        <w:rPr>
          <w:rFonts w:ascii="David" w:hAnsi="David" w:cs="David" w:hint="cs"/>
          <w:sz w:val="24"/>
          <w:szCs w:val="24"/>
          <w:rtl/>
        </w:rPr>
        <w:t xml:space="preserve"> את האשמה</w:t>
      </w:r>
      <w:r w:rsidR="006436AD">
        <w:rPr>
          <w:rFonts w:ascii="David" w:hAnsi="David" w:cs="David" w:hint="cs"/>
          <w:sz w:val="24"/>
          <w:szCs w:val="24"/>
          <w:rtl/>
        </w:rPr>
        <w:t xml:space="preserve"> לנסיבות. </w:t>
      </w:r>
    </w:p>
    <w:p w14:paraId="36CE39B9" w14:textId="6DD4044D" w:rsidR="007A17E3" w:rsidRDefault="00735806" w:rsidP="007A17E3">
      <w:pPr>
        <w:jc w:val="both"/>
        <w:rPr>
          <w:rFonts w:ascii="David" w:hAnsi="David" w:cs="David"/>
          <w:sz w:val="24"/>
          <w:szCs w:val="24"/>
          <w:rtl/>
        </w:rPr>
      </w:pPr>
      <w:r w:rsidRPr="00735806">
        <w:rPr>
          <w:rFonts w:ascii="David" w:hAnsi="David" w:cs="David" w:hint="cs"/>
          <w:sz w:val="24"/>
          <w:szCs w:val="24"/>
          <w:u w:val="single"/>
          <w:rtl/>
        </w:rPr>
        <w:t>אבל</w:t>
      </w:r>
      <w:r>
        <w:rPr>
          <w:rFonts w:ascii="David" w:hAnsi="David" w:cs="David" w:hint="cs"/>
          <w:sz w:val="24"/>
          <w:szCs w:val="24"/>
          <w:rtl/>
        </w:rPr>
        <w:t xml:space="preserve"> </w:t>
      </w:r>
      <w:r w:rsidR="006436AD">
        <w:rPr>
          <w:rFonts w:ascii="David" w:hAnsi="David" w:cs="David" w:hint="cs"/>
          <w:sz w:val="24"/>
          <w:szCs w:val="24"/>
          <w:rtl/>
        </w:rPr>
        <w:t xml:space="preserve">זה נשמע </w:t>
      </w:r>
      <w:r w:rsidR="006436AD" w:rsidRPr="00735806">
        <w:rPr>
          <w:rFonts w:ascii="David" w:hAnsi="David" w:cs="David" w:hint="cs"/>
          <w:b/>
          <w:bCs/>
          <w:sz w:val="24"/>
          <w:szCs w:val="24"/>
          <w:rtl/>
        </w:rPr>
        <w:t>מאוד סיזיפי ולא יעיל</w:t>
      </w:r>
      <w:r w:rsidR="006436AD">
        <w:rPr>
          <w:rFonts w:ascii="David" w:hAnsi="David" w:cs="David" w:hint="cs"/>
          <w:sz w:val="24"/>
          <w:szCs w:val="24"/>
          <w:rtl/>
        </w:rPr>
        <w:t xml:space="preserve">. ניסוחים כפולים של עבירות מטרה. </w:t>
      </w:r>
      <w:r>
        <w:rPr>
          <w:rFonts w:ascii="David" w:hAnsi="David" w:cs="David" w:hint="cs"/>
          <w:sz w:val="24"/>
          <w:szCs w:val="24"/>
          <w:rtl/>
        </w:rPr>
        <w:t xml:space="preserve">[שקודם יעשו מה שצריך לעשות.. אבל בעולם אוטופי ההצעה נשמעת טובה]. </w:t>
      </w:r>
    </w:p>
    <w:p w14:paraId="79B5E944" w14:textId="53464622" w:rsidR="008B6201" w:rsidRDefault="008B6201" w:rsidP="007A17E3">
      <w:pPr>
        <w:jc w:val="both"/>
        <w:rPr>
          <w:rFonts w:ascii="David" w:hAnsi="David" w:cs="David"/>
          <w:sz w:val="24"/>
          <w:szCs w:val="24"/>
          <w:rtl/>
        </w:rPr>
      </w:pPr>
      <w:r>
        <w:rPr>
          <w:rFonts w:ascii="David" w:hAnsi="David" w:cs="David" w:hint="cs"/>
          <w:sz w:val="24"/>
          <w:szCs w:val="24"/>
          <w:rtl/>
        </w:rPr>
        <w:t>*אם כל העבירות ינוסחו כעבירות מטרה התנהגותיות, אז למה צריך עבירות תוצאתיות?</w:t>
      </w:r>
      <w:r>
        <w:rPr>
          <w:rFonts w:ascii="David" w:hAnsi="David" w:cs="David" w:hint="cs"/>
          <w:sz w:val="24"/>
          <w:szCs w:val="24"/>
        </w:rPr>
        <w:t xml:space="preserve"> </w:t>
      </w:r>
      <w:r>
        <w:rPr>
          <w:rFonts w:ascii="David" w:hAnsi="David" w:cs="David" w:hint="cs"/>
          <w:sz w:val="24"/>
          <w:szCs w:val="24"/>
          <w:rtl/>
        </w:rPr>
        <w:t xml:space="preserve">כי בד"כ בעבירות תוצאה אפשר להפליל מקרים שלא הייתה מטרה ורק צפינו את האפשרות כקרובה לוודאי. היסוד הנפשי נמוך יותר בעבירות תוצאה. </w:t>
      </w:r>
      <w:r w:rsidRPr="008B6201">
        <w:rPr>
          <w:rFonts w:ascii="David" w:hAnsi="David" w:cs="David"/>
          <w:sz w:val="24"/>
          <w:szCs w:val="24"/>
        </w:rPr>
        <w:sym w:font="Wingdings" w:char="F0DF"/>
      </w:r>
      <w:r>
        <w:rPr>
          <w:rFonts w:ascii="David" w:hAnsi="David" w:cs="David" w:hint="cs"/>
          <w:sz w:val="24"/>
          <w:szCs w:val="24"/>
          <w:rtl/>
        </w:rPr>
        <w:t xml:space="preserve"> </w:t>
      </w:r>
      <w:r w:rsidRPr="00D02D1E">
        <w:rPr>
          <w:rFonts w:ascii="David" w:hAnsi="David" w:cs="David" w:hint="cs"/>
          <w:b/>
          <w:bCs/>
          <w:sz w:val="24"/>
          <w:szCs w:val="24"/>
          <w:rtl/>
        </w:rPr>
        <w:t>התוצאה היא שלא יהיה ניתן להפליל על קלות דעת</w:t>
      </w:r>
      <w:r>
        <w:rPr>
          <w:rFonts w:ascii="David" w:hAnsi="David" w:cs="David" w:hint="cs"/>
          <w:sz w:val="24"/>
          <w:szCs w:val="24"/>
          <w:rtl/>
        </w:rPr>
        <w:t xml:space="preserve">, שצפית אפשרות אבל לא רצית שתקרה [נניח תאונות דרכים]. *לכן גם </w:t>
      </w:r>
      <w:r w:rsidRPr="00D02D1E">
        <w:rPr>
          <w:rFonts w:ascii="David" w:hAnsi="David" w:cs="David" w:hint="cs"/>
          <w:sz w:val="24"/>
          <w:szCs w:val="24"/>
          <w:u w:val="single"/>
          <w:rtl/>
        </w:rPr>
        <w:t>ההצעה של שחר אלדר בעייתית מהבחינה הזו.</w:t>
      </w:r>
    </w:p>
    <w:p w14:paraId="0A110FA5" w14:textId="5BD2B251" w:rsidR="001C3B6C" w:rsidRPr="00590491" w:rsidRDefault="001C3B6C" w:rsidP="00BC5CAA">
      <w:pPr>
        <w:pStyle w:val="a7"/>
        <w:numPr>
          <w:ilvl w:val="0"/>
          <w:numId w:val="221"/>
        </w:numPr>
        <w:jc w:val="both"/>
        <w:rPr>
          <w:rFonts w:ascii="David" w:hAnsi="David" w:cs="David"/>
          <w:sz w:val="24"/>
          <w:szCs w:val="24"/>
          <w:rtl/>
        </w:rPr>
      </w:pPr>
      <w:r w:rsidRPr="00590491">
        <w:rPr>
          <w:rFonts w:ascii="David" w:hAnsi="David" w:cs="David" w:hint="cs"/>
          <w:sz w:val="24"/>
          <w:szCs w:val="24"/>
          <w:rtl/>
        </w:rPr>
        <w:t xml:space="preserve">המטרה של הקורס- לתת לנו כלים </w:t>
      </w:r>
      <w:r w:rsidR="008B6201">
        <w:rPr>
          <w:rFonts w:ascii="David" w:hAnsi="David" w:cs="David" w:hint="cs"/>
          <w:sz w:val="24"/>
          <w:szCs w:val="24"/>
          <w:rtl/>
        </w:rPr>
        <w:t>לחשיבה</w:t>
      </w:r>
      <w:r w:rsidRPr="00590491">
        <w:rPr>
          <w:rFonts w:ascii="David" w:hAnsi="David" w:cs="David" w:hint="cs"/>
          <w:sz w:val="24"/>
          <w:szCs w:val="24"/>
          <w:rtl/>
        </w:rPr>
        <w:t xml:space="preserve"> אנליטית. </w:t>
      </w:r>
      <w:r w:rsidR="008B6201">
        <w:rPr>
          <w:rFonts w:ascii="David" w:hAnsi="David" w:cs="David" w:hint="cs"/>
          <w:sz w:val="24"/>
          <w:szCs w:val="24"/>
          <w:rtl/>
        </w:rPr>
        <w:t xml:space="preserve">איזה שיקולים בדיני העונשין מנחים את </w:t>
      </w:r>
      <w:r w:rsidRPr="00590491">
        <w:rPr>
          <w:rFonts w:ascii="David" w:hAnsi="David" w:cs="David" w:hint="cs"/>
          <w:sz w:val="24"/>
          <w:szCs w:val="24"/>
          <w:rtl/>
        </w:rPr>
        <w:t>החשיבה של המחוקק בבניית הדוקטרינות, האופן שבתי המשפט מפרשים את הדוקטרינ</w:t>
      </w:r>
      <w:r w:rsidR="008B6201">
        <w:rPr>
          <w:rFonts w:ascii="David" w:hAnsi="David" w:cs="David" w:hint="cs"/>
          <w:sz w:val="24"/>
          <w:szCs w:val="24"/>
          <w:rtl/>
        </w:rPr>
        <w:t>ות</w:t>
      </w:r>
      <w:r w:rsidRPr="00590491">
        <w:rPr>
          <w:rFonts w:ascii="David" w:hAnsi="David" w:cs="David" w:hint="cs"/>
          <w:sz w:val="24"/>
          <w:szCs w:val="24"/>
          <w:rtl/>
        </w:rPr>
        <w:t xml:space="preserve">. פסקי הדין מדגימים עקרונות, רציונליים, שיקולים, רעיונות שמדברים עליהם בכיתה. זה מראה איך הם מתורגמים במקרה אמיתי. </w:t>
      </w:r>
    </w:p>
    <w:p w14:paraId="0E2E1421" w14:textId="25BEFD5D" w:rsidR="001B6E07" w:rsidRDefault="00846CEC" w:rsidP="00DF7196">
      <w:pPr>
        <w:jc w:val="both"/>
        <w:rPr>
          <w:rFonts w:ascii="David" w:hAnsi="David" w:cs="David"/>
          <w:sz w:val="24"/>
          <w:szCs w:val="24"/>
          <w:rtl/>
        </w:rPr>
      </w:pPr>
      <w:r w:rsidRPr="001B6E07">
        <w:rPr>
          <w:rFonts w:ascii="David" w:hAnsi="David" w:cs="David" w:hint="cs"/>
          <w:b/>
          <w:bCs/>
          <w:sz w:val="24"/>
          <w:szCs w:val="24"/>
          <w:highlight w:val="yellow"/>
          <w:u w:val="single"/>
          <w:rtl/>
        </w:rPr>
        <w:t>פרדוקס</w:t>
      </w:r>
      <w:r>
        <w:rPr>
          <w:rFonts w:ascii="David" w:hAnsi="David" w:cs="David" w:hint="cs"/>
          <w:sz w:val="24"/>
          <w:szCs w:val="24"/>
          <w:rtl/>
        </w:rPr>
        <w:t xml:space="preserve">- לכאורה יוצא </w:t>
      </w:r>
      <w:r w:rsidRPr="001B6E07">
        <w:rPr>
          <w:rFonts w:ascii="David" w:hAnsi="David" w:cs="David" w:hint="cs"/>
          <w:b/>
          <w:bCs/>
          <w:sz w:val="24"/>
          <w:szCs w:val="24"/>
          <w:rtl/>
        </w:rPr>
        <w:t>שעבירות</w:t>
      </w:r>
      <w:r w:rsidR="001B6E07" w:rsidRPr="001B6E07">
        <w:rPr>
          <w:rFonts w:ascii="David" w:hAnsi="David" w:cs="David" w:hint="cs"/>
          <w:b/>
          <w:bCs/>
          <w:sz w:val="24"/>
          <w:szCs w:val="24"/>
          <w:rtl/>
        </w:rPr>
        <w:t xml:space="preserve"> הניסיון</w:t>
      </w:r>
      <w:r w:rsidRPr="001B6E07">
        <w:rPr>
          <w:rFonts w:ascii="David" w:hAnsi="David" w:cs="David" w:hint="cs"/>
          <w:b/>
          <w:bCs/>
          <w:sz w:val="24"/>
          <w:szCs w:val="24"/>
          <w:rtl/>
        </w:rPr>
        <w:t xml:space="preserve"> העצמאיות </w:t>
      </w:r>
      <w:r w:rsidR="001B6E07" w:rsidRPr="001B6E07">
        <w:rPr>
          <w:rFonts w:ascii="David" w:hAnsi="David" w:cs="David" w:hint="cs"/>
          <w:b/>
          <w:bCs/>
          <w:sz w:val="24"/>
          <w:szCs w:val="24"/>
          <w:rtl/>
        </w:rPr>
        <w:t>הספציפיות</w:t>
      </w:r>
      <w:r w:rsidR="001B6E07">
        <w:rPr>
          <w:rFonts w:ascii="David" w:hAnsi="David" w:cs="David" w:hint="cs"/>
          <w:sz w:val="24"/>
          <w:szCs w:val="24"/>
          <w:rtl/>
        </w:rPr>
        <w:t xml:space="preserve"> </w:t>
      </w:r>
      <w:r>
        <w:rPr>
          <w:rFonts w:ascii="David" w:hAnsi="David" w:cs="David" w:hint="cs"/>
          <w:sz w:val="24"/>
          <w:szCs w:val="24"/>
          <w:rtl/>
        </w:rPr>
        <w:t xml:space="preserve">ניתן לכאורה להלביש עליהן את הוראות ס' 25- ואז </w:t>
      </w:r>
      <w:r w:rsidR="001B6E07">
        <w:rPr>
          <w:rFonts w:ascii="David" w:hAnsi="David" w:cs="David" w:hint="cs"/>
          <w:sz w:val="24"/>
          <w:szCs w:val="24"/>
          <w:rtl/>
        </w:rPr>
        <w:t>מבחינה טכנית יכול להיות לי</w:t>
      </w:r>
      <w:r>
        <w:rPr>
          <w:rFonts w:ascii="David" w:hAnsi="David" w:cs="David" w:hint="cs"/>
          <w:sz w:val="24"/>
          <w:szCs w:val="24"/>
          <w:rtl/>
        </w:rPr>
        <w:t xml:space="preserve"> </w:t>
      </w:r>
      <w:r w:rsidRPr="001B6E07">
        <w:rPr>
          <w:rFonts w:ascii="David" w:hAnsi="David" w:cs="David" w:hint="cs"/>
          <w:b/>
          <w:bCs/>
          <w:sz w:val="24"/>
          <w:szCs w:val="24"/>
          <w:rtl/>
        </w:rPr>
        <w:t>ניסיון לניסיון</w:t>
      </w:r>
      <w:r>
        <w:rPr>
          <w:rFonts w:ascii="David" w:hAnsi="David" w:cs="David" w:hint="cs"/>
          <w:sz w:val="24"/>
          <w:szCs w:val="24"/>
          <w:rtl/>
        </w:rPr>
        <w:t xml:space="preserve">. </w:t>
      </w:r>
    </w:p>
    <w:p w14:paraId="21C0AE5D" w14:textId="46742C55" w:rsidR="001B6E07" w:rsidRDefault="00846CEC" w:rsidP="00DF7196">
      <w:pPr>
        <w:jc w:val="both"/>
        <w:rPr>
          <w:rFonts w:ascii="David" w:hAnsi="David" w:cs="David"/>
          <w:sz w:val="24"/>
          <w:szCs w:val="24"/>
          <w:rtl/>
        </w:rPr>
      </w:pPr>
      <w:r>
        <w:rPr>
          <w:rFonts w:ascii="David" w:hAnsi="David" w:cs="David" w:hint="cs"/>
          <w:sz w:val="24"/>
          <w:szCs w:val="24"/>
          <w:rtl/>
        </w:rPr>
        <w:t xml:space="preserve">למשל </w:t>
      </w:r>
      <w:r w:rsidRPr="001B6E07">
        <w:rPr>
          <w:rFonts w:ascii="David" w:hAnsi="David" w:cs="David" w:hint="cs"/>
          <w:b/>
          <w:bCs/>
          <w:sz w:val="24"/>
          <w:szCs w:val="24"/>
          <w:rtl/>
        </w:rPr>
        <w:t>עבירת הכנה</w:t>
      </w:r>
      <w:r w:rsidR="001B6E07" w:rsidRPr="001B6E07">
        <w:rPr>
          <w:rFonts w:ascii="David" w:hAnsi="David" w:cs="David" w:hint="cs"/>
          <w:b/>
          <w:bCs/>
          <w:sz w:val="24"/>
          <w:szCs w:val="24"/>
          <w:rtl/>
        </w:rPr>
        <w:t xml:space="preserve"> עצמאיות</w:t>
      </w:r>
      <w:r>
        <w:rPr>
          <w:rFonts w:ascii="David" w:hAnsi="David" w:cs="David" w:hint="cs"/>
          <w:sz w:val="24"/>
          <w:szCs w:val="24"/>
          <w:rtl/>
        </w:rPr>
        <w:t xml:space="preserve">- אם נלביש את ס' 25 על העבירה זה </w:t>
      </w:r>
      <w:r w:rsidRPr="001B6E07">
        <w:rPr>
          <w:rFonts w:ascii="David" w:hAnsi="David" w:cs="David" w:hint="cs"/>
          <w:b/>
          <w:bCs/>
          <w:sz w:val="24"/>
          <w:szCs w:val="24"/>
          <w:rtl/>
        </w:rPr>
        <w:t>ניסיון להכנה</w:t>
      </w:r>
      <w:r>
        <w:rPr>
          <w:rFonts w:ascii="David" w:hAnsi="David" w:cs="David" w:hint="cs"/>
          <w:sz w:val="24"/>
          <w:szCs w:val="24"/>
          <w:rtl/>
        </w:rPr>
        <w:t xml:space="preserve">. </w:t>
      </w:r>
    </w:p>
    <w:p w14:paraId="4B1415E7" w14:textId="753F981F" w:rsidR="001B6E07" w:rsidRDefault="001B6E07" w:rsidP="001B6E07">
      <w:pPr>
        <w:jc w:val="both"/>
        <w:rPr>
          <w:rFonts w:ascii="David" w:hAnsi="David" w:cs="David"/>
          <w:sz w:val="24"/>
          <w:szCs w:val="24"/>
          <w:rtl/>
        </w:rPr>
      </w:pPr>
      <w:r>
        <w:rPr>
          <w:rFonts w:ascii="David" w:hAnsi="David" w:cs="David" w:hint="cs"/>
          <w:sz w:val="24"/>
          <w:szCs w:val="24"/>
          <w:rtl/>
        </w:rPr>
        <w:t xml:space="preserve">*לא נוטים לעשות את זה. זה רחוק. ברור שזו לא כוונת המחוקק. אבל זה </w:t>
      </w:r>
      <w:r w:rsidRPr="001B6E07">
        <w:rPr>
          <w:rFonts w:ascii="David" w:hAnsi="David" w:cs="David" w:hint="cs"/>
          <w:sz w:val="24"/>
          <w:szCs w:val="24"/>
          <w:highlight w:val="yellow"/>
          <w:rtl/>
        </w:rPr>
        <w:t>חלק מהבעייתיות של חלק ספציפי שלא עשו עליו עבוד</w:t>
      </w:r>
      <w:r>
        <w:rPr>
          <w:rFonts w:ascii="David" w:hAnsi="David" w:cs="David" w:hint="cs"/>
          <w:sz w:val="24"/>
          <w:szCs w:val="24"/>
          <w:highlight w:val="yellow"/>
          <w:rtl/>
        </w:rPr>
        <w:t xml:space="preserve">ת סנכרון טובה </w:t>
      </w:r>
      <w:r w:rsidRPr="001B6E07">
        <w:rPr>
          <w:rFonts w:ascii="David" w:hAnsi="David" w:cs="David" w:hint="cs"/>
          <w:sz w:val="24"/>
          <w:szCs w:val="24"/>
          <w:highlight w:val="yellow"/>
          <w:rtl/>
        </w:rPr>
        <w:t>עם החלק הכללי החדש</w:t>
      </w:r>
      <w:r>
        <w:rPr>
          <w:rFonts w:ascii="David" w:hAnsi="David" w:cs="David" w:hint="cs"/>
          <w:sz w:val="24"/>
          <w:szCs w:val="24"/>
          <w:rtl/>
        </w:rPr>
        <w:t xml:space="preserve">. </w:t>
      </w:r>
    </w:p>
    <w:p w14:paraId="63333691" w14:textId="207F919C" w:rsidR="00846CEC" w:rsidRDefault="00846CEC" w:rsidP="00DF7196">
      <w:pPr>
        <w:jc w:val="both"/>
        <w:rPr>
          <w:rFonts w:ascii="David" w:hAnsi="David" w:cs="David"/>
          <w:sz w:val="24"/>
          <w:szCs w:val="24"/>
          <w:rtl/>
        </w:rPr>
      </w:pPr>
      <w:r>
        <w:rPr>
          <w:rFonts w:ascii="David" w:hAnsi="David" w:cs="David" w:hint="cs"/>
          <w:sz w:val="24"/>
          <w:szCs w:val="24"/>
          <w:rtl/>
        </w:rPr>
        <w:t>-דוקטרינה בחוק לא יכולה לרדת למקרה הפרטני</w:t>
      </w:r>
      <w:r w:rsidR="004A38B9">
        <w:rPr>
          <w:rFonts w:ascii="David" w:hAnsi="David" w:cs="David" w:hint="cs"/>
          <w:sz w:val="24"/>
          <w:szCs w:val="24"/>
          <w:rtl/>
        </w:rPr>
        <w:t xml:space="preserve">. </w:t>
      </w:r>
      <w:r w:rsidR="00FE3D31">
        <w:rPr>
          <w:rFonts w:ascii="David" w:hAnsi="David" w:cs="David" w:hint="cs"/>
          <w:sz w:val="24"/>
          <w:szCs w:val="24"/>
          <w:rtl/>
        </w:rPr>
        <w:t>צריך לשמור אותה מספיק כוללנית כדי שתתאים ל</w:t>
      </w:r>
      <w:r w:rsidR="00CE1A4F">
        <w:rPr>
          <w:rFonts w:ascii="David" w:hAnsi="David" w:cs="David" w:hint="cs"/>
          <w:sz w:val="24"/>
          <w:szCs w:val="24"/>
          <w:rtl/>
        </w:rPr>
        <w:t>מקרים שונים בנסיבות שונות</w:t>
      </w:r>
      <w:r w:rsidR="00FE3D31">
        <w:rPr>
          <w:rFonts w:ascii="David" w:hAnsi="David" w:cs="David" w:hint="cs"/>
          <w:sz w:val="24"/>
          <w:szCs w:val="24"/>
          <w:rtl/>
        </w:rPr>
        <w:t xml:space="preserve">. היא מנסחת את קו המינימום. קל </w:t>
      </w:r>
      <w:r w:rsidR="00CE1A4F">
        <w:rPr>
          <w:rFonts w:ascii="David" w:hAnsi="David" w:cs="David" w:hint="cs"/>
          <w:sz w:val="24"/>
          <w:szCs w:val="24"/>
          <w:rtl/>
        </w:rPr>
        <w:t>ו</w:t>
      </w:r>
      <w:r w:rsidR="00FE3D31">
        <w:rPr>
          <w:rFonts w:ascii="David" w:hAnsi="David" w:cs="David" w:hint="cs"/>
          <w:sz w:val="24"/>
          <w:szCs w:val="24"/>
          <w:rtl/>
        </w:rPr>
        <w:t>חומר שהחמור יותר יופלל.</w:t>
      </w:r>
      <w:r w:rsidR="004A38B9">
        <w:rPr>
          <w:rFonts w:ascii="David" w:hAnsi="David" w:cs="David" w:hint="cs"/>
          <w:sz w:val="24"/>
          <w:szCs w:val="24"/>
          <w:rtl/>
        </w:rPr>
        <w:t xml:space="preserve"> יש פה פשרה. אפשר לחשוב על משטר שבעבירות ספציפיות כן ללכת להצעה של שחר אלדר. *אבל יש עוד הרבה מה לעשות בחוק. </w:t>
      </w:r>
    </w:p>
    <w:p w14:paraId="705C4069" w14:textId="77777777" w:rsidR="00DD6CD2" w:rsidRPr="00DD6CD2" w:rsidRDefault="004A38B9" w:rsidP="00BC5CAA">
      <w:pPr>
        <w:pStyle w:val="a7"/>
        <w:numPr>
          <w:ilvl w:val="0"/>
          <w:numId w:val="206"/>
        </w:numPr>
        <w:jc w:val="both"/>
        <w:rPr>
          <w:rFonts w:ascii="David" w:hAnsi="David" w:cs="David"/>
          <w:b/>
          <w:bCs/>
          <w:sz w:val="24"/>
          <w:szCs w:val="24"/>
          <w:shd w:val="clear" w:color="auto" w:fill="FBFEB8"/>
        </w:rPr>
      </w:pPr>
      <w:r w:rsidRPr="00DD6CD2">
        <w:rPr>
          <w:rFonts w:ascii="David" w:hAnsi="David" w:cs="David" w:hint="cs"/>
          <w:b/>
          <w:bCs/>
          <w:sz w:val="24"/>
          <w:szCs w:val="24"/>
          <w:shd w:val="clear" w:color="auto" w:fill="FBFEB8"/>
          <w:rtl/>
        </w:rPr>
        <w:t xml:space="preserve">רף </w:t>
      </w:r>
      <w:r w:rsidR="00DD6CD2" w:rsidRPr="00DD6CD2">
        <w:rPr>
          <w:rFonts w:ascii="David" w:hAnsi="David" w:cs="David" w:hint="cs"/>
          <w:b/>
          <w:bCs/>
          <w:sz w:val="24"/>
          <w:szCs w:val="24"/>
          <w:shd w:val="clear" w:color="auto" w:fill="FBFEB8"/>
          <w:rtl/>
        </w:rPr>
        <w:t>הכניסה</w:t>
      </w:r>
      <w:r w:rsidRPr="00DD6CD2">
        <w:rPr>
          <w:rFonts w:ascii="David" w:hAnsi="David" w:cs="David" w:hint="cs"/>
          <w:b/>
          <w:bCs/>
          <w:sz w:val="24"/>
          <w:szCs w:val="24"/>
          <w:shd w:val="clear" w:color="auto" w:fill="FBFEB8"/>
          <w:rtl/>
        </w:rPr>
        <w:t xml:space="preserve"> לעולם הפלילי </w:t>
      </w:r>
      <w:r w:rsidR="00DD6CD2" w:rsidRPr="00DD6CD2">
        <w:rPr>
          <w:rFonts w:ascii="David" w:hAnsi="David" w:cs="David" w:hint="cs"/>
          <w:b/>
          <w:bCs/>
          <w:sz w:val="24"/>
          <w:szCs w:val="24"/>
          <w:shd w:val="clear" w:color="auto" w:fill="FBFEB8"/>
          <w:rtl/>
        </w:rPr>
        <w:t xml:space="preserve">מבחינת יסוד עובדתי: </w:t>
      </w:r>
      <w:r w:rsidRPr="00DD6CD2">
        <w:rPr>
          <w:rFonts w:ascii="David" w:hAnsi="David" w:cs="David" w:hint="cs"/>
          <w:b/>
          <w:bCs/>
          <w:sz w:val="24"/>
          <w:szCs w:val="24"/>
          <w:shd w:val="clear" w:color="auto" w:fill="FBFEB8"/>
          <w:rtl/>
        </w:rPr>
        <w:t xml:space="preserve">ניסיון. </w:t>
      </w:r>
    </w:p>
    <w:p w14:paraId="5901C86A" w14:textId="596AC6DF" w:rsidR="004A38B9" w:rsidRPr="00DD6CD2" w:rsidRDefault="00DD6CD2" w:rsidP="00BC5CAA">
      <w:pPr>
        <w:pStyle w:val="a7"/>
        <w:numPr>
          <w:ilvl w:val="0"/>
          <w:numId w:val="206"/>
        </w:numPr>
        <w:jc w:val="both"/>
        <w:rPr>
          <w:rFonts w:ascii="David" w:hAnsi="David" w:cs="David"/>
          <w:sz w:val="24"/>
          <w:szCs w:val="24"/>
          <w:shd w:val="clear" w:color="auto" w:fill="FBFEB8"/>
          <w:rtl/>
        </w:rPr>
      </w:pPr>
      <w:r w:rsidRPr="00DD6CD2">
        <w:rPr>
          <w:rFonts w:ascii="David" w:hAnsi="David" w:cs="David" w:hint="cs"/>
          <w:b/>
          <w:bCs/>
          <w:sz w:val="24"/>
          <w:szCs w:val="24"/>
          <w:shd w:val="clear" w:color="auto" w:fill="FBFEB8"/>
          <w:rtl/>
        </w:rPr>
        <w:t>רף הכניסה מבחינת יסוד נפשי: עצימת עיניים וכלל הצפיות</w:t>
      </w:r>
      <w:r w:rsidRPr="00DD6CD2">
        <w:rPr>
          <w:rFonts w:ascii="David" w:hAnsi="David" w:cs="David" w:hint="cs"/>
          <w:sz w:val="24"/>
          <w:szCs w:val="24"/>
          <w:shd w:val="clear" w:color="auto" w:fill="FBFEB8"/>
          <w:rtl/>
        </w:rPr>
        <w:t xml:space="preserve">. </w:t>
      </w:r>
    </w:p>
    <w:p w14:paraId="5F97533E" w14:textId="7C1C22E0" w:rsidR="00844707" w:rsidRDefault="00212874" w:rsidP="00212874">
      <w:pPr>
        <w:shd w:val="clear" w:color="auto" w:fill="FBE4D5" w:themeFill="accent2" w:themeFillTint="33"/>
        <w:jc w:val="center"/>
        <w:rPr>
          <w:rFonts w:ascii="David" w:hAnsi="David" w:cs="David"/>
          <w:b/>
          <w:bCs/>
          <w:sz w:val="28"/>
          <w:szCs w:val="28"/>
          <w:u w:val="single"/>
          <w:rtl/>
        </w:rPr>
      </w:pPr>
      <w:r w:rsidRPr="00212874">
        <w:rPr>
          <w:rFonts w:ascii="David" w:hAnsi="David" w:cs="David" w:hint="cs"/>
          <w:b/>
          <w:bCs/>
          <w:sz w:val="28"/>
          <w:szCs w:val="28"/>
          <w:u w:val="single"/>
          <w:rtl/>
        </w:rPr>
        <w:t>שותפים לעבירה</w:t>
      </w:r>
    </w:p>
    <w:p w14:paraId="5D07EF4C" w14:textId="77777777" w:rsidR="00DD6CD2" w:rsidRDefault="00212874" w:rsidP="00212874">
      <w:pPr>
        <w:jc w:val="both"/>
        <w:rPr>
          <w:rFonts w:ascii="David" w:hAnsi="David" w:cs="David"/>
          <w:sz w:val="24"/>
          <w:szCs w:val="24"/>
          <w:rtl/>
        </w:rPr>
      </w:pPr>
      <w:r>
        <w:rPr>
          <w:rFonts w:ascii="David" w:hAnsi="David" w:cs="David" w:hint="cs"/>
          <w:b/>
          <w:bCs/>
          <w:sz w:val="24"/>
          <w:szCs w:val="24"/>
          <w:u w:val="single"/>
          <w:rtl/>
        </w:rPr>
        <w:t>פרק שעוסק בהרחבה של האחריות הפלילית</w:t>
      </w:r>
      <w:r w:rsidRPr="004A38B9">
        <w:rPr>
          <w:rFonts w:ascii="David" w:hAnsi="David" w:cs="David" w:hint="cs"/>
          <w:sz w:val="24"/>
          <w:szCs w:val="24"/>
          <w:rtl/>
        </w:rPr>
        <w:t xml:space="preserve">. </w:t>
      </w:r>
      <w:r w:rsidR="00DD6CD2">
        <w:rPr>
          <w:rFonts w:ascii="David" w:hAnsi="David" w:cs="David" w:hint="cs"/>
          <w:sz w:val="24"/>
          <w:szCs w:val="24"/>
          <w:rtl/>
        </w:rPr>
        <w:t xml:space="preserve">האחריות הפלילית הקלאסית היא </w:t>
      </w:r>
      <w:r>
        <w:rPr>
          <w:rFonts w:ascii="David" w:hAnsi="David" w:cs="David" w:hint="cs"/>
          <w:sz w:val="24"/>
          <w:szCs w:val="24"/>
          <w:rtl/>
        </w:rPr>
        <w:t xml:space="preserve">ביצוע גרעיני של אדם אחד </w:t>
      </w:r>
      <w:r w:rsidRPr="00212874">
        <w:rPr>
          <w:rFonts w:ascii="David" w:hAnsi="David" w:cs="David"/>
          <w:sz w:val="24"/>
          <w:szCs w:val="24"/>
        </w:rPr>
        <w:sym w:font="Wingdings" w:char="F0DF"/>
      </w:r>
      <w:r>
        <w:rPr>
          <w:rFonts w:ascii="David" w:hAnsi="David" w:cs="David" w:hint="cs"/>
          <w:sz w:val="24"/>
          <w:szCs w:val="24"/>
          <w:rtl/>
        </w:rPr>
        <w:t xml:space="preserve"> </w:t>
      </w:r>
      <w:r w:rsidR="00DD6CD2">
        <w:rPr>
          <w:rFonts w:ascii="David" w:hAnsi="David" w:cs="David" w:hint="cs"/>
          <w:sz w:val="24"/>
          <w:szCs w:val="24"/>
          <w:rtl/>
        </w:rPr>
        <w:t xml:space="preserve">שיטות משפט </w:t>
      </w:r>
      <w:r>
        <w:rPr>
          <w:rFonts w:ascii="David" w:hAnsi="David" w:cs="David" w:hint="cs"/>
          <w:sz w:val="24"/>
          <w:szCs w:val="24"/>
          <w:rtl/>
        </w:rPr>
        <w:t>מרחיב</w:t>
      </w:r>
      <w:r w:rsidR="00DD6CD2">
        <w:rPr>
          <w:rFonts w:ascii="David" w:hAnsi="David" w:cs="David" w:hint="cs"/>
          <w:sz w:val="24"/>
          <w:szCs w:val="24"/>
          <w:rtl/>
        </w:rPr>
        <w:t>ות</w:t>
      </w:r>
      <w:r>
        <w:rPr>
          <w:rFonts w:ascii="David" w:hAnsi="David" w:cs="David" w:hint="cs"/>
          <w:sz w:val="24"/>
          <w:szCs w:val="24"/>
          <w:rtl/>
        </w:rPr>
        <w:t xml:space="preserve"> את האחריות הפלילי</w:t>
      </w:r>
      <w:r w:rsidR="00DD6CD2">
        <w:rPr>
          <w:rFonts w:ascii="David" w:hAnsi="David" w:cs="David" w:hint="cs"/>
          <w:sz w:val="24"/>
          <w:szCs w:val="24"/>
          <w:rtl/>
        </w:rPr>
        <w:t>ת</w:t>
      </w:r>
      <w:r>
        <w:rPr>
          <w:rFonts w:ascii="David" w:hAnsi="David" w:cs="David" w:hint="cs"/>
          <w:sz w:val="24"/>
          <w:szCs w:val="24"/>
          <w:rtl/>
        </w:rPr>
        <w:t xml:space="preserve"> ב</w:t>
      </w:r>
      <w:r w:rsidR="00DD6CD2">
        <w:rPr>
          <w:rFonts w:ascii="David" w:hAnsi="David" w:cs="David" w:hint="cs"/>
          <w:sz w:val="24"/>
          <w:szCs w:val="24"/>
          <w:rtl/>
        </w:rPr>
        <w:t>מצבים שבהם</w:t>
      </w:r>
      <w:r>
        <w:rPr>
          <w:rFonts w:ascii="David" w:hAnsi="David" w:cs="David" w:hint="cs"/>
          <w:sz w:val="24"/>
          <w:szCs w:val="24"/>
          <w:rtl/>
        </w:rPr>
        <w:t xml:space="preserve"> כמה אנשים חוברים יחד לבצע עבירה כשותפים שמחלקים תפקידים ביניהם. </w:t>
      </w:r>
    </w:p>
    <w:p w14:paraId="5E72F3AB" w14:textId="5ADAFBBC" w:rsidR="00212874" w:rsidRDefault="00212874" w:rsidP="00212874">
      <w:pPr>
        <w:jc w:val="both"/>
        <w:rPr>
          <w:rFonts w:ascii="David" w:hAnsi="David" w:cs="David"/>
          <w:sz w:val="24"/>
          <w:szCs w:val="24"/>
          <w:rtl/>
        </w:rPr>
      </w:pPr>
      <w:r>
        <w:rPr>
          <w:rFonts w:ascii="David" w:hAnsi="David" w:cs="David" w:hint="cs"/>
          <w:sz w:val="24"/>
          <w:szCs w:val="24"/>
          <w:rtl/>
        </w:rPr>
        <w:t xml:space="preserve">המקרים הפרדיגמטיים הם </w:t>
      </w:r>
      <w:r w:rsidR="00DD6CD2">
        <w:rPr>
          <w:rFonts w:ascii="David" w:hAnsi="David" w:cs="David" w:hint="cs"/>
          <w:sz w:val="24"/>
          <w:szCs w:val="24"/>
          <w:rtl/>
        </w:rPr>
        <w:t>מקרים ש</w:t>
      </w:r>
      <w:r>
        <w:rPr>
          <w:rFonts w:ascii="David" w:hAnsi="David" w:cs="David" w:hint="cs"/>
          <w:sz w:val="24"/>
          <w:szCs w:val="24"/>
          <w:rtl/>
        </w:rPr>
        <w:t>באופן כללי יכלו להתבצע ע"י מבצע אחד</w:t>
      </w:r>
      <w:r w:rsidR="00DD6CD2">
        <w:rPr>
          <w:rFonts w:ascii="David" w:hAnsi="David" w:cs="David" w:hint="cs"/>
          <w:sz w:val="24"/>
          <w:szCs w:val="24"/>
          <w:rtl/>
        </w:rPr>
        <w:t>,</w:t>
      </w:r>
      <w:r>
        <w:rPr>
          <w:rFonts w:ascii="David" w:hAnsi="David" w:cs="David" w:hint="cs"/>
          <w:sz w:val="24"/>
          <w:szCs w:val="24"/>
          <w:rtl/>
        </w:rPr>
        <w:t xml:space="preserve"> אבל בסיטואציה הזו היו כמה אנשים שחילקו ביניהם את התפקידים. השאלה היא </w:t>
      </w:r>
      <w:r w:rsidR="00DD6CD2" w:rsidRPr="00DD6CD2">
        <w:rPr>
          <w:rFonts w:ascii="David" w:hAnsi="David" w:cs="David" w:hint="cs"/>
          <w:b/>
          <w:bCs/>
          <w:sz w:val="24"/>
          <w:szCs w:val="24"/>
          <w:rtl/>
        </w:rPr>
        <w:t>איך מייחסים אחריות פלילית שתשקף את אשמתו באירוע</w:t>
      </w:r>
      <w:r w:rsidR="00DD6CD2">
        <w:rPr>
          <w:rFonts w:ascii="David" w:hAnsi="David" w:cs="David" w:hint="cs"/>
          <w:sz w:val="24"/>
          <w:szCs w:val="24"/>
          <w:rtl/>
        </w:rPr>
        <w:t>, האם</w:t>
      </w:r>
      <w:r>
        <w:rPr>
          <w:rFonts w:ascii="David" w:hAnsi="David" w:cs="David" w:hint="cs"/>
          <w:sz w:val="24"/>
          <w:szCs w:val="24"/>
          <w:rtl/>
        </w:rPr>
        <w:t xml:space="preserve"> מחלקים את האחריות הפלילית. צריך להפליל ולהחליט כמה אחריות נטיל על כל אחד בהתאם ל</w:t>
      </w:r>
      <w:r w:rsidR="00DB3AAE">
        <w:rPr>
          <w:rFonts w:ascii="David" w:hAnsi="David" w:cs="David" w:hint="cs"/>
          <w:sz w:val="24"/>
          <w:szCs w:val="24"/>
          <w:rtl/>
        </w:rPr>
        <w:t>חלקם באירוע.</w:t>
      </w:r>
      <w:r w:rsidR="00DD6CD2">
        <w:rPr>
          <w:rFonts w:ascii="David" w:hAnsi="David" w:cs="David" w:hint="cs"/>
          <w:sz w:val="24"/>
          <w:szCs w:val="24"/>
          <w:rtl/>
        </w:rPr>
        <w:t xml:space="preserve"> </w:t>
      </w:r>
      <w:r w:rsidR="00DD6CD2" w:rsidRPr="00DD6CD2">
        <w:rPr>
          <w:rFonts w:ascii="David" w:hAnsi="David" w:cs="David" w:hint="cs"/>
          <w:b/>
          <w:bCs/>
          <w:sz w:val="24"/>
          <w:szCs w:val="24"/>
          <w:highlight w:val="yellow"/>
          <w:rtl/>
        </w:rPr>
        <w:t>האחריות הפלילית היא אישית</w:t>
      </w:r>
      <w:r w:rsidR="00DD6CD2" w:rsidRPr="00DD6CD2">
        <w:rPr>
          <w:rFonts w:ascii="David" w:hAnsi="David" w:cs="David" w:hint="cs"/>
          <w:b/>
          <w:bCs/>
          <w:sz w:val="24"/>
          <w:szCs w:val="24"/>
          <w:rtl/>
        </w:rPr>
        <w:t>.</w:t>
      </w:r>
      <w:r w:rsidR="00DD6CD2">
        <w:rPr>
          <w:rFonts w:ascii="David" w:hAnsi="David" w:cs="David" w:hint="cs"/>
          <w:sz w:val="24"/>
          <w:szCs w:val="24"/>
          <w:rtl/>
        </w:rPr>
        <w:t xml:space="preserve"> </w:t>
      </w:r>
    </w:p>
    <w:p w14:paraId="7E236001" w14:textId="0353DB5E" w:rsidR="00DB3AAE" w:rsidRPr="00511FE6" w:rsidRDefault="00212874" w:rsidP="00BC5CAA">
      <w:pPr>
        <w:pStyle w:val="a7"/>
        <w:numPr>
          <w:ilvl w:val="0"/>
          <w:numId w:val="222"/>
        </w:numPr>
        <w:jc w:val="both"/>
        <w:rPr>
          <w:rFonts w:ascii="David" w:hAnsi="David" w:cs="David"/>
          <w:b/>
          <w:bCs/>
          <w:sz w:val="24"/>
          <w:szCs w:val="24"/>
          <w:rtl/>
        </w:rPr>
      </w:pPr>
      <w:r w:rsidRPr="00DD6CD2">
        <w:rPr>
          <w:rFonts w:ascii="David" w:hAnsi="David" w:cs="David" w:hint="cs"/>
          <w:b/>
          <w:bCs/>
          <w:sz w:val="24"/>
          <w:szCs w:val="24"/>
          <w:shd w:val="clear" w:color="auto" w:fill="FBFEB8"/>
          <w:rtl/>
        </w:rPr>
        <w:t>המבצע בצוותא</w:t>
      </w:r>
      <w:r w:rsidRPr="00DD6CD2">
        <w:rPr>
          <w:rFonts w:ascii="David" w:hAnsi="David" w:cs="David" w:hint="cs"/>
          <w:sz w:val="24"/>
          <w:szCs w:val="24"/>
          <w:rtl/>
        </w:rPr>
        <w:t xml:space="preserve">- </w:t>
      </w:r>
      <w:r w:rsidRPr="00DD6CD2">
        <w:rPr>
          <w:rFonts w:ascii="David" w:hAnsi="David" w:cs="David" w:hint="cs"/>
          <w:b/>
          <w:bCs/>
          <w:sz w:val="24"/>
          <w:szCs w:val="24"/>
          <w:rtl/>
        </w:rPr>
        <w:t xml:space="preserve">שני אנשים חוברים יחד לבצע עבירה. </w:t>
      </w:r>
      <w:r w:rsidR="00DD6CD2" w:rsidRPr="00DD6CD2">
        <w:rPr>
          <w:rFonts w:ascii="David" w:hAnsi="David" w:cs="David" w:hint="cs"/>
          <w:b/>
          <w:bCs/>
          <w:sz w:val="24"/>
          <w:szCs w:val="24"/>
          <w:rtl/>
        </w:rPr>
        <w:t xml:space="preserve">תוך כדי </w:t>
      </w:r>
      <w:r w:rsidRPr="00DD6CD2">
        <w:rPr>
          <w:rFonts w:ascii="David" w:hAnsi="David" w:cs="David" w:hint="cs"/>
          <w:b/>
          <w:bCs/>
          <w:sz w:val="24"/>
          <w:szCs w:val="24"/>
          <w:rtl/>
        </w:rPr>
        <w:t xml:space="preserve">תכנון משותף, </w:t>
      </w:r>
      <w:r w:rsidR="00DD6CD2" w:rsidRPr="00DD6CD2">
        <w:rPr>
          <w:rFonts w:ascii="David" w:hAnsi="David" w:cs="David" w:hint="cs"/>
          <w:b/>
          <w:bCs/>
          <w:sz w:val="24"/>
          <w:szCs w:val="24"/>
          <w:rtl/>
        </w:rPr>
        <w:t xml:space="preserve">חלוקת תפקידים משותפת, </w:t>
      </w:r>
      <w:r w:rsidRPr="00DD6CD2">
        <w:rPr>
          <w:rFonts w:ascii="David" w:hAnsi="David" w:cs="David" w:hint="cs"/>
          <w:b/>
          <w:bCs/>
          <w:sz w:val="24"/>
          <w:szCs w:val="24"/>
          <w:rtl/>
        </w:rPr>
        <w:t>ביצוע משותף</w:t>
      </w:r>
      <w:r w:rsidRPr="00DD6CD2">
        <w:rPr>
          <w:rFonts w:ascii="David" w:hAnsi="David" w:cs="David" w:hint="cs"/>
          <w:sz w:val="24"/>
          <w:szCs w:val="24"/>
          <w:rtl/>
        </w:rPr>
        <w:t>.</w:t>
      </w:r>
      <w:r w:rsidRPr="00DD6CD2">
        <w:rPr>
          <w:rFonts w:ascii="David" w:hAnsi="David" w:cs="David" w:hint="cs"/>
          <w:b/>
          <w:bCs/>
          <w:sz w:val="24"/>
          <w:szCs w:val="24"/>
          <w:rtl/>
        </w:rPr>
        <w:t xml:space="preserve"> </w:t>
      </w:r>
      <w:r w:rsidR="00DD6CD2" w:rsidRPr="00511FE6">
        <w:rPr>
          <w:rFonts w:ascii="David" w:hAnsi="David" w:cs="David" w:hint="cs"/>
          <w:b/>
          <w:bCs/>
          <w:color w:val="FF0000"/>
          <w:sz w:val="24"/>
          <w:szCs w:val="24"/>
          <w:rtl/>
        </w:rPr>
        <w:t>לדוגמה:</w:t>
      </w:r>
      <w:r w:rsidR="00DD6CD2" w:rsidRPr="00511FE6">
        <w:rPr>
          <w:rFonts w:ascii="David" w:hAnsi="David" w:cs="David" w:hint="cs"/>
          <w:sz w:val="24"/>
          <w:szCs w:val="24"/>
          <w:rtl/>
        </w:rPr>
        <w:t xml:space="preserve"> </w:t>
      </w:r>
      <w:r w:rsidR="00DD6CD2" w:rsidRPr="00511FE6">
        <w:rPr>
          <w:rFonts w:ascii="David" w:hAnsi="David" w:cs="David" w:hint="cs"/>
          <w:b/>
          <w:bCs/>
          <w:color w:val="FF0000"/>
          <w:sz w:val="24"/>
          <w:szCs w:val="24"/>
          <w:rtl/>
        </w:rPr>
        <w:t>ביצוע עבירת שוד</w:t>
      </w:r>
      <w:r w:rsidR="00DD6CD2" w:rsidRPr="00511FE6">
        <w:rPr>
          <w:rFonts w:ascii="David" w:hAnsi="David" w:cs="David" w:hint="cs"/>
          <w:sz w:val="24"/>
          <w:szCs w:val="24"/>
          <w:rtl/>
        </w:rPr>
        <w:t>- אחד מאיים, השני לוקח את הכסף. השאלה היא איך המשפט מתייחס לזה. מה היתרון להתייחס לשניהם יחד?</w:t>
      </w:r>
      <w:r w:rsidR="00DD6CD2" w:rsidRPr="00511FE6">
        <w:rPr>
          <w:rFonts w:ascii="David" w:hAnsi="David" w:cs="David" w:hint="cs"/>
          <w:sz w:val="24"/>
          <w:szCs w:val="24"/>
        </w:rPr>
        <w:t xml:space="preserve"> </w:t>
      </w:r>
      <w:r w:rsidR="00DB3AAE" w:rsidRPr="00511FE6">
        <w:rPr>
          <w:rFonts w:ascii="David" w:hAnsi="David" w:cs="David" w:hint="cs"/>
          <w:sz w:val="24"/>
          <w:szCs w:val="24"/>
          <w:rtl/>
        </w:rPr>
        <w:t xml:space="preserve">אם ננתח את האחריות </w:t>
      </w:r>
      <w:r w:rsidR="00DD6CD2" w:rsidRPr="00511FE6">
        <w:rPr>
          <w:rFonts w:ascii="David" w:hAnsi="David" w:cs="David" w:hint="cs"/>
          <w:sz w:val="24"/>
          <w:szCs w:val="24"/>
          <w:rtl/>
        </w:rPr>
        <w:t xml:space="preserve">של המבצעים </w:t>
      </w:r>
      <w:r w:rsidR="00DB3AAE" w:rsidRPr="00511FE6">
        <w:rPr>
          <w:rFonts w:ascii="David" w:hAnsi="David" w:cs="David" w:hint="cs"/>
          <w:sz w:val="24"/>
          <w:szCs w:val="24"/>
          <w:rtl/>
        </w:rPr>
        <w:t>בנפרד מקבלים עבירות יותר נמוכות</w:t>
      </w:r>
      <w:r w:rsidR="00DD6CD2" w:rsidRPr="00511FE6">
        <w:rPr>
          <w:rFonts w:ascii="David" w:hAnsi="David" w:cs="David" w:hint="cs"/>
          <w:sz w:val="24"/>
          <w:szCs w:val="24"/>
          <w:rtl/>
        </w:rPr>
        <w:t xml:space="preserve"> [אחד ביצע רק גניבה והשני ביצע רק איומים]</w:t>
      </w:r>
      <w:r w:rsidR="00DB3AAE" w:rsidRPr="00511FE6">
        <w:rPr>
          <w:rFonts w:ascii="David" w:hAnsi="David" w:cs="David" w:hint="cs"/>
          <w:sz w:val="24"/>
          <w:szCs w:val="24"/>
          <w:rtl/>
        </w:rPr>
        <w:t>, למרות שיחד ביצעו עבירה חמורה יותר</w:t>
      </w:r>
      <w:r w:rsidR="00DD6CD2" w:rsidRPr="00511FE6">
        <w:rPr>
          <w:rFonts w:ascii="David" w:hAnsi="David" w:cs="David" w:hint="cs"/>
          <w:sz w:val="24"/>
          <w:szCs w:val="24"/>
          <w:rtl/>
        </w:rPr>
        <w:t xml:space="preserve"> [גניבה באיומים/ אלימות - שוד]</w:t>
      </w:r>
      <w:r w:rsidR="00DB3AAE" w:rsidRPr="00511FE6">
        <w:rPr>
          <w:rFonts w:ascii="David" w:hAnsi="David" w:cs="David" w:hint="cs"/>
          <w:sz w:val="24"/>
          <w:szCs w:val="24"/>
          <w:rtl/>
        </w:rPr>
        <w:t>.</w:t>
      </w:r>
      <w:r w:rsidR="00DD6CD2" w:rsidRPr="00511FE6">
        <w:rPr>
          <w:rFonts w:ascii="David" w:hAnsi="David" w:cs="David" w:hint="cs"/>
          <w:sz w:val="24"/>
          <w:szCs w:val="24"/>
          <w:rtl/>
        </w:rPr>
        <w:t xml:space="preserve"> המשפט</w:t>
      </w:r>
      <w:r w:rsidR="00DB3AAE" w:rsidRPr="00511FE6">
        <w:rPr>
          <w:rFonts w:ascii="David" w:hAnsi="David" w:cs="David" w:hint="cs"/>
          <w:sz w:val="24"/>
          <w:szCs w:val="24"/>
          <w:rtl/>
        </w:rPr>
        <w:t xml:space="preserve"> אומר שחלוקת התפקידים לא </w:t>
      </w:r>
      <w:r w:rsidR="00DD6CD2" w:rsidRPr="00511FE6">
        <w:rPr>
          <w:rFonts w:ascii="David" w:hAnsi="David" w:cs="David" w:hint="cs"/>
          <w:sz w:val="24"/>
          <w:szCs w:val="24"/>
          <w:rtl/>
        </w:rPr>
        <w:t>תקל</w:t>
      </w:r>
      <w:r w:rsidR="00DB3AAE" w:rsidRPr="00511FE6">
        <w:rPr>
          <w:rFonts w:ascii="David" w:hAnsi="David" w:cs="David" w:hint="cs"/>
          <w:sz w:val="24"/>
          <w:szCs w:val="24"/>
          <w:rtl/>
        </w:rPr>
        <w:t xml:space="preserve"> עליכם</w:t>
      </w:r>
      <w:r w:rsidR="00DD6CD2" w:rsidRPr="00511FE6">
        <w:rPr>
          <w:rFonts w:ascii="David" w:hAnsi="David" w:cs="David" w:hint="cs"/>
          <w:sz w:val="24"/>
          <w:szCs w:val="24"/>
          <w:rtl/>
        </w:rPr>
        <w:t>.</w:t>
      </w:r>
      <w:r w:rsidR="00DB3AAE" w:rsidRPr="00511FE6">
        <w:rPr>
          <w:rFonts w:ascii="David" w:hAnsi="David" w:cs="David" w:hint="cs"/>
          <w:sz w:val="24"/>
          <w:szCs w:val="24"/>
          <w:rtl/>
        </w:rPr>
        <w:t xml:space="preserve"> </w:t>
      </w:r>
      <w:r w:rsidR="00DB3AAE" w:rsidRPr="00511FE6">
        <w:rPr>
          <w:rFonts w:ascii="David" w:hAnsi="David" w:cs="David" w:hint="cs"/>
          <w:b/>
          <w:bCs/>
          <w:sz w:val="24"/>
          <w:szCs w:val="24"/>
          <w:rtl/>
        </w:rPr>
        <w:t xml:space="preserve">החוק מסתכל עליהם </w:t>
      </w:r>
      <w:r w:rsidR="00DD6CD2" w:rsidRPr="00511FE6">
        <w:rPr>
          <w:rFonts w:ascii="David" w:hAnsi="David" w:cs="David" w:hint="cs"/>
          <w:b/>
          <w:bCs/>
          <w:sz w:val="24"/>
          <w:szCs w:val="24"/>
          <w:rtl/>
        </w:rPr>
        <w:t xml:space="preserve">בנסיבות </w:t>
      </w:r>
      <w:r w:rsidR="00DB3AAE" w:rsidRPr="00511FE6">
        <w:rPr>
          <w:rFonts w:ascii="David" w:hAnsi="David" w:cs="David" w:hint="cs"/>
          <w:b/>
          <w:bCs/>
          <w:sz w:val="24"/>
          <w:szCs w:val="24"/>
          <w:rtl/>
        </w:rPr>
        <w:t xml:space="preserve">כגוף אחד, כמו "תמנון </w:t>
      </w:r>
      <w:r w:rsidR="00DD6CD2" w:rsidRPr="00511FE6">
        <w:rPr>
          <w:rFonts w:ascii="David" w:hAnsi="David" w:cs="David" w:hint="cs"/>
          <w:b/>
          <w:bCs/>
          <w:sz w:val="24"/>
          <w:szCs w:val="24"/>
          <w:rtl/>
        </w:rPr>
        <w:t xml:space="preserve">בעל זרועות רבות </w:t>
      </w:r>
      <w:r w:rsidR="00DB3AAE" w:rsidRPr="00511FE6">
        <w:rPr>
          <w:rFonts w:ascii="David" w:hAnsi="David" w:cs="David" w:hint="cs"/>
          <w:b/>
          <w:bCs/>
          <w:sz w:val="24"/>
          <w:szCs w:val="24"/>
          <w:rtl/>
        </w:rPr>
        <w:t>שכל פעם מזיז יד אחרת"</w:t>
      </w:r>
      <w:r w:rsidR="00DB3AAE" w:rsidRPr="00511FE6">
        <w:rPr>
          <w:rFonts w:ascii="David" w:hAnsi="David" w:cs="David" w:hint="cs"/>
          <w:sz w:val="24"/>
          <w:szCs w:val="24"/>
          <w:rtl/>
        </w:rPr>
        <w:t xml:space="preserve">. כל אחד מהמבצעים בצוותא יישאו באחריות </w:t>
      </w:r>
      <w:r w:rsidR="00DD6CD2" w:rsidRPr="00511FE6">
        <w:rPr>
          <w:rFonts w:ascii="David" w:hAnsi="David" w:cs="David" w:hint="cs"/>
          <w:sz w:val="24"/>
          <w:szCs w:val="24"/>
          <w:rtl/>
        </w:rPr>
        <w:t xml:space="preserve">לעבירה של </w:t>
      </w:r>
      <w:r w:rsidR="00DB3AAE" w:rsidRPr="00511FE6">
        <w:rPr>
          <w:rFonts w:ascii="David" w:hAnsi="David" w:cs="David" w:hint="cs"/>
          <w:sz w:val="24"/>
          <w:szCs w:val="24"/>
          <w:rtl/>
        </w:rPr>
        <w:t>שוד.</w:t>
      </w:r>
    </w:p>
    <w:p w14:paraId="15C09687" w14:textId="24B9CAEB" w:rsidR="00DB3AAE" w:rsidRDefault="00DB3AAE" w:rsidP="00BC5CAA">
      <w:pPr>
        <w:pStyle w:val="a7"/>
        <w:numPr>
          <w:ilvl w:val="0"/>
          <w:numId w:val="222"/>
        </w:numPr>
        <w:jc w:val="both"/>
        <w:rPr>
          <w:rFonts w:ascii="David" w:hAnsi="David" w:cs="David"/>
          <w:sz w:val="24"/>
          <w:szCs w:val="24"/>
        </w:rPr>
      </w:pPr>
      <w:r w:rsidRPr="00DD6CD2">
        <w:rPr>
          <w:rFonts w:ascii="David" w:hAnsi="David" w:cs="David" w:hint="cs"/>
          <w:b/>
          <w:bCs/>
          <w:sz w:val="24"/>
          <w:szCs w:val="24"/>
          <w:shd w:val="clear" w:color="auto" w:fill="FBFEB8"/>
          <w:rtl/>
        </w:rPr>
        <w:t>המשדל</w:t>
      </w:r>
      <w:r w:rsidRPr="00DD6CD2">
        <w:rPr>
          <w:rFonts w:ascii="David" w:hAnsi="David" w:cs="David" w:hint="cs"/>
          <w:sz w:val="24"/>
          <w:szCs w:val="24"/>
          <w:rtl/>
        </w:rPr>
        <w:t xml:space="preserve">- </w:t>
      </w:r>
      <w:r w:rsidRPr="00DD6CD2">
        <w:rPr>
          <w:rFonts w:ascii="David" w:hAnsi="David" w:cs="David" w:hint="cs"/>
          <w:b/>
          <w:bCs/>
          <w:sz w:val="24"/>
          <w:szCs w:val="24"/>
          <w:rtl/>
        </w:rPr>
        <w:t>מי שנוטע את הרעיון העברייני במוחו של המבצע</w:t>
      </w:r>
      <w:r w:rsidRPr="00DD6CD2">
        <w:rPr>
          <w:rFonts w:ascii="David" w:hAnsi="David" w:cs="David" w:hint="cs"/>
          <w:sz w:val="24"/>
          <w:szCs w:val="24"/>
          <w:rtl/>
        </w:rPr>
        <w:t>. נותן עצה,</w:t>
      </w:r>
      <w:r w:rsidR="00DD6CD2">
        <w:rPr>
          <w:rFonts w:ascii="David" w:hAnsi="David" w:cs="David" w:hint="cs"/>
          <w:sz w:val="24"/>
          <w:szCs w:val="24"/>
          <w:rtl/>
        </w:rPr>
        <w:t xml:space="preserve"> מידע,</w:t>
      </w:r>
      <w:r w:rsidRPr="00DD6CD2">
        <w:rPr>
          <w:rFonts w:ascii="David" w:hAnsi="David" w:cs="David" w:hint="cs"/>
          <w:sz w:val="24"/>
          <w:szCs w:val="24"/>
          <w:rtl/>
        </w:rPr>
        <w:t xml:space="preserve"> רעיון </w:t>
      </w:r>
      <w:r w:rsidR="00DD6CD2">
        <w:rPr>
          <w:rFonts w:ascii="David" w:hAnsi="David" w:cs="David" w:hint="cs"/>
          <w:sz w:val="24"/>
          <w:szCs w:val="24"/>
          <w:rtl/>
        </w:rPr>
        <w:t xml:space="preserve">עברייני </w:t>
      </w:r>
      <w:r w:rsidRPr="00DD6CD2">
        <w:rPr>
          <w:rFonts w:ascii="David" w:hAnsi="David" w:cs="David" w:hint="cs"/>
          <w:sz w:val="24"/>
          <w:szCs w:val="24"/>
          <w:rtl/>
        </w:rPr>
        <w:t>ראשוני שבעקבות</w:t>
      </w:r>
      <w:r w:rsidR="00F60684" w:rsidRPr="00DD6CD2">
        <w:rPr>
          <w:rFonts w:ascii="David" w:hAnsi="David" w:cs="David" w:hint="cs"/>
          <w:sz w:val="24"/>
          <w:szCs w:val="24"/>
          <w:rtl/>
        </w:rPr>
        <w:t>י</w:t>
      </w:r>
      <w:r w:rsidRPr="00DD6CD2">
        <w:rPr>
          <w:rFonts w:ascii="David" w:hAnsi="David" w:cs="David" w:hint="cs"/>
          <w:sz w:val="24"/>
          <w:szCs w:val="24"/>
          <w:rtl/>
        </w:rPr>
        <w:t>ו הלכו וביצעו. נלמד על הרכיבים שצריכים להתקיים</w:t>
      </w:r>
      <w:r w:rsidR="00DD6CD2">
        <w:rPr>
          <w:rFonts w:ascii="David" w:hAnsi="David" w:cs="David" w:hint="cs"/>
          <w:sz w:val="24"/>
          <w:szCs w:val="24"/>
          <w:rtl/>
        </w:rPr>
        <w:t xml:space="preserve"> כדי להפליל</w:t>
      </w:r>
      <w:r w:rsidRPr="00DD6CD2">
        <w:rPr>
          <w:rFonts w:ascii="David" w:hAnsi="David" w:cs="David" w:hint="cs"/>
          <w:sz w:val="24"/>
          <w:szCs w:val="24"/>
          <w:rtl/>
        </w:rPr>
        <w:t xml:space="preserve"> + העונש</w:t>
      </w:r>
      <w:r w:rsidR="00DD6CD2">
        <w:rPr>
          <w:rFonts w:ascii="David" w:hAnsi="David" w:cs="David" w:hint="cs"/>
          <w:sz w:val="24"/>
          <w:szCs w:val="24"/>
          <w:rtl/>
        </w:rPr>
        <w:t xml:space="preserve"> שיהיה חשוף אליו</w:t>
      </w:r>
      <w:r w:rsidRPr="00DD6CD2">
        <w:rPr>
          <w:rFonts w:ascii="David" w:hAnsi="David" w:cs="David" w:hint="cs"/>
          <w:sz w:val="24"/>
          <w:szCs w:val="24"/>
          <w:rtl/>
        </w:rPr>
        <w:t>.</w:t>
      </w:r>
    </w:p>
    <w:p w14:paraId="06AA7264" w14:textId="77777777" w:rsidR="00DD6CD2" w:rsidRPr="00DD6CD2" w:rsidRDefault="00DD6CD2" w:rsidP="00DD6CD2">
      <w:pPr>
        <w:pStyle w:val="a7"/>
        <w:ind w:left="360"/>
        <w:jc w:val="both"/>
        <w:rPr>
          <w:rFonts w:ascii="David" w:hAnsi="David" w:cs="David"/>
          <w:sz w:val="24"/>
          <w:szCs w:val="24"/>
          <w:rtl/>
        </w:rPr>
      </w:pPr>
    </w:p>
    <w:p w14:paraId="7FEBC98C" w14:textId="77777777" w:rsidR="00D02D1E" w:rsidRDefault="00DB3AAE" w:rsidP="00D02D1E">
      <w:pPr>
        <w:pStyle w:val="a7"/>
        <w:numPr>
          <w:ilvl w:val="0"/>
          <w:numId w:val="222"/>
        </w:numPr>
        <w:jc w:val="both"/>
        <w:rPr>
          <w:rFonts w:ascii="David" w:hAnsi="David" w:cs="David"/>
          <w:sz w:val="24"/>
          <w:szCs w:val="24"/>
        </w:rPr>
      </w:pPr>
      <w:r w:rsidRPr="00DD6CD2">
        <w:rPr>
          <w:rFonts w:ascii="David" w:hAnsi="David" w:cs="David" w:hint="cs"/>
          <w:b/>
          <w:bCs/>
          <w:sz w:val="24"/>
          <w:szCs w:val="24"/>
          <w:shd w:val="clear" w:color="auto" w:fill="FBFEB8"/>
          <w:rtl/>
        </w:rPr>
        <w:t>המסייע</w:t>
      </w:r>
      <w:r w:rsidRPr="00DD6CD2">
        <w:rPr>
          <w:rFonts w:ascii="David" w:hAnsi="David" w:cs="David" w:hint="cs"/>
          <w:sz w:val="24"/>
          <w:szCs w:val="24"/>
          <w:rtl/>
        </w:rPr>
        <w:t xml:space="preserve">- </w:t>
      </w:r>
      <w:r w:rsidRPr="00DD6CD2">
        <w:rPr>
          <w:rFonts w:ascii="David" w:hAnsi="David" w:cs="David" w:hint="cs"/>
          <w:b/>
          <w:bCs/>
          <w:sz w:val="24"/>
          <w:szCs w:val="24"/>
          <w:rtl/>
        </w:rPr>
        <w:t>מי שסיפק אמצעים שהקלו על הביצוע</w:t>
      </w:r>
      <w:r w:rsidRPr="00DD6CD2">
        <w:rPr>
          <w:rFonts w:ascii="David" w:hAnsi="David" w:cs="David" w:hint="cs"/>
          <w:sz w:val="24"/>
          <w:szCs w:val="24"/>
          <w:rtl/>
        </w:rPr>
        <w:t xml:space="preserve">. הוא </w:t>
      </w:r>
      <w:r w:rsidRPr="00DD6CD2">
        <w:rPr>
          <w:rFonts w:ascii="David" w:hAnsi="David" w:cs="David" w:hint="cs"/>
          <w:sz w:val="24"/>
          <w:szCs w:val="24"/>
          <w:u w:val="single"/>
          <w:rtl/>
        </w:rPr>
        <w:t>לא</w:t>
      </w:r>
      <w:r w:rsidRPr="00DD6CD2">
        <w:rPr>
          <w:rFonts w:ascii="David" w:hAnsi="David" w:cs="David" w:hint="cs"/>
          <w:sz w:val="24"/>
          <w:szCs w:val="24"/>
          <w:rtl/>
        </w:rPr>
        <w:t xml:space="preserve"> שותף שנמצא בלב העשייה. הוא </w:t>
      </w:r>
      <w:r w:rsidRPr="00DD6CD2">
        <w:rPr>
          <w:rFonts w:ascii="David" w:hAnsi="David" w:cs="David" w:hint="cs"/>
          <w:sz w:val="24"/>
          <w:szCs w:val="24"/>
          <w:u w:val="single"/>
          <w:rtl/>
        </w:rPr>
        <w:t>לא</w:t>
      </w:r>
      <w:r w:rsidRPr="00DD6CD2">
        <w:rPr>
          <w:rFonts w:ascii="David" w:hAnsi="David" w:cs="David" w:hint="cs"/>
          <w:sz w:val="24"/>
          <w:szCs w:val="24"/>
          <w:rtl/>
        </w:rPr>
        <w:t xml:space="preserve"> חלק מהתכנון</w:t>
      </w:r>
      <w:r w:rsidR="00DD6CD2">
        <w:rPr>
          <w:rFonts w:ascii="David" w:hAnsi="David" w:cs="David" w:hint="cs"/>
          <w:sz w:val="24"/>
          <w:szCs w:val="24"/>
          <w:rtl/>
        </w:rPr>
        <w:t xml:space="preserve"> העברייני</w:t>
      </w:r>
      <w:r w:rsidRPr="00DD6CD2">
        <w:rPr>
          <w:rFonts w:ascii="David" w:hAnsi="David" w:cs="David" w:hint="cs"/>
          <w:sz w:val="24"/>
          <w:szCs w:val="24"/>
          <w:rtl/>
        </w:rPr>
        <w:t xml:space="preserve">. המשקל שלו נמוך יותר. הוא גם </w:t>
      </w:r>
      <w:r w:rsidR="00DD6CD2">
        <w:rPr>
          <w:rFonts w:ascii="David" w:hAnsi="David" w:cs="David" w:hint="cs"/>
          <w:sz w:val="24"/>
          <w:szCs w:val="24"/>
          <w:rtl/>
        </w:rPr>
        <w:t xml:space="preserve">בד"כ </w:t>
      </w:r>
      <w:r w:rsidRPr="00DD6CD2">
        <w:rPr>
          <w:rFonts w:ascii="David" w:hAnsi="David" w:cs="David" w:hint="cs"/>
          <w:sz w:val="24"/>
          <w:szCs w:val="24"/>
          <w:rtl/>
        </w:rPr>
        <w:t>פחות מרוויח מזה.</w:t>
      </w:r>
      <w:r w:rsidR="00DD6CD2">
        <w:rPr>
          <w:rFonts w:ascii="David" w:hAnsi="David" w:cs="David" w:hint="cs"/>
          <w:sz w:val="24"/>
          <w:szCs w:val="24"/>
          <w:rtl/>
        </w:rPr>
        <w:t xml:space="preserve"> הוא לא בסוד העניין.</w:t>
      </w:r>
      <w:r w:rsidRPr="00DD6CD2">
        <w:rPr>
          <w:rFonts w:ascii="David" w:hAnsi="David" w:cs="David" w:hint="cs"/>
          <w:sz w:val="24"/>
          <w:szCs w:val="24"/>
          <w:rtl/>
        </w:rPr>
        <w:t xml:space="preserve"> נותן פרטים, מספק כלים</w:t>
      </w:r>
      <w:r w:rsidR="00DD6CD2">
        <w:rPr>
          <w:rFonts w:ascii="David" w:hAnsi="David" w:cs="David" w:hint="cs"/>
          <w:sz w:val="24"/>
          <w:szCs w:val="24"/>
          <w:rtl/>
        </w:rPr>
        <w:t>, אמצעים, מאבטח</w:t>
      </w:r>
      <w:r w:rsidRPr="00DD6CD2">
        <w:rPr>
          <w:rFonts w:ascii="David" w:hAnsi="David" w:cs="David" w:hint="cs"/>
          <w:sz w:val="24"/>
          <w:szCs w:val="24"/>
          <w:rtl/>
        </w:rPr>
        <w:t xml:space="preserve">. מעשים שנועדו באופי שלהם להקל, אבל </w:t>
      </w:r>
      <w:r w:rsidRPr="00511FE6">
        <w:rPr>
          <w:rFonts w:ascii="David" w:hAnsi="David" w:cs="David" w:hint="cs"/>
          <w:b/>
          <w:bCs/>
          <w:sz w:val="24"/>
          <w:szCs w:val="24"/>
          <w:rtl/>
        </w:rPr>
        <w:t>הם לא הליבה</w:t>
      </w:r>
      <w:r w:rsidR="00511FE6" w:rsidRPr="00511FE6">
        <w:rPr>
          <w:rFonts w:ascii="David" w:hAnsi="David" w:cs="David" w:hint="cs"/>
          <w:sz w:val="24"/>
          <w:szCs w:val="24"/>
          <w:rtl/>
        </w:rPr>
        <w:t>,</w:t>
      </w:r>
      <w:r w:rsidRPr="00511FE6">
        <w:rPr>
          <w:rFonts w:ascii="David" w:hAnsi="David" w:cs="David" w:hint="cs"/>
          <w:b/>
          <w:bCs/>
          <w:sz w:val="24"/>
          <w:szCs w:val="24"/>
          <w:rtl/>
        </w:rPr>
        <w:t xml:space="preserve"> הגרעין</w:t>
      </w:r>
      <w:r w:rsidRPr="00DD6CD2">
        <w:rPr>
          <w:rFonts w:ascii="David" w:hAnsi="David" w:cs="David" w:hint="cs"/>
          <w:sz w:val="24"/>
          <w:szCs w:val="24"/>
          <w:rtl/>
        </w:rPr>
        <w:t xml:space="preserve">. </w:t>
      </w:r>
      <w:r w:rsidRPr="00511FE6">
        <w:rPr>
          <w:rFonts w:ascii="David" w:hAnsi="David" w:cs="David" w:hint="cs"/>
          <w:sz w:val="24"/>
          <w:szCs w:val="24"/>
          <w:rtl/>
        </w:rPr>
        <w:t>נלמד להבחין בין המסייע למבצע בצוותא. מהו קו הגבול</w:t>
      </w:r>
      <w:r w:rsidR="00511FE6" w:rsidRPr="00511FE6">
        <w:rPr>
          <w:rFonts w:ascii="David" w:hAnsi="David" w:cs="David" w:hint="cs"/>
          <w:sz w:val="24"/>
          <w:szCs w:val="24"/>
          <w:rtl/>
        </w:rPr>
        <w:t xml:space="preserve"> ביניהם</w:t>
      </w:r>
      <w:r w:rsidRPr="00511FE6">
        <w:rPr>
          <w:rFonts w:ascii="David" w:hAnsi="David" w:cs="David" w:hint="cs"/>
          <w:sz w:val="24"/>
          <w:szCs w:val="24"/>
          <w:rtl/>
        </w:rPr>
        <w:t xml:space="preserve">. </w:t>
      </w:r>
    </w:p>
    <w:p w14:paraId="58DC414F" w14:textId="31C8D04C" w:rsidR="00DD6CD2" w:rsidRPr="00D02D1E" w:rsidRDefault="00F60684" w:rsidP="00D02D1E">
      <w:pPr>
        <w:pStyle w:val="a7"/>
        <w:numPr>
          <w:ilvl w:val="0"/>
          <w:numId w:val="222"/>
        </w:numPr>
        <w:jc w:val="both"/>
        <w:rPr>
          <w:rFonts w:ascii="David" w:hAnsi="David" w:cs="David"/>
          <w:sz w:val="24"/>
          <w:szCs w:val="24"/>
          <w:rtl/>
        </w:rPr>
      </w:pPr>
      <w:r w:rsidRPr="00D02D1E">
        <w:rPr>
          <w:rFonts w:ascii="David" w:hAnsi="David" w:cs="David" w:hint="cs"/>
          <w:b/>
          <w:bCs/>
          <w:sz w:val="24"/>
          <w:szCs w:val="24"/>
          <w:shd w:val="clear" w:color="auto" w:fill="FBFEB8"/>
          <w:rtl/>
        </w:rPr>
        <w:t>מבצע באמצעות אחר</w:t>
      </w:r>
      <w:r w:rsidRPr="00D02D1E">
        <w:rPr>
          <w:rFonts w:ascii="David" w:hAnsi="David" w:cs="David" w:hint="cs"/>
          <w:sz w:val="24"/>
          <w:szCs w:val="24"/>
          <w:rtl/>
        </w:rPr>
        <w:t xml:space="preserve">- </w:t>
      </w:r>
      <w:r w:rsidRPr="00D02D1E">
        <w:rPr>
          <w:rFonts w:ascii="David" w:hAnsi="David" w:cs="David" w:hint="cs"/>
          <w:b/>
          <w:bCs/>
          <w:sz w:val="24"/>
          <w:szCs w:val="24"/>
          <w:rtl/>
        </w:rPr>
        <w:t xml:space="preserve">מישהו משתמש </w:t>
      </w:r>
      <w:r w:rsidR="00511FE6" w:rsidRPr="00D02D1E">
        <w:rPr>
          <w:rFonts w:ascii="David" w:hAnsi="David" w:cs="David" w:hint="cs"/>
          <w:b/>
          <w:bCs/>
          <w:sz w:val="24"/>
          <w:szCs w:val="24"/>
          <w:rtl/>
        </w:rPr>
        <w:t>באדם אחר</w:t>
      </w:r>
      <w:r w:rsidRPr="00D02D1E">
        <w:rPr>
          <w:rFonts w:ascii="David" w:hAnsi="David" w:cs="David" w:hint="cs"/>
          <w:b/>
          <w:bCs/>
          <w:sz w:val="24"/>
          <w:szCs w:val="24"/>
          <w:rtl/>
        </w:rPr>
        <w:t xml:space="preserve"> כדי לבצע עבירה</w:t>
      </w:r>
      <w:r w:rsidR="00511FE6" w:rsidRPr="00D02D1E">
        <w:rPr>
          <w:rFonts w:ascii="David" w:hAnsi="David" w:cs="David" w:hint="cs"/>
          <w:b/>
          <w:bCs/>
          <w:sz w:val="24"/>
          <w:szCs w:val="24"/>
          <w:rtl/>
        </w:rPr>
        <w:t>, כזרוע ארוכה שלו</w:t>
      </w:r>
      <w:r w:rsidRPr="00D02D1E">
        <w:rPr>
          <w:rFonts w:ascii="David" w:hAnsi="David" w:cs="David" w:hint="cs"/>
          <w:sz w:val="24"/>
          <w:szCs w:val="24"/>
          <w:rtl/>
        </w:rPr>
        <w:t xml:space="preserve">. </w:t>
      </w:r>
      <w:r w:rsidRPr="00D02D1E">
        <w:rPr>
          <w:rFonts w:ascii="David" w:hAnsi="David" w:cs="David" w:hint="cs"/>
          <w:b/>
          <w:bCs/>
          <w:color w:val="FF0000"/>
          <w:sz w:val="24"/>
          <w:szCs w:val="24"/>
          <w:rtl/>
        </w:rPr>
        <w:t>לדוגמה</w:t>
      </w:r>
      <w:r w:rsidRPr="00D02D1E">
        <w:rPr>
          <w:rFonts w:ascii="David" w:hAnsi="David" w:cs="David" w:hint="cs"/>
          <w:sz w:val="24"/>
          <w:szCs w:val="24"/>
          <w:rtl/>
        </w:rPr>
        <w:t>:</w:t>
      </w:r>
      <w:r w:rsidRPr="00D02D1E">
        <w:rPr>
          <w:rFonts w:ascii="David" w:hAnsi="David" w:cs="David" w:hint="cs"/>
          <w:sz w:val="24"/>
          <w:szCs w:val="24"/>
        </w:rPr>
        <w:t xml:space="preserve"> </w:t>
      </w:r>
      <w:r w:rsidRPr="00D02D1E">
        <w:rPr>
          <w:rFonts w:ascii="David" w:hAnsi="David" w:cs="David" w:hint="cs"/>
          <w:sz w:val="24"/>
          <w:szCs w:val="24"/>
          <w:rtl/>
        </w:rPr>
        <w:t xml:space="preserve">משתמשים </w:t>
      </w:r>
      <w:r w:rsidRPr="00D02D1E">
        <w:rPr>
          <w:rFonts w:ascii="David" w:hAnsi="David" w:cs="David" w:hint="cs"/>
          <w:b/>
          <w:bCs/>
          <w:sz w:val="24"/>
          <w:szCs w:val="24"/>
          <w:rtl/>
        </w:rPr>
        <w:t>בקטין</w:t>
      </w:r>
      <w:r w:rsidRPr="00D02D1E">
        <w:rPr>
          <w:rFonts w:ascii="David" w:hAnsi="David" w:cs="David" w:hint="cs"/>
          <w:sz w:val="24"/>
          <w:szCs w:val="24"/>
          <w:rtl/>
        </w:rPr>
        <w:t xml:space="preserve"> כדי לבצע עבירה ואז לא תהיה לו אחריות פלילית [סייג]</w:t>
      </w:r>
      <w:r w:rsidR="00511FE6" w:rsidRPr="00D02D1E">
        <w:rPr>
          <w:rFonts w:ascii="David" w:hAnsi="David" w:cs="David" w:hint="cs"/>
          <w:sz w:val="24"/>
          <w:szCs w:val="24"/>
          <w:rtl/>
        </w:rPr>
        <w:t>, נניח שולחים אותו לגנוב</w:t>
      </w:r>
      <w:r w:rsidRPr="00D02D1E">
        <w:rPr>
          <w:rFonts w:ascii="David" w:hAnsi="David" w:cs="David" w:hint="cs"/>
          <w:sz w:val="24"/>
          <w:szCs w:val="24"/>
          <w:rtl/>
        </w:rPr>
        <w:t xml:space="preserve">. החוק אומר </w:t>
      </w:r>
      <w:r w:rsidR="00511FE6" w:rsidRPr="00D02D1E">
        <w:rPr>
          <w:rFonts w:ascii="David" w:hAnsi="David" w:cs="David" w:hint="cs"/>
          <w:sz w:val="24"/>
          <w:szCs w:val="24"/>
          <w:rtl/>
        </w:rPr>
        <w:t>שמי שמשתמש ועושה ככלי בידיו אדם אחר שבד"כ לא נושא באחריות פלילית-</w:t>
      </w:r>
      <w:r w:rsidRPr="00D02D1E">
        <w:rPr>
          <w:rFonts w:ascii="David" w:hAnsi="David" w:cs="David" w:hint="cs"/>
          <w:sz w:val="24"/>
          <w:szCs w:val="24"/>
          <w:rtl/>
        </w:rPr>
        <w:t xml:space="preserve"> שלחת אותו, בליווי יסוד נפשי מתאים, אתה תופלל.</w:t>
      </w:r>
      <w:r w:rsidR="00511FE6" w:rsidRPr="00D02D1E">
        <w:rPr>
          <w:rFonts w:ascii="David" w:hAnsi="David" w:cs="David" w:hint="cs"/>
          <w:sz w:val="24"/>
          <w:szCs w:val="24"/>
          <w:rtl/>
        </w:rPr>
        <w:t xml:space="preserve"> אתה מבצע באמצעות אחר. </w:t>
      </w:r>
    </w:p>
    <w:p w14:paraId="2F664D68" w14:textId="2E7B7299" w:rsidR="00BE22E7" w:rsidRDefault="00BE22E7" w:rsidP="00BE22E7">
      <w:pPr>
        <w:jc w:val="center"/>
        <w:rPr>
          <w:rFonts w:ascii="David" w:hAnsi="David" w:cs="David"/>
          <w:b/>
          <w:bCs/>
          <w:sz w:val="24"/>
          <w:szCs w:val="24"/>
          <w:u w:val="single"/>
          <w:rtl/>
        </w:rPr>
      </w:pPr>
      <w:r w:rsidRPr="00FA0249">
        <w:rPr>
          <w:rFonts w:ascii="David" w:hAnsi="David" w:cs="David" w:hint="cs"/>
          <w:b/>
          <w:bCs/>
          <w:sz w:val="24"/>
          <w:szCs w:val="24"/>
          <w:u w:val="single"/>
          <w:rtl/>
        </w:rPr>
        <w:lastRenderedPageBreak/>
        <w:t xml:space="preserve">שיעור </w:t>
      </w:r>
      <w:r>
        <w:rPr>
          <w:rFonts w:ascii="David" w:hAnsi="David" w:cs="David" w:hint="cs"/>
          <w:b/>
          <w:bCs/>
          <w:sz w:val="24"/>
          <w:szCs w:val="24"/>
          <w:u w:val="single"/>
          <w:rtl/>
        </w:rPr>
        <w:t>23- 15/06/21</w:t>
      </w:r>
    </w:p>
    <w:p w14:paraId="7B33214D" w14:textId="1FA6D892" w:rsidR="00BE22E7" w:rsidRDefault="00E40CCF" w:rsidP="00F60684">
      <w:pPr>
        <w:jc w:val="both"/>
        <w:rPr>
          <w:rFonts w:ascii="David" w:hAnsi="David" w:cs="David"/>
          <w:sz w:val="24"/>
          <w:szCs w:val="24"/>
          <w:rtl/>
        </w:rPr>
      </w:pPr>
      <w:r w:rsidRPr="00C9692B">
        <w:rPr>
          <w:rFonts w:ascii="David" w:hAnsi="David" w:cs="David" w:hint="cs"/>
          <w:sz w:val="24"/>
          <w:szCs w:val="24"/>
          <w:u w:val="single"/>
          <w:rtl/>
        </w:rPr>
        <w:t>בשיעור הקודם</w:t>
      </w:r>
      <w:r>
        <w:rPr>
          <w:rFonts w:ascii="David" w:hAnsi="David" w:cs="David" w:hint="cs"/>
          <w:sz w:val="24"/>
          <w:szCs w:val="24"/>
          <w:rtl/>
        </w:rPr>
        <w:t xml:space="preserve"> דיברנו על </w:t>
      </w:r>
      <w:r w:rsidRPr="00C9692B">
        <w:rPr>
          <w:rFonts w:ascii="David" w:hAnsi="David" w:cs="David" w:hint="cs"/>
          <w:b/>
          <w:bCs/>
          <w:sz w:val="24"/>
          <w:szCs w:val="24"/>
          <w:rtl/>
        </w:rPr>
        <w:t>הרציונל</w:t>
      </w:r>
      <w:r>
        <w:rPr>
          <w:rFonts w:ascii="David" w:hAnsi="David" w:cs="David" w:hint="cs"/>
          <w:sz w:val="24"/>
          <w:szCs w:val="24"/>
          <w:rtl/>
        </w:rPr>
        <w:t xml:space="preserve"> שעומד מאחורי הרעיון של </w:t>
      </w:r>
      <w:r w:rsidRPr="00C9692B">
        <w:rPr>
          <w:rFonts w:ascii="David" w:hAnsi="David" w:cs="David" w:hint="cs"/>
          <w:b/>
          <w:bCs/>
          <w:sz w:val="24"/>
          <w:szCs w:val="24"/>
          <w:rtl/>
        </w:rPr>
        <w:t>שותפים לעבירה</w:t>
      </w:r>
      <w:r w:rsidR="00C9692B">
        <w:rPr>
          <w:rFonts w:ascii="David" w:hAnsi="David" w:cs="David" w:hint="cs"/>
          <w:sz w:val="24"/>
          <w:szCs w:val="24"/>
          <w:rtl/>
        </w:rPr>
        <w:t xml:space="preserve">. </w:t>
      </w:r>
      <w:r>
        <w:rPr>
          <w:rFonts w:ascii="David" w:hAnsi="David" w:cs="David" w:hint="cs"/>
          <w:sz w:val="24"/>
          <w:szCs w:val="24"/>
          <w:rtl/>
        </w:rPr>
        <w:t>גם כאשר אדם לא מבצע את כל היסוד העובדתי וכל היסוד הנפשי, מה הרציונל להסתכל על כולם כגוף אחד ולייחס להם אחריות פלילית.</w:t>
      </w:r>
    </w:p>
    <w:p w14:paraId="7F789C7B" w14:textId="45294D3E" w:rsidR="00E40CCF" w:rsidRDefault="00E40CCF" w:rsidP="00F60684">
      <w:pPr>
        <w:jc w:val="both"/>
        <w:rPr>
          <w:rFonts w:ascii="David" w:hAnsi="David" w:cs="David"/>
          <w:sz w:val="24"/>
          <w:szCs w:val="24"/>
          <w:rtl/>
        </w:rPr>
      </w:pPr>
      <w:r>
        <w:rPr>
          <w:rFonts w:ascii="David" w:hAnsi="David" w:cs="David" w:hint="cs"/>
          <w:sz w:val="24"/>
          <w:szCs w:val="24"/>
          <w:rtl/>
        </w:rPr>
        <w:t xml:space="preserve">דיברנו על זה שכאשר כמה אנשים חוברים לבצע יחד </w:t>
      </w:r>
      <w:r w:rsidR="00F775DA">
        <w:rPr>
          <w:rFonts w:ascii="David" w:hAnsi="David" w:cs="David" w:hint="cs"/>
          <w:sz w:val="24"/>
          <w:szCs w:val="24"/>
          <w:rtl/>
        </w:rPr>
        <w:t>עבירה</w:t>
      </w:r>
      <w:r>
        <w:rPr>
          <w:rFonts w:ascii="David" w:hAnsi="David" w:cs="David" w:hint="cs"/>
          <w:sz w:val="24"/>
          <w:szCs w:val="24"/>
          <w:rtl/>
        </w:rPr>
        <w:t xml:space="preserve"> משותפת, מזכירים בספרות </w:t>
      </w:r>
      <w:r w:rsidRPr="00F775DA">
        <w:rPr>
          <w:rFonts w:ascii="David" w:hAnsi="David" w:cs="David" w:hint="cs"/>
          <w:b/>
          <w:bCs/>
          <w:sz w:val="24"/>
          <w:szCs w:val="24"/>
          <w:u w:val="single"/>
          <w:rtl/>
        </w:rPr>
        <w:t>רציונל</w:t>
      </w:r>
      <w:r>
        <w:rPr>
          <w:rFonts w:ascii="David" w:hAnsi="David" w:cs="David" w:hint="cs"/>
          <w:sz w:val="24"/>
          <w:szCs w:val="24"/>
          <w:rtl/>
        </w:rPr>
        <w:t xml:space="preserve"> של </w:t>
      </w:r>
      <w:r w:rsidRPr="00E40CCF">
        <w:rPr>
          <w:rFonts w:ascii="David" w:hAnsi="David" w:cs="David" w:hint="cs"/>
          <w:b/>
          <w:bCs/>
          <w:sz w:val="24"/>
          <w:szCs w:val="24"/>
          <w:highlight w:val="yellow"/>
          <w:rtl/>
        </w:rPr>
        <w:t>הסיכון המוגבר</w:t>
      </w:r>
      <w:r>
        <w:rPr>
          <w:rFonts w:ascii="David" w:hAnsi="David" w:cs="David" w:hint="cs"/>
          <w:sz w:val="24"/>
          <w:szCs w:val="24"/>
          <w:rtl/>
        </w:rPr>
        <w:t xml:space="preserve">. </w:t>
      </w:r>
      <w:r w:rsidRPr="00C9692B">
        <w:rPr>
          <w:rFonts w:ascii="David" w:hAnsi="David" w:cs="David" w:hint="cs"/>
          <w:b/>
          <w:bCs/>
          <w:sz w:val="24"/>
          <w:szCs w:val="24"/>
          <w:rtl/>
        </w:rPr>
        <w:t>יש הנחה שבביצוע עבירה שהיא רבת משתתפים יש סיכון מוגבר</w:t>
      </w:r>
      <w:r>
        <w:rPr>
          <w:rFonts w:ascii="David" w:hAnsi="David" w:cs="David" w:hint="cs"/>
          <w:sz w:val="24"/>
          <w:szCs w:val="24"/>
          <w:rtl/>
        </w:rPr>
        <w:t xml:space="preserve">, לעומת הסיכון הטמון בביצוע עבירה ע"י אדם יחיד. </w:t>
      </w:r>
      <w:r w:rsidRPr="00E40CCF">
        <w:rPr>
          <w:rFonts w:ascii="David" w:hAnsi="David" w:cs="David" w:hint="cs"/>
          <w:b/>
          <w:bCs/>
          <w:sz w:val="24"/>
          <w:szCs w:val="24"/>
          <w:u w:val="single"/>
          <w:rtl/>
        </w:rPr>
        <w:t>הסיבה:</w:t>
      </w:r>
      <w:r>
        <w:rPr>
          <w:rFonts w:ascii="David" w:hAnsi="David" w:cs="David" w:hint="cs"/>
          <w:sz w:val="24"/>
          <w:szCs w:val="24"/>
          <w:rtl/>
        </w:rPr>
        <w:t xml:space="preserve"> כאשר אדם מחליט לקשור את גורלו עם אדם אחר וללכת איתו למשימה שכזו, הוא </w:t>
      </w:r>
      <w:r w:rsidRPr="00C9692B">
        <w:rPr>
          <w:rFonts w:ascii="David" w:hAnsi="David" w:cs="David" w:hint="cs"/>
          <w:b/>
          <w:bCs/>
          <w:sz w:val="24"/>
          <w:szCs w:val="24"/>
          <w:rtl/>
        </w:rPr>
        <w:t>ב</w:t>
      </w:r>
      <w:r w:rsidRPr="00E40CCF">
        <w:rPr>
          <w:rFonts w:ascii="David" w:hAnsi="David" w:cs="David" w:hint="cs"/>
          <w:b/>
          <w:bCs/>
          <w:sz w:val="24"/>
          <w:szCs w:val="24"/>
          <w:rtl/>
        </w:rPr>
        <w:t>וחר לוותר על השליטה</w:t>
      </w:r>
      <w:r>
        <w:rPr>
          <w:rFonts w:ascii="David" w:hAnsi="David" w:cs="David" w:hint="cs"/>
          <w:sz w:val="24"/>
          <w:szCs w:val="24"/>
          <w:rtl/>
        </w:rPr>
        <w:t xml:space="preserve"> על דרך התפתחות העניינים, על היכולת שלו למנוע את ביצוע העבירה, היכולת שלו להתחרט. יכול להיות שדברים יתפתחו לכיוון של ביצוע עבירה חמורה יותר או אחרת. ההסתברות גבוהה יותר ביחד לעומת ביצוע יחיד. </w:t>
      </w:r>
      <w:r w:rsidRPr="00C9692B">
        <w:rPr>
          <w:rFonts w:ascii="David" w:hAnsi="David" w:cs="David" w:hint="cs"/>
          <w:b/>
          <w:bCs/>
          <w:color w:val="FF0000"/>
          <w:sz w:val="24"/>
          <w:szCs w:val="24"/>
          <w:rtl/>
        </w:rPr>
        <w:t>למשל</w:t>
      </w:r>
      <w:r>
        <w:rPr>
          <w:rFonts w:ascii="David" w:hAnsi="David" w:cs="David" w:hint="cs"/>
          <w:sz w:val="24"/>
          <w:szCs w:val="24"/>
          <w:rtl/>
        </w:rPr>
        <w:t>, ביצוע שוד עם אדם אחר, רמת השליטה שלי נמוכה יותר, הסיכוי לה</w:t>
      </w:r>
      <w:r w:rsidR="00F775DA">
        <w:rPr>
          <w:rFonts w:ascii="David" w:hAnsi="David" w:cs="David" w:hint="cs"/>
          <w:sz w:val="24"/>
          <w:szCs w:val="24"/>
          <w:rtl/>
        </w:rPr>
        <w:t>י</w:t>
      </w:r>
      <w:r>
        <w:rPr>
          <w:rFonts w:ascii="David" w:hAnsi="David" w:cs="David" w:hint="cs"/>
          <w:sz w:val="24"/>
          <w:szCs w:val="24"/>
          <w:rtl/>
        </w:rPr>
        <w:t xml:space="preserve">תקלויות עם גורמים זרים וחריגה </w:t>
      </w:r>
      <w:r w:rsidR="00F775DA">
        <w:rPr>
          <w:rFonts w:ascii="David" w:hAnsi="David" w:cs="David" w:hint="cs"/>
          <w:sz w:val="24"/>
          <w:szCs w:val="24"/>
          <w:rtl/>
        </w:rPr>
        <w:t>מהתוכנית</w:t>
      </w:r>
      <w:r>
        <w:rPr>
          <w:rFonts w:ascii="David" w:hAnsi="David" w:cs="David" w:hint="cs"/>
          <w:sz w:val="24"/>
          <w:szCs w:val="24"/>
          <w:rtl/>
        </w:rPr>
        <w:t xml:space="preserve"> המקורית יותר גדולה ככל שיש יותר אנשים. החשש להיתפסות גבוהה יותר ואז יש פוט</w:t>
      </w:r>
      <w:r w:rsidR="00C9692B">
        <w:rPr>
          <w:rFonts w:ascii="David" w:hAnsi="David" w:cs="David" w:hint="cs"/>
          <w:sz w:val="24"/>
          <w:szCs w:val="24"/>
          <w:rtl/>
        </w:rPr>
        <w:t>נציאל</w:t>
      </w:r>
      <w:r>
        <w:rPr>
          <w:rFonts w:ascii="David" w:hAnsi="David" w:cs="David" w:hint="cs"/>
          <w:sz w:val="24"/>
          <w:szCs w:val="24"/>
          <w:rtl/>
        </w:rPr>
        <w:t xml:space="preserve"> לתסבוכות. </w:t>
      </w:r>
    </w:p>
    <w:p w14:paraId="5ACB218D" w14:textId="7B572CE8" w:rsidR="00E40CCF" w:rsidRPr="00C9692B" w:rsidRDefault="00E40CCF" w:rsidP="00F60684">
      <w:pPr>
        <w:jc w:val="both"/>
        <w:rPr>
          <w:rFonts w:ascii="David" w:hAnsi="David" w:cs="David"/>
          <w:sz w:val="24"/>
          <w:szCs w:val="24"/>
          <w:shd w:val="clear" w:color="auto" w:fill="FBFEB8"/>
          <w:rtl/>
        </w:rPr>
      </w:pPr>
      <w:r w:rsidRPr="00C9692B">
        <w:rPr>
          <w:rFonts w:ascii="David" w:hAnsi="David" w:cs="David" w:hint="cs"/>
          <w:sz w:val="24"/>
          <w:szCs w:val="24"/>
          <w:shd w:val="clear" w:color="auto" w:fill="FBFEB8"/>
          <w:rtl/>
        </w:rPr>
        <w:t xml:space="preserve">לאור המסוכנות המוגברת בביצוע רב משתתפים, שיטות משפט </w:t>
      </w:r>
      <w:r w:rsidRPr="00C9692B">
        <w:rPr>
          <w:rFonts w:ascii="David" w:hAnsi="David" w:cs="David" w:hint="cs"/>
          <w:b/>
          <w:bCs/>
          <w:sz w:val="24"/>
          <w:szCs w:val="24"/>
          <w:shd w:val="clear" w:color="auto" w:fill="FBFEB8"/>
          <w:rtl/>
        </w:rPr>
        <w:t>מרחיבות את האחריות</w:t>
      </w:r>
      <w:r w:rsidRPr="00C9692B">
        <w:rPr>
          <w:rFonts w:ascii="David" w:hAnsi="David" w:cs="David" w:hint="cs"/>
          <w:sz w:val="24"/>
          <w:szCs w:val="24"/>
          <w:shd w:val="clear" w:color="auto" w:fill="FBFEB8"/>
          <w:rtl/>
        </w:rPr>
        <w:t xml:space="preserve"> </w:t>
      </w:r>
      <w:r w:rsidRPr="00C9692B">
        <w:rPr>
          <w:rFonts w:ascii="David" w:hAnsi="David" w:cs="David" w:hint="cs"/>
          <w:b/>
          <w:bCs/>
          <w:sz w:val="24"/>
          <w:szCs w:val="24"/>
          <w:shd w:val="clear" w:color="auto" w:fill="FBFEB8"/>
          <w:rtl/>
        </w:rPr>
        <w:t>באופן שחורג מהתנאים הרגילים שבד"כ מהווים רף להטלת אחריות פלילית,</w:t>
      </w:r>
      <w:r w:rsidRPr="00C9692B">
        <w:rPr>
          <w:rFonts w:ascii="David" w:hAnsi="David" w:cs="David" w:hint="cs"/>
          <w:sz w:val="24"/>
          <w:szCs w:val="24"/>
          <w:shd w:val="clear" w:color="auto" w:fill="FBFEB8"/>
          <w:rtl/>
        </w:rPr>
        <w:t xml:space="preserve"> וכך גם שותפים "רחוקים" יותר [המסייע, המשדל] יישאו באחריות כצדדים לביצוע אותה עבירה.</w:t>
      </w:r>
    </w:p>
    <w:p w14:paraId="0261806C" w14:textId="1257349E" w:rsidR="00E40CCF" w:rsidRDefault="00E40CCF" w:rsidP="00F60684">
      <w:pPr>
        <w:jc w:val="both"/>
        <w:rPr>
          <w:rFonts w:ascii="David" w:hAnsi="David" w:cs="David"/>
          <w:sz w:val="24"/>
          <w:szCs w:val="24"/>
          <w:rtl/>
        </w:rPr>
      </w:pPr>
      <w:r>
        <w:rPr>
          <w:rFonts w:ascii="David" w:hAnsi="David" w:cs="David" w:hint="cs"/>
          <w:sz w:val="24"/>
          <w:szCs w:val="24"/>
          <w:rtl/>
        </w:rPr>
        <w:t xml:space="preserve">יש דיון בספרות, ויכוח עקרוני, </w:t>
      </w:r>
      <w:r w:rsidRPr="00C9692B">
        <w:rPr>
          <w:rFonts w:ascii="David" w:hAnsi="David" w:cs="David" w:hint="cs"/>
          <w:b/>
          <w:bCs/>
          <w:sz w:val="24"/>
          <w:szCs w:val="24"/>
          <w:rtl/>
        </w:rPr>
        <w:t>מה המשמעות של האופי הנגזר של השותפים?</w:t>
      </w:r>
      <w:r>
        <w:rPr>
          <w:rFonts w:ascii="David" w:hAnsi="David" w:cs="David" w:hint="cs"/>
          <w:sz w:val="24"/>
          <w:szCs w:val="24"/>
          <w:rtl/>
        </w:rPr>
        <w:t xml:space="preserve"> נגזר ממה? התפיסה היא שהאחריות של השותפים היא נגזרת במובן הזה </w:t>
      </w:r>
      <w:r w:rsidRPr="00C9692B">
        <w:rPr>
          <w:rFonts w:ascii="David" w:hAnsi="David" w:cs="David" w:hint="cs"/>
          <w:sz w:val="24"/>
          <w:szCs w:val="24"/>
          <w:u w:val="single"/>
          <w:rtl/>
        </w:rPr>
        <w:t>שהיא לא יכולה להיות עצמאית</w:t>
      </w:r>
      <w:r>
        <w:rPr>
          <w:rFonts w:ascii="David" w:hAnsi="David" w:cs="David" w:hint="cs"/>
          <w:sz w:val="24"/>
          <w:szCs w:val="24"/>
          <w:rtl/>
        </w:rPr>
        <w:t xml:space="preserve">. אין מודל עצמאי. בלי הביצוע של המבצע העיקרי, אין עבירת סיוע שעומדת לבד. יש סיוע ל- משהו. </w:t>
      </w:r>
      <w:r w:rsidRPr="00C9692B">
        <w:rPr>
          <w:rFonts w:ascii="David" w:hAnsi="David" w:cs="David" w:hint="cs"/>
          <w:b/>
          <w:bCs/>
          <w:sz w:val="24"/>
          <w:szCs w:val="24"/>
          <w:rtl/>
        </w:rPr>
        <w:t>הצורות הנגזרות מתלבשות על העבירה העיקרית</w:t>
      </w:r>
      <w:r>
        <w:rPr>
          <w:rFonts w:ascii="David" w:hAnsi="David" w:cs="David" w:hint="cs"/>
          <w:sz w:val="24"/>
          <w:szCs w:val="24"/>
          <w:rtl/>
        </w:rPr>
        <w:t>. אין להן היזק עצמאי, הן הופכות להיות צורת אחריות פלילית שגוררת הפללה רק במקרה שיש את הביצוע העיקרי.</w:t>
      </w:r>
    </w:p>
    <w:p w14:paraId="5C62B721" w14:textId="1C1ADB93" w:rsidR="00F775DA" w:rsidRDefault="00E40CCF" w:rsidP="00F60684">
      <w:pPr>
        <w:jc w:val="both"/>
        <w:rPr>
          <w:rFonts w:ascii="David" w:hAnsi="David" w:cs="David"/>
          <w:sz w:val="24"/>
          <w:szCs w:val="24"/>
          <w:rtl/>
        </w:rPr>
      </w:pPr>
      <w:r w:rsidRPr="00DF798E">
        <w:rPr>
          <w:rFonts w:ascii="David" w:hAnsi="David" w:cs="David" w:hint="cs"/>
          <w:sz w:val="24"/>
          <w:szCs w:val="24"/>
          <w:u w:val="single"/>
          <w:rtl/>
        </w:rPr>
        <w:t>נשאלת השאלה</w:t>
      </w:r>
      <w:r>
        <w:rPr>
          <w:rFonts w:ascii="David" w:hAnsi="David" w:cs="David" w:hint="cs"/>
          <w:sz w:val="24"/>
          <w:szCs w:val="24"/>
          <w:rtl/>
        </w:rPr>
        <w:t xml:space="preserve">- </w:t>
      </w:r>
      <w:r w:rsidR="00DF798E">
        <w:rPr>
          <w:rFonts w:ascii="David" w:hAnsi="David" w:cs="David" w:hint="cs"/>
          <w:sz w:val="24"/>
          <w:szCs w:val="24"/>
          <w:rtl/>
        </w:rPr>
        <w:t>לגבי</w:t>
      </w:r>
      <w:r>
        <w:rPr>
          <w:rFonts w:ascii="David" w:hAnsi="David" w:cs="David" w:hint="cs"/>
          <w:sz w:val="24"/>
          <w:szCs w:val="24"/>
          <w:rtl/>
        </w:rPr>
        <w:t xml:space="preserve"> האחריות הנגזרת של השותפים, בעיקר העקיפים, האם היא נגזרת </w:t>
      </w:r>
      <w:r w:rsidRPr="00DF798E">
        <w:rPr>
          <w:rFonts w:ascii="David" w:hAnsi="David" w:cs="David" w:hint="cs"/>
          <w:sz w:val="24"/>
          <w:szCs w:val="24"/>
          <w:u w:val="single"/>
          <w:rtl/>
        </w:rPr>
        <w:t>מהאחריות של המבצע העיקרי</w:t>
      </w:r>
      <w:r>
        <w:rPr>
          <w:rFonts w:ascii="David" w:hAnsi="David" w:cs="David" w:hint="cs"/>
          <w:sz w:val="24"/>
          <w:szCs w:val="24"/>
          <w:rtl/>
        </w:rPr>
        <w:t xml:space="preserve"> או </w:t>
      </w:r>
      <w:r w:rsidRPr="00DF798E">
        <w:rPr>
          <w:rFonts w:ascii="David" w:hAnsi="David" w:cs="David" w:hint="cs"/>
          <w:sz w:val="24"/>
          <w:szCs w:val="24"/>
          <w:u w:val="single"/>
          <w:rtl/>
        </w:rPr>
        <w:t>מהמעשה האסור שהוא ביצע</w:t>
      </w:r>
      <w:r>
        <w:rPr>
          <w:rFonts w:ascii="David" w:hAnsi="David" w:cs="David" w:hint="cs"/>
          <w:sz w:val="24"/>
          <w:szCs w:val="24"/>
          <w:rtl/>
        </w:rPr>
        <w:t xml:space="preserve">? </w:t>
      </w:r>
      <w:r w:rsidRPr="00DF798E">
        <w:rPr>
          <w:rFonts w:ascii="David" w:hAnsi="David" w:cs="David" w:hint="cs"/>
          <w:b/>
          <w:bCs/>
          <w:sz w:val="24"/>
          <w:szCs w:val="24"/>
          <w:rtl/>
        </w:rPr>
        <w:t>יש 2 גישות מרכזיות בספרות</w:t>
      </w:r>
      <w:r>
        <w:rPr>
          <w:rFonts w:ascii="David" w:hAnsi="David" w:cs="David" w:hint="cs"/>
          <w:sz w:val="24"/>
          <w:szCs w:val="24"/>
          <w:rtl/>
        </w:rPr>
        <w:t>-</w:t>
      </w:r>
    </w:p>
    <w:p w14:paraId="368A4E04" w14:textId="4F02C55F" w:rsidR="00E40CCF" w:rsidRDefault="00E40CCF" w:rsidP="00F60684">
      <w:pPr>
        <w:jc w:val="both"/>
        <w:rPr>
          <w:rFonts w:ascii="David" w:hAnsi="David" w:cs="David"/>
          <w:sz w:val="24"/>
          <w:szCs w:val="24"/>
          <w:rtl/>
        </w:rPr>
      </w:pPr>
      <w:r w:rsidRPr="00DF798E">
        <w:rPr>
          <w:rFonts w:ascii="David" w:hAnsi="David" w:cs="David" w:hint="cs"/>
          <w:b/>
          <w:bCs/>
          <w:sz w:val="24"/>
          <w:szCs w:val="24"/>
          <w:u w:val="single"/>
          <w:rtl/>
        </w:rPr>
        <w:t xml:space="preserve"> </w:t>
      </w:r>
      <w:r w:rsidR="00AC3A53" w:rsidRPr="00DF798E">
        <w:rPr>
          <w:rFonts w:ascii="David" w:hAnsi="David" w:cs="David" w:hint="cs"/>
          <w:b/>
          <w:bCs/>
          <w:sz w:val="24"/>
          <w:szCs w:val="24"/>
          <w:u w:val="single"/>
          <w:rtl/>
        </w:rPr>
        <w:t>גישה אחת</w:t>
      </w:r>
      <w:r w:rsidR="00AC3A53" w:rsidRPr="00F775DA">
        <w:rPr>
          <w:rFonts w:ascii="David" w:hAnsi="David" w:cs="David" w:hint="cs"/>
          <w:b/>
          <w:bCs/>
          <w:sz w:val="24"/>
          <w:szCs w:val="24"/>
          <w:rtl/>
        </w:rPr>
        <w:t>:</w:t>
      </w:r>
      <w:r w:rsidR="00AC3A53">
        <w:rPr>
          <w:rFonts w:ascii="David" w:hAnsi="David" w:cs="David" w:hint="cs"/>
          <w:sz w:val="24"/>
          <w:szCs w:val="24"/>
          <w:rtl/>
        </w:rPr>
        <w:t xml:space="preserve"> </w:t>
      </w:r>
      <w:r w:rsidRPr="00DF798E">
        <w:rPr>
          <w:rFonts w:ascii="David" w:hAnsi="David" w:cs="David" w:hint="cs"/>
          <w:b/>
          <w:bCs/>
          <w:sz w:val="24"/>
          <w:szCs w:val="24"/>
          <w:shd w:val="clear" w:color="auto" w:fill="FBFEB8"/>
          <w:rtl/>
        </w:rPr>
        <w:t>האחריות של השותף אמורה להיגזר מאחריות המבצע העיקרי</w:t>
      </w:r>
      <w:r w:rsidR="00DF798E">
        <w:rPr>
          <w:rFonts w:ascii="David" w:hAnsi="David" w:cs="David" w:hint="cs"/>
          <w:sz w:val="24"/>
          <w:szCs w:val="24"/>
          <w:rtl/>
        </w:rPr>
        <w:t>.</w:t>
      </w:r>
      <w:r>
        <w:rPr>
          <w:rFonts w:ascii="David" w:hAnsi="David" w:cs="David" w:hint="cs"/>
          <w:sz w:val="24"/>
          <w:szCs w:val="24"/>
          <w:rtl/>
        </w:rPr>
        <w:t xml:space="preserve"> כלומר</w:t>
      </w:r>
      <w:r w:rsidR="00DF798E">
        <w:rPr>
          <w:rFonts w:ascii="David" w:hAnsi="David" w:cs="David" w:hint="cs"/>
          <w:sz w:val="24"/>
          <w:szCs w:val="24"/>
          <w:rtl/>
        </w:rPr>
        <w:t>,</w:t>
      </w:r>
      <w:r>
        <w:rPr>
          <w:rFonts w:ascii="David" w:hAnsi="David" w:cs="David" w:hint="cs"/>
          <w:sz w:val="24"/>
          <w:szCs w:val="24"/>
          <w:rtl/>
        </w:rPr>
        <w:t xml:space="preserve"> רק כאשר יש מבצע, שותף עיקרי שהוא המבצע</w:t>
      </w:r>
      <w:r w:rsidR="00DF798E">
        <w:rPr>
          <w:rFonts w:ascii="David" w:hAnsi="David" w:cs="David" w:hint="cs"/>
          <w:sz w:val="24"/>
          <w:szCs w:val="24"/>
          <w:rtl/>
        </w:rPr>
        <w:t xml:space="preserve"> (</w:t>
      </w:r>
      <w:r>
        <w:rPr>
          <w:rFonts w:ascii="David" w:hAnsi="David" w:cs="David" w:hint="cs"/>
          <w:sz w:val="24"/>
          <w:szCs w:val="24"/>
          <w:rtl/>
        </w:rPr>
        <w:t>הוא יכול להיות גם רק מנסה</w:t>
      </w:r>
      <w:r w:rsidR="00DF798E">
        <w:rPr>
          <w:rFonts w:ascii="David" w:hAnsi="David" w:cs="David" w:hint="cs"/>
          <w:sz w:val="24"/>
          <w:szCs w:val="24"/>
          <w:rtl/>
        </w:rPr>
        <w:t>-</w:t>
      </w:r>
      <w:r>
        <w:rPr>
          <w:rFonts w:ascii="David" w:hAnsi="David" w:cs="David" w:hint="cs"/>
          <w:sz w:val="24"/>
          <w:szCs w:val="24"/>
          <w:rtl/>
        </w:rPr>
        <w:t xml:space="preserve"> מישהו שחצה את ההכנה ונכנס לתחום הפלילי</w:t>
      </w:r>
      <w:r w:rsidR="00DF798E">
        <w:rPr>
          <w:rFonts w:ascii="David" w:hAnsi="David" w:cs="David" w:hint="cs"/>
          <w:sz w:val="24"/>
          <w:szCs w:val="24"/>
          <w:rtl/>
        </w:rPr>
        <w:t xml:space="preserve">), </w:t>
      </w:r>
      <w:r>
        <w:rPr>
          <w:rFonts w:ascii="David" w:hAnsi="David" w:cs="David" w:hint="cs"/>
          <w:sz w:val="24"/>
          <w:szCs w:val="24"/>
          <w:rtl/>
        </w:rPr>
        <w:t>יכולה לקום אחריות גם למסייע ולמשדל, לשותפים אחרים. בלי שותף עיקרי אחראי שנושא באחריות פלילית, זה כמו מגדל קלפים שהכל מתמוטט.</w:t>
      </w:r>
    </w:p>
    <w:p w14:paraId="43FAA0CD" w14:textId="0AFFBA25" w:rsidR="00AC3A53" w:rsidRDefault="00AC3A53" w:rsidP="00F60684">
      <w:pPr>
        <w:jc w:val="both"/>
        <w:rPr>
          <w:rFonts w:ascii="David" w:hAnsi="David" w:cs="David"/>
          <w:sz w:val="24"/>
          <w:szCs w:val="24"/>
          <w:rtl/>
        </w:rPr>
      </w:pPr>
      <w:r w:rsidRPr="00DF798E">
        <w:rPr>
          <w:rFonts w:ascii="David" w:hAnsi="David" w:cs="David" w:hint="cs"/>
          <w:b/>
          <w:bCs/>
          <w:sz w:val="24"/>
          <w:szCs w:val="24"/>
          <w:u w:val="single"/>
          <w:rtl/>
        </w:rPr>
        <w:t>גישה שנייה</w:t>
      </w:r>
      <w:r w:rsidR="00F775DA">
        <w:rPr>
          <w:rFonts w:ascii="David" w:hAnsi="David" w:cs="David" w:hint="cs"/>
          <w:sz w:val="24"/>
          <w:szCs w:val="24"/>
          <w:rtl/>
        </w:rPr>
        <w:t xml:space="preserve">: </w:t>
      </w:r>
      <w:r w:rsidRPr="00DF798E">
        <w:rPr>
          <w:rFonts w:ascii="David" w:hAnsi="David" w:cs="David" w:hint="cs"/>
          <w:b/>
          <w:bCs/>
          <w:sz w:val="24"/>
          <w:szCs w:val="24"/>
          <w:shd w:val="clear" w:color="auto" w:fill="FBFEB8"/>
          <w:rtl/>
        </w:rPr>
        <w:t>האחריות של השותף נגזרת מעצם ביצוע המעשה הפלילי</w:t>
      </w:r>
      <w:r>
        <w:rPr>
          <w:rFonts w:ascii="David" w:hAnsi="David" w:cs="David" w:hint="cs"/>
          <w:sz w:val="24"/>
          <w:szCs w:val="24"/>
          <w:rtl/>
        </w:rPr>
        <w:t xml:space="preserve">, </w:t>
      </w:r>
      <w:r w:rsidRPr="00DF798E">
        <w:rPr>
          <w:rFonts w:ascii="David" w:hAnsi="David" w:cs="David" w:hint="cs"/>
          <w:sz w:val="24"/>
          <w:szCs w:val="24"/>
          <w:u w:val="single"/>
          <w:rtl/>
        </w:rPr>
        <w:t>הפסול</w:t>
      </w:r>
      <w:r>
        <w:rPr>
          <w:rFonts w:ascii="David" w:hAnsi="David" w:cs="David" w:hint="cs"/>
          <w:sz w:val="24"/>
          <w:szCs w:val="24"/>
          <w:rtl/>
        </w:rPr>
        <w:t xml:space="preserve"> שבמעשה העבירה. המשמעות היא שאם המבצע העיקרי ביצע מעשה פסול, עוול, ביצע את היסוד העובדתי שבעבירה, אבל לבסוף לא הורשע בעבירה כי יש לו סייג לאחריות פלילית </w:t>
      </w:r>
      <w:r w:rsidRPr="00DF798E">
        <w:rPr>
          <w:rFonts w:ascii="David" w:hAnsi="David" w:cs="David" w:hint="cs"/>
          <w:color w:val="FF0000"/>
          <w:sz w:val="24"/>
          <w:szCs w:val="24"/>
          <w:rtl/>
        </w:rPr>
        <w:t xml:space="preserve">למשל </w:t>
      </w:r>
      <w:r>
        <w:rPr>
          <w:rFonts w:ascii="David" w:hAnsi="David" w:cs="David" w:hint="cs"/>
          <w:sz w:val="24"/>
          <w:szCs w:val="24"/>
          <w:rtl/>
        </w:rPr>
        <w:t xml:space="preserve">כורח, </w:t>
      </w:r>
      <w:r w:rsidR="001E712D">
        <w:rPr>
          <w:rFonts w:ascii="David" w:hAnsi="David" w:cs="David" w:hint="cs"/>
          <w:sz w:val="24"/>
          <w:szCs w:val="24"/>
          <w:rtl/>
        </w:rPr>
        <w:t xml:space="preserve">עצם </w:t>
      </w:r>
      <w:r w:rsidR="00A56A79">
        <w:rPr>
          <w:rFonts w:ascii="David" w:hAnsi="David" w:cs="David" w:hint="cs"/>
          <w:sz w:val="24"/>
          <w:szCs w:val="24"/>
          <w:rtl/>
        </w:rPr>
        <w:t xml:space="preserve">ביצוע </w:t>
      </w:r>
      <w:r w:rsidR="001E712D">
        <w:rPr>
          <w:rFonts w:ascii="David" w:hAnsi="David" w:cs="David" w:hint="cs"/>
          <w:sz w:val="24"/>
          <w:szCs w:val="24"/>
          <w:rtl/>
        </w:rPr>
        <w:t xml:space="preserve">המעשה הפסול מאפשר להרשיע את המסייע בעבירת הסיוע. </w:t>
      </w:r>
    </w:p>
    <w:p w14:paraId="22FAF086" w14:textId="4828EA81" w:rsidR="001E712D" w:rsidRDefault="00F775DA" w:rsidP="00F60684">
      <w:pPr>
        <w:jc w:val="both"/>
        <w:rPr>
          <w:rFonts w:ascii="David" w:hAnsi="David" w:cs="David"/>
          <w:sz w:val="24"/>
          <w:szCs w:val="24"/>
          <w:rtl/>
        </w:rPr>
      </w:pPr>
      <w:r w:rsidRPr="00DF798E">
        <w:rPr>
          <w:rFonts w:ascii="David" w:hAnsi="David" w:cs="David" w:hint="cs"/>
          <w:b/>
          <w:bCs/>
          <w:sz w:val="24"/>
          <w:szCs w:val="24"/>
          <w:rtl/>
        </w:rPr>
        <w:t xml:space="preserve">ההבדל </w:t>
      </w:r>
      <w:r w:rsidR="00DF798E" w:rsidRPr="00DF798E">
        <w:rPr>
          <w:rFonts w:ascii="David" w:hAnsi="David" w:cs="David" w:hint="cs"/>
          <w:b/>
          <w:bCs/>
          <w:sz w:val="24"/>
          <w:szCs w:val="24"/>
          <w:rtl/>
        </w:rPr>
        <w:t xml:space="preserve">בין הגישות </w:t>
      </w:r>
      <w:r w:rsidRPr="00DF798E">
        <w:rPr>
          <w:rFonts w:ascii="David" w:hAnsi="David" w:cs="David" w:hint="cs"/>
          <w:b/>
          <w:bCs/>
          <w:sz w:val="24"/>
          <w:szCs w:val="24"/>
          <w:rtl/>
        </w:rPr>
        <w:t xml:space="preserve">הוא במקרים </w:t>
      </w:r>
      <w:r w:rsidR="00DF798E" w:rsidRPr="00DF798E">
        <w:rPr>
          <w:rFonts w:ascii="David" w:hAnsi="David" w:cs="David" w:hint="cs"/>
          <w:b/>
          <w:bCs/>
          <w:sz w:val="24"/>
          <w:szCs w:val="24"/>
          <w:rtl/>
        </w:rPr>
        <w:t>ש</w:t>
      </w:r>
      <w:r w:rsidRPr="00DF798E">
        <w:rPr>
          <w:rFonts w:ascii="David" w:hAnsi="David" w:cs="David" w:hint="cs"/>
          <w:b/>
          <w:bCs/>
          <w:sz w:val="24"/>
          <w:szCs w:val="24"/>
          <w:rtl/>
        </w:rPr>
        <w:t xml:space="preserve">בהם המבצע העיקרי מבצע את היסוד העובדתי והנפשי של העבירה, אבל לא נושא באחריות כי </w:t>
      </w:r>
      <w:r w:rsidR="00DF798E" w:rsidRPr="00DF798E">
        <w:rPr>
          <w:rFonts w:ascii="David" w:hAnsi="David" w:cs="David" w:hint="cs"/>
          <w:b/>
          <w:bCs/>
          <w:sz w:val="24"/>
          <w:szCs w:val="24"/>
          <w:rtl/>
        </w:rPr>
        <w:t>יש</w:t>
      </w:r>
      <w:r w:rsidRPr="00DF798E">
        <w:rPr>
          <w:rFonts w:ascii="David" w:hAnsi="David" w:cs="David" w:hint="cs"/>
          <w:b/>
          <w:bCs/>
          <w:sz w:val="24"/>
          <w:szCs w:val="24"/>
          <w:rtl/>
        </w:rPr>
        <w:t xml:space="preserve"> </w:t>
      </w:r>
      <w:r w:rsidRPr="00DF798E">
        <w:rPr>
          <w:rFonts w:ascii="David" w:hAnsi="David" w:cs="David" w:hint="cs"/>
          <w:b/>
          <w:bCs/>
          <w:sz w:val="24"/>
          <w:szCs w:val="24"/>
          <w:shd w:val="clear" w:color="auto" w:fill="FBFEB8"/>
          <w:rtl/>
        </w:rPr>
        <w:t>סייג</w:t>
      </w:r>
      <w:r>
        <w:rPr>
          <w:rFonts w:ascii="David" w:hAnsi="David" w:cs="David" w:hint="cs"/>
          <w:sz w:val="24"/>
          <w:szCs w:val="24"/>
          <w:rtl/>
        </w:rPr>
        <w:t xml:space="preserve">. לפי </w:t>
      </w:r>
      <w:r w:rsidRPr="00DF798E">
        <w:rPr>
          <w:rFonts w:ascii="David" w:hAnsi="David" w:cs="David" w:hint="cs"/>
          <w:sz w:val="24"/>
          <w:szCs w:val="24"/>
          <w:u w:val="single"/>
          <w:rtl/>
        </w:rPr>
        <w:t>הגישה הראשונה</w:t>
      </w:r>
      <w:r>
        <w:rPr>
          <w:rFonts w:ascii="David" w:hAnsi="David" w:cs="David" w:hint="cs"/>
          <w:sz w:val="24"/>
          <w:szCs w:val="24"/>
          <w:rtl/>
        </w:rPr>
        <w:t xml:space="preserve">, לא נוכל להרשיע על סיוע, כי אין אחריות פלילית למבצע העיקרי. מנגד, לפי </w:t>
      </w:r>
      <w:r w:rsidRPr="00DF798E">
        <w:rPr>
          <w:rFonts w:ascii="David" w:hAnsi="David" w:cs="David" w:hint="cs"/>
          <w:sz w:val="24"/>
          <w:szCs w:val="24"/>
          <w:u w:val="single"/>
          <w:rtl/>
        </w:rPr>
        <w:t>הגישה השנייה</w:t>
      </w:r>
      <w:r>
        <w:rPr>
          <w:rFonts w:ascii="David" w:hAnsi="David" w:cs="David" w:hint="cs"/>
          <w:sz w:val="24"/>
          <w:szCs w:val="24"/>
          <w:rtl/>
        </w:rPr>
        <w:t>, כן נוכל להרשיע את המסייע, גם אם באופן אישי המבצע העיקרי נהנה מפטור</w:t>
      </w:r>
      <w:r w:rsidR="00DF798E">
        <w:rPr>
          <w:rFonts w:ascii="David" w:hAnsi="David" w:cs="David" w:hint="cs"/>
          <w:sz w:val="24"/>
          <w:szCs w:val="24"/>
          <w:rtl/>
        </w:rPr>
        <w:t xml:space="preserve"> לאור </w:t>
      </w:r>
      <w:r>
        <w:rPr>
          <w:rFonts w:ascii="David" w:hAnsi="David" w:cs="David" w:hint="cs"/>
          <w:sz w:val="24"/>
          <w:szCs w:val="24"/>
          <w:rtl/>
        </w:rPr>
        <w:t xml:space="preserve">הגנת הכורח. </w:t>
      </w:r>
    </w:p>
    <w:p w14:paraId="5B2476B7" w14:textId="1E380D9C" w:rsidR="00F775DA" w:rsidRDefault="00F775DA" w:rsidP="00F60684">
      <w:pPr>
        <w:jc w:val="both"/>
        <w:rPr>
          <w:rFonts w:ascii="David" w:hAnsi="David" w:cs="David"/>
          <w:sz w:val="24"/>
          <w:szCs w:val="24"/>
          <w:rtl/>
        </w:rPr>
      </w:pPr>
      <w:r w:rsidRPr="007D47C7">
        <w:rPr>
          <w:rFonts w:ascii="David" w:hAnsi="David" w:cs="David" w:hint="cs"/>
          <w:b/>
          <w:bCs/>
          <w:sz w:val="24"/>
          <w:szCs w:val="24"/>
          <w:u w:val="single"/>
          <w:rtl/>
        </w:rPr>
        <w:t xml:space="preserve">סיכום 2 </w:t>
      </w:r>
      <w:r w:rsidR="007D47C7">
        <w:rPr>
          <w:rFonts w:ascii="David" w:hAnsi="David" w:cs="David" w:hint="cs"/>
          <w:b/>
          <w:bCs/>
          <w:sz w:val="24"/>
          <w:szCs w:val="24"/>
          <w:u w:val="single"/>
          <w:rtl/>
        </w:rPr>
        <w:t>ה</w:t>
      </w:r>
      <w:r w:rsidRPr="007D47C7">
        <w:rPr>
          <w:rFonts w:ascii="David" w:hAnsi="David" w:cs="David" w:hint="cs"/>
          <w:b/>
          <w:bCs/>
          <w:sz w:val="24"/>
          <w:szCs w:val="24"/>
          <w:u w:val="single"/>
          <w:rtl/>
        </w:rPr>
        <w:t>גישות בספרות</w:t>
      </w:r>
      <w:r>
        <w:rPr>
          <w:rFonts w:ascii="David" w:hAnsi="David" w:cs="David" w:hint="cs"/>
          <w:sz w:val="24"/>
          <w:szCs w:val="24"/>
          <w:rtl/>
        </w:rPr>
        <w:t xml:space="preserve">- ממה נגזרת האחריות של השותפים העקיפים. </w:t>
      </w:r>
      <w:r w:rsidRPr="00DF798E">
        <w:rPr>
          <w:rFonts w:ascii="David" w:hAnsi="David" w:cs="David" w:hint="cs"/>
          <w:b/>
          <w:bCs/>
          <w:sz w:val="24"/>
          <w:szCs w:val="24"/>
          <w:rtl/>
        </w:rPr>
        <w:t>גישה 1)</w:t>
      </w:r>
      <w:r>
        <w:rPr>
          <w:rFonts w:ascii="David" w:hAnsi="David" w:cs="David" w:hint="cs"/>
          <w:sz w:val="24"/>
          <w:szCs w:val="24"/>
          <w:rtl/>
        </w:rPr>
        <w:t xml:space="preserve"> אחריות השותפים העקיפים [שהם לא מבצע עיקרי], נגזרת מאחריות של המבצע העיקרי- אם אין אחריות למבצע עיקרי לא נוכל להטיל אחריות פלילית על מסייע או משדל. </w:t>
      </w:r>
      <w:r w:rsidRPr="00F775DA">
        <w:rPr>
          <w:rFonts w:ascii="David" w:hAnsi="David" w:cs="David" w:hint="cs"/>
          <w:sz w:val="24"/>
          <w:szCs w:val="24"/>
          <w:highlight w:val="yellow"/>
          <w:rtl/>
        </w:rPr>
        <w:t>לכן אם נוכל להפליל מבצע עיקרי לפחות על דוקטרינת הניסיון [חציית קו ההכנה וכניסה לניסיון] נוכל לייחס אחריות פלילית למסייע</w:t>
      </w:r>
      <w:r>
        <w:rPr>
          <w:rFonts w:ascii="David" w:hAnsi="David" w:cs="David" w:hint="cs"/>
          <w:sz w:val="24"/>
          <w:szCs w:val="24"/>
          <w:rtl/>
        </w:rPr>
        <w:t>.</w:t>
      </w:r>
      <w:r w:rsidR="00FC20D9">
        <w:rPr>
          <w:rFonts w:ascii="David" w:hAnsi="David" w:cs="David" w:hint="cs"/>
          <w:sz w:val="24"/>
          <w:szCs w:val="24"/>
          <w:rtl/>
        </w:rPr>
        <w:t xml:space="preserve"> </w:t>
      </w:r>
      <w:r w:rsidR="00FC20D9" w:rsidRPr="00DF798E">
        <w:rPr>
          <w:rFonts w:ascii="David" w:hAnsi="David" w:cs="David" w:hint="cs"/>
          <w:b/>
          <w:bCs/>
          <w:sz w:val="24"/>
          <w:szCs w:val="24"/>
          <w:rtl/>
        </w:rPr>
        <w:t>אם הוא יחסה תחת סייג כלשהו, המסייע לא יוכל לשאת באחריות</w:t>
      </w:r>
      <w:r w:rsidR="00FC20D9">
        <w:rPr>
          <w:rFonts w:ascii="David" w:hAnsi="David" w:cs="David" w:hint="cs"/>
          <w:sz w:val="24"/>
          <w:szCs w:val="24"/>
          <w:rtl/>
        </w:rPr>
        <w:t xml:space="preserve">. מסתכלים עליהם כמובלעים בביצוע העיקרי. </w:t>
      </w:r>
      <w:r w:rsidR="00FC20D9" w:rsidRPr="00DF798E">
        <w:rPr>
          <w:rFonts w:ascii="David" w:hAnsi="David" w:cs="David" w:hint="cs"/>
          <w:b/>
          <w:bCs/>
          <w:sz w:val="24"/>
          <w:szCs w:val="24"/>
          <w:rtl/>
        </w:rPr>
        <w:t>גישה</w:t>
      </w:r>
      <w:r w:rsidRPr="00DF798E">
        <w:rPr>
          <w:rFonts w:ascii="David" w:hAnsi="David" w:cs="David" w:hint="cs"/>
          <w:b/>
          <w:bCs/>
          <w:sz w:val="24"/>
          <w:szCs w:val="24"/>
          <w:rtl/>
        </w:rPr>
        <w:t xml:space="preserve"> 2)</w:t>
      </w:r>
      <w:r w:rsidR="00DF798E">
        <w:rPr>
          <w:rFonts w:ascii="David" w:hAnsi="David" w:cs="David" w:hint="cs"/>
          <w:sz w:val="24"/>
          <w:szCs w:val="24"/>
          <w:rtl/>
        </w:rPr>
        <w:t xml:space="preserve"> </w:t>
      </w:r>
      <w:r>
        <w:rPr>
          <w:rFonts w:ascii="David" w:hAnsi="David" w:cs="David" w:hint="cs"/>
          <w:sz w:val="24"/>
          <w:szCs w:val="24"/>
          <w:rtl/>
        </w:rPr>
        <w:t xml:space="preserve">נגזרת מהמעשה הפסול של המבצע העיקרי. </w:t>
      </w:r>
      <w:r w:rsidR="00FC20D9" w:rsidRPr="00DF798E">
        <w:rPr>
          <w:rFonts w:ascii="David" w:hAnsi="David" w:cs="David" w:hint="cs"/>
          <w:b/>
          <w:bCs/>
          <w:sz w:val="24"/>
          <w:szCs w:val="24"/>
          <w:rtl/>
        </w:rPr>
        <w:t>יכול להיווצר מצב שבו המבצע העיקרי לא יישא באחריות, אבל המסייע כן יישא באחריות</w:t>
      </w:r>
      <w:r w:rsidR="00FC20D9">
        <w:rPr>
          <w:rFonts w:ascii="David" w:hAnsi="David" w:cs="David" w:hint="cs"/>
          <w:sz w:val="24"/>
          <w:szCs w:val="24"/>
          <w:rtl/>
        </w:rPr>
        <w:t xml:space="preserve">. </w:t>
      </w:r>
    </w:p>
    <w:p w14:paraId="112FEB58" w14:textId="77A6FD90" w:rsidR="003E2BDA" w:rsidRDefault="00DF798E" w:rsidP="00F60684">
      <w:pPr>
        <w:jc w:val="both"/>
        <w:rPr>
          <w:rFonts w:ascii="David" w:hAnsi="David" w:cs="David"/>
          <w:sz w:val="24"/>
          <w:szCs w:val="24"/>
          <w:rtl/>
        </w:rPr>
      </w:pPr>
      <w:r w:rsidRPr="00DF798E">
        <w:rPr>
          <w:rFonts w:ascii="David" w:hAnsi="David" w:cs="David" w:hint="cs"/>
          <w:b/>
          <w:bCs/>
          <w:sz w:val="24"/>
          <w:szCs w:val="24"/>
          <w:highlight w:val="green"/>
          <w:u w:val="single"/>
          <w:rtl/>
        </w:rPr>
        <w:t>לדעת הדר</w:t>
      </w:r>
      <w:r>
        <w:rPr>
          <w:rFonts w:ascii="David" w:hAnsi="David" w:cs="David" w:hint="cs"/>
          <w:sz w:val="24"/>
          <w:szCs w:val="24"/>
          <w:rtl/>
        </w:rPr>
        <w:t xml:space="preserve">, </w:t>
      </w:r>
      <w:r w:rsidR="003E2BDA" w:rsidRPr="00DF798E">
        <w:rPr>
          <w:rFonts w:ascii="David" w:hAnsi="David" w:cs="David" w:hint="cs"/>
          <w:sz w:val="24"/>
          <w:szCs w:val="24"/>
          <w:u w:val="single"/>
          <w:rtl/>
        </w:rPr>
        <w:t>הגישה השנייה יותר נכונה</w:t>
      </w:r>
      <w:r w:rsidR="003E2BDA">
        <w:rPr>
          <w:rFonts w:ascii="David" w:hAnsi="David" w:cs="David" w:hint="cs"/>
          <w:sz w:val="24"/>
          <w:szCs w:val="24"/>
          <w:rtl/>
        </w:rPr>
        <w:t xml:space="preserve">, אבל זו לא הגישה המקובלת בישראל. </w:t>
      </w:r>
      <w:r w:rsidR="003E2BDA" w:rsidRPr="00DF798E">
        <w:rPr>
          <w:rFonts w:ascii="David" w:hAnsi="David" w:cs="David" w:hint="cs"/>
          <w:b/>
          <w:bCs/>
          <w:sz w:val="24"/>
          <w:szCs w:val="24"/>
          <w:rtl/>
        </w:rPr>
        <w:t>הגישה הראשונה מקובלת בישראל.</w:t>
      </w:r>
      <w:r w:rsidR="003E2BDA">
        <w:rPr>
          <w:rFonts w:ascii="David" w:hAnsi="David" w:cs="David" w:hint="cs"/>
          <w:sz w:val="24"/>
          <w:szCs w:val="24"/>
          <w:rtl/>
        </w:rPr>
        <w:t xml:space="preserve"> רוב החוקרים בתחום מסכימים עם הגישה הראשונה. הדר במיעוט, עם הגרמנים, שחושבים שהגישה השנייה נכונה יותר. </w:t>
      </w:r>
    </w:p>
    <w:p w14:paraId="45ACDB46" w14:textId="77142A69" w:rsidR="002C4C75" w:rsidRDefault="003E2BDA" w:rsidP="00F60684">
      <w:pPr>
        <w:jc w:val="both"/>
        <w:rPr>
          <w:rFonts w:ascii="David" w:hAnsi="David" w:cs="David"/>
          <w:sz w:val="24"/>
          <w:szCs w:val="24"/>
          <w:rtl/>
        </w:rPr>
      </w:pPr>
      <w:r w:rsidRPr="003E2BDA">
        <w:rPr>
          <w:rFonts w:ascii="David" w:hAnsi="David" w:cs="David" w:hint="cs"/>
          <w:b/>
          <w:bCs/>
          <w:sz w:val="24"/>
          <w:szCs w:val="24"/>
          <w:highlight w:val="yellow"/>
          <w:rtl/>
        </w:rPr>
        <w:t>פלר</w:t>
      </w:r>
      <w:r>
        <w:rPr>
          <w:rFonts w:ascii="David" w:hAnsi="David" w:cs="David" w:hint="cs"/>
          <w:sz w:val="24"/>
          <w:szCs w:val="24"/>
          <w:rtl/>
        </w:rPr>
        <w:t xml:space="preserve"> הוא חסיד מובהק של </w:t>
      </w:r>
      <w:r w:rsidRPr="002C4C75">
        <w:rPr>
          <w:rFonts w:ascii="David" w:hAnsi="David" w:cs="David" w:hint="cs"/>
          <w:b/>
          <w:bCs/>
          <w:sz w:val="24"/>
          <w:szCs w:val="24"/>
          <w:rtl/>
        </w:rPr>
        <w:t>הגישה הראשונה</w:t>
      </w:r>
      <w:r>
        <w:rPr>
          <w:rFonts w:ascii="David" w:hAnsi="David" w:cs="David" w:hint="cs"/>
          <w:sz w:val="24"/>
          <w:szCs w:val="24"/>
          <w:rtl/>
        </w:rPr>
        <w:t xml:space="preserve">. הדין שהתקבל במשפט הישראלי הוא הגישה של פלר [הוא מבין מנסחי תיקון 39]. פלר אומר שהשידול והסיוע נופלים בגדר התנהגות עבריינית ולכן עלולים לגרור אחריות, רק במידה שהם צמודים לביצוע העיקרי של אותה עבירה. בלי התחלה לפחות של ביצוע [עיקרי], אין לשידול והסיוע שום משמעות פלילית. רק כאשר העיקרי ניגש למעשה, בשידול פלוני וסיוע אלמוני, רק אז זה נכנס לגדר עבירה. </w:t>
      </w:r>
      <w:r w:rsidR="002C4C75" w:rsidRPr="00DF798E">
        <w:rPr>
          <w:rFonts w:ascii="David" w:hAnsi="David" w:cs="David" w:hint="cs"/>
          <w:sz w:val="24"/>
          <w:szCs w:val="24"/>
          <w:highlight w:val="yellow"/>
          <w:rtl/>
        </w:rPr>
        <w:t>נסתכל עליהם כעל אותו אדם, כמו בביצוע היחיד</w:t>
      </w:r>
      <w:r w:rsidR="002C4C75">
        <w:rPr>
          <w:rFonts w:ascii="David" w:hAnsi="David" w:cs="David" w:hint="cs"/>
          <w:sz w:val="24"/>
          <w:szCs w:val="24"/>
          <w:rtl/>
        </w:rPr>
        <w:t xml:space="preserve">. פלר מכנה את הרעיון הזה </w:t>
      </w:r>
      <w:r w:rsidR="002C4C75" w:rsidRPr="00DF798E">
        <w:rPr>
          <w:rFonts w:ascii="David" w:hAnsi="David" w:cs="David" w:hint="cs"/>
          <w:b/>
          <w:bCs/>
          <w:sz w:val="24"/>
          <w:szCs w:val="24"/>
          <w:rtl/>
        </w:rPr>
        <w:t>שכל השותפים תמיד נושאים את אותה האחריות לאותה עבירה</w:t>
      </w:r>
      <w:r w:rsidR="002C4C75">
        <w:rPr>
          <w:rFonts w:ascii="David" w:hAnsi="David" w:cs="David" w:hint="cs"/>
          <w:sz w:val="24"/>
          <w:szCs w:val="24"/>
          <w:rtl/>
        </w:rPr>
        <w:t>- "</w:t>
      </w:r>
      <w:r w:rsidR="002C4C75" w:rsidRPr="00DF798E">
        <w:rPr>
          <w:rFonts w:ascii="David" w:hAnsi="David" w:cs="David" w:hint="cs"/>
          <w:b/>
          <w:bCs/>
          <w:sz w:val="24"/>
          <w:szCs w:val="24"/>
          <w:highlight w:val="yellow"/>
          <w:u w:val="single"/>
          <w:rtl/>
        </w:rPr>
        <w:t>עקרון אחדות העבירה"</w:t>
      </w:r>
      <w:r w:rsidR="002C4C75" w:rsidRPr="00DF798E">
        <w:rPr>
          <w:rFonts w:ascii="David" w:hAnsi="David" w:cs="David" w:hint="cs"/>
          <w:sz w:val="24"/>
          <w:szCs w:val="24"/>
          <w:u w:val="single"/>
          <w:rtl/>
        </w:rPr>
        <w:t>.</w:t>
      </w:r>
    </w:p>
    <w:p w14:paraId="7D64CA73" w14:textId="4A416C31" w:rsidR="003E2BDA" w:rsidRPr="00DF798E" w:rsidRDefault="002C4C75" w:rsidP="00F60684">
      <w:pPr>
        <w:jc w:val="both"/>
        <w:rPr>
          <w:rFonts w:ascii="David" w:hAnsi="David" w:cs="David"/>
          <w:b/>
          <w:bCs/>
          <w:sz w:val="24"/>
          <w:szCs w:val="24"/>
          <w:rtl/>
        </w:rPr>
      </w:pPr>
      <w:r>
        <w:rPr>
          <w:rFonts w:ascii="David" w:hAnsi="David" w:cs="David" w:hint="cs"/>
          <w:sz w:val="24"/>
          <w:szCs w:val="24"/>
          <w:rtl/>
        </w:rPr>
        <w:t xml:space="preserve">המשמעות היא שאם אדם גורם לעבירה של רצח, ופלוני סייע לו אבל אין לו יסוד נפשי של רצח אלא רק המתה בקלות דעת, </w:t>
      </w:r>
      <w:r w:rsidR="0084583D" w:rsidRPr="00DF798E">
        <w:rPr>
          <w:rFonts w:ascii="David" w:hAnsi="David" w:cs="David" w:hint="cs"/>
          <w:b/>
          <w:bCs/>
          <w:sz w:val="24"/>
          <w:szCs w:val="24"/>
          <w:rtl/>
        </w:rPr>
        <w:t>תמיד נסתכל על המבצע העיקרי- על אחריותו</w:t>
      </w:r>
      <w:r w:rsidR="0084583D">
        <w:rPr>
          <w:rFonts w:ascii="David" w:hAnsi="David" w:cs="David" w:hint="cs"/>
          <w:sz w:val="24"/>
          <w:szCs w:val="24"/>
          <w:rtl/>
        </w:rPr>
        <w:t xml:space="preserve">. אם המבצע אחראי ברצח, המסייע יוכל להיות אחראי </w:t>
      </w:r>
      <w:r w:rsidR="00560A38">
        <w:rPr>
          <w:rFonts w:ascii="David" w:hAnsi="David" w:cs="David" w:hint="cs"/>
          <w:sz w:val="24"/>
          <w:szCs w:val="24"/>
          <w:rtl/>
        </w:rPr>
        <w:t>ב</w:t>
      </w:r>
      <w:r w:rsidR="0084583D">
        <w:rPr>
          <w:rFonts w:ascii="David" w:hAnsi="David" w:cs="David" w:hint="cs"/>
          <w:sz w:val="24"/>
          <w:szCs w:val="24"/>
          <w:rtl/>
        </w:rPr>
        <w:t xml:space="preserve">סיוע לרצח, למרות שהיסוד הנפשי הסובייקטיבי היה מתאים לעבירת המתה נמוכה יותר במדרג עבירות המתה. </w:t>
      </w:r>
      <w:r w:rsidR="0084583D" w:rsidRPr="00DF798E">
        <w:rPr>
          <w:rFonts w:ascii="David" w:hAnsi="David" w:cs="David" w:hint="cs"/>
          <w:b/>
          <w:bCs/>
          <w:sz w:val="24"/>
          <w:szCs w:val="24"/>
          <w:rtl/>
        </w:rPr>
        <w:t xml:space="preserve">אחריות השותפים היא נגזרת, אין לה קיום עצמאי, היא מושאלת מאחריות המבצע. </w:t>
      </w:r>
    </w:p>
    <w:p w14:paraId="263C8BED" w14:textId="3AC80435" w:rsidR="0084583D" w:rsidRDefault="0084583D" w:rsidP="00F60684">
      <w:pPr>
        <w:jc w:val="both"/>
        <w:rPr>
          <w:rFonts w:ascii="David" w:hAnsi="David" w:cs="David"/>
          <w:sz w:val="24"/>
          <w:szCs w:val="24"/>
          <w:rtl/>
        </w:rPr>
      </w:pPr>
      <w:r w:rsidRPr="0084583D">
        <w:rPr>
          <w:rFonts w:ascii="David" w:hAnsi="David" w:cs="David" w:hint="cs"/>
          <w:b/>
          <w:bCs/>
          <w:sz w:val="24"/>
          <w:szCs w:val="24"/>
          <w:highlight w:val="yellow"/>
          <w:rtl/>
        </w:rPr>
        <w:lastRenderedPageBreak/>
        <w:t>לעומת פלר, יש גישה אחרת</w:t>
      </w:r>
      <w:r>
        <w:rPr>
          <w:rFonts w:ascii="David" w:hAnsi="David" w:cs="David" w:hint="cs"/>
          <w:sz w:val="24"/>
          <w:szCs w:val="24"/>
          <w:rtl/>
        </w:rPr>
        <w:t xml:space="preserve"> שאומרת שהבסיס לאחריות נעוץ בהתבוננות על </w:t>
      </w:r>
      <w:r w:rsidRPr="005B2EF3">
        <w:rPr>
          <w:rFonts w:ascii="David" w:hAnsi="David" w:cs="David" w:hint="cs"/>
          <w:sz w:val="24"/>
          <w:szCs w:val="24"/>
          <w:rtl/>
        </w:rPr>
        <w:t>אחריות הצדדים השונים כאחריות שהיא אישית וקונקרטית</w:t>
      </w:r>
      <w:r>
        <w:rPr>
          <w:rFonts w:ascii="David" w:hAnsi="David" w:cs="David" w:hint="cs"/>
          <w:sz w:val="24"/>
          <w:szCs w:val="24"/>
          <w:rtl/>
        </w:rPr>
        <w:t xml:space="preserve">. היא אמנם נגזרת מהפסול שבמעשה, </w:t>
      </w:r>
      <w:r w:rsidR="005B2EF3">
        <w:rPr>
          <w:rFonts w:ascii="David" w:hAnsi="David" w:cs="David" w:hint="cs"/>
          <w:sz w:val="24"/>
          <w:szCs w:val="24"/>
          <w:rtl/>
        </w:rPr>
        <w:t xml:space="preserve">אך </w:t>
      </w:r>
      <w:r w:rsidRPr="005B2EF3">
        <w:rPr>
          <w:rFonts w:ascii="David" w:hAnsi="David" w:cs="David" w:hint="cs"/>
          <w:b/>
          <w:bCs/>
          <w:sz w:val="24"/>
          <w:szCs w:val="24"/>
          <w:rtl/>
        </w:rPr>
        <w:t>שותפים שונים לעבירה יכולים לשאת באחריות שונה של עבירות שונות</w:t>
      </w:r>
      <w:r>
        <w:rPr>
          <w:rFonts w:ascii="David" w:hAnsi="David" w:cs="David" w:hint="cs"/>
          <w:sz w:val="24"/>
          <w:szCs w:val="24"/>
          <w:rtl/>
        </w:rPr>
        <w:t>. הפסול ה</w:t>
      </w:r>
      <w:r w:rsidR="005B2EF3">
        <w:rPr>
          <w:rFonts w:ascii="David" w:hAnsi="David" w:cs="David" w:hint="cs"/>
          <w:sz w:val="24"/>
          <w:szCs w:val="24"/>
          <w:rtl/>
        </w:rPr>
        <w:t xml:space="preserve">וא </w:t>
      </w:r>
      <w:r>
        <w:rPr>
          <w:rFonts w:ascii="David" w:hAnsi="David" w:cs="David" w:hint="cs"/>
          <w:sz w:val="24"/>
          <w:szCs w:val="24"/>
          <w:rtl/>
        </w:rPr>
        <w:t xml:space="preserve">אחד, אבל </w:t>
      </w:r>
      <w:r w:rsidR="005B2EF3">
        <w:rPr>
          <w:rFonts w:ascii="David" w:hAnsi="David" w:cs="David" w:hint="cs"/>
          <w:sz w:val="24"/>
          <w:szCs w:val="24"/>
          <w:rtl/>
        </w:rPr>
        <w:t>האחריות</w:t>
      </w:r>
      <w:r>
        <w:rPr>
          <w:rFonts w:ascii="David" w:hAnsi="David" w:cs="David" w:hint="cs"/>
          <w:sz w:val="24"/>
          <w:szCs w:val="24"/>
          <w:rtl/>
        </w:rPr>
        <w:t xml:space="preserve"> מופרדת מהאשם הקונקרטי של המבצע העיקרי. ההבדל </w:t>
      </w:r>
      <w:r w:rsidR="005B2EF3">
        <w:rPr>
          <w:rFonts w:ascii="David" w:hAnsi="David" w:cs="David" w:hint="cs"/>
          <w:sz w:val="24"/>
          <w:szCs w:val="24"/>
          <w:rtl/>
        </w:rPr>
        <w:t>ב</w:t>
      </w:r>
      <w:r>
        <w:rPr>
          <w:rFonts w:ascii="David" w:hAnsi="David" w:cs="David" w:hint="cs"/>
          <w:sz w:val="24"/>
          <w:szCs w:val="24"/>
          <w:rtl/>
        </w:rPr>
        <w:t xml:space="preserve">אשם בין השותפים לעבירה הוא </w:t>
      </w:r>
      <w:r w:rsidRPr="004E0348">
        <w:rPr>
          <w:rFonts w:ascii="David" w:hAnsi="David" w:cs="David" w:hint="cs"/>
          <w:b/>
          <w:bCs/>
          <w:sz w:val="24"/>
          <w:szCs w:val="24"/>
          <w:rtl/>
        </w:rPr>
        <w:t>היסוד הנפשי</w:t>
      </w:r>
      <w:r>
        <w:rPr>
          <w:rFonts w:ascii="David" w:hAnsi="David" w:cs="David" w:hint="cs"/>
          <w:sz w:val="24"/>
          <w:szCs w:val="24"/>
          <w:rtl/>
        </w:rPr>
        <w:t xml:space="preserve">. </w:t>
      </w:r>
      <w:r w:rsidR="00E44FEF">
        <w:rPr>
          <w:rFonts w:ascii="David" w:hAnsi="David" w:cs="David" w:hint="cs"/>
          <w:sz w:val="24"/>
          <w:szCs w:val="24"/>
          <w:rtl/>
        </w:rPr>
        <w:t xml:space="preserve">גוזרים את האחריות מהפסול שבמעשה, וזה מתכתב יותר עם </w:t>
      </w:r>
      <w:r w:rsidR="00E44FEF" w:rsidRPr="005B2EF3">
        <w:rPr>
          <w:rFonts w:ascii="David" w:hAnsi="David" w:cs="David" w:hint="cs"/>
          <w:b/>
          <w:bCs/>
          <w:sz w:val="24"/>
          <w:szCs w:val="24"/>
          <w:highlight w:val="yellow"/>
          <w:u w:val="single"/>
          <w:rtl/>
        </w:rPr>
        <w:t>עקרון האשם הסובייקטיבי</w:t>
      </w:r>
      <w:r w:rsidR="00E44FEF">
        <w:rPr>
          <w:rFonts w:ascii="David" w:hAnsi="David" w:cs="David" w:hint="cs"/>
          <w:sz w:val="24"/>
          <w:szCs w:val="24"/>
          <w:rtl/>
        </w:rPr>
        <w:t xml:space="preserve">, כי זה מאפשר להטיל אחריות בגין פסול אבל לעשות את התאמת האשם בהתאם ליסוד הנפשי של כל אחד ואחד. </w:t>
      </w:r>
      <w:r w:rsidR="00E44FEF" w:rsidRPr="00E44FEF">
        <w:rPr>
          <w:rFonts w:ascii="David" w:hAnsi="David" w:cs="David" w:hint="cs"/>
          <w:b/>
          <w:bCs/>
          <w:sz w:val="24"/>
          <w:szCs w:val="24"/>
          <w:rtl/>
        </w:rPr>
        <w:t>מאפשר להתאים את רזולוציית האשם בצורה יותר עדינה.</w:t>
      </w:r>
      <w:r w:rsidR="00E44FEF">
        <w:rPr>
          <w:rFonts w:ascii="David" w:hAnsi="David" w:cs="David" w:hint="cs"/>
          <w:sz w:val="24"/>
          <w:szCs w:val="24"/>
          <w:rtl/>
        </w:rPr>
        <w:t xml:space="preserve"> אפשר יהיה לייצר מודלים של אחריות פלילית, שיתנו ביטוי לשוני ביסוד הנפשי, באשם שלנו.</w:t>
      </w:r>
    </w:p>
    <w:p w14:paraId="760E8F00" w14:textId="397C1B17" w:rsidR="00E44FEF" w:rsidRDefault="00E44FEF" w:rsidP="00F60684">
      <w:pPr>
        <w:jc w:val="both"/>
        <w:rPr>
          <w:rFonts w:ascii="David" w:hAnsi="David" w:cs="David"/>
          <w:sz w:val="24"/>
          <w:szCs w:val="24"/>
          <w:rtl/>
        </w:rPr>
      </w:pPr>
      <w:r w:rsidRPr="005B2EF3">
        <w:rPr>
          <w:rFonts w:ascii="David" w:hAnsi="David" w:cs="David" w:hint="cs"/>
          <w:b/>
          <w:bCs/>
          <w:sz w:val="24"/>
          <w:szCs w:val="24"/>
          <w:rtl/>
        </w:rPr>
        <w:t>פלר</w:t>
      </w:r>
      <w:r>
        <w:rPr>
          <w:rFonts w:ascii="David" w:hAnsi="David" w:cs="David" w:hint="cs"/>
          <w:sz w:val="24"/>
          <w:szCs w:val="24"/>
          <w:rtl/>
        </w:rPr>
        <w:t xml:space="preserve"> לא מסכים עם </w:t>
      </w:r>
      <w:r w:rsidR="005B2EF3">
        <w:rPr>
          <w:rFonts w:ascii="David" w:hAnsi="David" w:cs="David" w:hint="cs"/>
          <w:sz w:val="24"/>
          <w:szCs w:val="24"/>
          <w:rtl/>
        </w:rPr>
        <w:t>זה</w:t>
      </w:r>
      <w:r>
        <w:rPr>
          <w:rFonts w:ascii="David" w:hAnsi="David" w:cs="David" w:hint="cs"/>
          <w:sz w:val="24"/>
          <w:szCs w:val="24"/>
          <w:rtl/>
        </w:rPr>
        <w:t xml:space="preserve">, הוא מאמין בעקרון אחדות העבירה. אי אפשר להטיל אחריות על עבירות שונות בין שותפים לאותה עבירה. </w:t>
      </w:r>
      <w:r w:rsidR="00A428A9" w:rsidRPr="002438AA">
        <w:rPr>
          <w:rFonts w:ascii="David" w:hAnsi="David" w:cs="David" w:hint="cs"/>
          <w:b/>
          <w:bCs/>
          <w:sz w:val="24"/>
          <w:szCs w:val="24"/>
          <w:rtl/>
        </w:rPr>
        <w:t>הוא אומר שצריך להסתכל על השותפים כאדם אחד</w:t>
      </w:r>
      <w:r w:rsidR="00A428A9">
        <w:rPr>
          <w:rFonts w:ascii="David" w:hAnsi="David" w:cs="David" w:hint="cs"/>
          <w:sz w:val="24"/>
          <w:szCs w:val="24"/>
          <w:rtl/>
        </w:rPr>
        <w:t xml:space="preserve">- שבביצוע עבירה לבד אדם אחד הוא המשדל, המסייע והמבצע העיקרי. </w:t>
      </w:r>
      <w:r w:rsidR="002A423C" w:rsidRPr="002438AA">
        <w:rPr>
          <w:rFonts w:ascii="David" w:hAnsi="David" w:cs="David" w:hint="cs"/>
          <w:sz w:val="24"/>
          <w:szCs w:val="24"/>
          <w:u w:val="single"/>
          <w:rtl/>
        </w:rPr>
        <w:t>המבצע העיקרי קובע איזה עבירה מתבצעת</w:t>
      </w:r>
      <w:r w:rsidR="002A423C">
        <w:rPr>
          <w:rFonts w:ascii="David" w:hAnsi="David" w:cs="David" w:hint="cs"/>
          <w:sz w:val="24"/>
          <w:szCs w:val="24"/>
          <w:rtl/>
        </w:rPr>
        <w:t xml:space="preserve"> ואז שאר השותפים מתלבשים עליה.</w:t>
      </w:r>
      <w:r w:rsidR="002438AA">
        <w:rPr>
          <w:rFonts w:ascii="David" w:hAnsi="David" w:cs="David" w:hint="cs"/>
          <w:sz w:val="24"/>
          <w:szCs w:val="24"/>
          <w:rtl/>
        </w:rPr>
        <w:t xml:space="preserve"> </w:t>
      </w:r>
      <w:r w:rsidR="002438AA" w:rsidRPr="005B2EF3">
        <w:rPr>
          <w:rFonts w:ascii="David" w:hAnsi="David" w:cs="David" w:hint="cs"/>
          <w:b/>
          <w:bCs/>
          <w:sz w:val="24"/>
          <w:szCs w:val="24"/>
          <w:rtl/>
        </w:rPr>
        <w:t>מייחסים אחריות לפי עבירה אחת שמתקיימת בעולם.</w:t>
      </w:r>
      <w:r w:rsidR="002438AA">
        <w:rPr>
          <w:rFonts w:ascii="David" w:hAnsi="David" w:cs="David" w:hint="cs"/>
          <w:sz w:val="24"/>
          <w:szCs w:val="24"/>
          <w:rtl/>
        </w:rPr>
        <w:t xml:space="preserve"> -</w:t>
      </w:r>
      <w:r w:rsidR="002438AA" w:rsidRPr="005B2EF3">
        <w:rPr>
          <w:rFonts w:ascii="David" w:hAnsi="David" w:cs="David" w:hint="cs"/>
          <w:b/>
          <w:bCs/>
          <w:color w:val="FF0000"/>
          <w:sz w:val="24"/>
          <w:szCs w:val="24"/>
          <w:rtl/>
        </w:rPr>
        <w:t>חסרונות</w:t>
      </w:r>
      <w:r w:rsidR="002438AA">
        <w:rPr>
          <w:rFonts w:ascii="David" w:hAnsi="David" w:cs="David" w:hint="cs"/>
          <w:sz w:val="24"/>
          <w:szCs w:val="24"/>
          <w:rtl/>
        </w:rPr>
        <w:t xml:space="preserve">: </w:t>
      </w:r>
      <w:r w:rsidR="002438AA" w:rsidRPr="005B2EF3">
        <w:rPr>
          <w:rFonts w:ascii="David" w:hAnsi="David" w:cs="David" w:hint="cs"/>
          <w:b/>
          <w:bCs/>
          <w:sz w:val="24"/>
          <w:szCs w:val="24"/>
          <w:highlight w:val="yellow"/>
          <w:rtl/>
        </w:rPr>
        <w:t>פגיעה בעקרון האשם</w:t>
      </w:r>
      <w:r w:rsidR="002438AA">
        <w:rPr>
          <w:rFonts w:ascii="David" w:hAnsi="David" w:cs="David" w:hint="cs"/>
          <w:sz w:val="24"/>
          <w:szCs w:val="24"/>
          <w:rtl/>
        </w:rPr>
        <w:t xml:space="preserve"> [לאור יסוד נפשי שונה בין השותפים], וכנגזרת לכך </w:t>
      </w:r>
      <w:r w:rsidR="002438AA" w:rsidRPr="005B2EF3">
        <w:rPr>
          <w:rFonts w:ascii="David" w:hAnsi="David" w:cs="David" w:hint="cs"/>
          <w:b/>
          <w:bCs/>
          <w:sz w:val="24"/>
          <w:szCs w:val="24"/>
          <w:highlight w:val="yellow"/>
          <w:rtl/>
        </w:rPr>
        <w:t>פגיעה בעקרון ההלימה</w:t>
      </w:r>
      <w:r w:rsidR="002438AA">
        <w:rPr>
          <w:rFonts w:ascii="David" w:hAnsi="David" w:cs="David" w:hint="cs"/>
          <w:sz w:val="24"/>
          <w:szCs w:val="24"/>
          <w:rtl/>
        </w:rPr>
        <w:t xml:space="preserve"> [התאמת האשם למידת העונש]. </w:t>
      </w:r>
    </w:p>
    <w:p w14:paraId="3C6984C9" w14:textId="44519B79" w:rsidR="002A423C" w:rsidRDefault="003260D0" w:rsidP="00F60684">
      <w:pPr>
        <w:jc w:val="both"/>
        <w:rPr>
          <w:rFonts w:ascii="David" w:hAnsi="David" w:cs="David"/>
          <w:sz w:val="24"/>
          <w:szCs w:val="24"/>
          <w:rtl/>
        </w:rPr>
      </w:pPr>
      <w:r w:rsidRPr="005B2EF3">
        <w:rPr>
          <w:rFonts w:ascii="David" w:hAnsi="David" w:cs="David" w:hint="cs"/>
          <w:b/>
          <w:bCs/>
          <w:sz w:val="24"/>
          <w:szCs w:val="24"/>
          <w:rtl/>
        </w:rPr>
        <w:t>השיטה השנייה</w:t>
      </w:r>
      <w:r>
        <w:rPr>
          <w:rFonts w:ascii="David" w:hAnsi="David" w:cs="David" w:hint="cs"/>
          <w:sz w:val="24"/>
          <w:szCs w:val="24"/>
          <w:rtl/>
        </w:rPr>
        <w:t xml:space="preserve"> מאפשרת לייחס אחריות לשותפים כצדדים בעבירה שהיא קלה, זהה או חמורה מזו שביצע העבריין העיקרי. </w:t>
      </w:r>
      <w:r w:rsidR="00981971" w:rsidRPr="005B2EF3">
        <w:rPr>
          <w:rFonts w:ascii="David" w:hAnsi="David" w:cs="David" w:hint="cs"/>
          <w:b/>
          <w:bCs/>
          <w:color w:val="00B050"/>
          <w:sz w:val="24"/>
          <w:szCs w:val="24"/>
          <w:rtl/>
        </w:rPr>
        <w:t>היתרון</w:t>
      </w:r>
      <w:r w:rsidR="00981971">
        <w:rPr>
          <w:rFonts w:ascii="David" w:hAnsi="David" w:cs="David" w:hint="cs"/>
          <w:sz w:val="24"/>
          <w:szCs w:val="24"/>
          <w:rtl/>
        </w:rPr>
        <w:t xml:space="preserve">- היא עדיין מייחסת את התוצאה האסורה לכל השותפים, אבל מושג האחריות הפלילית נקבע ע"פ קנה מידה נוסף שהוא קרבה ועוצמתה של האשמה הסובייקטיבית של כל צד. המעשה הפסול זהה בין כל העבירות, מה שיוצר את ההבדל הוא </w:t>
      </w:r>
      <w:r w:rsidR="00981971" w:rsidRPr="005B2EF3">
        <w:rPr>
          <w:rFonts w:ascii="David" w:hAnsi="David" w:cs="David" w:hint="cs"/>
          <w:b/>
          <w:bCs/>
          <w:sz w:val="24"/>
          <w:szCs w:val="24"/>
          <w:rtl/>
        </w:rPr>
        <w:t xml:space="preserve">היסוד הנפשי, והוא עושה את הפיין-טיונינג </w:t>
      </w:r>
      <w:r w:rsidR="00B80167" w:rsidRPr="005B2EF3">
        <w:rPr>
          <w:rFonts w:ascii="David" w:hAnsi="David" w:cs="David" w:hint="cs"/>
          <w:b/>
          <w:bCs/>
          <w:sz w:val="24"/>
          <w:szCs w:val="24"/>
          <w:rtl/>
        </w:rPr>
        <w:t>של האשם</w:t>
      </w:r>
      <w:r w:rsidR="00981971">
        <w:rPr>
          <w:rFonts w:ascii="David" w:hAnsi="David" w:cs="David" w:hint="cs"/>
          <w:sz w:val="24"/>
          <w:szCs w:val="24"/>
          <w:rtl/>
        </w:rPr>
        <w:t xml:space="preserve">. </w:t>
      </w:r>
    </w:p>
    <w:p w14:paraId="6E2A12F1" w14:textId="77777777" w:rsidR="00981971" w:rsidRDefault="00981971" w:rsidP="00F60684">
      <w:pPr>
        <w:jc w:val="both"/>
        <w:rPr>
          <w:rFonts w:ascii="David" w:hAnsi="David" w:cs="David"/>
          <w:sz w:val="24"/>
          <w:szCs w:val="24"/>
          <w:rtl/>
        </w:rPr>
      </w:pPr>
      <w:r>
        <w:rPr>
          <w:rFonts w:ascii="David" w:hAnsi="David" w:cs="David" w:hint="cs"/>
          <w:sz w:val="24"/>
          <w:szCs w:val="24"/>
          <w:rtl/>
        </w:rPr>
        <w:t>בשיטות משפט שהן לא אנגלו-אמריקניות השותף נתפס כשותף למרות היעדר מבצע אשם.</w:t>
      </w:r>
    </w:p>
    <w:p w14:paraId="22DD21E1" w14:textId="7A50FAD7" w:rsidR="005B2EF3" w:rsidRDefault="00981971" w:rsidP="00F60684">
      <w:pPr>
        <w:jc w:val="both"/>
        <w:rPr>
          <w:rFonts w:ascii="David" w:hAnsi="David" w:cs="David"/>
          <w:sz w:val="24"/>
          <w:szCs w:val="24"/>
          <w:rtl/>
        </w:rPr>
      </w:pPr>
      <w:r w:rsidRPr="00B80167">
        <w:rPr>
          <w:rFonts w:ascii="David" w:hAnsi="David" w:cs="David" w:hint="cs"/>
          <w:b/>
          <w:bCs/>
          <w:sz w:val="24"/>
          <w:szCs w:val="24"/>
          <w:highlight w:val="yellow"/>
          <w:rtl/>
        </w:rPr>
        <w:t>השיטה הגרמנית</w:t>
      </w:r>
      <w:r>
        <w:rPr>
          <w:rFonts w:ascii="David" w:hAnsi="David" w:cs="David" w:hint="cs"/>
          <w:sz w:val="24"/>
          <w:szCs w:val="24"/>
          <w:rtl/>
        </w:rPr>
        <w:t xml:space="preserve"> הולכת על </w:t>
      </w:r>
      <w:r w:rsidRPr="005B2EF3">
        <w:rPr>
          <w:rFonts w:ascii="David" w:hAnsi="David" w:cs="David" w:hint="cs"/>
          <w:sz w:val="24"/>
          <w:szCs w:val="24"/>
          <w:u w:val="single"/>
          <w:rtl/>
        </w:rPr>
        <w:t>הגישה השנייה</w:t>
      </w:r>
      <w:r>
        <w:rPr>
          <w:rFonts w:ascii="David" w:hAnsi="David" w:cs="David" w:hint="cs"/>
          <w:sz w:val="24"/>
          <w:szCs w:val="24"/>
          <w:rtl/>
        </w:rPr>
        <w:t>. זה קשור לזה ש</w:t>
      </w:r>
      <w:r w:rsidR="005B2EF3">
        <w:rPr>
          <w:rFonts w:ascii="David" w:hAnsi="David" w:cs="David" w:hint="cs"/>
          <w:sz w:val="24"/>
          <w:szCs w:val="24"/>
          <w:rtl/>
        </w:rPr>
        <w:t>ה</w:t>
      </w:r>
      <w:r>
        <w:rPr>
          <w:rFonts w:ascii="David" w:hAnsi="David" w:cs="David" w:hint="cs"/>
          <w:sz w:val="24"/>
          <w:szCs w:val="24"/>
          <w:rtl/>
        </w:rPr>
        <w:t>מבנה של האחריות הפלי</w:t>
      </w:r>
      <w:r w:rsidR="00B80167">
        <w:rPr>
          <w:rFonts w:ascii="David" w:hAnsi="David" w:cs="David" w:hint="cs"/>
          <w:sz w:val="24"/>
          <w:szCs w:val="24"/>
          <w:rtl/>
        </w:rPr>
        <w:t>ל</w:t>
      </w:r>
      <w:r>
        <w:rPr>
          <w:rFonts w:ascii="David" w:hAnsi="David" w:cs="David" w:hint="cs"/>
          <w:sz w:val="24"/>
          <w:szCs w:val="24"/>
          <w:rtl/>
        </w:rPr>
        <w:t>ית</w:t>
      </w:r>
      <w:r w:rsidR="005B2EF3">
        <w:rPr>
          <w:rFonts w:ascii="David" w:hAnsi="David" w:cs="David" w:hint="cs"/>
          <w:sz w:val="24"/>
          <w:szCs w:val="24"/>
          <w:rtl/>
        </w:rPr>
        <w:t xml:space="preserve"> שם</w:t>
      </w:r>
      <w:r>
        <w:rPr>
          <w:rFonts w:ascii="David" w:hAnsi="David" w:cs="David" w:hint="cs"/>
          <w:sz w:val="24"/>
          <w:szCs w:val="24"/>
          <w:rtl/>
        </w:rPr>
        <w:t xml:space="preserve"> הוא שונה. מבנה</w:t>
      </w:r>
      <w:r w:rsidR="005B2EF3">
        <w:rPr>
          <w:rFonts w:ascii="David" w:hAnsi="David" w:cs="David" w:hint="cs"/>
          <w:sz w:val="24"/>
          <w:szCs w:val="24"/>
          <w:rtl/>
        </w:rPr>
        <w:t xml:space="preserve"> של האחריות הוא</w:t>
      </w:r>
      <w:r>
        <w:rPr>
          <w:rFonts w:ascii="David" w:hAnsi="David" w:cs="David" w:hint="cs"/>
          <w:sz w:val="24"/>
          <w:szCs w:val="24"/>
          <w:rtl/>
        </w:rPr>
        <w:t xml:space="preserve"> משולש- 3 דרגות</w:t>
      </w:r>
      <w:r w:rsidR="005B2EF3">
        <w:rPr>
          <w:rFonts w:ascii="David" w:hAnsi="David" w:cs="David" w:hint="cs"/>
          <w:sz w:val="24"/>
          <w:szCs w:val="24"/>
          <w:rtl/>
        </w:rPr>
        <w:t>:</w:t>
      </w:r>
    </w:p>
    <w:p w14:paraId="1235D23F" w14:textId="052D5061" w:rsidR="005B2EF3" w:rsidRPr="005B2EF3" w:rsidRDefault="00981971" w:rsidP="00BC5CAA">
      <w:pPr>
        <w:pStyle w:val="a7"/>
        <w:numPr>
          <w:ilvl w:val="0"/>
          <w:numId w:val="224"/>
        </w:numPr>
        <w:jc w:val="both"/>
        <w:rPr>
          <w:rFonts w:ascii="David" w:hAnsi="David" w:cs="David"/>
          <w:sz w:val="24"/>
          <w:szCs w:val="24"/>
          <w:rtl/>
        </w:rPr>
      </w:pPr>
      <w:r w:rsidRPr="005B2EF3">
        <w:rPr>
          <w:rFonts w:ascii="David" w:hAnsi="David" w:cs="David" w:hint="cs"/>
          <w:sz w:val="24"/>
          <w:szCs w:val="24"/>
          <w:rtl/>
        </w:rPr>
        <w:t>צריך להוכיח יסוד עובדתי ויסוד נפשי</w:t>
      </w:r>
      <w:r w:rsidR="005B2EF3" w:rsidRPr="005B2EF3">
        <w:rPr>
          <w:rFonts w:ascii="David" w:hAnsi="David" w:cs="David" w:hint="cs"/>
          <w:sz w:val="24"/>
          <w:szCs w:val="24"/>
          <w:rtl/>
        </w:rPr>
        <w:t>.</w:t>
      </w:r>
    </w:p>
    <w:p w14:paraId="537BCB22" w14:textId="6F21D0AF" w:rsidR="005B2EF3" w:rsidRPr="005B2EF3" w:rsidRDefault="00981971" w:rsidP="00BC5CAA">
      <w:pPr>
        <w:pStyle w:val="a7"/>
        <w:numPr>
          <w:ilvl w:val="0"/>
          <w:numId w:val="224"/>
        </w:numPr>
        <w:jc w:val="both"/>
        <w:rPr>
          <w:rFonts w:ascii="David" w:hAnsi="David" w:cs="David"/>
          <w:sz w:val="24"/>
          <w:szCs w:val="24"/>
          <w:rtl/>
        </w:rPr>
      </w:pPr>
      <w:r w:rsidRPr="005B2EF3">
        <w:rPr>
          <w:rFonts w:ascii="David" w:hAnsi="David" w:cs="David" w:hint="cs"/>
          <w:sz w:val="24"/>
          <w:szCs w:val="24"/>
          <w:rtl/>
        </w:rPr>
        <w:t>להוכיח שקיים פסול במעשה</w:t>
      </w:r>
      <w:r w:rsidR="005B2EF3">
        <w:rPr>
          <w:rFonts w:ascii="David" w:hAnsi="David" w:cs="David" w:hint="cs"/>
          <w:sz w:val="24"/>
          <w:szCs w:val="24"/>
          <w:rtl/>
        </w:rPr>
        <w:t xml:space="preserve">. אין הצדק. </w:t>
      </w:r>
      <w:r w:rsidR="005B2EF3">
        <w:rPr>
          <w:rFonts w:ascii="David" w:hAnsi="David" w:cs="David"/>
          <w:sz w:val="24"/>
          <w:szCs w:val="24"/>
        </w:rPr>
        <w:t>wrongdoing</w:t>
      </w:r>
      <w:r w:rsidRPr="005B2EF3">
        <w:rPr>
          <w:rFonts w:ascii="David" w:hAnsi="David" w:cs="David" w:hint="cs"/>
          <w:sz w:val="24"/>
          <w:szCs w:val="24"/>
          <w:rtl/>
        </w:rPr>
        <w:t xml:space="preserve"> [לא חל על המבצע הגנה מצדיקה- אין סייג מצדיק</w:t>
      </w:r>
      <w:r w:rsidR="005B2EF3">
        <w:rPr>
          <w:rFonts w:ascii="David" w:hAnsi="David" w:cs="David" w:hint="cs"/>
          <w:sz w:val="24"/>
          <w:szCs w:val="24"/>
          <w:rtl/>
        </w:rPr>
        <w:t>.</w:t>
      </w:r>
      <w:r w:rsidRPr="005B2EF3">
        <w:rPr>
          <w:rFonts w:ascii="David" w:hAnsi="David" w:cs="David" w:hint="cs"/>
          <w:sz w:val="24"/>
          <w:szCs w:val="24"/>
          <w:rtl/>
        </w:rPr>
        <w:t xml:space="preserve"> </w:t>
      </w:r>
      <w:r w:rsidR="005B2EF3">
        <w:rPr>
          <w:rFonts w:ascii="David" w:hAnsi="David" w:cs="David" w:hint="cs"/>
          <w:sz w:val="24"/>
          <w:szCs w:val="24"/>
          <w:rtl/>
        </w:rPr>
        <w:t xml:space="preserve">הם </w:t>
      </w:r>
      <w:r w:rsidRPr="005B2EF3">
        <w:rPr>
          <w:rFonts w:ascii="David" w:hAnsi="David" w:cs="David" w:hint="cs"/>
          <w:sz w:val="24"/>
          <w:szCs w:val="24"/>
          <w:rtl/>
        </w:rPr>
        <w:t>מכירים בהבדל בין פטור להצדק]</w:t>
      </w:r>
      <w:r w:rsidR="005B2EF3">
        <w:rPr>
          <w:rFonts w:ascii="David" w:hAnsi="David" w:cs="David" w:hint="cs"/>
          <w:sz w:val="24"/>
          <w:szCs w:val="24"/>
          <w:rtl/>
        </w:rPr>
        <w:t>.</w:t>
      </w:r>
    </w:p>
    <w:p w14:paraId="7B238711" w14:textId="77777777" w:rsidR="005B2EF3" w:rsidRDefault="00981971" w:rsidP="00BC5CAA">
      <w:pPr>
        <w:pStyle w:val="a7"/>
        <w:numPr>
          <w:ilvl w:val="0"/>
          <w:numId w:val="224"/>
        </w:numPr>
        <w:jc w:val="both"/>
        <w:rPr>
          <w:rFonts w:ascii="David" w:hAnsi="David" w:cs="David"/>
          <w:sz w:val="24"/>
          <w:szCs w:val="24"/>
        </w:rPr>
      </w:pPr>
      <w:r w:rsidRPr="005B2EF3">
        <w:rPr>
          <w:rFonts w:ascii="David" w:hAnsi="David" w:cs="David" w:hint="cs"/>
          <w:sz w:val="24"/>
          <w:szCs w:val="24"/>
          <w:rtl/>
        </w:rPr>
        <w:t xml:space="preserve">להוכיח שאין פטור. </w:t>
      </w:r>
    </w:p>
    <w:p w14:paraId="560C2F8B" w14:textId="56AB48E8" w:rsidR="00981971" w:rsidRPr="005B2EF3" w:rsidRDefault="00981971" w:rsidP="005B2EF3">
      <w:pPr>
        <w:jc w:val="both"/>
        <w:rPr>
          <w:rFonts w:ascii="David" w:hAnsi="David" w:cs="David"/>
          <w:sz w:val="24"/>
          <w:szCs w:val="24"/>
          <w:rtl/>
        </w:rPr>
      </w:pPr>
      <w:r w:rsidRPr="005B2EF3">
        <w:rPr>
          <w:rFonts w:ascii="David" w:hAnsi="David" w:cs="David" w:hint="cs"/>
          <w:sz w:val="24"/>
          <w:szCs w:val="24"/>
          <w:highlight w:val="yellow"/>
          <w:rtl/>
        </w:rPr>
        <w:t>הגרמנים אומרים שבסופו של דבר, גם אם שני השלבים הראשונים התקיימו, עדיין יש מעשה פסול.</w:t>
      </w:r>
      <w:r w:rsidRPr="005B2EF3">
        <w:rPr>
          <w:rFonts w:ascii="David" w:hAnsi="David" w:cs="David" w:hint="cs"/>
          <w:sz w:val="24"/>
          <w:szCs w:val="24"/>
          <w:rtl/>
        </w:rPr>
        <w:t xml:space="preserve"> גם אם אח"כ </w:t>
      </w:r>
      <w:r w:rsidR="005B2EF3">
        <w:rPr>
          <w:rFonts w:ascii="David" w:hAnsi="David" w:cs="David" w:hint="cs"/>
          <w:sz w:val="24"/>
          <w:szCs w:val="24"/>
          <w:rtl/>
        </w:rPr>
        <w:t>המבצע העיקרי</w:t>
      </w:r>
      <w:r w:rsidRPr="005B2EF3">
        <w:rPr>
          <w:rFonts w:ascii="David" w:hAnsi="David" w:cs="David" w:hint="cs"/>
          <w:sz w:val="24"/>
          <w:szCs w:val="24"/>
          <w:rtl/>
        </w:rPr>
        <w:t xml:space="preserve"> לא נושא באחריות כי חוסה תחת פטור, </w:t>
      </w:r>
      <w:r w:rsidRPr="005B2EF3">
        <w:rPr>
          <w:rFonts w:ascii="David" w:hAnsi="David" w:cs="David" w:hint="cs"/>
          <w:sz w:val="24"/>
          <w:szCs w:val="24"/>
          <w:highlight w:val="yellow"/>
          <w:rtl/>
        </w:rPr>
        <w:t xml:space="preserve">האחריות של </w:t>
      </w:r>
      <w:r w:rsidR="005C6AAD" w:rsidRPr="005B2EF3">
        <w:rPr>
          <w:rFonts w:ascii="David" w:hAnsi="David" w:cs="David" w:hint="cs"/>
          <w:sz w:val="24"/>
          <w:szCs w:val="24"/>
          <w:highlight w:val="yellow"/>
          <w:rtl/>
        </w:rPr>
        <w:t>השותפים</w:t>
      </w:r>
      <w:r w:rsidRPr="005B2EF3">
        <w:rPr>
          <w:rFonts w:ascii="David" w:hAnsi="David" w:cs="David" w:hint="cs"/>
          <w:sz w:val="24"/>
          <w:szCs w:val="24"/>
          <w:highlight w:val="yellow"/>
          <w:rtl/>
        </w:rPr>
        <w:t xml:space="preserve"> יכולה לקום לאור המעשה הפסול</w:t>
      </w:r>
      <w:r w:rsidRPr="005B2EF3">
        <w:rPr>
          <w:rFonts w:ascii="David" w:hAnsi="David" w:cs="David" w:hint="cs"/>
          <w:sz w:val="24"/>
          <w:szCs w:val="24"/>
          <w:rtl/>
        </w:rPr>
        <w:t xml:space="preserve">. </w:t>
      </w:r>
    </w:p>
    <w:p w14:paraId="538F19A6" w14:textId="169F5F2D" w:rsidR="005C6AAD" w:rsidRDefault="005C6AAD" w:rsidP="00F60684">
      <w:pPr>
        <w:jc w:val="both"/>
        <w:rPr>
          <w:rFonts w:ascii="David" w:hAnsi="David" w:cs="David"/>
          <w:sz w:val="24"/>
          <w:szCs w:val="24"/>
          <w:rtl/>
        </w:rPr>
      </w:pPr>
      <w:r w:rsidRPr="00B80167">
        <w:rPr>
          <w:rFonts w:ascii="David" w:hAnsi="David" w:cs="David" w:hint="cs"/>
          <w:b/>
          <w:bCs/>
          <w:sz w:val="24"/>
          <w:szCs w:val="24"/>
          <w:highlight w:val="yellow"/>
          <w:rtl/>
        </w:rPr>
        <w:t>בישראל</w:t>
      </w:r>
      <w:r>
        <w:rPr>
          <w:rFonts w:ascii="David" w:hAnsi="David" w:cs="David" w:hint="cs"/>
          <w:sz w:val="24"/>
          <w:szCs w:val="24"/>
          <w:rtl/>
        </w:rPr>
        <w:t xml:space="preserve">- </w:t>
      </w:r>
      <w:r w:rsidRPr="005B2EF3">
        <w:rPr>
          <w:rFonts w:ascii="David" w:hAnsi="David" w:cs="David" w:hint="cs"/>
          <w:b/>
          <w:bCs/>
          <w:sz w:val="24"/>
          <w:szCs w:val="24"/>
          <w:rtl/>
        </w:rPr>
        <w:t>הדין הוא כשיטתו של פלר</w:t>
      </w:r>
      <w:r>
        <w:rPr>
          <w:rFonts w:ascii="David" w:hAnsi="David" w:cs="David" w:hint="cs"/>
          <w:sz w:val="24"/>
          <w:szCs w:val="24"/>
          <w:rtl/>
        </w:rPr>
        <w:t xml:space="preserve">. </w:t>
      </w:r>
      <w:r w:rsidRPr="00D35422">
        <w:rPr>
          <w:rFonts w:ascii="David" w:hAnsi="David" w:cs="David" w:hint="cs"/>
          <w:b/>
          <w:bCs/>
          <w:sz w:val="24"/>
          <w:szCs w:val="24"/>
          <w:rtl/>
        </w:rPr>
        <w:t>הדין הוא שכדי לייחס אחריות לשותפים חייב להיות מבצע עיקרי שנושא באחריות פלילית</w:t>
      </w:r>
      <w:r w:rsidR="00D35422">
        <w:rPr>
          <w:rFonts w:ascii="David" w:hAnsi="David" w:cs="David" w:hint="cs"/>
          <w:sz w:val="24"/>
          <w:szCs w:val="24"/>
          <w:rtl/>
        </w:rPr>
        <w:t>. ברגע שהוא לא נושא באחריות פלילית, בין</w:t>
      </w:r>
      <w:r>
        <w:rPr>
          <w:rFonts w:ascii="David" w:hAnsi="David" w:cs="David" w:hint="cs"/>
          <w:sz w:val="24"/>
          <w:szCs w:val="24"/>
          <w:rtl/>
        </w:rPr>
        <w:t xml:space="preserve"> אם חוסה תחת פטור או הצדק</w:t>
      </w:r>
      <w:r w:rsidR="00D35422">
        <w:rPr>
          <w:rFonts w:ascii="David" w:hAnsi="David" w:cs="David" w:hint="cs"/>
          <w:sz w:val="24"/>
          <w:szCs w:val="24"/>
          <w:rtl/>
        </w:rPr>
        <w:t>, אפילו פטור עקב חרטה,</w:t>
      </w:r>
      <w:r>
        <w:rPr>
          <w:rFonts w:ascii="David" w:hAnsi="David" w:cs="David" w:hint="cs"/>
          <w:sz w:val="24"/>
          <w:szCs w:val="24"/>
          <w:rtl/>
        </w:rPr>
        <w:t xml:space="preserve"> אין אחריות למסייע או למשדל. בנוסף, לפי </w:t>
      </w:r>
      <w:r w:rsidRPr="00D35422">
        <w:rPr>
          <w:rFonts w:ascii="David" w:hAnsi="David" w:cs="David" w:hint="cs"/>
          <w:sz w:val="24"/>
          <w:szCs w:val="24"/>
          <w:u w:val="single"/>
          <w:rtl/>
        </w:rPr>
        <w:t>עקרון אחדות העבירה</w:t>
      </w:r>
      <w:r>
        <w:rPr>
          <w:rFonts w:ascii="David" w:hAnsi="David" w:cs="David" w:hint="cs"/>
          <w:sz w:val="24"/>
          <w:szCs w:val="24"/>
          <w:rtl/>
        </w:rPr>
        <w:t xml:space="preserve">, </w:t>
      </w:r>
      <w:r w:rsidRPr="00D35422">
        <w:rPr>
          <w:rFonts w:ascii="David" w:hAnsi="David" w:cs="David" w:hint="cs"/>
          <w:b/>
          <w:bCs/>
          <w:sz w:val="24"/>
          <w:szCs w:val="24"/>
          <w:rtl/>
        </w:rPr>
        <w:t>גם אם נייחס אחריות לשותפים השונים זו תמיד תהיה לאותה עבירה של המבצע העיקרי</w:t>
      </w:r>
      <w:r>
        <w:rPr>
          <w:rFonts w:ascii="David" w:hAnsi="David" w:cs="David" w:hint="cs"/>
          <w:sz w:val="24"/>
          <w:szCs w:val="24"/>
          <w:rtl/>
        </w:rPr>
        <w:t>. העיקרי קובע על איזה עבירה מדברים ועל איזה עבירה השותפים יהיו צדדים לה. אם העיקרי נושא באחריות ל</w:t>
      </w:r>
      <w:r w:rsidR="00D35422">
        <w:rPr>
          <w:rFonts w:ascii="David" w:hAnsi="David" w:cs="David" w:hint="cs"/>
          <w:sz w:val="24"/>
          <w:szCs w:val="24"/>
          <w:rtl/>
        </w:rPr>
        <w:t xml:space="preserve">עבירה של </w:t>
      </w:r>
      <w:r>
        <w:rPr>
          <w:rFonts w:ascii="David" w:hAnsi="David" w:cs="David" w:hint="cs"/>
          <w:sz w:val="24"/>
          <w:szCs w:val="24"/>
          <w:rtl/>
        </w:rPr>
        <w:t>המתה בקלות דעת, המסייע והמשדל יהיו מסייע</w:t>
      </w:r>
      <w:r w:rsidR="00D35422">
        <w:rPr>
          <w:rFonts w:ascii="David" w:hAnsi="David" w:cs="David" w:hint="cs"/>
          <w:sz w:val="24"/>
          <w:szCs w:val="24"/>
          <w:rtl/>
        </w:rPr>
        <w:t>ים ומשדלים</w:t>
      </w:r>
      <w:r>
        <w:rPr>
          <w:rFonts w:ascii="David" w:hAnsi="David" w:cs="David" w:hint="cs"/>
          <w:sz w:val="24"/>
          <w:szCs w:val="24"/>
          <w:rtl/>
        </w:rPr>
        <w:t xml:space="preserve"> ל</w:t>
      </w:r>
      <w:r w:rsidR="00D35422">
        <w:rPr>
          <w:rFonts w:ascii="David" w:hAnsi="David" w:cs="David" w:hint="cs"/>
          <w:sz w:val="24"/>
          <w:szCs w:val="24"/>
          <w:rtl/>
        </w:rPr>
        <w:t xml:space="preserve">עבירה של </w:t>
      </w:r>
      <w:r>
        <w:rPr>
          <w:rFonts w:ascii="David" w:hAnsi="David" w:cs="David" w:hint="cs"/>
          <w:sz w:val="24"/>
          <w:szCs w:val="24"/>
          <w:rtl/>
        </w:rPr>
        <w:t>המתה בקלות דעת</w:t>
      </w:r>
      <w:r w:rsidR="00D35422">
        <w:rPr>
          <w:rFonts w:ascii="David" w:hAnsi="David" w:cs="David" w:hint="cs"/>
          <w:sz w:val="24"/>
          <w:szCs w:val="24"/>
          <w:rtl/>
        </w:rPr>
        <w:t xml:space="preserve"> לא משנה מה,</w:t>
      </w:r>
      <w:r>
        <w:rPr>
          <w:rFonts w:ascii="David" w:hAnsi="David" w:cs="David" w:hint="cs"/>
          <w:sz w:val="24"/>
          <w:szCs w:val="24"/>
          <w:rtl/>
        </w:rPr>
        <w:t xml:space="preserve"> גם אם היה ל</w:t>
      </w:r>
      <w:r w:rsidR="00D35422">
        <w:rPr>
          <w:rFonts w:ascii="David" w:hAnsi="David" w:cs="David" w:hint="cs"/>
          <w:sz w:val="24"/>
          <w:szCs w:val="24"/>
          <w:rtl/>
        </w:rPr>
        <w:t>הם</w:t>
      </w:r>
      <w:r>
        <w:rPr>
          <w:rFonts w:ascii="David" w:hAnsi="David" w:cs="David" w:hint="cs"/>
          <w:sz w:val="24"/>
          <w:szCs w:val="24"/>
          <w:rtl/>
        </w:rPr>
        <w:t xml:space="preserve"> יסוד נפשי של כוונה.</w:t>
      </w:r>
    </w:p>
    <w:p w14:paraId="248F7C39" w14:textId="6EFC9216" w:rsidR="005C6AAD" w:rsidRDefault="002D4DA3" w:rsidP="00F60684">
      <w:pPr>
        <w:jc w:val="both"/>
        <w:rPr>
          <w:rFonts w:ascii="David" w:hAnsi="David" w:cs="David"/>
          <w:sz w:val="24"/>
          <w:szCs w:val="24"/>
          <w:rtl/>
        </w:rPr>
      </w:pPr>
      <w:r w:rsidRPr="00D35422">
        <w:rPr>
          <w:rFonts w:ascii="David" w:hAnsi="David" w:cs="David" w:hint="cs"/>
          <w:b/>
          <w:bCs/>
          <w:sz w:val="24"/>
          <w:szCs w:val="24"/>
          <w:u w:val="single"/>
          <w:rtl/>
        </w:rPr>
        <w:t>בעבר</w:t>
      </w:r>
      <w:r>
        <w:rPr>
          <w:rFonts w:ascii="David" w:hAnsi="David" w:cs="David" w:hint="cs"/>
          <w:sz w:val="24"/>
          <w:szCs w:val="24"/>
          <w:rtl/>
        </w:rPr>
        <w:t xml:space="preserve"> </w:t>
      </w:r>
      <w:r w:rsidR="00D35422">
        <w:rPr>
          <w:rFonts w:ascii="David" w:hAnsi="David" w:cs="David" w:hint="cs"/>
          <w:sz w:val="24"/>
          <w:szCs w:val="24"/>
          <w:rtl/>
        </w:rPr>
        <w:t>האחריות של ה</w:t>
      </w:r>
      <w:r>
        <w:rPr>
          <w:rFonts w:ascii="David" w:hAnsi="David" w:cs="David" w:hint="cs"/>
          <w:sz w:val="24"/>
          <w:szCs w:val="24"/>
          <w:rtl/>
        </w:rPr>
        <w:t>שותפים</w:t>
      </w:r>
      <w:r w:rsidR="00D35422">
        <w:rPr>
          <w:rFonts w:ascii="David" w:hAnsi="David" w:cs="David" w:hint="cs"/>
          <w:sz w:val="24"/>
          <w:szCs w:val="24"/>
          <w:rtl/>
        </w:rPr>
        <w:t xml:space="preserve"> העקיפים הייתה במסגרת עבירה של היזק עצמאי, עבירה עצמאית, לא נגזרת. עד היום יש </w:t>
      </w:r>
      <w:r>
        <w:rPr>
          <w:rFonts w:ascii="David" w:hAnsi="David" w:cs="David" w:hint="cs"/>
          <w:sz w:val="24"/>
          <w:szCs w:val="24"/>
          <w:rtl/>
        </w:rPr>
        <w:t>בארה"ב עבירת שידול עצמאית</w:t>
      </w:r>
      <w:r w:rsidR="00D35422">
        <w:rPr>
          <w:rFonts w:ascii="David" w:hAnsi="David" w:cs="David" w:hint="cs"/>
          <w:sz w:val="24"/>
          <w:szCs w:val="24"/>
          <w:rtl/>
        </w:rPr>
        <w:t xml:space="preserve"> [</w:t>
      </w:r>
      <w:r w:rsidR="00D35422" w:rsidRPr="00D35422">
        <w:rPr>
          <w:rFonts w:ascii="David" w:hAnsi="David" w:cs="David"/>
          <w:sz w:val="24"/>
          <w:szCs w:val="24"/>
        </w:rPr>
        <w:t>Solicitation</w:t>
      </w:r>
      <w:r w:rsidR="00D35422">
        <w:rPr>
          <w:rFonts w:ascii="David" w:hAnsi="David" w:cs="David" w:hint="cs"/>
          <w:sz w:val="24"/>
          <w:szCs w:val="24"/>
          <w:rtl/>
        </w:rPr>
        <w:t>]</w:t>
      </w:r>
      <w:r>
        <w:rPr>
          <w:rFonts w:ascii="David" w:hAnsi="David" w:cs="David" w:hint="cs"/>
          <w:sz w:val="24"/>
          <w:szCs w:val="24"/>
          <w:rtl/>
        </w:rPr>
        <w:t xml:space="preserve">, בנוסף לעבירת </w:t>
      </w:r>
      <w:r w:rsidR="00D35422">
        <w:rPr>
          <w:rFonts w:ascii="David" w:hAnsi="David" w:cs="David" w:hint="cs"/>
          <w:sz w:val="24"/>
          <w:szCs w:val="24"/>
          <w:rtl/>
        </w:rPr>
        <w:t>ה</w:t>
      </w:r>
      <w:r>
        <w:rPr>
          <w:rFonts w:ascii="David" w:hAnsi="David" w:cs="David" w:hint="cs"/>
          <w:sz w:val="24"/>
          <w:szCs w:val="24"/>
          <w:rtl/>
        </w:rPr>
        <w:t xml:space="preserve">שידול ל-משהו </w:t>
      </w:r>
      <w:r w:rsidR="00D35422">
        <w:rPr>
          <w:rFonts w:ascii="David" w:hAnsi="David" w:cs="David" w:hint="cs"/>
          <w:sz w:val="24"/>
          <w:szCs w:val="24"/>
          <w:rtl/>
        </w:rPr>
        <w:t>שמקבילה אלינו, הנגזרת</w:t>
      </w:r>
      <w:r>
        <w:rPr>
          <w:rFonts w:ascii="David" w:hAnsi="David" w:cs="David" w:hint="cs"/>
          <w:sz w:val="24"/>
          <w:szCs w:val="24"/>
          <w:rtl/>
        </w:rPr>
        <w:t xml:space="preserve">. </w:t>
      </w:r>
      <w:r w:rsidR="00D35422">
        <w:rPr>
          <w:rFonts w:ascii="David" w:hAnsi="David" w:cs="David" w:hint="cs"/>
          <w:sz w:val="24"/>
          <w:szCs w:val="24"/>
          <w:rtl/>
        </w:rPr>
        <w:t>כלומר יש שיטות משפט שהפכו את אחריות השותפים ל</w:t>
      </w:r>
      <w:r>
        <w:rPr>
          <w:rFonts w:ascii="David" w:hAnsi="David" w:cs="David" w:hint="cs"/>
          <w:sz w:val="24"/>
          <w:szCs w:val="24"/>
          <w:rtl/>
        </w:rPr>
        <w:t xml:space="preserve">צורת אחריות אינדיווידואלית, לא נגזרת. </w:t>
      </w:r>
    </w:p>
    <w:p w14:paraId="6AD651B3" w14:textId="36DD58D8" w:rsidR="002D4DA3" w:rsidRDefault="002D4DA3" w:rsidP="002D4DA3">
      <w:pPr>
        <w:jc w:val="both"/>
        <w:rPr>
          <w:rFonts w:ascii="David" w:hAnsi="David" w:cs="David"/>
          <w:sz w:val="24"/>
          <w:szCs w:val="24"/>
          <w:rtl/>
        </w:rPr>
      </w:pPr>
      <w:r>
        <w:rPr>
          <w:rFonts w:ascii="David" w:hAnsi="David" w:cs="David" w:hint="cs"/>
          <w:sz w:val="24"/>
          <w:szCs w:val="24"/>
          <w:rtl/>
        </w:rPr>
        <w:t>הצגנו דרכים שונות לבנות קודקס פלילי. גישות שונות.</w:t>
      </w:r>
      <w:r w:rsidR="00D35422">
        <w:rPr>
          <w:rFonts w:ascii="David" w:hAnsi="David" w:cs="David" w:hint="cs"/>
          <w:sz w:val="24"/>
          <w:szCs w:val="24"/>
          <w:rtl/>
        </w:rPr>
        <w:t xml:space="preserve"> יתרונות וחסרונות.</w:t>
      </w:r>
    </w:p>
    <w:p w14:paraId="76CB4343" w14:textId="0A2FE43A" w:rsidR="002D4DA3" w:rsidRPr="00D35422" w:rsidRDefault="00D35422" w:rsidP="007750C6">
      <w:pPr>
        <w:shd w:val="clear" w:color="auto" w:fill="FBE4D5" w:themeFill="accent2" w:themeFillTint="33"/>
        <w:jc w:val="center"/>
        <w:rPr>
          <w:rFonts w:ascii="David" w:hAnsi="David" w:cs="David"/>
          <w:b/>
          <w:bCs/>
          <w:sz w:val="28"/>
          <w:szCs w:val="28"/>
          <w:u w:val="single"/>
          <w:rtl/>
        </w:rPr>
      </w:pPr>
      <w:r w:rsidRPr="00D35422">
        <w:rPr>
          <w:rFonts w:ascii="David" w:hAnsi="David" w:cs="David" w:hint="cs"/>
          <w:b/>
          <w:bCs/>
          <w:sz w:val="28"/>
          <w:szCs w:val="28"/>
          <w:u w:val="single"/>
          <w:rtl/>
        </w:rPr>
        <w:t>המסייע</w:t>
      </w:r>
    </w:p>
    <w:p w14:paraId="250F67AA" w14:textId="76687652" w:rsidR="00F775DA" w:rsidRPr="00D35422" w:rsidRDefault="00D35422" w:rsidP="00F60684">
      <w:pPr>
        <w:jc w:val="both"/>
        <w:rPr>
          <w:rFonts w:ascii="David" w:hAnsi="David" w:cs="David"/>
          <w:b/>
          <w:bCs/>
          <w:sz w:val="24"/>
          <w:szCs w:val="24"/>
          <w:rtl/>
        </w:rPr>
      </w:pPr>
      <w:r w:rsidRPr="00D35422">
        <w:rPr>
          <w:rFonts w:ascii="David" w:hAnsi="David" w:cs="David" w:hint="cs"/>
          <w:b/>
          <w:bCs/>
          <w:sz w:val="24"/>
          <w:szCs w:val="24"/>
          <w:rtl/>
        </w:rPr>
        <w:t>מיהו המסייע?</w:t>
      </w:r>
    </w:p>
    <w:p w14:paraId="40EEDEEA" w14:textId="076BED86" w:rsidR="00D35422" w:rsidRDefault="00D35422" w:rsidP="007D0853">
      <w:pPr>
        <w:jc w:val="both"/>
        <w:rPr>
          <w:rFonts w:ascii="David" w:hAnsi="David" w:cs="David"/>
          <w:sz w:val="24"/>
          <w:szCs w:val="24"/>
          <w:rtl/>
        </w:rPr>
      </w:pPr>
      <w:r w:rsidRPr="00D35422">
        <w:rPr>
          <w:rFonts w:ascii="David" w:hAnsi="David" w:cs="David" w:hint="cs"/>
          <w:b/>
          <w:bCs/>
          <w:sz w:val="24"/>
          <w:szCs w:val="24"/>
          <w:highlight w:val="yellow"/>
          <w:rtl/>
        </w:rPr>
        <w:t>ס' 31 לחוק העונשין</w:t>
      </w:r>
      <w:r w:rsidRPr="00D35422">
        <w:rPr>
          <w:rFonts w:ascii="David" w:hAnsi="David" w:cs="David" w:hint="cs"/>
          <w:b/>
          <w:bCs/>
          <w:sz w:val="24"/>
          <w:szCs w:val="24"/>
          <w:rtl/>
        </w:rPr>
        <w:t>:</w:t>
      </w:r>
      <w:r w:rsidR="007D0853">
        <w:rPr>
          <w:rFonts w:ascii="David" w:hAnsi="David" w:cs="David" w:hint="cs"/>
          <w:sz w:val="24"/>
          <w:szCs w:val="24"/>
          <w:rtl/>
        </w:rPr>
        <w:t xml:space="preserve"> </w:t>
      </w:r>
      <w:r>
        <w:rPr>
          <w:rFonts w:ascii="David" w:hAnsi="David" w:cs="David" w:hint="cs"/>
          <w:sz w:val="24"/>
          <w:szCs w:val="24"/>
          <w:rtl/>
        </w:rPr>
        <w:t xml:space="preserve">"מי אשר, לפני עשיית העבירה או בשעת עשייתה, עשה מעשה כדי לאפשר את הביצוע, להקל עליו או לאבטח אותו, או למנוע את תפיסת המבצע, גילוי העבירה או שללה או כדי לתרום בדרך אחרת ליצירת תנאים לשם עשיית העבירה, הוא מסייע". </w:t>
      </w:r>
    </w:p>
    <w:p w14:paraId="603BC257" w14:textId="65CF5B9C" w:rsidR="00D35422" w:rsidRPr="00D35422" w:rsidRDefault="00D35422" w:rsidP="00BC5CAA">
      <w:pPr>
        <w:pStyle w:val="a7"/>
        <w:numPr>
          <w:ilvl w:val="0"/>
          <w:numId w:val="225"/>
        </w:numPr>
        <w:jc w:val="both"/>
        <w:rPr>
          <w:rFonts w:ascii="David" w:hAnsi="David" w:cs="David"/>
          <w:b/>
          <w:bCs/>
          <w:sz w:val="24"/>
          <w:szCs w:val="24"/>
          <w:rtl/>
        </w:rPr>
      </w:pPr>
      <w:r w:rsidRPr="00D35422">
        <w:rPr>
          <w:rFonts w:ascii="David" w:hAnsi="David" w:cs="David" w:hint="cs"/>
          <w:b/>
          <w:bCs/>
          <w:sz w:val="24"/>
          <w:szCs w:val="24"/>
          <w:rtl/>
        </w:rPr>
        <w:t>הסיוע מהווה תרומה עקיפה ומשנית לביצוע העבירה העיקרית:</w:t>
      </w:r>
    </w:p>
    <w:p w14:paraId="54D70081" w14:textId="77777777" w:rsidR="00D35422" w:rsidRDefault="00D35422" w:rsidP="00BC5CAA">
      <w:pPr>
        <w:pStyle w:val="a7"/>
        <w:numPr>
          <w:ilvl w:val="0"/>
          <w:numId w:val="223"/>
        </w:numPr>
        <w:jc w:val="both"/>
        <w:rPr>
          <w:rFonts w:ascii="David" w:hAnsi="David" w:cs="David"/>
          <w:sz w:val="24"/>
          <w:szCs w:val="24"/>
        </w:rPr>
      </w:pPr>
      <w:r w:rsidRPr="00D35422">
        <w:rPr>
          <w:rFonts w:ascii="David" w:hAnsi="David" w:cs="David" w:hint="cs"/>
          <w:b/>
          <w:bCs/>
          <w:sz w:val="24"/>
          <w:szCs w:val="24"/>
          <w:rtl/>
        </w:rPr>
        <w:t>עקיפה</w:t>
      </w:r>
      <w:r w:rsidRPr="00D35422">
        <w:rPr>
          <w:rFonts w:ascii="David" w:hAnsi="David" w:cs="David" w:hint="cs"/>
          <w:sz w:val="24"/>
          <w:szCs w:val="24"/>
          <w:rtl/>
        </w:rPr>
        <w:t>- המסייע אינו נוטל חלק בביצוע העיקרי;</w:t>
      </w:r>
    </w:p>
    <w:p w14:paraId="76B3BF58" w14:textId="33ED3CFA" w:rsidR="00D35422" w:rsidRDefault="00D35422" w:rsidP="00BC5CAA">
      <w:pPr>
        <w:pStyle w:val="a7"/>
        <w:numPr>
          <w:ilvl w:val="0"/>
          <w:numId w:val="223"/>
        </w:numPr>
        <w:jc w:val="both"/>
        <w:rPr>
          <w:rFonts w:ascii="David" w:hAnsi="David" w:cs="David"/>
          <w:sz w:val="24"/>
          <w:szCs w:val="24"/>
        </w:rPr>
      </w:pPr>
      <w:r w:rsidRPr="00D35422">
        <w:rPr>
          <w:rFonts w:ascii="David" w:hAnsi="David" w:cs="David" w:hint="cs"/>
          <w:b/>
          <w:bCs/>
          <w:sz w:val="24"/>
          <w:szCs w:val="24"/>
          <w:rtl/>
        </w:rPr>
        <w:t>משנית</w:t>
      </w:r>
      <w:r w:rsidRPr="00D35422">
        <w:rPr>
          <w:rFonts w:ascii="David" w:hAnsi="David" w:cs="David" w:hint="cs"/>
          <w:sz w:val="24"/>
          <w:szCs w:val="24"/>
          <w:rtl/>
        </w:rPr>
        <w:t xml:space="preserve">- המסייע מהווה שותף זוטר למבצע העיקרי. </w:t>
      </w:r>
    </w:p>
    <w:p w14:paraId="2F490FA0" w14:textId="77777777" w:rsidR="007D0853" w:rsidRPr="00D35422" w:rsidRDefault="007D0853" w:rsidP="007D0853">
      <w:pPr>
        <w:pStyle w:val="a7"/>
        <w:ind w:left="785"/>
        <w:jc w:val="both"/>
        <w:rPr>
          <w:rFonts w:ascii="David" w:hAnsi="David" w:cs="David"/>
          <w:sz w:val="24"/>
          <w:szCs w:val="24"/>
          <w:rtl/>
        </w:rPr>
      </w:pPr>
    </w:p>
    <w:p w14:paraId="2B9FD997" w14:textId="2BC997D7" w:rsidR="007D0853" w:rsidRPr="007D0853" w:rsidRDefault="00B90A5C" w:rsidP="007D0853">
      <w:pPr>
        <w:pStyle w:val="a7"/>
        <w:numPr>
          <w:ilvl w:val="0"/>
          <w:numId w:val="125"/>
        </w:numPr>
        <w:jc w:val="both"/>
        <w:rPr>
          <w:rFonts w:ascii="David" w:hAnsi="David" w:cs="David"/>
          <w:sz w:val="24"/>
          <w:szCs w:val="24"/>
          <w:rtl/>
        </w:rPr>
      </w:pPr>
      <w:r w:rsidRPr="007D0853">
        <w:rPr>
          <w:rFonts w:ascii="David" w:hAnsi="David" w:cs="David" w:hint="cs"/>
          <w:sz w:val="24"/>
          <w:szCs w:val="24"/>
          <w:rtl/>
        </w:rPr>
        <w:t xml:space="preserve">הדר ממליצה לקרוא פעמיים את סעיפי החוק של עבירות נגזרות. זה </w:t>
      </w:r>
      <w:r w:rsidR="002F7A3F" w:rsidRPr="007D0853">
        <w:rPr>
          <w:rFonts w:ascii="David" w:hAnsi="David" w:cs="David" w:hint="cs"/>
          <w:sz w:val="24"/>
          <w:szCs w:val="24"/>
          <w:rtl/>
        </w:rPr>
        <w:t>יעזור</w:t>
      </w:r>
      <w:r w:rsidRPr="007D0853">
        <w:rPr>
          <w:rFonts w:ascii="David" w:hAnsi="David" w:cs="David" w:hint="cs"/>
          <w:sz w:val="24"/>
          <w:szCs w:val="24"/>
          <w:rtl/>
        </w:rPr>
        <w:t xml:space="preserve"> להבין את התמונה הכללית. </w:t>
      </w:r>
    </w:p>
    <w:p w14:paraId="66B6BF62" w14:textId="1D6A5942" w:rsidR="002F7A3F" w:rsidRDefault="007D0853" w:rsidP="00F60684">
      <w:pPr>
        <w:jc w:val="both"/>
        <w:rPr>
          <w:rFonts w:ascii="David" w:hAnsi="David" w:cs="David"/>
          <w:sz w:val="24"/>
          <w:szCs w:val="24"/>
          <w:rtl/>
        </w:rPr>
      </w:pPr>
      <w:r>
        <w:rPr>
          <w:rFonts w:ascii="David" w:hAnsi="David" w:cs="David" w:hint="cs"/>
          <w:sz w:val="24"/>
          <w:szCs w:val="24"/>
          <w:rtl/>
        </w:rPr>
        <w:lastRenderedPageBreak/>
        <w:t>*</w:t>
      </w:r>
      <w:r w:rsidR="002F7A3F">
        <w:rPr>
          <w:rFonts w:ascii="David" w:hAnsi="David" w:cs="David" w:hint="cs"/>
          <w:sz w:val="24"/>
          <w:szCs w:val="24"/>
          <w:rtl/>
        </w:rPr>
        <w:t xml:space="preserve">ס' 31 מגדיר מיהו המסייע. יוצר תנאים לשם עשיית העבירה, מקל. </w:t>
      </w:r>
      <w:r w:rsidR="002F7A3F" w:rsidRPr="007D0853">
        <w:rPr>
          <w:rFonts w:ascii="David" w:hAnsi="David" w:cs="David" w:hint="cs"/>
          <w:sz w:val="24"/>
          <w:szCs w:val="24"/>
          <w:u w:val="single"/>
          <w:rtl/>
        </w:rPr>
        <w:t>האופי של המסייע</w:t>
      </w:r>
      <w:r w:rsidR="002F7A3F">
        <w:rPr>
          <w:rFonts w:ascii="David" w:hAnsi="David" w:cs="David" w:hint="cs"/>
          <w:sz w:val="24"/>
          <w:szCs w:val="24"/>
          <w:rtl/>
        </w:rPr>
        <w:t>- התרומה שלו נתפסת כעקיפה ומשנית מבחינת החשיבות שלה. המסייע הוא שותף זוטר, לא בכיר [</w:t>
      </w:r>
      <w:r>
        <w:rPr>
          <w:rFonts w:ascii="David" w:hAnsi="David" w:cs="David" w:hint="cs"/>
          <w:sz w:val="24"/>
          <w:szCs w:val="24"/>
          <w:rtl/>
        </w:rPr>
        <w:t>כמו</w:t>
      </w:r>
      <w:r w:rsidR="002F7A3F">
        <w:rPr>
          <w:rFonts w:ascii="David" w:hAnsi="David" w:cs="David" w:hint="cs"/>
          <w:sz w:val="24"/>
          <w:szCs w:val="24"/>
          <w:rtl/>
        </w:rPr>
        <w:t xml:space="preserve"> המבצע העיקרי]. המסייע תורם יוצר תנאים, מקל, אבל הוא לא מרכזי. </w:t>
      </w:r>
      <w:r w:rsidR="00862428">
        <w:rPr>
          <w:rFonts w:ascii="David" w:hAnsi="David" w:cs="David" w:hint="cs"/>
          <w:sz w:val="24"/>
          <w:szCs w:val="24"/>
          <w:rtl/>
        </w:rPr>
        <w:t xml:space="preserve">הוא עקיף כי הוא לא נוטל חלק בביצוע עצמו. </w:t>
      </w:r>
    </w:p>
    <w:p w14:paraId="41CE01EA" w14:textId="703A3626" w:rsidR="00862428" w:rsidRPr="007D0853" w:rsidRDefault="00862428" w:rsidP="00BC5CAA">
      <w:pPr>
        <w:pStyle w:val="a7"/>
        <w:numPr>
          <w:ilvl w:val="0"/>
          <w:numId w:val="226"/>
        </w:numPr>
        <w:jc w:val="both"/>
        <w:rPr>
          <w:rFonts w:ascii="David" w:hAnsi="David" w:cs="David"/>
          <w:sz w:val="24"/>
          <w:szCs w:val="24"/>
          <w:rtl/>
        </w:rPr>
      </w:pPr>
      <w:r w:rsidRPr="007D0853">
        <w:rPr>
          <w:rFonts w:ascii="David" w:hAnsi="David" w:cs="David" w:hint="cs"/>
          <w:sz w:val="24"/>
          <w:szCs w:val="24"/>
          <w:rtl/>
        </w:rPr>
        <w:t>מבין משני או ראשי- ה</w:t>
      </w:r>
      <w:r w:rsidR="00E6059A">
        <w:rPr>
          <w:rFonts w:ascii="David" w:hAnsi="David" w:cs="David" w:hint="cs"/>
          <w:sz w:val="24"/>
          <w:szCs w:val="24"/>
          <w:rtl/>
        </w:rPr>
        <w:t>מסייע</w:t>
      </w:r>
      <w:r w:rsidRPr="007D0853">
        <w:rPr>
          <w:rFonts w:ascii="David" w:hAnsi="David" w:cs="David" w:hint="cs"/>
          <w:sz w:val="24"/>
          <w:szCs w:val="24"/>
          <w:rtl/>
        </w:rPr>
        <w:t xml:space="preserve"> </w:t>
      </w:r>
      <w:r w:rsidRPr="007D0853">
        <w:rPr>
          <w:rFonts w:ascii="David" w:hAnsi="David" w:cs="David" w:hint="cs"/>
          <w:sz w:val="24"/>
          <w:szCs w:val="24"/>
          <w:u w:val="single"/>
          <w:rtl/>
        </w:rPr>
        <w:t>משני</w:t>
      </w:r>
      <w:r w:rsidRPr="007D0853">
        <w:rPr>
          <w:rFonts w:ascii="David" w:hAnsi="David" w:cs="David" w:hint="cs"/>
          <w:sz w:val="24"/>
          <w:szCs w:val="24"/>
          <w:rtl/>
        </w:rPr>
        <w:t>. התרומה שלו לא במרכז הכובד של העבירה.</w:t>
      </w:r>
    </w:p>
    <w:p w14:paraId="59A555C5" w14:textId="0A3184AF" w:rsidR="00FF4B8F" w:rsidRDefault="00FF4B8F" w:rsidP="00BC5CAA">
      <w:pPr>
        <w:pStyle w:val="a7"/>
        <w:numPr>
          <w:ilvl w:val="0"/>
          <w:numId w:val="226"/>
        </w:numPr>
        <w:jc w:val="both"/>
        <w:rPr>
          <w:rFonts w:ascii="David" w:hAnsi="David" w:cs="David"/>
          <w:sz w:val="24"/>
          <w:szCs w:val="24"/>
        </w:rPr>
      </w:pPr>
      <w:r>
        <w:rPr>
          <w:rFonts w:ascii="David" w:hAnsi="David" w:cs="David"/>
          <w:noProof/>
          <w:sz w:val="24"/>
          <w:szCs w:val="24"/>
          <w:rtl/>
          <w:lang w:val="he-IL"/>
        </w:rPr>
        <w:drawing>
          <wp:anchor distT="0" distB="0" distL="114300" distR="114300" simplePos="0" relativeHeight="251758592" behindDoc="0" locked="0" layoutInCell="1" allowOverlap="1" wp14:anchorId="04B44CFB" wp14:editId="16A7DB08">
            <wp:simplePos x="0" y="0"/>
            <wp:positionH relativeFrom="margin">
              <wp:align>left</wp:align>
            </wp:positionH>
            <wp:positionV relativeFrom="paragraph">
              <wp:posOffset>8255</wp:posOffset>
            </wp:positionV>
            <wp:extent cx="1685925" cy="1371600"/>
            <wp:effectExtent l="0" t="0" r="0" b="19050"/>
            <wp:wrapSquare wrapText="bothSides"/>
            <wp:docPr id="18" name="דיאגרמה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page">
              <wp14:pctWidth>0</wp14:pctWidth>
            </wp14:sizeRelH>
            <wp14:sizeRelV relativeFrom="page">
              <wp14:pctHeight>0</wp14:pctHeight>
            </wp14:sizeRelV>
          </wp:anchor>
        </w:drawing>
      </w:r>
      <w:r w:rsidR="00862428" w:rsidRPr="007D0853">
        <w:rPr>
          <w:rFonts w:ascii="David" w:hAnsi="David" w:cs="David" w:hint="cs"/>
          <w:sz w:val="24"/>
          <w:szCs w:val="24"/>
          <w:rtl/>
        </w:rPr>
        <w:t>מבין עקיף או ישיר- ה</w:t>
      </w:r>
      <w:r w:rsidR="00E6059A">
        <w:rPr>
          <w:rFonts w:ascii="David" w:hAnsi="David" w:cs="David" w:hint="cs"/>
          <w:sz w:val="24"/>
          <w:szCs w:val="24"/>
          <w:rtl/>
        </w:rPr>
        <w:t>מסייע</w:t>
      </w:r>
      <w:r w:rsidR="00862428" w:rsidRPr="007D0853">
        <w:rPr>
          <w:rFonts w:ascii="David" w:hAnsi="David" w:cs="David" w:hint="cs"/>
          <w:sz w:val="24"/>
          <w:szCs w:val="24"/>
          <w:rtl/>
        </w:rPr>
        <w:t xml:space="preserve"> </w:t>
      </w:r>
      <w:r w:rsidR="00862428" w:rsidRPr="007D0853">
        <w:rPr>
          <w:rFonts w:ascii="David" w:hAnsi="David" w:cs="David" w:hint="cs"/>
          <w:sz w:val="24"/>
          <w:szCs w:val="24"/>
          <w:u w:val="single"/>
          <w:rtl/>
        </w:rPr>
        <w:t>עקיף</w:t>
      </w:r>
      <w:r w:rsidR="00862428" w:rsidRPr="007D0853">
        <w:rPr>
          <w:rFonts w:ascii="David" w:hAnsi="David" w:cs="David" w:hint="cs"/>
          <w:sz w:val="24"/>
          <w:szCs w:val="24"/>
          <w:rtl/>
        </w:rPr>
        <w:t>. לא נוטל חלק בביצוע העבירה.</w:t>
      </w:r>
    </w:p>
    <w:p w14:paraId="28BBF668" w14:textId="77777777" w:rsidR="00E6059A" w:rsidRPr="00E6059A" w:rsidRDefault="00E6059A" w:rsidP="00E6059A">
      <w:pPr>
        <w:pStyle w:val="a7"/>
        <w:ind w:left="360"/>
        <w:jc w:val="both"/>
        <w:rPr>
          <w:rFonts w:ascii="David" w:hAnsi="David" w:cs="David"/>
          <w:sz w:val="24"/>
          <w:szCs w:val="24"/>
          <w:rtl/>
        </w:rPr>
      </w:pPr>
    </w:p>
    <w:p w14:paraId="2C5239F8" w14:textId="3C7C7F50" w:rsidR="00862428" w:rsidRDefault="00862428" w:rsidP="00FF4B8F">
      <w:pPr>
        <w:jc w:val="both"/>
        <w:rPr>
          <w:rFonts w:ascii="David" w:hAnsi="David" w:cs="David"/>
          <w:sz w:val="24"/>
          <w:szCs w:val="24"/>
          <w:rtl/>
        </w:rPr>
      </w:pPr>
      <w:r>
        <w:rPr>
          <w:rFonts w:ascii="David" w:hAnsi="David" w:cs="David" w:hint="cs"/>
          <w:sz w:val="24"/>
          <w:szCs w:val="24"/>
          <w:rtl/>
        </w:rPr>
        <w:t xml:space="preserve">אם נדמה את היחס בין מבצע העיקרי לבין המסייע באמצעות שני מעגלים, </w:t>
      </w:r>
      <w:r w:rsidRPr="007D0853">
        <w:rPr>
          <w:rFonts w:ascii="David" w:hAnsi="David" w:cs="David" w:hint="cs"/>
          <w:b/>
          <w:bCs/>
          <w:sz w:val="24"/>
          <w:szCs w:val="24"/>
          <w:rtl/>
        </w:rPr>
        <w:t>המבצע מצוי במעגל הפנימי</w:t>
      </w:r>
      <w:r>
        <w:rPr>
          <w:rFonts w:ascii="David" w:hAnsi="David" w:cs="David" w:hint="cs"/>
          <w:sz w:val="24"/>
          <w:szCs w:val="24"/>
          <w:rtl/>
        </w:rPr>
        <w:t xml:space="preserve"> הוא שותף עיקרי </w:t>
      </w:r>
      <w:r w:rsidR="009945FA">
        <w:rPr>
          <w:rFonts w:ascii="David" w:hAnsi="David" w:cs="David" w:hint="cs"/>
          <w:sz w:val="24"/>
          <w:szCs w:val="24"/>
          <w:rtl/>
        </w:rPr>
        <w:t>(</w:t>
      </w:r>
      <w:r>
        <w:rPr>
          <w:rFonts w:ascii="David" w:hAnsi="David" w:cs="David" w:hint="cs"/>
          <w:sz w:val="24"/>
          <w:szCs w:val="24"/>
          <w:rtl/>
        </w:rPr>
        <w:t>ראשי וישיר</w:t>
      </w:r>
      <w:r w:rsidR="009945FA">
        <w:rPr>
          <w:rFonts w:ascii="David" w:hAnsi="David" w:cs="David" w:hint="cs"/>
          <w:sz w:val="24"/>
          <w:szCs w:val="24"/>
          <w:rtl/>
        </w:rPr>
        <w:t>)</w:t>
      </w:r>
      <w:r>
        <w:rPr>
          <w:rFonts w:ascii="David" w:hAnsi="David" w:cs="David" w:hint="cs"/>
          <w:sz w:val="24"/>
          <w:szCs w:val="24"/>
          <w:rtl/>
        </w:rPr>
        <w:t xml:space="preserve">, לעומת זאת </w:t>
      </w:r>
      <w:r w:rsidRPr="007D0853">
        <w:rPr>
          <w:rFonts w:ascii="David" w:hAnsi="David" w:cs="David" w:hint="cs"/>
          <w:b/>
          <w:bCs/>
          <w:sz w:val="24"/>
          <w:szCs w:val="24"/>
          <w:rtl/>
        </w:rPr>
        <w:t>המסייע מצוי במעגל חיצוני</w:t>
      </w:r>
      <w:r w:rsidR="007D0853">
        <w:rPr>
          <w:rFonts w:ascii="David" w:hAnsi="David" w:cs="David" w:hint="cs"/>
          <w:sz w:val="24"/>
          <w:szCs w:val="24"/>
          <w:rtl/>
        </w:rPr>
        <w:t>, הוא</w:t>
      </w:r>
      <w:r>
        <w:rPr>
          <w:rFonts w:ascii="David" w:hAnsi="David" w:cs="David" w:hint="cs"/>
          <w:sz w:val="24"/>
          <w:szCs w:val="24"/>
          <w:rtl/>
        </w:rPr>
        <w:t xml:space="preserve"> שותף שולי </w:t>
      </w:r>
      <w:r w:rsidR="009945FA">
        <w:rPr>
          <w:rFonts w:ascii="David" w:hAnsi="David" w:cs="David" w:hint="cs"/>
          <w:sz w:val="24"/>
          <w:szCs w:val="24"/>
          <w:rtl/>
        </w:rPr>
        <w:t>(</w:t>
      </w:r>
      <w:r>
        <w:rPr>
          <w:rFonts w:ascii="David" w:hAnsi="David" w:cs="David" w:hint="cs"/>
          <w:sz w:val="24"/>
          <w:szCs w:val="24"/>
          <w:rtl/>
        </w:rPr>
        <w:t>עקיף משני</w:t>
      </w:r>
      <w:r w:rsidR="009945FA">
        <w:rPr>
          <w:rFonts w:ascii="David" w:hAnsi="David" w:cs="David" w:hint="cs"/>
          <w:sz w:val="24"/>
          <w:szCs w:val="24"/>
          <w:rtl/>
        </w:rPr>
        <w:t>)</w:t>
      </w:r>
      <w:r>
        <w:rPr>
          <w:rFonts w:ascii="David" w:hAnsi="David" w:cs="David" w:hint="cs"/>
          <w:sz w:val="24"/>
          <w:szCs w:val="24"/>
          <w:rtl/>
        </w:rPr>
        <w:t xml:space="preserve"> בביצוע העבירה.</w:t>
      </w:r>
    </w:p>
    <w:p w14:paraId="458F29C1" w14:textId="4676A3B2" w:rsidR="007D0853" w:rsidRDefault="007D0853" w:rsidP="00FF4B8F">
      <w:pPr>
        <w:jc w:val="both"/>
        <w:rPr>
          <w:rFonts w:ascii="David" w:hAnsi="David" w:cs="David"/>
          <w:sz w:val="24"/>
          <w:szCs w:val="24"/>
          <w:rtl/>
        </w:rPr>
      </w:pPr>
    </w:p>
    <w:p w14:paraId="2D25D864" w14:textId="1DF5E6C3" w:rsidR="00862428" w:rsidRDefault="00862428" w:rsidP="006779CA">
      <w:pPr>
        <w:jc w:val="both"/>
        <w:rPr>
          <w:rFonts w:ascii="David" w:hAnsi="David" w:cs="David"/>
          <w:sz w:val="24"/>
          <w:szCs w:val="24"/>
          <w:rtl/>
        </w:rPr>
      </w:pPr>
      <w:r w:rsidRPr="006779CA">
        <w:rPr>
          <w:rFonts w:ascii="David" w:hAnsi="David" w:cs="David" w:hint="cs"/>
          <w:b/>
          <w:bCs/>
          <w:sz w:val="24"/>
          <w:szCs w:val="24"/>
          <w:u w:val="single"/>
          <w:rtl/>
        </w:rPr>
        <w:t>המשדל</w:t>
      </w:r>
      <w:r>
        <w:rPr>
          <w:rFonts w:ascii="David" w:hAnsi="David" w:cs="David" w:hint="cs"/>
          <w:sz w:val="24"/>
          <w:szCs w:val="24"/>
          <w:rtl/>
        </w:rPr>
        <w:t xml:space="preserve">- </w:t>
      </w:r>
      <w:r w:rsidRPr="00E6059A">
        <w:rPr>
          <w:rFonts w:ascii="David" w:hAnsi="David" w:cs="David" w:hint="cs"/>
          <w:b/>
          <w:bCs/>
          <w:sz w:val="24"/>
          <w:szCs w:val="24"/>
          <w:rtl/>
        </w:rPr>
        <w:t>עקיף ראשי</w:t>
      </w:r>
      <w:r>
        <w:rPr>
          <w:rFonts w:ascii="David" w:hAnsi="David" w:cs="David" w:hint="cs"/>
          <w:sz w:val="24"/>
          <w:szCs w:val="24"/>
          <w:rtl/>
        </w:rPr>
        <w:t xml:space="preserve">. נוטע את הרעיון בראשו של מבצע העבירה. לעומת המסייע, שהתרומה שלו היא שולית ומשנית, המשדל התרומה שלו היא ראשית. </w:t>
      </w:r>
      <w:r w:rsidRPr="006779CA">
        <w:rPr>
          <w:rFonts w:ascii="David" w:hAnsi="David" w:cs="David" w:hint="cs"/>
          <w:b/>
          <w:bCs/>
          <w:sz w:val="24"/>
          <w:szCs w:val="24"/>
          <w:rtl/>
        </w:rPr>
        <w:t>הוא לא רק מוליד עבירה, הוא מוליד עבריין</w:t>
      </w:r>
      <w:r>
        <w:rPr>
          <w:rFonts w:ascii="David" w:hAnsi="David" w:cs="David" w:hint="cs"/>
          <w:sz w:val="24"/>
          <w:szCs w:val="24"/>
          <w:rtl/>
        </w:rPr>
        <w:t>. הוא הופך את המבצע העיקרי לעבריין. נוטע במוחו את הרעיון. התפיסה של המשדל היא כשותף ראשי, מאוד משמעותי בביצוע העבירה, על אף שהוא עקיף.</w:t>
      </w:r>
    </w:p>
    <w:p w14:paraId="1A21BD4B" w14:textId="3FCF2C50" w:rsidR="00862428" w:rsidRPr="006779CA" w:rsidRDefault="00862428" w:rsidP="00BC5CAA">
      <w:pPr>
        <w:pStyle w:val="a7"/>
        <w:numPr>
          <w:ilvl w:val="0"/>
          <w:numId w:val="227"/>
        </w:numPr>
        <w:jc w:val="both"/>
        <w:rPr>
          <w:rFonts w:ascii="David" w:hAnsi="David" w:cs="David"/>
          <w:sz w:val="24"/>
          <w:szCs w:val="24"/>
          <w:rtl/>
        </w:rPr>
      </w:pPr>
      <w:r w:rsidRPr="006779CA">
        <w:rPr>
          <w:rFonts w:ascii="David" w:hAnsi="David" w:cs="David" w:hint="cs"/>
          <w:sz w:val="24"/>
          <w:szCs w:val="24"/>
          <w:u w:val="single"/>
          <w:rtl/>
        </w:rPr>
        <w:t>המבצע</w:t>
      </w:r>
      <w:r w:rsidRPr="006779CA">
        <w:rPr>
          <w:rFonts w:ascii="David" w:hAnsi="David" w:cs="David" w:hint="cs"/>
          <w:sz w:val="24"/>
          <w:szCs w:val="24"/>
          <w:rtl/>
        </w:rPr>
        <w:t xml:space="preserve">- שותף </w:t>
      </w:r>
      <w:r w:rsidRPr="006779CA">
        <w:rPr>
          <w:rFonts w:ascii="David" w:hAnsi="David" w:cs="David" w:hint="cs"/>
          <w:b/>
          <w:bCs/>
          <w:sz w:val="24"/>
          <w:szCs w:val="24"/>
          <w:rtl/>
        </w:rPr>
        <w:t>ישיר</w:t>
      </w:r>
      <w:r w:rsidRPr="006779CA">
        <w:rPr>
          <w:rFonts w:ascii="David" w:hAnsi="David" w:cs="David" w:hint="cs"/>
          <w:sz w:val="24"/>
          <w:szCs w:val="24"/>
          <w:rtl/>
        </w:rPr>
        <w:t xml:space="preserve">. </w:t>
      </w:r>
      <w:r w:rsidRPr="006779CA">
        <w:rPr>
          <w:rFonts w:ascii="David" w:hAnsi="David" w:cs="David" w:hint="cs"/>
          <w:sz w:val="24"/>
          <w:szCs w:val="24"/>
          <w:u w:val="single"/>
          <w:rtl/>
        </w:rPr>
        <w:t>המשדל ומסייע</w:t>
      </w:r>
      <w:r w:rsidRPr="006779CA">
        <w:rPr>
          <w:rFonts w:ascii="David" w:hAnsi="David" w:cs="David" w:hint="cs"/>
          <w:sz w:val="24"/>
          <w:szCs w:val="24"/>
          <w:rtl/>
        </w:rPr>
        <w:t xml:space="preserve">- שותפים </w:t>
      </w:r>
      <w:r w:rsidRPr="006779CA">
        <w:rPr>
          <w:rFonts w:ascii="David" w:hAnsi="David" w:cs="David" w:hint="cs"/>
          <w:b/>
          <w:bCs/>
          <w:sz w:val="24"/>
          <w:szCs w:val="24"/>
          <w:rtl/>
        </w:rPr>
        <w:t>עקיפים</w:t>
      </w:r>
      <w:r w:rsidRPr="006779CA">
        <w:rPr>
          <w:rFonts w:ascii="David" w:hAnsi="David" w:cs="David" w:hint="cs"/>
          <w:sz w:val="24"/>
          <w:szCs w:val="24"/>
          <w:rtl/>
        </w:rPr>
        <w:t xml:space="preserve">. </w:t>
      </w:r>
    </w:p>
    <w:p w14:paraId="09E3E0D8" w14:textId="66C31732" w:rsidR="00862428" w:rsidRPr="006779CA" w:rsidRDefault="00862428" w:rsidP="00BC5CAA">
      <w:pPr>
        <w:pStyle w:val="a7"/>
        <w:numPr>
          <w:ilvl w:val="0"/>
          <w:numId w:val="227"/>
        </w:numPr>
        <w:jc w:val="both"/>
        <w:rPr>
          <w:rFonts w:ascii="David" w:hAnsi="David" w:cs="David"/>
          <w:sz w:val="24"/>
          <w:szCs w:val="24"/>
          <w:rtl/>
        </w:rPr>
      </w:pPr>
      <w:r w:rsidRPr="006779CA">
        <w:rPr>
          <w:rFonts w:ascii="David" w:hAnsi="David" w:cs="David" w:hint="cs"/>
          <w:sz w:val="24"/>
          <w:szCs w:val="24"/>
          <w:u w:val="single"/>
          <w:rtl/>
        </w:rPr>
        <w:t>המבצע והמשדל</w:t>
      </w:r>
      <w:r w:rsidRPr="006779CA">
        <w:rPr>
          <w:rFonts w:ascii="David" w:hAnsi="David" w:cs="David" w:hint="cs"/>
          <w:sz w:val="24"/>
          <w:szCs w:val="24"/>
          <w:rtl/>
        </w:rPr>
        <w:t xml:space="preserve">- תרומה </w:t>
      </w:r>
      <w:r w:rsidRPr="006779CA">
        <w:rPr>
          <w:rFonts w:ascii="David" w:hAnsi="David" w:cs="David" w:hint="cs"/>
          <w:b/>
          <w:bCs/>
          <w:sz w:val="24"/>
          <w:szCs w:val="24"/>
          <w:rtl/>
        </w:rPr>
        <w:t>ראשית</w:t>
      </w:r>
      <w:r w:rsidR="00E6059A">
        <w:rPr>
          <w:rFonts w:ascii="David" w:hAnsi="David" w:cs="David" w:hint="cs"/>
          <w:b/>
          <w:bCs/>
          <w:sz w:val="24"/>
          <w:szCs w:val="24"/>
          <w:rtl/>
        </w:rPr>
        <w:t>, כובד משקל חשוב</w:t>
      </w:r>
      <w:r w:rsidRPr="006779CA">
        <w:rPr>
          <w:rFonts w:ascii="David" w:hAnsi="David" w:cs="David" w:hint="cs"/>
          <w:sz w:val="24"/>
          <w:szCs w:val="24"/>
          <w:rtl/>
        </w:rPr>
        <w:t xml:space="preserve">. </w:t>
      </w:r>
      <w:r w:rsidRPr="006779CA">
        <w:rPr>
          <w:rFonts w:ascii="David" w:hAnsi="David" w:cs="David" w:hint="cs"/>
          <w:sz w:val="24"/>
          <w:szCs w:val="24"/>
          <w:u w:val="single"/>
          <w:rtl/>
        </w:rPr>
        <w:t>המסייע</w:t>
      </w:r>
      <w:r w:rsidRPr="006779CA">
        <w:rPr>
          <w:rFonts w:ascii="David" w:hAnsi="David" w:cs="David" w:hint="cs"/>
          <w:sz w:val="24"/>
          <w:szCs w:val="24"/>
          <w:rtl/>
        </w:rPr>
        <w:t xml:space="preserve">- </w:t>
      </w:r>
      <w:r w:rsidRPr="006779CA">
        <w:rPr>
          <w:rFonts w:ascii="David" w:hAnsi="David" w:cs="David" w:hint="cs"/>
          <w:b/>
          <w:bCs/>
          <w:sz w:val="24"/>
          <w:szCs w:val="24"/>
          <w:rtl/>
        </w:rPr>
        <w:t>משני ושולי</w:t>
      </w:r>
      <w:r w:rsidRPr="006779CA">
        <w:rPr>
          <w:rFonts w:ascii="David" w:hAnsi="David" w:cs="David" w:hint="cs"/>
          <w:sz w:val="24"/>
          <w:szCs w:val="24"/>
          <w:rtl/>
        </w:rPr>
        <w:t xml:space="preserve">. </w:t>
      </w:r>
    </w:p>
    <w:p w14:paraId="56F2172F" w14:textId="38E27B40" w:rsidR="002F7A3F" w:rsidRDefault="00862428" w:rsidP="00E6059A">
      <w:pPr>
        <w:jc w:val="both"/>
        <w:rPr>
          <w:rFonts w:ascii="David" w:hAnsi="David" w:cs="David"/>
          <w:sz w:val="24"/>
          <w:szCs w:val="24"/>
          <w:rtl/>
        </w:rPr>
      </w:pPr>
      <w:r>
        <w:rPr>
          <w:rFonts w:ascii="David" w:hAnsi="David" w:cs="David" w:hint="cs"/>
          <w:sz w:val="24"/>
          <w:szCs w:val="24"/>
          <w:rtl/>
        </w:rPr>
        <w:t>גישת פלר היא הגישה הרווחת בישראל</w:t>
      </w:r>
      <w:r w:rsidR="00E6059A">
        <w:rPr>
          <w:rFonts w:ascii="David" w:hAnsi="David" w:cs="David" w:hint="cs"/>
          <w:sz w:val="24"/>
          <w:szCs w:val="24"/>
          <w:rtl/>
        </w:rPr>
        <w:t xml:space="preserve">, לכן </w:t>
      </w:r>
      <w:r w:rsidRPr="00E6059A">
        <w:rPr>
          <w:rFonts w:ascii="David" w:hAnsi="David" w:cs="David" w:hint="cs"/>
          <w:sz w:val="24"/>
          <w:szCs w:val="24"/>
          <w:highlight w:val="yellow"/>
          <w:rtl/>
        </w:rPr>
        <w:t>תנאי מקדמי להט</w:t>
      </w:r>
      <w:r w:rsidR="00E6059A" w:rsidRPr="00E6059A">
        <w:rPr>
          <w:rFonts w:ascii="David" w:hAnsi="David" w:cs="David" w:hint="cs"/>
          <w:sz w:val="24"/>
          <w:szCs w:val="24"/>
          <w:highlight w:val="yellow"/>
          <w:rtl/>
        </w:rPr>
        <w:t>לת</w:t>
      </w:r>
      <w:r w:rsidRPr="00E6059A">
        <w:rPr>
          <w:rFonts w:ascii="David" w:hAnsi="David" w:cs="David" w:hint="cs"/>
          <w:sz w:val="24"/>
          <w:szCs w:val="24"/>
          <w:highlight w:val="yellow"/>
          <w:rtl/>
        </w:rPr>
        <w:t xml:space="preserve"> אחריות בגין סיוע לעבירת </w:t>
      </w:r>
      <w:r w:rsidRPr="00E6059A">
        <w:rPr>
          <w:rFonts w:ascii="David" w:hAnsi="David" w:cs="David" w:hint="cs"/>
          <w:sz w:val="24"/>
          <w:szCs w:val="24"/>
          <w:highlight w:val="yellow"/>
        </w:rPr>
        <w:t>X</w:t>
      </w:r>
      <w:r w:rsidRPr="00E6059A">
        <w:rPr>
          <w:rFonts w:ascii="David" w:hAnsi="David" w:cs="David" w:hint="cs"/>
          <w:sz w:val="24"/>
          <w:szCs w:val="24"/>
          <w:highlight w:val="yellow"/>
          <w:rtl/>
        </w:rPr>
        <w:t>, ה</w:t>
      </w:r>
      <w:r w:rsidR="00E6059A" w:rsidRPr="00E6059A">
        <w:rPr>
          <w:rFonts w:ascii="David" w:hAnsi="David" w:cs="David" w:hint="cs"/>
          <w:sz w:val="24"/>
          <w:szCs w:val="24"/>
          <w:highlight w:val="yellow"/>
          <w:rtl/>
        </w:rPr>
        <w:t>וא</w:t>
      </w:r>
      <w:r w:rsidRPr="00E6059A">
        <w:rPr>
          <w:rFonts w:ascii="David" w:hAnsi="David" w:cs="David" w:hint="cs"/>
          <w:sz w:val="24"/>
          <w:szCs w:val="24"/>
          <w:highlight w:val="yellow"/>
          <w:rtl/>
        </w:rPr>
        <w:t xml:space="preserve"> </w:t>
      </w:r>
      <w:r w:rsidRPr="00E6059A">
        <w:rPr>
          <w:rFonts w:ascii="David" w:hAnsi="David" w:cs="David" w:hint="cs"/>
          <w:b/>
          <w:bCs/>
          <w:sz w:val="24"/>
          <w:szCs w:val="24"/>
          <w:highlight w:val="yellow"/>
          <w:rtl/>
        </w:rPr>
        <w:t>תחילת ביצוע</w:t>
      </w:r>
      <w:r w:rsidRPr="00E6059A">
        <w:rPr>
          <w:rFonts w:ascii="David" w:hAnsi="David" w:cs="David" w:hint="cs"/>
          <w:sz w:val="24"/>
          <w:szCs w:val="24"/>
          <w:highlight w:val="yellow"/>
          <w:rtl/>
        </w:rPr>
        <w:t xml:space="preserve"> </w:t>
      </w:r>
      <w:r w:rsidR="00E6059A" w:rsidRPr="00E6059A">
        <w:rPr>
          <w:rFonts w:ascii="David" w:hAnsi="David" w:cs="David" w:hint="cs"/>
          <w:sz w:val="24"/>
          <w:szCs w:val="24"/>
          <w:highlight w:val="yellow"/>
          <w:rtl/>
        </w:rPr>
        <w:t xml:space="preserve">של </w:t>
      </w:r>
      <w:r w:rsidRPr="00E6059A">
        <w:rPr>
          <w:rFonts w:ascii="David" w:hAnsi="David" w:cs="David" w:hint="cs"/>
          <w:sz w:val="24"/>
          <w:szCs w:val="24"/>
          <w:highlight w:val="yellow"/>
          <w:rtl/>
        </w:rPr>
        <w:t>עביר</w:t>
      </w:r>
      <w:r w:rsidR="00E6059A" w:rsidRPr="00E6059A">
        <w:rPr>
          <w:rFonts w:ascii="David" w:hAnsi="David" w:cs="David" w:hint="cs"/>
          <w:sz w:val="24"/>
          <w:szCs w:val="24"/>
          <w:highlight w:val="yellow"/>
          <w:rtl/>
        </w:rPr>
        <w:t>ה</w:t>
      </w:r>
      <w:r w:rsidRPr="00E6059A">
        <w:rPr>
          <w:rFonts w:ascii="David" w:hAnsi="David" w:cs="David" w:hint="cs"/>
          <w:sz w:val="24"/>
          <w:szCs w:val="24"/>
          <w:highlight w:val="yellow"/>
          <w:rtl/>
        </w:rPr>
        <w:t xml:space="preserve"> </w:t>
      </w:r>
      <w:r w:rsidRPr="00E6059A">
        <w:rPr>
          <w:rFonts w:ascii="David" w:hAnsi="David" w:cs="David" w:hint="cs"/>
          <w:sz w:val="24"/>
          <w:szCs w:val="24"/>
          <w:highlight w:val="yellow"/>
        </w:rPr>
        <w:t>X</w:t>
      </w:r>
      <w:r w:rsidRPr="00E6059A">
        <w:rPr>
          <w:rFonts w:ascii="David" w:hAnsi="David" w:cs="David" w:hint="cs"/>
          <w:sz w:val="24"/>
          <w:szCs w:val="24"/>
          <w:highlight w:val="yellow"/>
          <w:rtl/>
        </w:rPr>
        <w:t xml:space="preserve"> ע"י העבריין </w:t>
      </w:r>
      <w:r w:rsidR="00E6059A" w:rsidRPr="00E6059A">
        <w:rPr>
          <w:rFonts w:ascii="David" w:hAnsi="David" w:cs="David" w:hint="cs"/>
          <w:sz w:val="24"/>
          <w:szCs w:val="24"/>
          <w:highlight w:val="yellow"/>
          <w:rtl/>
        </w:rPr>
        <w:t>העיקרי</w:t>
      </w:r>
      <w:r w:rsidRPr="00E6059A">
        <w:rPr>
          <w:rFonts w:ascii="David" w:hAnsi="David" w:cs="David" w:hint="cs"/>
          <w:sz w:val="24"/>
          <w:szCs w:val="24"/>
          <w:highlight w:val="yellow"/>
          <w:rtl/>
        </w:rPr>
        <w:t>.</w:t>
      </w:r>
      <w:r w:rsidRPr="00E6059A">
        <w:rPr>
          <w:rFonts w:ascii="David" w:hAnsi="David" w:cs="David" w:hint="cs"/>
          <w:sz w:val="24"/>
          <w:szCs w:val="24"/>
          <w:rtl/>
        </w:rPr>
        <w:t xml:space="preserve"> </w:t>
      </w:r>
    </w:p>
    <w:p w14:paraId="6EE2F550" w14:textId="33434DB7" w:rsidR="00E6059A" w:rsidRPr="005E2543" w:rsidRDefault="00E6059A" w:rsidP="00BC5CAA">
      <w:pPr>
        <w:pStyle w:val="a7"/>
        <w:numPr>
          <w:ilvl w:val="0"/>
          <w:numId w:val="225"/>
        </w:numPr>
        <w:jc w:val="both"/>
        <w:rPr>
          <w:rFonts w:ascii="David" w:hAnsi="David" w:cs="David"/>
          <w:b/>
          <w:bCs/>
          <w:color w:val="FF0000"/>
          <w:sz w:val="24"/>
          <w:szCs w:val="24"/>
          <w:rtl/>
        </w:rPr>
      </w:pPr>
      <w:r w:rsidRPr="005E2543">
        <w:rPr>
          <w:rFonts w:ascii="David" w:hAnsi="David" w:cs="David" w:hint="cs"/>
          <w:b/>
          <w:bCs/>
          <w:color w:val="FF0000"/>
          <w:sz w:val="24"/>
          <w:szCs w:val="24"/>
          <w:rtl/>
        </w:rPr>
        <w:t xml:space="preserve">דוגמאות: </w:t>
      </w:r>
      <w:r w:rsidRPr="005E2543">
        <w:rPr>
          <w:rFonts w:ascii="David" w:hAnsi="David" w:cs="David" w:hint="cs"/>
          <w:sz w:val="24"/>
          <w:szCs w:val="24"/>
          <w:rtl/>
        </w:rPr>
        <w:t xml:space="preserve">נתתי לאורי אקדח כדי לסייע לו בביצוע שוד. </w:t>
      </w:r>
    </w:p>
    <w:p w14:paraId="13A0FEE2" w14:textId="70F95E3F" w:rsidR="00E6059A" w:rsidRPr="00E6059A" w:rsidRDefault="00E6059A" w:rsidP="00BC5CAA">
      <w:pPr>
        <w:pStyle w:val="a7"/>
        <w:numPr>
          <w:ilvl w:val="0"/>
          <w:numId w:val="228"/>
        </w:numPr>
        <w:jc w:val="both"/>
        <w:rPr>
          <w:rFonts w:ascii="David" w:hAnsi="David" w:cs="David"/>
          <w:sz w:val="24"/>
          <w:szCs w:val="24"/>
          <w:rtl/>
        </w:rPr>
      </w:pPr>
      <w:r w:rsidRPr="00E6059A">
        <w:rPr>
          <w:rFonts w:ascii="David" w:hAnsi="David" w:cs="David" w:hint="cs"/>
          <w:sz w:val="24"/>
          <w:szCs w:val="24"/>
          <w:rtl/>
        </w:rPr>
        <w:t xml:space="preserve">אורי ביצע שוד </w:t>
      </w:r>
      <w:r w:rsidRPr="00E6059A">
        <w:sym w:font="Wingdings" w:char="F0DF"/>
      </w:r>
      <w:r w:rsidRPr="00E6059A">
        <w:rPr>
          <w:rFonts w:ascii="David" w:hAnsi="David" w:cs="David" w:hint="cs"/>
          <w:sz w:val="24"/>
          <w:szCs w:val="24"/>
          <w:rtl/>
        </w:rPr>
        <w:t xml:space="preserve"> אני אורשע ב"</w:t>
      </w:r>
      <w:r w:rsidRPr="00E6059A">
        <w:rPr>
          <w:rFonts w:ascii="David" w:hAnsi="David" w:cs="David" w:hint="cs"/>
          <w:b/>
          <w:bCs/>
          <w:sz w:val="24"/>
          <w:szCs w:val="24"/>
          <w:rtl/>
        </w:rPr>
        <w:t>סיוע</w:t>
      </w:r>
      <w:r w:rsidRPr="00E6059A">
        <w:rPr>
          <w:rFonts w:ascii="David" w:hAnsi="David" w:cs="David" w:hint="cs"/>
          <w:sz w:val="24"/>
          <w:szCs w:val="24"/>
          <w:rtl/>
        </w:rPr>
        <w:t xml:space="preserve"> לשוד". </w:t>
      </w:r>
    </w:p>
    <w:p w14:paraId="18D6514B" w14:textId="1036960E" w:rsidR="00E6059A" w:rsidRDefault="00E6059A" w:rsidP="00BC5CAA">
      <w:pPr>
        <w:pStyle w:val="a7"/>
        <w:numPr>
          <w:ilvl w:val="0"/>
          <w:numId w:val="228"/>
        </w:numPr>
        <w:jc w:val="both"/>
        <w:rPr>
          <w:rFonts w:ascii="David" w:hAnsi="David" w:cs="David"/>
          <w:sz w:val="24"/>
          <w:szCs w:val="24"/>
        </w:rPr>
      </w:pPr>
      <w:r>
        <w:rPr>
          <w:rFonts w:ascii="David" w:hAnsi="David" w:cs="David" w:hint="cs"/>
          <w:sz w:val="24"/>
          <w:szCs w:val="24"/>
          <w:rtl/>
        </w:rPr>
        <w:t xml:space="preserve">אורי ביצע ניסיון לשוד </w:t>
      </w:r>
      <w:r w:rsidRPr="00E6059A">
        <w:rPr>
          <w:rFonts w:ascii="David" w:hAnsi="David" w:cs="David"/>
          <w:sz w:val="24"/>
          <w:szCs w:val="24"/>
        </w:rPr>
        <w:sym w:font="Wingdings" w:char="F0DF"/>
      </w:r>
      <w:r>
        <w:rPr>
          <w:rFonts w:ascii="David" w:hAnsi="David" w:cs="David" w:hint="cs"/>
          <w:sz w:val="24"/>
          <w:szCs w:val="24"/>
          <w:rtl/>
        </w:rPr>
        <w:t xml:space="preserve"> אני אורשע "</w:t>
      </w:r>
      <w:r w:rsidRPr="00E6059A">
        <w:rPr>
          <w:rFonts w:ascii="David" w:hAnsi="David" w:cs="David" w:hint="cs"/>
          <w:b/>
          <w:bCs/>
          <w:sz w:val="24"/>
          <w:szCs w:val="24"/>
          <w:rtl/>
        </w:rPr>
        <w:t>בסיוע לניסיון</w:t>
      </w:r>
      <w:r>
        <w:rPr>
          <w:rFonts w:ascii="David" w:hAnsi="David" w:cs="David" w:hint="cs"/>
          <w:sz w:val="24"/>
          <w:szCs w:val="24"/>
          <w:rtl/>
        </w:rPr>
        <w:t xml:space="preserve"> שוד".</w:t>
      </w:r>
    </w:p>
    <w:p w14:paraId="19275FFE" w14:textId="7FF4F728" w:rsidR="00E6059A" w:rsidRDefault="00E6059A" w:rsidP="00BC5CAA">
      <w:pPr>
        <w:pStyle w:val="a7"/>
        <w:numPr>
          <w:ilvl w:val="0"/>
          <w:numId w:val="228"/>
        </w:numPr>
        <w:jc w:val="both"/>
        <w:rPr>
          <w:rFonts w:ascii="David" w:hAnsi="David" w:cs="David"/>
          <w:sz w:val="24"/>
          <w:szCs w:val="24"/>
        </w:rPr>
      </w:pPr>
      <w:r>
        <w:rPr>
          <w:rFonts w:ascii="David" w:hAnsi="David" w:cs="David" w:hint="cs"/>
          <w:sz w:val="24"/>
          <w:szCs w:val="24"/>
          <w:rtl/>
        </w:rPr>
        <w:t xml:space="preserve">אורי ביצע רק מעשי הכנה לקראת ביצוע שוד </w:t>
      </w:r>
      <w:r w:rsidRPr="00E6059A">
        <w:rPr>
          <w:rFonts w:ascii="David" w:hAnsi="David" w:cs="David"/>
          <w:sz w:val="24"/>
          <w:szCs w:val="24"/>
        </w:rPr>
        <w:sym w:font="Wingdings" w:char="F0DF"/>
      </w:r>
      <w:r>
        <w:rPr>
          <w:rFonts w:ascii="David" w:hAnsi="David" w:cs="David" w:hint="cs"/>
          <w:sz w:val="24"/>
          <w:szCs w:val="24"/>
          <w:rtl/>
        </w:rPr>
        <w:t xml:space="preserve"> </w:t>
      </w:r>
      <w:r w:rsidRPr="00E6059A">
        <w:rPr>
          <w:rFonts w:ascii="David" w:hAnsi="David" w:cs="David" w:hint="cs"/>
          <w:b/>
          <w:bCs/>
          <w:sz w:val="24"/>
          <w:szCs w:val="24"/>
          <w:rtl/>
        </w:rPr>
        <w:t>לא אורשע</w:t>
      </w:r>
      <w:r>
        <w:rPr>
          <w:rFonts w:ascii="David" w:hAnsi="David" w:cs="David" w:hint="cs"/>
          <w:sz w:val="24"/>
          <w:szCs w:val="24"/>
          <w:rtl/>
        </w:rPr>
        <w:t xml:space="preserve"> כלל. לא התקיים התנאי המקדמי לפיו "נעברה עבירה".</w:t>
      </w:r>
    </w:p>
    <w:p w14:paraId="73BABC81" w14:textId="00458E93" w:rsidR="00E6059A" w:rsidRPr="00E6059A" w:rsidRDefault="00E6059A" w:rsidP="00E6059A">
      <w:pPr>
        <w:jc w:val="both"/>
        <w:rPr>
          <w:rFonts w:ascii="David" w:hAnsi="David" w:cs="David"/>
          <w:sz w:val="24"/>
          <w:szCs w:val="24"/>
          <w:rtl/>
        </w:rPr>
      </w:pPr>
      <w:r w:rsidRPr="00E6059A">
        <w:rPr>
          <w:rFonts w:ascii="David" w:hAnsi="David" w:cs="David" w:hint="cs"/>
          <w:b/>
          <w:bCs/>
          <w:sz w:val="24"/>
          <w:szCs w:val="24"/>
          <w:rtl/>
        </w:rPr>
        <w:t xml:space="preserve">שימו </w:t>
      </w:r>
      <w:r w:rsidRPr="00E6059A">
        <w:rPr>
          <mc:AlternateContent>
            <mc:Choice Requires="w16se">
              <w:rFonts w:ascii="David" w:hAnsi="David" w:cs="David"/>
            </mc:Choice>
            <mc:Fallback>
              <w:rFonts w:ascii="Segoe UI Emoji" w:eastAsia="Segoe UI Emoji" w:hAnsi="Segoe UI Emoji" w:cs="Segoe UI Emoji"/>
            </mc:Fallback>
          </mc:AlternateContent>
          <w:b/>
          <w:bCs/>
          <w:sz w:val="24"/>
          <w:szCs w:val="24"/>
          <w:rtl/>
        </w:rPr>
        <mc:AlternateContent>
          <mc:Choice Requires="w16se">
            <w16se:symEx w16se:font="Segoe UI Emoji" w16se:char="2665"/>
          </mc:Choice>
          <mc:Fallback>
            <w:t>♥</w:t>
          </mc:Fallback>
        </mc:AlternateContent>
      </w:r>
      <w:r>
        <w:rPr>
          <w:rFonts w:ascii="David" w:hAnsi="David" w:cs="David" w:hint="cs"/>
          <w:sz w:val="24"/>
          <w:szCs w:val="24"/>
          <w:rtl/>
        </w:rPr>
        <w:t xml:space="preserve">- אף שבמקרה האחרון עשיתי מצידי את המעשה האחרון להשלמת סיוע לשוד- לא אורשע ב"ניסיון לסיוע לשוד". </w:t>
      </w:r>
      <w:r w:rsidRPr="00E6059A">
        <w:rPr>
          <w:rFonts w:ascii="David" w:hAnsi="David" w:cs="David" w:hint="cs"/>
          <w:b/>
          <w:bCs/>
          <w:sz w:val="24"/>
          <w:szCs w:val="24"/>
          <w:highlight w:val="yellow"/>
          <w:rtl/>
        </w:rPr>
        <w:t xml:space="preserve">הדין בישראל קובע כי </w:t>
      </w:r>
      <w:r w:rsidRPr="005E2543">
        <w:rPr>
          <w:rFonts w:ascii="David" w:hAnsi="David" w:cs="David" w:hint="cs"/>
          <w:b/>
          <w:bCs/>
          <w:sz w:val="24"/>
          <w:szCs w:val="24"/>
          <w:highlight w:val="yellow"/>
          <w:u w:val="single"/>
          <w:rtl/>
        </w:rPr>
        <w:t>ניסיון לסיוע אינו עניש</w:t>
      </w:r>
      <w:r w:rsidRPr="00E6059A">
        <w:rPr>
          <w:rFonts w:ascii="David" w:hAnsi="David" w:cs="David" w:hint="cs"/>
          <w:b/>
          <w:bCs/>
          <w:sz w:val="24"/>
          <w:szCs w:val="24"/>
          <w:highlight w:val="yellow"/>
          <w:rtl/>
        </w:rPr>
        <w:t>!</w:t>
      </w:r>
    </w:p>
    <w:p w14:paraId="75BFC5C2" w14:textId="77777777" w:rsidR="00E6059A" w:rsidRDefault="00E6059A" w:rsidP="00F60684">
      <w:pPr>
        <w:jc w:val="both"/>
        <w:rPr>
          <w:rFonts w:ascii="David" w:hAnsi="David" w:cs="David"/>
          <w:sz w:val="24"/>
          <w:szCs w:val="24"/>
          <w:rtl/>
        </w:rPr>
      </w:pPr>
    </w:p>
    <w:p w14:paraId="0AFC63C9" w14:textId="7F06425B" w:rsidR="00862428" w:rsidRDefault="00862428" w:rsidP="00E6059A">
      <w:pPr>
        <w:jc w:val="both"/>
        <w:rPr>
          <w:rFonts w:ascii="David" w:hAnsi="David" w:cs="David"/>
          <w:sz w:val="24"/>
          <w:szCs w:val="24"/>
          <w:rtl/>
        </w:rPr>
      </w:pPr>
      <w:r>
        <w:rPr>
          <w:rFonts w:ascii="David" w:hAnsi="David" w:cs="David" w:hint="cs"/>
          <w:sz w:val="24"/>
          <w:szCs w:val="24"/>
          <w:rtl/>
        </w:rPr>
        <w:t>*</w:t>
      </w:r>
      <w:r w:rsidRPr="00E6059A">
        <w:rPr>
          <w:rFonts w:ascii="David" w:hAnsi="David" w:cs="David" w:hint="cs"/>
          <w:sz w:val="24"/>
          <w:szCs w:val="24"/>
          <w:u w:val="single"/>
          <w:rtl/>
        </w:rPr>
        <w:t>סיוע</w:t>
      </w:r>
      <w:r>
        <w:rPr>
          <w:rFonts w:ascii="David" w:hAnsi="David" w:cs="David" w:hint="cs"/>
          <w:sz w:val="24"/>
          <w:szCs w:val="24"/>
          <w:rtl/>
        </w:rPr>
        <w:t xml:space="preserve"> </w:t>
      </w:r>
      <w:r w:rsidRPr="00E6059A">
        <w:rPr>
          <w:rFonts w:ascii="David" w:hAnsi="David" w:cs="David" w:hint="cs"/>
          <w:sz w:val="24"/>
          <w:szCs w:val="24"/>
          <w:u w:val="single"/>
          <w:rtl/>
        </w:rPr>
        <w:t>לניסיון</w:t>
      </w:r>
      <w:r>
        <w:rPr>
          <w:rFonts w:ascii="David" w:hAnsi="David" w:cs="David" w:hint="cs"/>
          <w:sz w:val="24"/>
          <w:szCs w:val="24"/>
          <w:rtl/>
        </w:rPr>
        <w:t xml:space="preserve"> שוד= שתי עבירות נגזרות</w:t>
      </w:r>
      <w:r w:rsidR="00E6059A">
        <w:rPr>
          <w:rFonts w:ascii="David" w:hAnsi="David" w:cs="David" w:hint="cs"/>
          <w:sz w:val="24"/>
          <w:szCs w:val="24"/>
          <w:rtl/>
        </w:rPr>
        <w:t xml:space="preserve"> [ניסיון וסיוע]</w:t>
      </w:r>
      <w:r>
        <w:rPr>
          <w:rFonts w:ascii="David" w:hAnsi="David" w:cs="David" w:hint="cs"/>
          <w:sz w:val="24"/>
          <w:szCs w:val="24"/>
          <w:rtl/>
        </w:rPr>
        <w:t xml:space="preserve">. </w:t>
      </w:r>
      <w:r w:rsidRPr="00E87A69">
        <w:rPr>
          <w:rFonts w:ascii="David" w:hAnsi="David" w:cs="David" w:hint="cs"/>
          <w:b/>
          <w:bCs/>
          <w:sz w:val="24"/>
          <w:szCs w:val="24"/>
          <w:rtl/>
        </w:rPr>
        <w:t xml:space="preserve">מתרחקים מהגרעין של העבירה </w:t>
      </w:r>
      <w:r w:rsidR="00E6059A" w:rsidRPr="00E87A69">
        <w:rPr>
          <w:rFonts w:ascii="David" w:hAnsi="David" w:cs="David" w:hint="cs"/>
          <w:b/>
          <w:bCs/>
          <w:sz w:val="24"/>
          <w:szCs w:val="24"/>
          <w:rtl/>
        </w:rPr>
        <w:t>העיקרית</w:t>
      </w:r>
      <w:r w:rsidRPr="00E87A69">
        <w:rPr>
          <w:rFonts w:ascii="David" w:hAnsi="David" w:cs="David" w:hint="cs"/>
          <w:b/>
          <w:bCs/>
          <w:sz w:val="24"/>
          <w:szCs w:val="24"/>
          <w:rtl/>
        </w:rPr>
        <w:t xml:space="preserve"> השלמה</w:t>
      </w:r>
      <w:r>
        <w:rPr>
          <w:rFonts w:ascii="David" w:hAnsi="David" w:cs="David" w:hint="cs"/>
          <w:sz w:val="24"/>
          <w:szCs w:val="24"/>
          <w:rtl/>
        </w:rPr>
        <w:t xml:space="preserve">. </w:t>
      </w:r>
    </w:p>
    <w:p w14:paraId="2DF73365" w14:textId="63958F1B" w:rsidR="00862428" w:rsidRDefault="00744FE3" w:rsidP="00862428">
      <w:pPr>
        <w:jc w:val="both"/>
        <w:rPr>
          <w:rFonts w:ascii="David" w:hAnsi="David" w:cs="David"/>
          <w:sz w:val="24"/>
          <w:szCs w:val="24"/>
          <w:rtl/>
        </w:rPr>
      </w:pPr>
      <w:r>
        <w:rPr>
          <w:rFonts w:ascii="David" w:hAnsi="David" w:cs="David" w:hint="cs"/>
          <w:sz w:val="24"/>
          <w:szCs w:val="24"/>
          <w:rtl/>
        </w:rPr>
        <w:t>*</w:t>
      </w:r>
      <w:r w:rsidR="00862428">
        <w:rPr>
          <w:rFonts w:ascii="David" w:hAnsi="David" w:cs="David" w:hint="cs"/>
          <w:sz w:val="24"/>
          <w:szCs w:val="24"/>
          <w:rtl/>
        </w:rPr>
        <w:t xml:space="preserve">חייבת להיות עבירה של המבצע העיקרי. למרות שהמסייע עשה בכל המקרים את אותו המעשה, בדוגמה השלישית המסייע לא </w:t>
      </w:r>
      <w:r>
        <w:rPr>
          <w:rFonts w:ascii="David" w:hAnsi="David" w:cs="David" w:hint="cs"/>
          <w:sz w:val="24"/>
          <w:szCs w:val="24"/>
          <w:rtl/>
        </w:rPr>
        <w:t>י</w:t>
      </w:r>
      <w:r w:rsidR="00862428">
        <w:rPr>
          <w:rFonts w:ascii="David" w:hAnsi="David" w:cs="David" w:hint="cs"/>
          <w:sz w:val="24"/>
          <w:szCs w:val="24"/>
          <w:rtl/>
        </w:rPr>
        <w:t xml:space="preserve">ורשע. </w:t>
      </w:r>
      <w:r w:rsidR="00A254B5">
        <w:rPr>
          <w:rFonts w:ascii="David" w:hAnsi="David" w:cs="David" w:hint="cs"/>
          <w:sz w:val="24"/>
          <w:szCs w:val="24"/>
          <w:rtl/>
        </w:rPr>
        <w:t>אין לנו ניסיון לסיוע.</w:t>
      </w:r>
      <w:r>
        <w:rPr>
          <w:rFonts w:ascii="David" w:hAnsi="David" w:cs="David" w:hint="cs"/>
          <w:sz w:val="24"/>
          <w:szCs w:val="24"/>
          <w:rtl/>
        </w:rPr>
        <w:t xml:space="preserve"> יש סיוע לניסיון.</w:t>
      </w:r>
      <w:r w:rsidR="00A254B5">
        <w:rPr>
          <w:rFonts w:ascii="David" w:hAnsi="David" w:cs="David" w:hint="cs"/>
          <w:sz w:val="24"/>
          <w:szCs w:val="24"/>
          <w:rtl/>
        </w:rPr>
        <w:t xml:space="preserve"> אי אפשר לומר שאם המבצע העיקרי לא נכנס לשלב הניסיון, המסייע ניסה לסייע לו. אין דבר כזה. הדין בישראל קובע כי ניסיון לסיוע הוא לא עניש. יש רק סיוע לניסיון</w:t>
      </w:r>
      <w:r>
        <w:rPr>
          <w:rFonts w:ascii="David" w:hAnsi="David" w:cs="David" w:hint="cs"/>
          <w:sz w:val="24"/>
          <w:szCs w:val="24"/>
          <w:rtl/>
        </w:rPr>
        <w:t>, אם המבצע העיקרי חצה את שלב ההכנה ונכנס למתחם הניסיון.</w:t>
      </w:r>
    </w:p>
    <w:p w14:paraId="6B3D0B87" w14:textId="27DA06BE" w:rsidR="00A254B5" w:rsidRDefault="00A254B5" w:rsidP="00862428">
      <w:pPr>
        <w:jc w:val="both"/>
        <w:rPr>
          <w:rFonts w:ascii="David" w:hAnsi="David" w:cs="David"/>
          <w:sz w:val="24"/>
          <w:szCs w:val="24"/>
          <w:rtl/>
        </w:rPr>
      </w:pPr>
      <w:r w:rsidRPr="00744FE3">
        <w:rPr>
          <w:rFonts w:ascii="David" w:hAnsi="David" w:cs="David" w:hint="cs"/>
          <w:b/>
          <w:bCs/>
          <w:sz w:val="24"/>
          <w:szCs w:val="24"/>
          <w:rtl/>
        </w:rPr>
        <w:t>גישת פלר</w:t>
      </w:r>
      <w:r>
        <w:rPr>
          <w:rFonts w:ascii="David" w:hAnsi="David" w:cs="David" w:hint="cs"/>
          <w:sz w:val="24"/>
          <w:szCs w:val="24"/>
          <w:rtl/>
        </w:rPr>
        <w:t xml:space="preserve">: </w:t>
      </w:r>
      <w:r w:rsidRPr="005E2543">
        <w:rPr>
          <w:rFonts w:ascii="David" w:hAnsi="David" w:cs="David" w:hint="cs"/>
          <w:sz w:val="24"/>
          <w:szCs w:val="24"/>
          <w:highlight w:val="yellow"/>
          <w:rtl/>
        </w:rPr>
        <w:t>אין אחריות של המבצע העיקרי= אין אחריות של השותפים</w:t>
      </w:r>
      <w:r>
        <w:rPr>
          <w:rFonts w:ascii="David" w:hAnsi="David" w:cs="David" w:hint="cs"/>
          <w:sz w:val="24"/>
          <w:szCs w:val="24"/>
          <w:rtl/>
        </w:rPr>
        <w:t>.</w:t>
      </w:r>
    </w:p>
    <w:p w14:paraId="74F0B882" w14:textId="4B50B302" w:rsidR="00862428" w:rsidRDefault="005E2543" w:rsidP="00BC5CAA">
      <w:pPr>
        <w:pStyle w:val="a7"/>
        <w:numPr>
          <w:ilvl w:val="0"/>
          <w:numId w:val="225"/>
        </w:numPr>
        <w:jc w:val="both"/>
        <w:rPr>
          <w:rFonts w:ascii="David" w:hAnsi="David" w:cs="David"/>
          <w:sz w:val="24"/>
          <w:szCs w:val="24"/>
        </w:rPr>
      </w:pPr>
      <w:r>
        <w:rPr>
          <w:rFonts w:ascii="David" w:hAnsi="David" w:cs="David" w:hint="cs"/>
          <w:sz w:val="24"/>
          <w:szCs w:val="24"/>
          <w:rtl/>
        </w:rPr>
        <w:t xml:space="preserve">לפי הפרשנות המקובלת בישראל אחרי התיקון: </w:t>
      </w:r>
      <w:r w:rsidRPr="005E2543">
        <w:rPr>
          <w:rFonts w:ascii="David" w:hAnsi="David" w:cs="David" w:hint="cs"/>
          <w:color w:val="FF0000"/>
          <w:sz w:val="24"/>
          <w:szCs w:val="24"/>
          <w:rtl/>
        </w:rPr>
        <w:t>התנאי "נעברה עבירה" מתקיים רק כשאצל המבצע הישיר התקיימו כל התנאים הדרושים להטלת אחריות פלילית בגין העבירה</w:t>
      </w:r>
      <w:r>
        <w:rPr>
          <w:rFonts w:ascii="David" w:hAnsi="David" w:cs="David" w:hint="cs"/>
          <w:sz w:val="24"/>
          <w:szCs w:val="24"/>
          <w:rtl/>
        </w:rPr>
        <w:t xml:space="preserve">. </w:t>
      </w:r>
      <w:r w:rsidRPr="005E2543">
        <w:rPr>
          <w:rFonts w:ascii="David" w:hAnsi="David" w:cs="David"/>
          <w:sz w:val="24"/>
          <w:szCs w:val="24"/>
        </w:rPr>
        <w:sym w:font="Wingdings" w:char="F0DF"/>
      </w:r>
      <w:r>
        <w:rPr>
          <w:rFonts w:ascii="David" w:hAnsi="David" w:cs="David" w:hint="cs"/>
          <w:sz w:val="24"/>
          <w:szCs w:val="24"/>
          <w:rtl/>
        </w:rPr>
        <w:t xml:space="preserve"> פרשנות זו תומכת בתפיסת אחריות השותפים כאחריות הנגזרת </w:t>
      </w:r>
      <w:r w:rsidRPr="005E2543">
        <w:rPr>
          <w:rFonts w:ascii="David" w:hAnsi="David" w:cs="David" w:hint="cs"/>
          <w:color w:val="FF0000"/>
          <w:sz w:val="24"/>
          <w:szCs w:val="24"/>
          <w:rtl/>
        </w:rPr>
        <w:t>מאשמתו של המבצע העיקרי</w:t>
      </w:r>
      <w:r>
        <w:rPr>
          <w:rFonts w:ascii="David" w:hAnsi="David" w:cs="David" w:hint="cs"/>
          <w:sz w:val="24"/>
          <w:szCs w:val="24"/>
          <w:rtl/>
        </w:rPr>
        <w:t>!</w:t>
      </w:r>
    </w:p>
    <w:p w14:paraId="71F03009" w14:textId="77777777" w:rsidR="005E2543" w:rsidRPr="005E2543" w:rsidRDefault="005E2543" w:rsidP="005E2543">
      <w:pPr>
        <w:pStyle w:val="a7"/>
        <w:ind w:left="360"/>
        <w:jc w:val="both"/>
        <w:rPr>
          <w:rFonts w:ascii="David" w:hAnsi="David" w:cs="David"/>
          <w:sz w:val="24"/>
          <w:szCs w:val="24"/>
          <w:rtl/>
        </w:rPr>
      </w:pPr>
    </w:p>
    <w:p w14:paraId="0657E53D" w14:textId="68B64A95" w:rsidR="00A254B5" w:rsidRDefault="005E2543" w:rsidP="00F60684">
      <w:pPr>
        <w:jc w:val="both"/>
        <w:rPr>
          <w:rFonts w:ascii="David" w:hAnsi="David" w:cs="David"/>
          <w:b/>
          <w:bCs/>
          <w:sz w:val="24"/>
          <w:szCs w:val="24"/>
          <w:u w:val="single"/>
          <w:shd w:val="clear" w:color="auto" w:fill="FBFEB8"/>
          <w:rtl/>
        </w:rPr>
      </w:pPr>
      <w:r w:rsidRPr="005E2543">
        <w:rPr>
          <w:rFonts w:ascii="David" w:hAnsi="David" w:cs="David" w:hint="cs"/>
          <w:b/>
          <w:bCs/>
          <w:sz w:val="24"/>
          <w:szCs w:val="24"/>
          <w:u w:val="single"/>
          <w:shd w:val="clear" w:color="auto" w:fill="FBFEB8"/>
          <w:rtl/>
        </w:rPr>
        <w:t xml:space="preserve">סיוע- </w:t>
      </w:r>
      <w:r w:rsidR="00A254B5" w:rsidRPr="005E2543">
        <w:rPr>
          <w:rFonts w:ascii="David" w:hAnsi="David" w:cs="David" w:hint="cs"/>
          <w:b/>
          <w:bCs/>
          <w:sz w:val="24"/>
          <w:szCs w:val="24"/>
          <w:u w:val="single"/>
          <w:shd w:val="clear" w:color="auto" w:fill="FBFEB8"/>
          <w:rtl/>
        </w:rPr>
        <w:t>היסוד העובדתי</w:t>
      </w:r>
    </w:p>
    <w:p w14:paraId="30B56BC2" w14:textId="77777777" w:rsidR="005E2543" w:rsidRDefault="005E2543" w:rsidP="00BC5CAA">
      <w:pPr>
        <w:pStyle w:val="a7"/>
        <w:numPr>
          <w:ilvl w:val="0"/>
          <w:numId w:val="225"/>
        </w:numPr>
        <w:jc w:val="both"/>
        <w:rPr>
          <w:rFonts w:ascii="David" w:hAnsi="David" w:cs="David"/>
          <w:sz w:val="24"/>
          <w:szCs w:val="24"/>
        </w:rPr>
      </w:pPr>
      <w:r w:rsidRPr="005E2543">
        <w:rPr>
          <w:rFonts w:ascii="David" w:hAnsi="David" w:cs="David" w:hint="cs"/>
          <w:sz w:val="24"/>
          <w:szCs w:val="24"/>
          <w:u w:val="single"/>
          <w:rtl/>
        </w:rPr>
        <w:t>מהו טיב ההתנהגות העולה כדי סיוע</w:t>
      </w:r>
      <w:r w:rsidRPr="005E2543">
        <w:rPr>
          <w:rFonts w:ascii="David" w:hAnsi="David" w:cs="David" w:hint="cs"/>
          <w:sz w:val="24"/>
          <w:szCs w:val="24"/>
          <w:rtl/>
        </w:rPr>
        <w:t>?</w:t>
      </w:r>
      <w:r w:rsidRPr="005E2543">
        <w:rPr>
          <w:rFonts w:ascii="David" w:hAnsi="David" w:cs="David" w:hint="cs"/>
          <w:sz w:val="24"/>
          <w:szCs w:val="24"/>
        </w:rPr>
        <w:t xml:space="preserve"> </w:t>
      </w:r>
      <w:r w:rsidRPr="005E2543">
        <w:rPr>
          <w:rFonts w:ascii="David" w:hAnsi="David" w:cs="David" w:hint="cs"/>
          <w:sz w:val="24"/>
          <w:szCs w:val="24"/>
          <w:rtl/>
        </w:rPr>
        <w:t>ס' 31 נוקב בהגדרה כללית: "עשה מעשה..".</w:t>
      </w:r>
    </w:p>
    <w:p w14:paraId="6636E236" w14:textId="77777777" w:rsidR="005E2543" w:rsidRDefault="005E2543" w:rsidP="00BC5CAA">
      <w:pPr>
        <w:pStyle w:val="a7"/>
        <w:numPr>
          <w:ilvl w:val="0"/>
          <w:numId w:val="225"/>
        </w:numPr>
        <w:jc w:val="both"/>
        <w:rPr>
          <w:rFonts w:ascii="David" w:hAnsi="David" w:cs="David"/>
          <w:sz w:val="24"/>
          <w:szCs w:val="24"/>
        </w:rPr>
      </w:pPr>
      <w:r w:rsidRPr="005E2543">
        <w:rPr>
          <w:rFonts w:ascii="David" w:hAnsi="David" w:cs="David" w:hint="cs"/>
          <w:sz w:val="24"/>
          <w:szCs w:val="24"/>
          <w:u w:val="single"/>
          <w:rtl/>
        </w:rPr>
        <w:t>מהו היחס שבין ההתנהגות המסייעת לבין ביצוע העבירה העיקרית?</w:t>
      </w:r>
      <w:r w:rsidRPr="005E2543">
        <w:rPr>
          <w:rFonts w:ascii="David" w:hAnsi="David" w:cs="David" w:hint="cs"/>
          <w:sz w:val="24"/>
          <w:szCs w:val="24"/>
        </w:rPr>
        <w:t xml:space="preserve"> </w:t>
      </w:r>
      <w:r w:rsidRPr="007D5C6F">
        <w:rPr>
          <w:rFonts w:ascii="David" w:hAnsi="David" w:cs="David" w:hint="cs"/>
          <w:b/>
          <w:bCs/>
          <w:sz w:val="24"/>
          <w:szCs w:val="24"/>
          <w:rtl/>
        </w:rPr>
        <w:t>אין הכרח שיתקיים קשר סיבתי</w:t>
      </w:r>
      <w:r w:rsidRPr="005E2543">
        <w:rPr>
          <w:rFonts w:ascii="David" w:hAnsi="David" w:cs="David" w:hint="cs"/>
          <w:sz w:val="24"/>
          <w:szCs w:val="24"/>
          <w:rtl/>
        </w:rPr>
        <w:t xml:space="preserve"> בין התנהגות המסייע לבין ביצוע העבירה. </w:t>
      </w:r>
      <w:r w:rsidRPr="005E2543">
        <w:rPr>
          <w:rFonts w:ascii="David" w:hAnsi="David" w:cs="David" w:hint="cs"/>
          <w:b/>
          <w:bCs/>
          <w:sz w:val="24"/>
          <w:szCs w:val="24"/>
          <w:rtl/>
        </w:rPr>
        <w:t>די בהתנהגות בעלת פוטנציאל לסייע</w:t>
      </w:r>
      <w:r w:rsidRPr="005E2543">
        <w:rPr>
          <w:rFonts w:ascii="David" w:hAnsi="David" w:cs="David" w:hint="cs"/>
          <w:sz w:val="24"/>
          <w:szCs w:val="24"/>
          <w:rtl/>
        </w:rPr>
        <w:t>, אף אם בפועל לא תרמה תרומה אפקטיבית לביצוע העבירה.</w:t>
      </w:r>
    </w:p>
    <w:p w14:paraId="51321841" w14:textId="77777777" w:rsidR="005E2543" w:rsidRDefault="005E2543" w:rsidP="00BC5CAA">
      <w:pPr>
        <w:pStyle w:val="a7"/>
        <w:numPr>
          <w:ilvl w:val="0"/>
          <w:numId w:val="225"/>
        </w:numPr>
        <w:jc w:val="both"/>
        <w:rPr>
          <w:rFonts w:ascii="David" w:hAnsi="David" w:cs="David"/>
          <w:sz w:val="24"/>
          <w:szCs w:val="24"/>
        </w:rPr>
      </w:pPr>
      <w:r w:rsidRPr="005E2543">
        <w:rPr>
          <w:rFonts w:ascii="David" w:hAnsi="David" w:cs="David" w:hint="cs"/>
          <w:b/>
          <w:bCs/>
          <w:sz w:val="24"/>
          <w:szCs w:val="24"/>
          <w:rtl/>
        </w:rPr>
        <w:t>בהצעת תיקון 39</w:t>
      </w:r>
      <w:r w:rsidRPr="005E2543">
        <w:rPr>
          <w:rFonts w:ascii="David" w:hAnsi="David" w:cs="David" w:hint="cs"/>
          <w:sz w:val="24"/>
          <w:szCs w:val="24"/>
          <w:rtl/>
        </w:rPr>
        <w:t xml:space="preserve"> הנוסח שהוצע לסעיף:</w:t>
      </w:r>
      <w:r>
        <w:rPr>
          <w:rFonts w:ascii="David" w:hAnsi="David" w:cs="David" w:hint="cs"/>
          <w:sz w:val="24"/>
          <w:szCs w:val="24"/>
          <w:rtl/>
        </w:rPr>
        <w:t xml:space="preserve"> </w:t>
      </w:r>
      <w:r w:rsidRPr="005E2543">
        <w:rPr>
          <w:rFonts w:ascii="David" w:hAnsi="David" w:cs="David" w:hint="cs"/>
          <w:sz w:val="24"/>
          <w:szCs w:val="24"/>
          <w:rtl/>
        </w:rPr>
        <w:t xml:space="preserve">"עשה מעשה </w:t>
      </w:r>
      <w:r w:rsidRPr="005E2543">
        <w:rPr>
          <w:rFonts w:ascii="David" w:hAnsi="David" w:cs="David" w:hint="cs"/>
          <w:b/>
          <w:bCs/>
          <w:color w:val="FF0000"/>
          <w:sz w:val="24"/>
          <w:szCs w:val="24"/>
          <w:rtl/>
        </w:rPr>
        <w:t>שהיה בו</w:t>
      </w:r>
      <w:r w:rsidRPr="005E2543">
        <w:rPr>
          <w:rFonts w:ascii="David" w:hAnsi="David" w:cs="David" w:hint="cs"/>
          <w:color w:val="FF0000"/>
          <w:sz w:val="24"/>
          <w:szCs w:val="24"/>
          <w:rtl/>
        </w:rPr>
        <w:t xml:space="preserve"> </w:t>
      </w:r>
      <w:r w:rsidRPr="005E2543">
        <w:rPr>
          <w:rFonts w:ascii="David" w:hAnsi="David" w:cs="David" w:hint="cs"/>
          <w:sz w:val="24"/>
          <w:szCs w:val="24"/>
          <w:rtl/>
        </w:rPr>
        <w:t>כדי לאפשר את הביצוע.."</w:t>
      </w:r>
    </w:p>
    <w:p w14:paraId="386FB67E" w14:textId="492FFE0D" w:rsidR="005E2543" w:rsidRPr="005E2543" w:rsidRDefault="005E2543" w:rsidP="00BC5CAA">
      <w:pPr>
        <w:pStyle w:val="a7"/>
        <w:numPr>
          <w:ilvl w:val="0"/>
          <w:numId w:val="225"/>
        </w:numPr>
        <w:jc w:val="both"/>
        <w:rPr>
          <w:rFonts w:ascii="David" w:hAnsi="David" w:cs="David"/>
          <w:sz w:val="24"/>
          <w:szCs w:val="24"/>
          <w:rtl/>
        </w:rPr>
      </w:pPr>
      <w:r w:rsidRPr="005E2543">
        <w:rPr>
          <w:rFonts w:ascii="David" w:hAnsi="David" w:cs="David" w:hint="cs"/>
          <w:b/>
          <w:bCs/>
          <w:sz w:val="24"/>
          <w:szCs w:val="24"/>
          <w:rtl/>
        </w:rPr>
        <w:t>בסעיף החוק שהתקבל</w:t>
      </w:r>
      <w:r w:rsidRPr="005E2543">
        <w:rPr>
          <w:rFonts w:ascii="David" w:hAnsi="David" w:cs="David" w:hint="cs"/>
          <w:sz w:val="24"/>
          <w:szCs w:val="24"/>
          <w:rtl/>
        </w:rPr>
        <w:t xml:space="preserve"> הושמטו שתי מילים והנוסח שהתקבל: "עשה מעשה כדי לאפשר את הביצוע..". </w:t>
      </w:r>
    </w:p>
    <w:p w14:paraId="1F1CB4FD" w14:textId="1CED616C" w:rsidR="00A254B5" w:rsidRDefault="005E2543" w:rsidP="005E2543">
      <w:pPr>
        <w:jc w:val="both"/>
        <w:rPr>
          <w:rFonts w:ascii="David" w:hAnsi="David" w:cs="David"/>
          <w:sz w:val="24"/>
          <w:szCs w:val="24"/>
          <w:rtl/>
        </w:rPr>
      </w:pPr>
      <w:r>
        <w:rPr>
          <w:rFonts w:ascii="David" w:hAnsi="David" w:cs="David" w:hint="cs"/>
          <w:sz w:val="24"/>
          <w:szCs w:val="24"/>
          <w:rtl/>
        </w:rPr>
        <w:lastRenderedPageBreak/>
        <w:t>*</w:t>
      </w:r>
      <w:r w:rsidR="00A254B5">
        <w:rPr>
          <w:rFonts w:ascii="David" w:hAnsi="David" w:cs="David" w:hint="cs"/>
          <w:sz w:val="24"/>
          <w:szCs w:val="24"/>
          <w:rtl/>
        </w:rPr>
        <w:t>"עשה מעשה" הגדרה כללית. זה לכאורה כל מעשה. השאלה המעניינת מה צריך להיות טיב המעשה? האם כל מעשה, או שצריך להתקיים יחס מיוחד בין המעשה לבין הביצוע העיקרי. למשל: רק מעשה שתרם בפועל או רק מעשה שקיים קש"ס</w:t>
      </w:r>
      <w:r>
        <w:rPr>
          <w:rFonts w:ascii="David" w:hAnsi="David" w:cs="David" w:hint="cs"/>
          <w:sz w:val="24"/>
          <w:szCs w:val="24"/>
          <w:rtl/>
        </w:rPr>
        <w:t>[אלמלא הסיוע אין ביצוע עיקרי]</w:t>
      </w:r>
      <w:r w:rsidR="00A254B5">
        <w:rPr>
          <w:rFonts w:ascii="David" w:hAnsi="David" w:cs="David" w:hint="cs"/>
          <w:sz w:val="24"/>
          <w:szCs w:val="24"/>
        </w:rPr>
        <w:t xml:space="preserve"> </w:t>
      </w:r>
      <w:r w:rsidR="00A254B5">
        <w:rPr>
          <w:rFonts w:ascii="David" w:hAnsi="David" w:cs="David" w:hint="cs"/>
          <w:sz w:val="24"/>
          <w:szCs w:val="24"/>
          <w:rtl/>
        </w:rPr>
        <w:t>או רק מעשה שיש לו פוטנציאל?</w:t>
      </w:r>
    </w:p>
    <w:p w14:paraId="54037419" w14:textId="26F1E698" w:rsidR="00A254B5" w:rsidRPr="005E2543" w:rsidRDefault="00A254B5" w:rsidP="00A254B5">
      <w:pPr>
        <w:jc w:val="both"/>
        <w:rPr>
          <w:rFonts w:ascii="David" w:hAnsi="David" w:cs="David"/>
          <w:b/>
          <w:bCs/>
          <w:sz w:val="24"/>
          <w:szCs w:val="24"/>
          <w:rtl/>
        </w:rPr>
      </w:pPr>
      <w:r w:rsidRPr="005E2543">
        <w:rPr>
          <w:rFonts w:ascii="David" w:hAnsi="David" w:cs="David" w:hint="cs"/>
          <w:b/>
          <w:bCs/>
          <w:sz w:val="24"/>
          <w:szCs w:val="24"/>
          <w:highlight w:val="yellow"/>
          <w:rtl/>
        </w:rPr>
        <w:t>בפסיקה הישראלית</w:t>
      </w:r>
      <w:r>
        <w:rPr>
          <w:rFonts w:ascii="David" w:hAnsi="David" w:cs="David" w:hint="cs"/>
          <w:sz w:val="24"/>
          <w:szCs w:val="24"/>
          <w:rtl/>
        </w:rPr>
        <w:t xml:space="preserve"> הגישה שאומצה היא הגישה הבאה: לא צריך להראות קש"ס ואפילו לא תרומה בפועל של המעשים שהמסייע עושה לביצוע העבירה. </w:t>
      </w:r>
      <w:r w:rsidRPr="005E2543">
        <w:rPr>
          <w:rFonts w:ascii="David" w:hAnsi="David" w:cs="David" w:hint="cs"/>
          <w:b/>
          <w:bCs/>
          <w:sz w:val="24"/>
          <w:szCs w:val="24"/>
          <w:rtl/>
        </w:rPr>
        <w:t>מספיק להראות התנהגות שיש לה פוטנציאל לסייע, יכולת לסייע</w:t>
      </w:r>
      <w:r>
        <w:rPr>
          <w:rFonts w:ascii="David" w:hAnsi="David" w:cs="David" w:hint="cs"/>
          <w:sz w:val="24"/>
          <w:szCs w:val="24"/>
          <w:rtl/>
        </w:rPr>
        <w:t xml:space="preserve">. </w:t>
      </w:r>
      <w:r w:rsidRPr="005E2543">
        <w:rPr>
          <w:rFonts w:ascii="David" w:hAnsi="David" w:cs="David" w:hint="cs"/>
          <w:b/>
          <w:bCs/>
          <w:sz w:val="24"/>
          <w:szCs w:val="24"/>
          <w:rtl/>
        </w:rPr>
        <w:t xml:space="preserve">גם אם בפועל הפוטנציאל הזה לא התממש. </w:t>
      </w:r>
    </w:p>
    <w:p w14:paraId="0C15EC66" w14:textId="091EE4B1" w:rsidR="00A254B5" w:rsidRDefault="00A254B5" w:rsidP="00A254B5">
      <w:pPr>
        <w:jc w:val="both"/>
        <w:rPr>
          <w:rFonts w:ascii="David" w:hAnsi="David" w:cs="David"/>
          <w:sz w:val="24"/>
          <w:szCs w:val="24"/>
          <w:rtl/>
        </w:rPr>
      </w:pPr>
      <w:r w:rsidRPr="005E2543">
        <w:rPr>
          <w:rFonts w:ascii="David" w:hAnsi="David" w:cs="David" w:hint="cs"/>
          <w:sz w:val="24"/>
          <w:szCs w:val="24"/>
          <w:u w:val="single"/>
          <w:rtl/>
        </w:rPr>
        <w:t xml:space="preserve">מלומדים </w:t>
      </w:r>
      <w:r w:rsidRPr="0068184F">
        <w:rPr>
          <w:rFonts w:ascii="David" w:hAnsi="David" w:cs="David" w:hint="cs"/>
          <w:color w:val="C00000"/>
          <w:sz w:val="24"/>
          <w:szCs w:val="24"/>
          <w:u w:val="single"/>
          <w:rtl/>
        </w:rPr>
        <w:t xml:space="preserve">מתנגדים </w:t>
      </w:r>
      <w:r w:rsidRPr="005E2543">
        <w:rPr>
          <w:rFonts w:ascii="David" w:hAnsi="David" w:cs="David" w:hint="cs"/>
          <w:sz w:val="24"/>
          <w:szCs w:val="24"/>
          <w:u w:val="single"/>
          <w:rtl/>
        </w:rPr>
        <w:t>ל</w:t>
      </w:r>
      <w:r w:rsidR="005E2543">
        <w:rPr>
          <w:rFonts w:ascii="David" w:hAnsi="David" w:cs="David" w:hint="cs"/>
          <w:sz w:val="24"/>
          <w:szCs w:val="24"/>
          <w:u w:val="single"/>
          <w:rtl/>
        </w:rPr>
        <w:t xml:space="preserve">פרשנות </w:t>
      </w:r>
      <w:r w:rsidRPr="005E2543">
        <w:rPr>
          <w:rFonts w:ascii="David" w:hAnsi="David" w:cs="David" w:hint="cs"/>
          <w:sz w:val="24"/>
          <w:szCs w:val="24"/>
          <w:u w:val="single"/>
          <w:rtl/>
        </w:rPr>
        <w:t>ה</w:t>
      </w:r>
      <w:r w:rsidR="005E2543">
        <w:rPr>
          <w:rFonts w:ascii="David" w:hAnsi="David" w:cs="David" w:hint="cs"/>
          <w:sz w:val="24"/>
          <w:szCs w:val="24"/>
          <w:u w:val="single"/>
          <w:rtl/>
        </w:rPr>
        <w:t>מרחיבה</w:t>
      </w:r>
      <w:r w:rsidRPr="005E2543">
        <w:rPr>
          <w:rFonts w:ascii="David" w:hAnsi="David" w:cs="David" w:hint="cs"/>
          <w:sz w:val="24"/>
          <w:szCs w:val="24"/>
          <w:u w:val="single"/>
          <w:rtl/>
        </w:rPr>
        <w:t xml:space="preserve"> הזו</w:t>
      </w:r>
      <w:r>
        <w:rPr>
          <w:rFonts w:ascii="David" w:hAnsi="David" w:cs="David" w:hint="cs"/>
          <w:sz w:val="24"/>
          <w:szCs w:val="24"/>
          <w:rtl/>
        </w:rPr>
        <w:t>. המשמעות היא שאם אני נותנת</w:t>
      </w:r>
      <w:r w:rsidR="0068184F">
        <w:rPr>
          <w:rFonts w:ascii="David" w:hAnsi="David" w:cs="David" w:hint="cs"/>
          <w:sz w:val="24"/>
          <w:szCs w:val="24"/>
          <w:rtl/>
        </w:rPr>
        <w:t xml:space="preserve"> למישהו</w:t>
      </w:r>
      <w:r>
        <w:rPr>
          <w:rFonts w:ascii="David" w:hAnsi="David" w:cs="David" w:hint="cs"/>
          <w:sz w:val="24"/>
          <w:szCs w:val="24"/>
          <w:rtl/>
        </w:rPr>
        <w:t xml:space="preserve"> אקדח מתוך מטרה לסייע לבצע עבירת רצח, אבל המבצעת מבצעת רצח באמצעות סכין</w:t>
      </w:r>
      <w:r w:rsidR="0068184F">
        <w:rPr>
          <w:rFonts w:ascii="David" w:hAnsi="David" w:cs="David" w:hint="cs"/>
          <w:sz w:val="24"/>
          <w:szCs w:val="24"/>
          <w:rtl/>
        </w:rPr>
        <w:t xml:space="preserve"> שלה</w:t>
      </w:r>
      <w:r>
        <w:rPr>
          <w:rFonts w:ascii="David" w:hAnsi="David" w:cs="David" w:hint="cs"/>
          <w:sz w:val="24"/>
          <w:szCs w:val="24"/>
          <w:rtl/>
        </w:rPr>
        <w:t xml:space="preserve">. </w:t>
      </w:r>
      <w:r w:rsidR="0068184F">
        <w:rPr>
          <w:rFonts w:ascii="David" w:hAnsi="David" w:cs="David" w:hint="cs"/>
          <w:sz w:val="24"/>
          <w:szCs w:val="24"/>
          <w:rtl/>
        </w:rPr>
        <w:t>עדיין</w:t>
      </w:r>
      <w:r>
        <w:rPr>
          <w:rFonts w:ascii="David" w:hAnsi="David" w:cs="David" w:hint="cs"/>
          <w:sz w:val="24"/>
          <w:szCs w:val="24"/>
          <w:rtl/>
        </w:rPr>
        <w:t xml:space="preserve"> מענישים רק על הפוט</w:t>
      </w:r>
      <w:r w:rsidR="0068184F">
        <w:rPr>
          <w:rFonts w:ascii="David" w:hAnsi="David" w:cs="David" w:hint="cs"/>
          <w:sz w:val="24"/>
          <w:szCs w:val="24"/>
          <w:rtl/>
        </w:rPr>
        <w:t>נציאל</w:t>
      </w:r>
      <w:r>
        <w:rPr>
          <w:rFonts w:ascii="David" w:hAnsi="David" w:cs="David" w:hint="cs"/>
          <w:sz w:val="24"/>
          <w:szCs w:val="24"/>
          <w:rtl/>
        </w:rPr>
        <w:t xml:space="preserve"> לסייע</w:t>
      </w:r>
      <w:r w:rsidR="0068184F">
        <w:rPr>
          <w:rFonts w:ascii="David" w:hAnsi="David" w:cs="David" w:hint="cs"/>
          <w:sz w:val="24"/>
          <w:szCs w:val="24"/>
          <w:rtl/>
        </w:rPr>
        <w:t>,</w:t>
      </w:r>
      <w:r>
        <w:rPr>
          <w:rFonts w:ascii="David" w:hAnsi="David" w:cs="David" w:hint="cs"/>
          <w:sz w:val="24"/>
          <w:szCs w:val="24"/>
          <w:rtl/>
        </w:rPr>
        <w:t xml:space="preserve"> למרות שלא נעשה שימוש באקדח שהבאתי. </w:t>
      </w:r>
      <w:r w:rsidRPr="0068184F">
        <w:rPr>
          <w:rFonts w:ascii="David" w:hAnsi="David" w:cs="David" w:hint="cs"/>
          <w:b/>
          <w:bCs/>
          <w:sz w:val="24"/>
          <w:szCs w:val="24"/>
          <w:rtl/>
        </w:rPr>
        <w:t>מלומדים וקרמניצר אומרים שזו הרחבת יתר של האחריות הפלילית. הם אומרים ש</w:t>
      </w:r>
      <w:r w:rsidR="0068184F" w:rsidRPr="0068184F">
        <w:rPr>
          <w:rFonts w:ascii="David" w:hAnsi="David" w:cs="David" w:hint="cs"/>
          <w:b/>
          <w:bCs/>
          <w:sz w:val="24"/>
          <w:szCs w:val="24"/>
          <w:rtl/>
        </w:rPr>
        <w:t>היה צריך לדרוש תרומה אפקטיבית, לפחות</w:t>
      </w:r>
      <w:r w:rsidRPr="0068184F">
        <w:rPr>
          <w:rFonts w:ascii="David" w:hAnsi="David" w:cs="David" w:hint="cs"/>
          <w:b/>
          <w:bCs/>
          <w:sz w:val="24"/>
          <w:szCs w:val="24"/>
          <w:rtl/>
        </w:rPr>
        <w:t xml:space="preserve"> זיקה מינימלית</w:t>
      </w:r>
      <w:r w:rsidR="0068184F">
        <w:rPr>
          <w:rFonts w:ascii="David" w:hAnsi="David" w:cs="David" w:hint="cs"/>
          <w:sz w:val="24"/>
          <w:szCs w:val="24"/>
          <w:rtl/>
        </w:rPr>
        <w:t>. הרי אנחנו מתעסקים באחריות פלילית שהיא לא בליבה, פריפריאלית.</w:t>
      </w:r>
      <w:r>
        <w:rPr>
          <w:rFonts w:ascii="David" w:hAnsi="David" w:cs="David" w:hint="cs"/>
          <w:sz w:val="24"/>
          <w:szCs w:val="24"/>
          <w:rtl/>
        </w:rPr>
        <w:t xml:space="preserve"> </w:t>
      </w:r>
    </w:p>
    <w:p w14:paraId="5E724549" w14:textId="60602CE5" w:rsidR="00A254B5" w:rsidRDefault="00A254B5" w:rsidP="00A254B5">
      <w:pPr>
        <w:jc w:val="both"/>
        <w:rPr>
          <w:rFonts w:ascii="David" w:hAnsi="David" w:cs="David"/>
          <w:sz w:val="24"/>
          <w:szCs w:val="24"/>
          <w:rtl/>
        </w:rPr>
      </w:pPr>
      <w:r w:rsidRPr="0068184F">
        <w:rPr>
          <w:rFonts w:ascii="David" w:hAnsi="David" w:cs="David" w:hint="cs"/>
          <w:b/>
          <w:bCs/>
          <w:sz w:val="24"/>
          <w:szCs w:val="24"/>
          <w:u w:val="single"/>
          <w:rtl/>
        </w:rPr>
        <w:t>אנקדוטה לגבי הפרשנות הזו</w:t>
      </w:r>
      <w:r>
        <w:rPr>
          <w:rFonts w:ascii="David" w:hAnsi="David" w:cs="David" w:hint="cs"/>
          <w:sz w:val="24"/>
          <w:szCs w:val="24"/>
          <w:rtl/>
        </w:rPr>
        <w:t xml:space="preserve">: </w:t>
      </w:r>
    </w:p>
    <w:p w14:paraId="3C55126A" w14:textId="64A956AA" w:rsidR="00A254B5" w:rsidRDefault="00A254B5" w:rsidP="0068184F">
      <w:pPr>
        <w:jc w:val="both"/>
        <w:rPr>
          <w:rFonts w:ascii="David" w:hAnsi="David" w:cs="David"/>
          <w:sz w:val="24"/>
          <w:szCs w:val="24"/>
          <w:rtl/>
        </w:rPr>
      </w:pPr>
      <w:r>
        <w:rPr>
          <w:rFonts w:ascii="David" w:hAnsi="David" w:cs="David" w:hint="cs"/>
          <w:sz w:val="24"/>
          <w:szCs w:val="24"/>
          <w:rtl/>
        </w:rPr>
        <w:t>בהצעת התיקון הנוסח היה: "</w:t>
      </w:r>
      <w:r w:rsidRPr="0068184F">
        <w:rPr>
          <w:rFonts w:ascii="David" w:hAnsi="David" w:cs="David" w:hint="cs"/>
          <w:b/>
          <w:bCs/>
          <w:sz w:val="24"/>
          <w:szCs w:val="24"/>
          <w:rtl/>
        </w:rPr>
        <w:t>שהיה בו</w:t>
      </w:r>
      <w:r>
        <w:rPr>
          <w:rFonts w:ascii="David" w:hAnsi="David" w:cs="David" w:hint="cs"/>
          <w:sz w:val="24"/>
          <w:szCs w:val="24"/>
          <w:rtl/>
        </w:rPr>
        <w:t xml:space="preserve"> כדי לאפשר את הביצוע". המילים האלה הושמטו </w:t>
      </w:r>
      <w:r w:rsidRPr="0068184F">
        <w:rPr>
          <w:rFonts w:ascii="David" w:hAnsi="David" w:cs="David" w:hint="cs"/>
          <w:b/>
          <w:bCs/>
          <w:sz w:val="24"/>
          <w:szCs w:val="24"/>
          <w:rtl/>
        </w:rPr>
        <w:t>בטעות</w:t>
      </w:r>
      <w:r>
        <w:rPr>
          <w:rFonts w:ascii="David" w:hAnsi="David" w:cs="David" w:hint="cs"/>
          <w:sz w:val="24"/>
          <w:szCs w:val="24"/>
          <w:rtl/>
        </w:rPr>
        <w:t xml:space="preserve"> בהליכי החקיקה בכנסת. מנסחי התיקון התכוונו לאפ</w:t>
      </w:r>
      <w:r w:rsidR="0068184F">
        <w:rPr>
          <w:rFonts w:ascii="David" w:hAnsi="David" w:cs="David" w:hint="cs"/>
          <w:sz w:val="24"/>
          <w:szCs w:val="24"/>
          <w:rtl/>
        </w:rPr>
        <w:t>יין</w:t>
      </w:r>
      <w:r>
        <w:rPr>
          <w:rFonts w:ascii="David" w:hAnsi="David" w:cs="David" w:hint="cs"/>
          <w:sz w:val="24"/>
          <w:szCs w:val="24"/>
          <w:rtl/>
        </w:rPr>
        <w:t xml:space="preserve"> את הסיוע </w:t>
      </w:r>
      <w:r w:rsidR="0068184F">
        <w:rPr>
          <w:rFonts w:ascii="David" w:hAnsi="David" w:cs="David" w:hint="cs"/>
          <w:sz w:val="24"/>
          <w:szCs w:val="24"/>
          <w:rtl/>
        </w:rPr>
        <w:t>ככזה שמהווה</w:t>
      </w:r>
      <w:r>
        <w:rPr>
          <w:rFonts w:ascii="David" w:hAnsi="David" w:cs="David" w:hint="cs"/>
          <w:sz w:val="24"/>
          <w:szCs w:val="24"/>
          <w:rtl/>
        </w:rPr>
        <w:t xml:space="preserve"> תרומה, מאפיינים אותו כמעשה בעל סגולה</w:t>
      </w:r>
      <w:r w:rsidR="0068184F">
        <w:rPr>
          <w:rFonts w:ascii="David" w:hAnsi="David" w:cs="David" w:hint="cs"/>
          <w:sz w:val="24"/>
          <w:szCs w:val="24"/>
          <w:rtl/>
        </w:rPr>
        <w:t xml:space="preserve">. </w:t>
      </w:r>
    </w:p>
    <w:p w14:paraId="7B4952CF" w14:textId="1E92112B" w:rsidR="00A254B5" w:rsidRDefault="00A254B5" w:rsidP="00A254B5">
      <w:pPr>
        <w:jc w:val="both"/>
        <w:rPr>
          <w:rFonts w:ascii="David" w:hAnsi="David" w:cs="David"/>
          <w:sz w:val="24"/>
          <w:szCs w:val="24"/>
          <w:rtl/>
        </w:rPr>
      </w:pPr>
      <w:r w:rsidRPr="0068184F">
        <w:rPr>
          <w:rFonts w:ascii="David" w:hAnsi="David" w:cs="David" w:hint="cs"/>
          <w:b/>
          <w:bCs/>
          <w:sz w:val="24"/>
          <w:szCs w:val="24"/>
          <w:highlight w:val="yellow"/>
          <w:rtl/>
        </w:rPr>
        <w:t>"שהיה בו" -אפשר לגזור כנסיבה</w:t>
      </w:r>
      <w:r>
        <w:rPr>
          <w:rFonts w:ascii="David" w:hAnsi="David" w:cs="David" w:hint="cs"/>
          <w:sz w:val="24"/>
          <w:szCs w:val="24"/>
          <w:rtl/>
        </w:rPr>
        <w:t xml:space="preserve">. </w:t>
      </w:r>
      <w:r w:rsidRPr="00EC7A43">
        <w:rPr>
          <w:rFonts w:ascii="David" w:hAnsi="David" w:cs="David" w:hint="cs"/>
          <w:b/>
          <w:bCs/>
          <w:sz w:val="24"/>
          <w:szCs w:val="24"/>
          <w:rtl/>
        </w:rPr>
        <w:t>מעשה בעל פוטנציאל</w:t>
      </w:r>
      <w:r>
        <w:rPr>
          <w:rFonts w:ascii="David" w:hAnsi="David" w:cs="David" w:hint="cs"/>
          <w:sz w:val="24"/>
          <w:szCs w:val="24"/>
          <w:rtl/>
        </w:rPr>
        <w:t>. אפיון של טיב המעשה.</w:t>
      </w:r>
    </w:p>
    <w:p w14:paraId="1D1369B1" w14:textId="2321215C" w:rsidR="00A254B5" w:rsidRDefault="00A254B5" w:rsidP="00A254B5">
      <w:pPr>
        <w:jc w:val="both"/>
        <w:rPr>
          <w:rFonts w:ascii="David" w:hAnsi="David" w:cs="David"/>
          <w:sz w:val="24"/>
          <w:szCs w:val="24"/>
          <w:rtl/>
        </w:rPr>
      </w:pPr>
      <w:r w:rsidRPr="0068184F">
        <w:rPr>
          <w:rFonts w:ascii="David" w:hAnsi="David" w:cs="David" w:hint="cs"/>
          <w:b/>
          <w:bCs/>
          <w:sz w:val="24"/>
          <w:szCs w:val="24"/>
          <w:highlight w:val="yellow"/>
          <w:rtl/>
        </w:rPr>
        <w:t>הניסוח כיום "כדי"- נגזור כמטרה</w:t>
      </w:r>
      <w:r>
        <w:rPr>
          <w:rFonts w:ascii="David" w:hAnsi="David" w:cs="David" w:hint="cs"/>
          <w:sz w:val="24"/>
          <w:szCs w:val="24"/>
          <w:rtl/>
        </w:rPr>
        <w:t xml:space="preserve">, הופך להיות </w:t>
      </w:r>
      <w:r w:rsidRPr="0068184F">
        <w:rPr>
          <w:rFonts w:ascii="David" w:hAnsi="David" w:cs="David" w:hint="cs"/>
          <w:b/>
          <w:bCs/>
          <w:sz w:val="24"/>
          <w:szCs w:val="24"/>
          <w:rtl/>
        </w:rPr>
        <w:t>יסוד נפשי</w:t>
      </w:r>
      <w:r>
        <w:rPr>
          <w:rFonts w:ascii="David" w:hAnsi="David" w:cs="David" w:hint="cs"/>
          <w:sz w:val="24"/>
          <w:szCs w:val="24"/>
          <w:rtl/>
        </w:rPr>
        <w:t xml:space="preserve">. זה יצר עיוות בדין. </w:t>
      </w:r>
      <w:r w:rsidR="0043587C" w:rsidRPr="00EC7A43">
        <w:rPr>
          <w:rFonts w:ascii="David" w:hAnsi="David" w:cs="David" w:hint="cs"/>
          <w:b/>
          <w:bCs/>
          <w:sz w:val="24"/>
          <w:szCs w:val="24"/>
          <w:rtl/>
        </w:rPr>
        <w:t>המעשה הוא נטול כל אפיון</w:t>
      </w:r>
      <w:r w:rsidR="0043587C">
        <w:rPr>
          <w:rFonts w:ascii="David" w:hAnsi="David" w:cs="David" w:hint="cs"/>
          <w:sz w:val="24"/>
          <w:szCs w:val="24"/>
          <w:rtl/>
        </w:rPr>
        <w:t xml:space="preserve">. </w:t>
      </w:r>
      <w:r>
        <w:rPr>
          <w:rFonts w:ascii="David" w:hAnsi="David" w:cs="David" w:hint="cs"/>
          <w:sz w:val="24"/>
          <w:szCs w:val="24"/>
          <w:rtl/>
        </w:rPr>
        <w:t>גם מעשה שאין לו פוט</w:t>
      </w:r>
      <w:r w:rsidR="0068184F">
        <w:rPr>
          <w:rFonts w:ascii="David" w:hAnsi="David" w:cs="David" w:hint="cs"/>
          <w:sz w:val="24"/>
          <w:szCs w:val="24"/>
          <w:rtl/>
        </w:rPr>
        <w:t xml:space="preserve">נציאל </w:t>
      </w:r>
      <w:r>
        <w:rPr>
          <w:rFonts w:ascii="David" w:hAnsi="David" w:cs="David" w:hint="cs"/>
          <w:sz w:val="24"/>
          <w:szCs w:val="24"/>
          <w:rtl/>
        </w:rPr>
        <w:t xml:space="preserve">יכול להיכנס </w:t>
      </w:r>
      <w:r w:rsidR="0043587C">
        <w:rPr>
          <w:rFonts w:ascii="David" w:hAnsi="David" w:cs="David" w:hint="cs"/>
          <w:sz w:val="24"/>
          <w:szCs w:val="24"/>
          <w:rtl/>
        </w:rPr>
        <w:t xml:space="preserve">לכאורה </w:t>
      </w:r>
      <w:r>
        <w:rPr>
          <w:rFonts w:ascii="David" w:hAnsi="David" w:cs="David" w:hint="cs"/>
          <w:sz w:val="24"/>
          <w:szCs w:val="24"/>
          <w:rtl/>
        </w:rPr>
        <w:t xml:space="preserve">לניסוח. למרות שהכוונה המקורית היא אפיון מעשה </w:t>
      </w:r>
      <w:r w:rsidR="0043587C">
        <w:rPr>
          <w:rFonts w:ascii="David" w:hAnsi="David" w:cs="David" w:hint="cs"/>
          <w:sz w:val="24"/>
          <w:szCs w:val="24"/>
          <w:rtl/>
        </w:rPr>
        <w:t>שהיה בו כדי לאפשר את הביצוע, כלומר כזה</w:t>
      </w:r>
      <w:r>
        <w:rPr>
          <w:rFonts w:ascii="David" w:hAnsi="David" w:cs="David" w:hint="cs"/>
          <w:sz w:val="24"/>
          <w:szCs w:val="24"/>
          <w:rtl/>
        </w:rPr>
        <w:t xml:space="preserve"> </w:t>
      </w:r>
      <w:r w:rsidR="0068184F">
        <w:rPr>
          <w:rFonts w:ascii="David" w:hAnsi="David" w:cs="David" w:hint="cs"/>
          <w:sz w:val="24"/>
          <w:szCs w:val="24"/>
          <w:rtl/>
        </w:rPr>
        <w:t>ש</w:t>
      </w:r>
      <w:r w:rsidR="0043587C">
        <w:rPr>
          <w:rFonts w:ascii="David" w:hAnsi="David" w:cs="David" w:hint="cs"/>
          <w:sz w:val="24"/>
          <w:szCs w:val="24"/>
          <w:rtl/>
        </w:rPr>
        <w:t xml:space="preserve">מסוגל לאפשר את הביצוע, ולא לדרוש פה מטרה. </w:t>
      </w:r>
    </w:p>
    <w:p w14:paraId="619ED210" w14:textId="13F9CD70" w:rsidR="00A254B5" w:rsidRDefault="00A254B5" w:rsidP="00A254B5">
      <w:pPr>
        <w:jc w:val="both"/>
        <w:rPr>
          <w:rFonts w:ascii="David" w:hAnsi="David" w:cs="David"/>
          <w:sz w:val="24"/>
          <w:szCs w:val="24"/>
          <w:rtl/>
        </w:rPr>
      </w:pPr>
      <w:r w:rsidRPr="0043587C">
        <w:rPr>
          <w:rFonts w:ascii="David" w:hAnsi="David" w:cs="David" w:hint="cs"/>
          <w:b/>
          <w:bCs/>
          <w:sz w:val="24"/>
          <w:szCs w:val="24"/>
          <w:u w:val="single"/>
          <w:rtl/>
        </w:rPr>
        <w:t>הפסיקה</w:t>
      </w:r>
      <w:r>
        <w:rPr>
          <w:rFonts w:ascii="David" w:hAnsi="David" w:cs="David" w:hint="cs"/>
          <w:sz w:val="24"/>
          <w:szCs w:val="24"/>
          <w:rtl/>
        </w:rPr>
        <w:t xml:space="preserve"> באה ופירשה את הביטוי "עשה מעשה" </w:t>
      </w:r>
      <w:r w:rsidR="0043587C">
        <w:rPr>
          <w:rFonts w:ascii="David" w:hAnsi="David" w:cs="David" w:hint="cs"/>
          <w:sz w:val="24"/>
          <w:szCs w:val="24"/>
          <w:rtl/>
        </w:rPr>
        <w:t xml:space="preserve">כמעשה שיש בו </w:t>
      </w:r>
      <w:r>
        <w:rPr>
          <w:rFonts w:ascii="David" w:hAnsi="David" w:cs="David" w:hint="cs"/>
          <w:sz w:val="24"/>
          <w:szCs w:val="24"/>
          <w:rtl/>
        </w:rPr>
        <w:t xml:space="preserve">סגולה </w:t>
      </w:r>
      <w:r w:rsidR="0043587C">
        <w:rPr>
          <w:rFonts w:ascii="David" w:hAnsi="David" w:cs="David" w:hint="cs"/>
          <w:sz w:val="24"/>
          <w:szCs w:val="24"/>
          <w:rtl/>
        </w:rPr>
        <w:t xml:space="preserve">לסייע, </w:t>
      </w:r>
      <w:r>
        <w:rPr>
          <w:rFonts w:ascii="David" w:hAnsi="David" w:cs="David" w:hint="cs"/>
          <w:sz w:val="24"/>
          <w:szCs w:val="24"/>
          <w:rtl/>
        </w:rPr>
        <w:t xml:space="preserve">מעשה שיש לו אפשרות לסייע. הלכו לפי הכוונה המקורית. פירשו את הביטוי ככזה שיש לו פוטנציאל לסייע. כך </w:t>
      </w:r>
      <w:r w:rsidRPr="0043587C">
        <w:rPr>
          <w:rFonts w:ascii="David" w:hAnsi="David" w:cs="David" w:hint="cs"/>
          <w:b/>
          <w:bCs/>
          <w:sz w:val="24"/>
          <w:szCs w:val="24"/>
          <w:rtl/>
        </w:rPr>
        <w:t>צמצמו את ההגדרה הכה רחבה "עשה מעשה"</w:t>
      </w:r>
      <w:r>
        <w:rPr>
          <w:rFonts w:ascii="David" w:hAnsi="David" w:cs="David" w:hint="cs"/>
          <w:sz w:val="24"/>
          <w:szCs w:val="24"/>
          <w:rtl/>
        </w:rPr>
        <w:t xml:space="preserve">. </w:t>
      </w:r>
      <w:r w:rsidR="005D6A2A" w:rsidRPr="0043587C">
        <w:rPr>
          <w:rFonts w:ascii="David" w:hAnsi="David" w:cs="David" w:hint="cs"/>
          <w:b/>
          <w:bCs/>
          <w:sz w:val="24"/>
          <w:szCs w:val="24"/>
          <w:rtl/>
        </w:rPr>
        <w:t>מעשה שאין לו פוטנציאל לסייע לא רלוונטי להגדרה</w:t>
      </w:r>
      <w:r w:rsidR="005D6A2A">
        <w:rPr>
          <w:rFonts w:ascii="David" w:hAnsi="David" w:cs="David" w:hint="cs"/>
          <w:sz w:val="24"/>
          <w:szCs w:val="24"/>
          <w:rtl/>
        </w:rPr>
        <w:t>.</w:t>
      </w:r>
    </w:p>
    <w:p w14:paraId="75BEAC37" w14:textId="714AF60F" w:rsidR="009A73ED" w:rsidRPr="0043587C" w:rsidRDefault="00532827" w:rsidP="0043587C">
      <w:pPr>
        <w:jc w:val="both"/>
        <w:rPr>
          <w:rFonts w:ascii="David" w:hAnsi="David" w:cs="David"/>
          <w:sz w:val="24"/>
          <w:szCs w:val="24"/>
          <w:rtl/>
        </w:rPr>
      </w:pPr>
      <w:r>
        <w:rPr>
          <w:rFonts w:ascii="David" w:hAnsi="David" w:cs="David" w:hint="cs"/>
          <w:sz w:val="24"/>
          <w:szCs w:val="24"/>
          <w:rtl/>
        </w:rPr>
        <w:t xml:space="preserve">זו </w:t>
      </w:r>
      <w:r w:rsidRPr="0043587C">
        <w:rPr>
          <w:rFonts w:ascii="David" w:hAnsi="David" w:cs="David" w:hint="cs"/>
          <w:b/>
          <w:bCs/>
          <w:sz w:val="24"/>
          <w:szCs w:val="24"/>
          <w:u w:val="single"/>
          <w:rtl/>
        </w:rPr>
        <w:t>ההלכה</w:t>
      </w:r>
      <w:r>
        <w:rPr>
          <w:rFonts w:ascii="David" w:hAnsi="David" w:cs="David" w:hint="cs"/>
          <w:sz w:val="24"/>
          <w:szCs w:val="24"/>
          <w:rtl/>
        </w:rPr>
        <w:t xml:space="preserve"> היום- נדרש מעשה בעל יכולת לסייע, גם אם בפועל לא התממשה היכולת הזו. </w:t>
      </w:r>
      <w:r w:rsidR="009A73ED">
        <w:rPr>
          <w:rFonts w:ascii="David" w:hAnsi="David" w:cs="David" w:hint="cs"/>
          <w:sz w:val="24"/>
          <w:szCs w:val="24"/>
          <w:rtl/>
        </w:rPr>
        <w:t xml:space="preserve">גם אם אני מבצעת מעשה של סיוע, ולבסוף לא השתמשו במה שנתתי, זה נכנס לגדר סיוע. </w:t>
      </w:r>
      <w:r w:rsidR="009A73ED" w:rsidRPr="009A73ED">
        <w:rPr>
          <w:rFonts w:ascii="David" w:hAnsi="David" w:cs="David" w:hint="cs"/>
          <w:b/>
          <w:bCs/>
          <w:sz w:val="24"/>
          <w:szCs w:val="24"/>
          <w:highlight w:val="yellow"/>
          <w:rtl/>
        </w:rPr>
        <w:t>גם אם הסיוע לא מתממש ונשאר פוטנציאלי אנחנו מרשיעים בסיוע לעבירה.</w:t>
      </w:r>
    </w:p>
    <w:p w14:paraId="57F85D86" w14:textId="77777777" w:rsidR="009A73ED" w:rsidRPr="0043587C" w:rsidRDefault="009A73ED" w:rsidP="00BC5CAA">
      <w:pPr>
        <w:pStyle w:val="a7"/>
        <w:numPr>
          <w:ilvl w:val="0"/>
          <w:numId w:val="229"/>
        </w:numPr>
        <w:jc w:val="both"/>
        <w:rPr>
          <w:rFonts w:ascii="David" w:hAnsi="David" w:cs="David"/>
          <w:sz w:val="24"/>
          <w:szCs w:val="24"/>
          <w:rtl/>
        </w:rPr>
      </w:pPr>
      <w:r w:rsidRPr="0043587C">
        <w:rPr>
          <w:rFonts w:ascii="David" w:hAnsi="David" w:cs="David" w:hint="cs"/>
          <w:b/>
          <w:bCs/>
          <w:sz w:val="24"/>
          <w:szCs w:val="24"/>
          <w:rtl/>
        </w:rPr>
        <w:t>התרומה של המסייע יכולה להיות פיזית או רוחנית.</w:t>
      </w:r>
      <w:r w:rsidRPr="0043587C">
        <w:rPr>
          <w:rFonts w:ascii="David" w:hAnsi="David" w:cs="David" w:hint="cs"/>
          <w:sz w:val="24"/>
          <w:szCs w:val="24"/>
          <w:rtl/>
        </w:rPr>
        <w:t xml:space="preserve"> </w:t>
      </w:r>
    </w:p>
    <w:p w14:paraId="33E18FCE" w14:textId="4CF04AE0" w:rsidR="009A73ED" w:rsidRPr="009A73ED" w:rsidRDefault="009A73ED" w:rsidP="009A73ED">
      <w:pPr>
        <w:jc w:val="both"/>
        <w:rPr>
          <w:rFonts w:ascii="David" w:hAnsi="David" w:cs="David"/>
          <w:sz w:val="24"/>
          <w:szCs w:val="24"/>
          <w:rtl/>
        </w:rPr>
      </w:pPr>
      <w:r w:rsidRPr="00DB6C3B">
        <w:rPr>
          <w:rFonts w:ascii="David" w:hAnsi="David" w:cs="David" w:hint="cs"/>
          <w:b/>
          <w:bCs/>
          <w:sz w:val="24"/>
          <w:szCs w:val="24"/>
          <w:u w:val="single"/>
          <w:shd w:val="clear" w:color="auto" w:fill="FBFEB8"/>
          <w:rtl/>
        </w:rPr>
        <w:t>סיוע רוחני</w:t>
      </w:r>
      <w:r w:rsidRPr="009A73ED">
        <w:rPr>
          <w:rFonts w:ascii="David" w:hAnsi="David" w:cs="David" w:hint="cs"/>
          <w:sz w:val="24"/>
          <w:szCs w:val="24"/>
          <w:rtl/>
        </w:rPr>
        <w:t xml:space="preserve">- מעודדת את המבצע לבצע את העבירה </w:t>
      </w:r>
      <w:r w:rsidRPr="00402D9D">
        <w:rPr>
          <w:rFonts w:ascii="David" w:hAnsi="David" w:cs="David" w:hint="cs"/>
          <w:sz w:val="24"/>
          <w:szCs w:val="24"/>
          <w:u w:val="single"/>
          <w:rtl/>
        </w:rPr>
        <w:t>שתכנן לעשות</w:t>
      </w:r>
      <w:r w:rsidR="0043587C" w:rsidRPr="00402D9D">
        <w:rPr>
          <w:rFonts w:ascii="David" w:hAnsi="David" w:cs="David" w:hint="cs"/>
          <w:sz w:val="24"/>
          <w:szCs w:val="24"/>
          <w:u w:val="single"/>
          <w:rtl/>
        </w:rPr>
        <w:t xml:space="preserve"> כבר</w:t>
      </w:r>
      <w:r w:rsidRPr="009A73ED">
        <w:rPr>
          <w:rFonts w:ascii="David" w:hAnsi="David" w:cs="David" w:hint="cs"/>
          <w:sz w:val="24"/>
          <w:szCs w:val="24"/>
          <w:rtl/>
        </w:rPr>
        <w:t>. נותן תמיכה, עידוד</w:t>
      </w:r>
      <w:r w:rsidR="0043587C">
        <w:rPr>
          <w:rFonts w:ascii="David" w:hAnsi="David" w:cs="David" w:hint="cs"/>
          <w:sz w:val="24"/>
          <w:szCs w:val="24"/>
          <w:rtl/>
        </w:rPr>
        <w:t>, מחזק את רוחך</w:t>
      </w:r>
      <w:r w:rsidRPr="009A73ED">
        <w:rPr>
          <w:rFonts w:ascii="David" w:hAnsi="David" w:cs="David" w:hint="cs"/>
          <w:sz w:val="24"/>
          <w:szCs w:val="24"/>
          <w:rtl/>
        </w:rPr>
        <w:t xml:space="preserve">. [להבדיל ממקרים שהמשדל נוטע את הרעיון במוחו של המבצע]. </w:t>
      </w:r>
      <w:r w:rsidRPr="0043587C">
        <w:rPr>
          <w:rFonts w:ascii="David" w:hAnsi="David" w:cs="David" w:hint="cs"/>
          <w:sz w:val="24"/>
          <w:szCs w:val="24"/>
          <w:u w:val="single"/>
          <w:rtl/>
        </w:rPr>
        <w:t>קו הגבול</w:t>
      </w:r>
      <w:r w:rsidRPr="009A73ED">
        <w:rPr>
          <w:rFonts w:ascii="David" w:hAnsi="David" w:cs="David" w:hint="cs"/>
          <w:sz w:val="24"/>
          <w:szCs w:val="24"/>
          <w:rtl/>
        </w:rPr>
        <w:t xml:space="preserve"> בין </w:t>
      </w:r>
      <w:r w:rsidRPr="0043587C">
        <w:rPr>
          <w:rFonts w:ascii="David" w:hAnsi="David" w:cs="David" w:hint="cs"/>
          <w:sz w:val="24"/>
          <w:szCs w:val="24"/>
          <w:u w:val="single"/>
          <w:rtl/>
        </w:rPr>
        <w:t>סיוע</w:t>
      </w:r>
      <w:r w:rsidRPr="009A73ED">
        <w:rPr>
          <w:rFonts w:ascii="David" w:hAnsi="David" w:cs="David" w:hint="cs"/>
          <w:sz w:val="24"/>
          <w:szCs w:val="24"/>
          <w:rtl/>
        </w:rPr>
        <w:t xml:space="preserve"> </w:t>
      </w:r>
      <w:r w:rsidRPr="0043587C">
        <w:rPr>
          <w:rFonts w:ascii="David" w:hAnsi="David" w:cs="David" w:hint="cs"/>
          <w:sz w:val="24"/>
          <w:szCs w:val="24"/>
          <w:u w:val="single"/>
          <w:rtl/>
        </w:rPr>
        <w:t>לשידול</w:t>
      </w:r>
      <w:r w:rsidR="0043587C">
        <w:rPr>
          <w:rFonts w:ascii="David" w:hAnsi="David" w:cs="David" w:hint="cs"/>
          <w:sz w:val="24"/>
          <w:szCs w:val="24"/>
          <w:rtl/>
        </w:rPr>
        <w:t xml:space="preserve"> מתקרב בסיוע רוחני.</w:t>
      </w:r>
      <w:r w:rsidRPr="009A73ED">
        <w:rPr>
          <w:rFonts w:ascii="David" w:hAnsi="David" w:cs="David" w:hint="cs"/>
          <w:sz w:val="24"/>
          <w:szCs w:val="24"/>
          <w:rtl/>
        </w:rPr>
        <w:t xml:space="preserve"> </w:t>
      </w:r>
    </w:p>
    <w:p w14:paraId="6F7C6AA5" w14:textId="05647975" w:rsidR="00DB6C3B" w:rsidRDefault="009A73ED" w:rsidP="00A254B5">
      <w:pPr>
        <w:jc w:val="both"/>
        <w:rPr>
          <w:rFonts w:ascii="David" w:hAnsi="David" w:cs="David"/>
          <w:b/>
          <w:bCs/>
          <w:sz w:val="24"/>
          <w:szCs w:val="24"/>
          <w:rtl/>
        </w:rPr>
      </w:pPr>
      <w:r w:rsidRPr="00DB6C3B">
        <w:rPr>
          <w:rFonts w:ascii="David" w:hAnsi="David" w:cs="David" w:hint="cs"/>
          <w:b/>
          <w:bCs/>
          <w:sz w:val="24"/>
          <w:szCs w:val="24"/>
          <w:u w:val="single"/>
          <w:shd w:val="clear" w:color="auto" w:fill="FBFEB8"/>
          <w:rtl/>
        </w:rPr>
        <w:t>סיוע פיזי</w:t>
      </w:r>
      <w:r>
        <w:rPr>
          <w:rFonts w:ascii="David" w:hAnsi="David" w:cs="David" w:hint="cs"/>
          <w:sz w:val="24"/>
          <w:szCs w:val="24"/>
          <w:rtl/>
        </w:rPr>
        <w:t>- לתת עצות או המלצות שעוזרות או מקלות</w:t>
      </w:r>
      <w:r w:rsidR="00DB6C3B">
        <w:rPr>
          <w:rFonts w:ascii="David" w:hAnsi="David" w:cs="David" w:hint="cs"/>
          <w:sz w:val="24"/>
          <w:szCs w:val="24"/>
          <w:rtl/>
        </w:rPr>
        <w:t>, תורמות</w:t>
      </w:r>
      <w:r>
        <w:rPr>
          <w:rFonts w:ascii="David" w:hAnsi="David" w:cs="David" w:hint="cs"/>
          <w:sz w:val="24"/>
          <w:szCs w:val="24"/>
          <w:rtl/>
        </w:rPr>
        <w:t xml:space="preserve"> ביצירת תנאים לביצוע העבירה, לתת אמצעים וכלים לביצוע העבירה, כסף, אינפורמציה, להשאיל רכב שהעיקרי עושה בו שימוש</w:t>
      </w:r>
      <w:r w:rsidR="00DB6C3B">
        <w:rPr>
          <w:rFonts w:ascii="David" w:hAnsi="David" w:cs="David" w:hint="cs"/>
          <w:sz w:val="24"/>
          <w:szCs w:val="24"/>
          <w:rtl/>
        </w:rPr>
        <w:t xml:space="preserve"> להגיע לזירה</w:t>
      </w:r>
      <w:r>
        <w:rPr>
          <w:rFonts w:ascii="David" w:hAnsi="David" w:cs="David" w:hint="cs"/>
          <w:sz w:val="24"/>
          <w:szCs w:val="24"/>
          <w:rtl/>
        </w:rPr>
        <w:t xml:space="preserve">, לאבטח את השטח בזמן שהמבצע העיקרי מבצע את העבירה, </w:t>
      </w:r>
      <w:r w:rsidRPr="00DB6C3B">
        <w:rPr>
          <w:rFonts w:ascii="David" w:hAnsi="David" w:cs="David" w:hint="cs"/>
          <w:b/>
          <w:bCs/>
          <w:sz w:val="24"/>
          <w:szCs w:val="24"/>
          <w:rtl/>
        </w:rPr>
        <w:t>נוכחות</w:t>
      </w:r>
      <w:r w:rsidR="00DB6C3B">
        <w:rPr>
          <w:rFonts w:ascii="David" w:hAnsi="David" w:cs="David" w:hint="cs"/>
          <w:b/>
          <w:bCs/>
          <w:sz w:val="24"/>
          <w:szCs w:val="24"/>
          <w:rtl/>
        </w:rPr>
        <w:t>.</w:t>
      </w:r>
    </w:p>
    <w:p w14:paraId="44104A65" w14:textId="72D506DC" w:rsidR="008442DA" w:rsidRDefault="009A73ED" w:rsidP="00A254B5">
      <w:pPr>
        <w:jc w:val="both"/>
        <w:rPr>
          <w:rFonts w:ascii="David" w:hAnsi="David" w:cs="David"/>
          <w:sz w:val="24"/>
          <w:szCs w:val="24"/>
          <w:rtl/>
        </w:rPr>
      </w:pPr>
      <w:r>
        <w:rPr>
          <w:rFonts w:ascii="David" w:hAnsi="David" w:cs="David" w:hint="cs"/>
          <w:sz w:val="24"/>
          <w:szCs w:val="24"/>
          <w:rtl/>
        </w:rPr>
        <w:t xml:space="preserve"> </w:t>
      </w:r>
      <w:r w:rsidRPr="00DB6C3B">
        <w:rPr>
          <w:rFonts w:ascii="David" w:hAnsi="David" w:cs="David" w:hint="cs"/>
          <w:b/>
          <w:bCs/>
          <w:sz w:val="24"/>
          <w:szCs w:val="24"/>
          <w:shd w:val="clear" w:color="auto" w:fill="FBE4D5" w:themeFill="accent2" w:themeFillTint="33"/>
          <w:rtl/>
        </w:rPr>
        <w:t>בפס"ד יוסופוב</w:t>
      </w:r>
      <w:r>
        <w:rPr>
          <w:rFonts w:ascii="David" w:hAnsi="David" w:cs="David" w:hint="cs"/>
          <w:sz w:val="24"/>
          <w:szCs w:val="24"/>
          <w:rtl/>
        </w:rPr>
        <w:t xml:space="preserve">- ביהמ"ש מנתח </w:t>
      </w:r>
      <w:r w:rsidRPr="00DB6C3B">
        <w:rPr>
          <w:rFonts w:ascii="David" w:hAnsi="David" w:cs="David" w:hint="cs"/>
          <w:sz w:val="24"/>
          <w:szCs w:val="24"/>
          <w:u w:val="single"/>
          <w:rtl/>
        </w:rPr>
        <w:t>ניסיונות פיגוע</w:t>
      </w:r>
      <w:r>
        <w:rPr>
          <w:rFonts w:ascii="David" w:hAnsi="David" w:cs="David" w:hint="cs"/>
          <w:sz w:val="24"/>
          <w:szCs w:val="24"/>
          <w:rtl/>
        </w:rPr>
        <w:t xml:space="preserve"> שזייד ניסה לבצע בת"א כשהוא מלווה בחברה שלו אנג'ליקה. אח</w:t>
      </w:r>
      <w:r w:rsidR="00DB6C3B">
        <w:rPr>
          <w:rFonts w:ascii="David" w:hAnsi="David" w:cs="David" w:hint="cs"/>
          <w:sz w:val="24"/>
          <w:szCs w:val="24"/>
          <w:rtl/>
        </w:rPr>
        <w:t xml:space="preserve">ד </w:t>
      </w:r>
      <w:r>
        <w:rPr>
          <w:rFonts w:ascii="David" w:hAnsi="David" w:cs="David" w:hint="cs"/>
          <w:sz w:val="24"/>
          <w:szCs w:val="24"/>
          <w:rtl/>
        </w:rPr>
        <w:t xml:space="preserve">האישומים היה בגין הנחת מטען בחוף הדולפינריום. </w:t>
      </w:r>
      <w:r w:rsidR="00DB6C3B">
        <w:rPr>
          <w:rFonts w:ascii="David" w:hAnsi="David" w:cs="David" w:hint="cs"/>
          <w:sz w:val="24"/>
          <w:szCs w:val="24"/>
          <w:rtl/>
        </w:rPr>
        <w:t>אנג'ליקה</w:t>
      </w:r>
      <w:r>
        <w:rPr>
          <w:rFonts w:ascii="David" w:hAnsi="David" w:cs="David" w:hint="cs"/>
          <w:sz w:val="24"/>
          <w:szCs w:val="24"/>
          <w:rtl/>
        </w:rPr>
        <w:t xml:space="preserve"> טענה שהיא לא סייעה לו. היא בסך הכל נמנעה בלמנוע פשע. לא עשתה פעילות אקטיבית שקשורה להנחת המטען. </w:t>
      </w:r>
      <w:r w:rsidRPr="00DB6C3B">
        <w:rPr>
          <w:rFonts w:ascii="David" w:hAnsi="David" w:cs="David" w:hint="cs"/>
          <w:b/>
          <w:bCs/>
          <w:sz w:val="24"/>
          <w:szCs w:val="24"/>
          <w:rtl/>
        </w:rPr>
        <w:t>ביהמ"ש</w:t>
      </w:r>
      <w:r>
        <w:rPr>
          <w:rFonts w:ascii="David" w:hAnsi="David" w:cs="David" w:hint="cs"/>
          <w:sz w:val="24"/>
          <w:szCs w:val="24"/>
          <w:rtl/>
        </w:rPr>
        <w:t xml:space="preserve"> דוחה את הטענה. הוא מבהיר שעצם הנוכחות של אנג'ליקה ליד זייד, יצרה תנאים שסייעו לזייד בסופו של דבר להניח את מטען החבלה ליד הדולפינריום. </w:t>
      </w:r>
      <w:r w:rsidR="00DB6C3B" w:rsidRPr="00DB6C3B">
        <w:rPr>
          <w:rFonts w:ascii="David" w:hAnsi="David" w:cs="David" w:hint="cs"/>
          <w:b/>
          <w:bCs/>
          <w:sz w:val="24"/>
          <w:szCs w:val="24"/>
          <w:rtl/>
        </w:rPr>
        <w:t>הנוכחות</w:t>
      </w:r>
      <w:r w:rsidRPr="00DB6C3B">
        <w:rPr>
          <w:rFonts w:ascii="David" w:hAnsi="David" w:cs="David" w:hint="cs"/>
          <w:b/>
          <w:bCs/>
          <w:sz w:val="24"/>
          <w:szCs w:val="24"/>
          <w:rtl/>
        </w:rPr>
        <w:t xml:space="preserve"> הקלה עליו כי לא חשדו בו</w:t>
      </w:r>
      <w:r>
        <w:rPr>
          <w:rFonts w:ascii="David" w:hAnsi="David" w:cs="David" w:hint="cs"/>
          <w:sz w:val="24"/>
          <w:szCs w:val="24"/>
          <w:rtl/>
        </w:rPr>
        <w:t xml:space="preserve">, לא שמו לב אליו. </w:t>
      </w:r>
      <w:r w:rsidR="00AC7316">
        <w:rPr>
          <w:rFonts w:ascii="David" w:hAnsi="David" w:cs="David" w:hint="cs"/>
          <w:sz w:val="24"/>
          <w:szCs w:val="24"/>
          <w:rtl/>
        </w:rPr>
        <w:t>היא ליוותה אותו וכך היא זיכתה אותו בחופש תנועה יחסי. כ</w:t>
      </w:r>
      <w:r w:rsidR="00DB6C3B">
        <w:rPr>
          <w:rFonts w:ascii="David" w:hAnsi="David" w:cs="David" w:hint="cs"/>
          <w:sz w:val="24"/>
          <w:szCs w:val="24"/>
          <w:rtl/>
        </w:rPr>
        <w:t>ש</w:t>
      </w:r>
      <w:r w:rsidR="00AC7316">
        <w:rPr>
          <w:rFonts w:ascii="David" w:hAnsi="David" w:cs="David" w:hint="cs"/>
          <w:sz w:val="24"/>
          <w:szCs w:val="24"/>
          <w:rtl/>
        </w:rPr>
        <w:t xml:space="preserve">הם הלכו יחד בין הקהל הם מצטיירים כעוד זוג שמבלה בחוף יחד. זה נראה רגיל. </w:t>
      </w:r>
      <w:r w:rsidR="00367200">
        <w:rPr>
          <w:rFonts w:ascii="David" w:hAnsi="David" w:cs="David" w:hint="cs"/>
          <w:sz w:val="24"/>
          <w:szCs w:val="24"/>
          <w:rtl/>
        </w:rPr>
        <w:t xml:space="preserve">הסיוע שלה היה בנוכחות שלה כי כך היא </w:t>
      </w:r>
      <w:r w:rsidR="00367200" w:rsidRPr="00DB6C3B">
        <w:rPr>
          <w:rFonts w:ascii="David" w:hAnsi="David" w:cs="David" w:hint="cs"/>
          <w:b/>
          <w:bCs/>
          <w:sz w:val="24"/>
          <w:szCs w:val="24"/>
          <w:rtl/>
        </w:rPr>
        <w:t>עזרה לו להיטמע בקהל</w:t>
      </w:r>
      <w:r w:rsidR="00367200">
        <w:rPr>
          <w:rFonts w:ascii="David" w:hAnsi="David" w:cs="David" w:hint="cs"/>
          <w:sz w:val="24"/>
          <w:szCs w:val="24"/>
          <w:rtl/>
        </w:rPr>
        <w:t xml:space="preserve">. היא הייתה </w:t>
      </w:r>
      <w:r w:rsidR="00367200" w:rsidRPr="00B208CC">
        <w:rPr>
          <w:rFonts w:ascii="David" w:hAnsi="David" w:cs="David" w:hint="cs"/>
          <w:sz w:val="24"/>
          <w:szCs w:val="24"/>
          <w:u w:val="single"/>
          <w:rtl/>
        </w:rPr>
        <w:t>התשתית הלוגיסטית</w:t>
      </w:r>
      <w:r w:rsidR="00367200">
        <w:rPr>
          <w:rFonts w:ascii="David" w:hAnsi="David" w:cs="David" w:hint="cs"/>
          <w:sz w:val="24"/>
          <w:szCs w:val="24"/>
          <w:rtl/>
        </w:rPr>
        <w:t xml:space="preserve"> וזו כשלעצמה היא</w:t>
      </w:r>
      <w:r w:rsidR="00DB6C3B">
        <w:rPr>
          <w:rFonts w:ascii="David" w:hAnsi="David" w:cs="David" w:hint="cs"/>
          <w:sz w:val="24"/>
          <w:szCs w:val="24"/>
          <w:rtl/>
        </w:rPr>
        <w:t xml:space="preserve"> תרומה פיזית,</w:t>
      </w:r>
      <w:r w:rsidR="00367200">
        <w:rPr>
          <w:rFonts w:ascii="David" w:hAnsi="David" w:cs="David" w:hint="cs"/>
          <w:sz w:val="24"/>
          <w:szCs w:val="24"/>
          <w:rtl/>
        </w:rPr>
        <w:t xml:space="preserve"> גורם מסייע. </w:t>
      </w:r>
    </w:p>
    <w:p w14:paraId="0B0CBC71" w14:textId="77777777" w:rsidR="00DB6C3B" w:rsidRDefault="008442DA" w:rsidP="00BC5CAA">
      <w:pPr>
        <w:pStyle w:val="a7"/>
        <w:numPr>
          <w:ilvl w:val="0"/>
          <w:numId w:val="229"/>
        </w:numPr>
        <w:jc w:val="both"/>
        <w:rPr>
          <w:rFonts w:ascii="David" w:hAnsi="David" w:cs="David"/>
          <w:sz w:val="24"/>
          <w:szCs w:val="24"/>
        </w:rPr>
      </w:pPr>
      <w:r w:rsidRPr="00DB6C3B">
        <w:rPr>
          <w:rFonts w:ascii="David" w:hAnsi="David" w:cs="David" w:hint="cs"/>
          <w:b/>
          <w:bCs/>
          <w:sz w:val="24"/>
          <w:szCs w:val="24"/>
          <w:rtl/>
        </w:rPr>
        <w:t xml:space="preserve">כדי שהתנהגות תחשב סיוע צריך שיהיה לה </w:t>
      </w:r>
      <w:r w:rsidRPr="00DB6C3B">
        <w:rPr>
          <w:rFonts w:ascii="David" w:hAnsi="David" w:cs="David" w:hint="cs"/>
          <w:b/>
          <w:bCs/>
          <w:sz w:val="24"/>
          <w:szCs w:val="24"/>
          <w:highlight w:val="yellow"/>
          <w:rtl/>
        </w:rPr>
        <w:t>ייעוד מוחשי</w:t>
      </w:r>
      <w:r w:rsidRPr="00DB6C3B">
        <w:rPr>
          <w:rFonts w:ascii="David" w:hAnsi="David" w:cs="David" w:hint="cs"/>
          <w:sz w:val="24"/>
          <w:szCs w:val="24"/>
          <w:rtl/>
        </w:rPr>
        <w:t xml:space="preserve">. </w:t>
      </w:r>
    </w:p>
    <w:p w14:paraId="5776D7D0" w14:textId="4BB4B28D" w:rsidR="009A73ED" w:rsidRPr="00DB6C3B" w:rsidRDefault="008442DA" w:rsidP="00DB6C3B">
      <w:pPr>
        <w:jc w:val="both"/>
        <w:rPr>
          <w:rFonts w:ascii="David" w:hAnsi="David" w:cs="David"/>
          <w:sz w:val="24"/>
          <w:szCs w:val="24"/>
          <w:rtl/>
        </w:rPr>
      </w:pPr>
      <w:r w:rsidRPr="00DB6C3B">
        <w:rPr>
          <w:rFonts w:ascii="David" w:hAnsi="David" w:cs="David" w:hint="cs"/>
          <w:sz w:val="24"/>
          <w:szCs w:val="24"/>
          <w:rtl/>
        </w:rPr>
        <w:t>צריך להראות שהיא מופנית כלפי עבירה בעלת ייעוד מוחשי, סיוע לעבירה קונקרטית של המבצע העיקרי.</w:t>
      </w:r>
      <w:r w:rsidR="00DB6C3B">
        <w:rPr>
          <w:rFonts w:ascii="David" w:hAnsi="David" w:cs="David" w:hint="cs"/>
          <w:sz w:val="24"/>
          <w:szCs w:val="24"/>
          <w:rtl/>
        </w:rPr>
        <w:t xml:space="preserve"> צריך להראות שלעיקרי היה יעד לעבור עבירה מסוימת</w:t>
      </w:r>
      <w:r w:rsidRPr="00DB6C3B">
        <w:rPr>
          <w:rFonts w:ascii="David" w:hAnsi="David" w:cs="David" w:hint="cs"/>
          <w:sz w:val="24"/>
          <w:szCs w:val="24"/>
          <w:rtl/>
        </w:rPr>
        <w:t xml:space="preserve"> </w:t>
      </w:r>
      <w:r w:rsidR="00DB6C3B">
        <w:rPr>
          <w:rFonts w:ascii="David" w:hAnsi="David" w:cs="David" w:hint="cs"/>
          <w:sz w:val="24"/>
          <w:szCs w:val="24"/>
          <w:rtl/>
        </w:rPr>
        <w:t xml:space="preserve">בשעה שקיבל את הסיוע ממני. </w:t>
      </w:r>
      <w:r w:rsidRPr="00DB6C3B">
        <w:rPr>
          <w:rFonts w:ascii="David" w:hAnsi="David" w:cs="David" w:hint="cs"/>
          <w:sz w:val="24"/>
          <w:szCs w:val="24"/>
          <w:rtl/>
        </w:rPr>
        <w:t>עזרה כללית בעלמא שמישהו נותן לאחר מבלי שלמבצע יש תוכנית ספציפית, מבלי כוונה קונקרטית</w:t>
      </w:r>
      <w:r w:rsidR="00DB6C3B">
        <w:rPr>
          <w:rFonts w:ascii="David" w:hAnsi="David" w:cs="David" w:hint="cs"/>
          <w:sz w:val="24"/>
          <w:szCs w:val="24"/>
          <w:rtl/>
        </w:rPr>
        <w:t xml:space="preserve"> לבצע עבירה</w:t>
      </w:r>
      <w:r w:rsidRPr="00DB6C3B">
        <w:rPr>
          <w:rFonts w:ascii="David" w:hAnsi="David" w:cs="David" w:hint="cs"/>
          <w:sz w:val="24"/>
          <w:szCs w:val="24"/>
          <w:rtl/>
        </w:rPr>
        <w:t xml:space="preserve">, ואח"כ מסתבר שהעבריין השתמש בסכין שנתנו לו ודקר את פלוני, המעשים לא ייחשבו סיוע מבחינת </w:t>
      </w:r>
      <w:r w:rsidR="00DB6C3B">
        <w:rPr>
          <w:rFonts w:ascii="David" w:hAnsi="David" w:cs="David" w:hint="cs"/>
          <w:sz w:val="24"/>
          <w:szCs w:val="24"/>
          <w:rtl/>
        </w:rPr>
        <w:t xml:space="preserve">דרישת </w:t>
      </w:r>
      <w:r w:rsidRPr="00DB6C3B">
        <w:rPr>
          <w:rFonts w:ascii="David" w:hAnsi="David" w:cs="David" w:hint="cs"/>
          <w:sz w:val="24"/>
          <w:szCs w:val="24"/>
          <w:rtl/>
        </w:rPr>
        <w:t>היסוד העובדתי</w:t>
      </w:r>
      <w:r w:rsidR="00DB6C3B">
        <w:rPr>
          <w:rFonts w:ascii="David" w:hAnsi="David" w:cs="David" w:hint="cs"/>
          <w:sz w:val="24"/>
          <w:szCs w:val="24"/>
          <w:rtl/>
        </w:rPr>
        <w:t>, למרות שהם סייעו לו באמת</w:t>
      </w:r>
      <w:r w:rsidRPr="00DB6C3B">
        <w:rPr>
          <w:rFonts w:ascii="David" w:hAnsi="David" w:cs="David" w:hint="cs"/>
          <w:sz w:val="24"/>
          <w:szCs w:val="24"/>
          <w:rtl/>
        </w:rPr>
        <w:t xml:space="preserve">. </w:t>
      </w:r>
      <w:r w:rsidR="00DB6C3B">
        <w:rPr>
          <w:rFonts w:ascii="David" w:hAnsi="David" w:cs="David" w:hint="cs"/>
          <w:sz w:val="24"/>
          <w:szCs w:val="24"/>
          <w:rtl/>
        </w:rPr>
        <w:t xml:space="preserve">כי </w:t>
      </w:r>
      <w:r w:rsidR="00DB6C3B" w:rsidRPr="00DB6C3B">
        <w:rPr>
          <w:rFonts w:ascii="David" w:hAnsi="David" w:cs="David" w:hint="cs"/>
          <w:b/>
          <w:bCs/>
          <w:sz w:val="24"/>
          <w:szCs w:val="24"/>
          <w:rtl/>
        </w:rPr>
        <w:t xml:space="preserve">נתינת הסכין </w:t>
      </w:r>
      <w:r w:rsidRPr="00DB6C3B">
        <w:rPr>
          <w:rFonts w:ascii="David" w:hAnsi="David" w:cs="David" w:hint="cs"/>
          <w:b/>
          <w:bCs/>
          <w:sz w:val="24"/>
          <w:szCs w:val="24"/>
          <w:rtl/>
        </w:rPr>
        <w:t>לא נית</w:t>
      </w:r>
      <w:r w:rsidR="00DB6C3B" w:rsidRPr="00DB6C3B">
        <w:rPr>
          <w:rFonts w:ascii="David" w:hAnsi="David" w:cs="David" w:hint="cs"/>
          <w:b/>
          <w:bCs/>
          <w:sz w:val="24"/>
          <w:szCs w:val="24"/>
          <w:rtl/>
        </w:rPr>
        <w:t>נה</w:t>
      </w:r>
      <w:r w:rsidRPr="00DB6C3B">
        <w:rPr>
          <w:rFonts w:ascii="David" w:hAnsi="David" w:cs="David" w:hint="cs"/>
          <w:b/>
          <w:bCs/>
          <w:sz w:val="24"/>
          <w:szCs w:val="24"/>
          <w:rtl/>
        </w:rPr>
        <w:t xml:space="preserve"> בזיקה לסיוע </w:t>
      </w:r>
      <w:r w:rsidR="00DB6C3B" w:rsidRPr="00DB6C3B">
        <w:rPr>
          <w:rFonts w:ascii="David" w:hAnsi="David" w:cs="David" w:hint="cs"/>
          <w:b/>
          <w:bCs/>
          <w:sz w:val="24"/>
          <w:szCs w:val="24"/>
          <w:rtl/>
        </w:rPr>
        <w:t>ל</w:t>
      </w:r>
      <w:r w:rsidRPr="00DB6C3B">
        <w:rPr>
          <w:rFonts w:ascii="David" w:hAnsi="David" w:cs="David" w:hint="cs"/>
          <w:b/>
          <w:bCs/>
          <w:sz w:val="24"/>
          <w:szCs w:val="24"/>
          <w:rtl/>
        </w:rPr>
        <w:t>עבירה בעלת ייעוד מוחשי- אין הרשעה בסיוע</w:t>
      </w:r>
      <w:r w:rsidRPr="00DB6C3B">
        <w:rPr>
          <w:rFonts w:ascii="David" w:hAnsi="David" w:cs="David" w:hint="cs"/>
          <w:sz w:val="24"/>
          <w:szCs w:val="24"/>
          <w:rtl/>
        </w:rPr>
        <w:t xml:space="preserve">. </w:t>
      </w:r>
      <w:r w:rsidRPr="00DB6C3B">
        <w:rPr>
          <w:rFonts w:ascii="David" w:hAnsi="David" w:cs="David" w:hint="cs"/>
          <w:sz w:val="24"/>
          <w:szCs w:val="24"/>
          <w:highlight w:val="yellow"/>
          <w:rtl/>
        </w:rPr>
        <w:t xml:space="preserve">זו דרך של הפסיקה </w:t>
      </w:r>
      <w:r w:rsidRPr="00DB6C3B">
        <w:rPr>
          <w:rFonts w:ascii="David" w:hAnsi="David" w:cs="David" w:hint="cs"/>
          <w:sz w:val="24"/>
          <w:szCs w:val="24"/>
          <w:highlight w:val="yellow"/>
          <w:u w:val="single"/>
          <w:rtl/>
        </w:rPr>
        <w:t>לצמצם</w:t>
      </w:r>
      <w:r w:rsidRPr="00DB6C3B">
        <w:rPr>
          <w:rFonts w:ascii="David" w:hAnsi="David" w:cs="David" w:hint="cs"/>
          <w:sz w:val="24"/>
          <w:szCs w:val="24"/>
          <w:highlight w:val="yellow"/>
          <w:rtl/>
        </w:rPr>
        <w:t xml:space="preserve"> ולהפוך את האחריות </w:t>
      </w:r>
      <w:r w:rsidRPr="00DB6C3B">
        <w:rPr>
          <w:rFonts w:ascii="David" w:hAnsi="David" w:cs="David" w:hint="cs"/>
          <w:sz w:val="24"/>
          <w:szCs w:val="24"/>
          <w:highlight w:val="yellow"/>
          <w:u w:val="single"/>
          <w:rtl/>
        </w:rPr>
        <w:t>למידתית</w:t>
      </w:r>
      <w:r w:rsidRPr="00DB6C3B">
        <w:rPr>
          <w:rFonts w:ascii="David" w:hAnsi="David" w:cs="David" w:hint="cs"/>
          <w:sz w:val="24"/>
          <w:szCs w:val="24"/>
          <w:highlight w:val="yellow"/>
          <w:rtl/>
        </w:rPr>
        <w:t xml:space="preserve"> יותר</w:t>
      </w:r>
      <w:r w:rsidRPr="00DB6C3B">
        <w:rPr>
          <w:rFonts w:ascii="David" w:hAnsi="David" w:cs="David" w:hint="cs"/>
          <w:sz w:val="24"/>
          <w:szCs w:val="24"/>
          <w:rtl/>
        </w:rPr>
        <w:t>.</w:t>
      </w:r>
    </w:p>
    <w:p w14:paraId="5A05254C" w14:textId="07D2DB86" w:rsidR="008442DA" w:rsidRDefault="00DB6C3B" w:rsidP="00A254B5">
      <w:pPr>
        <w:jc w:val="both"/>
        <w:rPr>
          <w:rFonts w:ascii="David" w:hAnsi="David" w:cs="David"/>
          <w:sz w:val="24"/>
          <w:szCs w:val="24"/>
          <w:rtl/>
        </w:rPr>
      </w:pPr>
      <w:r>
        <w:rPr>
          <w:rFonts w:ascii="David" w:hAnsi="David" w:cs="David" w:hint="cs"/>
          <w:sz w:val="24"/>
          <w:szCs w:val="24"/>
          <w:rtl/>
        </w:rPr>
        <w:t>ראינו ש</w:t>
      </w:r>
      <w:r w:rsidR="008442DA">
        <w:rPr>
          <w:rFonts w:ascii="David" w:hAnsi="David" w:cs="David" w:hint="cs"/>
          <w:sz w:val="24"/>
          <w:szCs w:val="24"/>
          <w:rtl/>
        </w:rPr>
        <w:t xml:space="preserve">נוכחות יכולה להתפרש כסיוע [כמו </w:t>
      </w:r>
      <w:r w:rsidR="008442DA" w:rsidRPr="00DB6C3B">
        <w:rPr>
          <w:rFonts w:ascii="David" w:hAnsi="David" w:cs="David" w:hint="cs"/>
          <w:sz w:val="24"/>
          <w:szCs w:val="24"/>
          <w:shd w:val="clear" w:color="auto" w:fill="FBE4D5" w:themeFill="accent2" w:themeFillTint="33"/>
          <w:rtl/>
        </w:rPr>
        <w:t>בפס"ד יוסופוב</w:t>
      </w:r>
      <w:r w:rsidR="008442DA">
        <w:rPr>
          <w:rFonts w:ascii="David" w:hAnsi="David" w:cs="David" w:hint="cs"/>
          <w:sz w:val="24"/>
          <w:szCs w:val="24"/>
          <w:rtl/>
        </w:rPr>
        <w:t xml:space="preserve">], </w:t>
      </w:r>
      <w:r>
        <w:rPr>
          <w:rFonts w:ascii="David" w:hAnsi="David" w:cs="David" w:hint="cs"/>
          <w:sz w:val="24"/>
          <w:szCs w:val="24"/>
          <w:rtl/>
        </w:rPr>
        <w:t xml:space="preserve">אבל זה </w:t>
      </w:r>
      <w:r w:rsidR="008442DA">
        <w:rPr>
          <w:rFonts w:ascii="David" w:hAnsi="David" w:cs="David" w:hint="cs"/>
          <w:sz w:val="24"/>
          <w:szCs w:val="24"/>
          <w:rtl/>
        </w:rPr>
        <w:t>לא אומר שכל נוכחות אוטומטית</w:t>
      </w:r>
      <w:r>
        <w:rPr>
          <w:rFonts w:ascii="David" w:hAnsi="David" w:cs="David" w:hint="cs"/>
          <w:sz w:val="24"/>
          <w:szCs w:val="24"/>
          <w:rtl/>
        </w:rPr>
        <w:t xml:space="preserve"> היא</w:t>
      </w:r>
      <w:r w:rsidR="008442DA">
        <w:rPr>
          <w:rFonts w:ascii="David" w:hAnsi="David" w:cs="David" w:hint="cs"/>
          <w:sz w:val="24"/>
          <w:szCs w:val="24"/>
          <w:rtl/>
        </w:rPr>
        <w:t xml:space="preserve"> סיוע. אדם יכול להיות נוכח באופן אקראי </w:t>
      </w:r>
      <w:r>
        <w:rPr>
          <w:rFonts w:ascii="David" w:hAnsi="David" w:cs="David" w:hint="cs"/>
          <w:sz w:val="24"/>
          <w:szCs w:val="24"/>
          <w:rtl/>
        </w:rPr>
        <w:t>ב</w:t>
      </w:r>
      <w:r w:rsidR="008442DA">
        <w:rPr>
          <w:rFonts w:ascii="David" w:hAnsi="David" w:cs="David" w:hint="cs"/>
          <w:sz w:val="24"/>
          <w:szCs w:val="24"/>
          <w:rtl/>
        </w:rPr>
        <w:t>מקום שבו מתבצעת עבירה.</w:t>
      </w:r>
      <w:r>
        <w:rPr>
          <w:rFonts w:ascii="David" w:hAnsi="David" w:cs="David" w:hint="cs"/>
          <w:sz w:val="24"/>
          <w:szCs w:val="24"/>
          <w:rtl/>
        </w:rPr>
        <w:t xml:space="preserve"> מזל רע.</w:t>
      </w:r>
      <w:r w:rsidR="008442DA">
        <w:rPr>
          <w:rFonts w:ascii="David" w:hAnsi="David" w:cs="David" w:hint="cs"/>
          <w:sz w:val="24"/>
          <w:szCs w:val="24"/>
          <w:rtl/>
        </w:rPr>
        <w:t xml:space="preserve"> הוא לא מסייע לעבירה. </w:t>
      </w:r>
      <w:r w:rsidR="008442DA" w:rsidRPr="00F939D1">
        <w:rPr>
          <w:rFonts w:ascii="David" w:hAnsi="David" w:cs="David" w:hint="cs"/>
          <w:b/>
          <w:bCs/>
          <w:sz w:val="24"/>
          <w:szCs w:val="24"/>
          <w:rtl/>
        </w:rPr>
        <w:t xml:space="preserve">הפסיקה קבעה </w:t>
      </w:r>
      <w:r w:rsidR="008442DA" w:rsidRPr="00F939D1">
        <w:rPr>
          <w:rFonts w:ascii="David" w:hAnsi="David" w:cs="David" w:hint="cs"/>
          <w:b/>
          <w:bCs/>
          <w:sz w:val="24"/>
          <w:szCs w:val="24"/>
          <w:rtl/>
        </w:rPr>
        <w:lastRenderedPageBreak/>
        <w:t>חזקה, שנוכחות של אדם בזירת העבירה שהיא לא מקרית,</w:t>
      </w:r>
      <w:r w:rsidR="008442DA" w:rsidRPr="00F939D1">
        <w:rPr>
          <w:rFonts w:ascii="David" w:hAnsi="David" w:cs="David" w:hint="cs"/>
          <w:sz w:val="24"/>
          <w:szCs w:val="24"/>
          <w:rtl/>
        </w:rPr>
        <w:t xml:space="preserve"> </w:t>
      </w:r>
      <w:r w:rsidR="0019371E" w:rsidRPr="00F939D1">
        <w:rPr>
          <w:rFonts w:ascii="David" w:hAnsi="David" w:cs="David" w:hint="cs"/>
          <w:b/>
          <w:bCs/>
          <w:sz w:val="24"/>
          <w:szCs w:val="24"/>
          <w:rtl/>
        </w:rPr>
        <w:t>אומרת ש</w:t>
      </w:r>
      <w:r w:rsidR="008442DA" w:rsidRPr="00F939D1">
        <w:rPr>
          <w:rFonts w:ascii="David" w:hAnsi="David" w:cs="David" w:hint="cs"/>
          <w:b/>
          <w:bCs/>
          <w:sz w:val="24"/>
          <w:szCs w:val="24"/>
          <w:rtl/>
        </w:rPr>
        <w:t>הוא לפחות מסייע</w:t>
      </w:r>
      <w:r w:rsidR="008442DA">
        <w:rPr>
          <w:rFonts w:ascii="David" w:hAnsi="David" w:cs="David" w:hint="cs"/>
          <w:sz w:val="24"/>
          <w:szCs w:val="24"/>
          <w:rtl/>
        </w:rPr>
        <w:t xml:space="preserve"> [יכול להיות גם </w:t>
      </w:r>
      <w:r w:rsidR="008442DA" w:rsidRPr="0019371E">
        <w:rPr>
          <w:rFonts w:ascii="David" w:hAnsi="David" w:cs="David" w:hint="cs"/>
          <w:sz w:val="24"/>
          <w:szCs w:val="24"/>
          <w:u w:val="single"/>
          <w:rtl/>
        </w:rPr>
        <w:t>מבצע בצוותא</w:t>
      </w:r>
      <w:r w:rsidR="008442DA">
        <w:rPr>
          <w:rFonts w:ascii="David" w:hAnsi="David" w:cs="David" w:hint="cs"/>
          <w:sz w:val="24"/>
          <w:szCs w:val="24"/>
          <w:rtl/>
        </w:rPr>
        <w:t>- נדבר על הגבולות בין הסיוע לבין ביצוע בצוותא</w:t>
      </w:r>
      <w:r w:rsidR="0019371E">
        <w:rPr>
          <w:rFonts w:ascii="David" w:hAnsi="David" w:cs="David" w:hint="cs"/>
          <w:sz w:val="24"/>
          <w:szCs w:val="24"/>
          <w:rtl/>
        </w:rPr>
        <w:t>-</w:t>
      </w:r>
      <w:r w:rsidR="008442DA">
        <w:rPr>
          <w:rFonts w:ascii="David" w:hAnsi="David" w:cs="David" w:hint="cs"/>
          <w:sz w:val="24"/>
          <w:szCs w:val="24"/>
          <w:rtl/>
        </w:rPr>
        <w:t xml:space="preserve">כאשר </w:t>
      </w:r>
      <w:r w:rsidR="0019371E">
        <w:rPr>
          <w:rFonts w:ascii="David" w:hAnsi="David" w:cs="David" w:hint="cs"/>
          <w:sz w:val="24"/>
          <w:szCs w:val="24"/>
          <w:rtl/>
        </w:rPr>
        <w:t xml:space="preserve">המעשים </w:t>
      </w:r>
      <w:r w:rsidR="008442DA">
        <w:rPr>
          <w:rFonts w:ascii="David" w:hAnsi="David" w:cs="David" w:hint="cs"/>
          <w:sz w:val="24"/>
          <w:szCs w:val="24"/>
          <w:rtl/>
        </w:rPr>
        <w:t>נכנסים ללב של העבירה</w:t>
      </w:r>
      <w:r w:rsidR="0019371E">
        <w:rPr>
          <w:rFonts w:ascii="David" w:hAnsi="David" w:cs="David" w:hint="cs"/>
          <w:sz w:val="24"/>
          <w:szCs w:val="24"/>
          <w:rtl/>
        </w:rPr>
        <w:t>, המעגל הפנימי</w:t>
      </w:r>
      <w:r w:rsidR="008442DA">
        <w:rPr>
          <w:rFonts w:ascii="David" w:hAnsi="David" w:cs="David" w:hint="cs"/>
          <w:sz w:val="24"/>
          <w:szCs w:val="24"/>
          <w:rtl/>
        </w:rPr>
        <w:t xml:space="preserve">]. </w:t>
      </w:r>
    </w:p>
    <w:p w14:paraId="4E466CA0" w14:textId="510BFC1A" w:rsidR="008442DA" w:rsidRDefault="008442DA" w:rsidP="00F939D1">
      <w:pPr>
        <w:jc w:val="both"/>
        <w:rPr>
          <w:rFonts w:ascii="David" w:hAnsi="David" w:cs="David"/>
          <w:sz w:val="24"/>
          <w:szCs w:val="24"/>
          <w:rtl/>
        </w:rPr>
      </w:pPr>
      <w:bookmarkStart w:id="112" w:name="_Hlk75604558"/>
      <w:r w:rsidRPr="002D2AD6">
        <w:rPr>
          <w:rFonts w:ascii="David" w:hAnsi="David" w:cs="David" w:hint="cs"/>
          <w:sz w:val="24"/>
          <w:szCs w:val="24"/>
          <w:shd w:val="clear" w:color="auto" w:fill="FFFFCC"/>
          <w:rtl/>
        </w:rPr>
        <w:t xml:space="preserve">אם אדם נוכח ולא באופן מקרי בזירת עבירה, </w:t>
      </w:r>
      <w:r w:rsidRPr="00F939D1">
        <w:rPr>
          <w:rFonts w:ascii="David" w:hAnsi="David" w:cs="David" w:hint="cs"/>
          <w:b/>
          <w:bCs/>
          <w:sz w:val="24"/>
          <w:szCs w:val="24"/>
          <w:u w:val="single"/>
          <w:shd w:val="clear" w:color="auto" w:fill="FFFFCC"/>
          <w:rtl/>
        </w:rPr>
        <w:t>חזקה</w:t>
      </w:r>
      <w:r w:rsidRPr="003C7026">
        <w:rPr>
          <w:rFonts w:ascii="David" w:hAnsi="David" w:cs="David" w:hint="cs"/>
          <w:sz w:val="24"/>
          <w:szCs w:val="24"/>
          <w:u w:val="single"/>
          <w:shd w:val="clear" w:color="auto" w:fill="FFFFCC"/>
          <w:rtl/>
        </w:rPr>
        <w:t xml:space="preserve"> עליו שהוא לפחות מסייע</w:t>
      </w:r>
      <w:r w:rsidRPr="002D2AD6">
        <w:rPr>
          <w:rFonts w:ascii="David" w:hAnsi="David" w:cs="David" w:hint="cs"/>
          <w:sz w:val="24"/>
          <w:szCs w:val="24"/>
          <w:shd w:val="clear" w:color="auto" w:fill="FFFFCC"/>
          <w:rtl/>
        </w:rPr>
        <w:t xml:space="preserve">. </w:t>
      </w:r>
      <w:r w:rsidRPr="003C7026">
        <w:rPr>
          <w:rFonts w:ascii="David" w:hAnsi="David" w:cs="David" w:hint="cs"/>
          <w:b/>
          <w:bCs/>
          <w:sz w:val="24"/>
          <w:szCs w:val="24"/>
          <w:shd w:val="clear" w:color="auto" w:fill="FFFFCC"/>
          <w:rtl/>
        </w:rPr>
        <w:t>זוהי חזקה הניתנת לסתירה</w:t>
      </w:r>
      <w:bookmarkEnd w:id="112"/>
      <w:r>
        <w:rPr>
          <w:rFonts w:ascii="David" w:hAnsi="David" w:cs="David" w:hint="cs"/>
          <w:sz w:val="24"/>
          <w:szCs w:val="24"/>
          <w:rtl/>
        </w:rPr>
        <w:t>.</w:t>
      </w:r>
      <w:r w:rsidR="00F939D1">
        <w:rPr>
          <w:rFonts w:ascii="David" w:hAnsi="David" w:cs="David" w:hint="cs"/>
          <w:sz w:val="24"/>
          <w:szCs w:val="24"/>
          <w:rtl/>
        </w:rPr>
        <w:t xml:space="preserve"> הנאשם יכול לנסות להוכיח שיש סיבה שלמרות שהנוכחות שלו לא מקרית הוא לא קשור. זה נועד כדי להקל על דיני הראיות. בדרך כלל נסיבתית, כאשר מתבצעת עבירה והגעת למקום מראש ולא במקרה, </w:t>
      </w:r>
      <w:r w:rsidR="00F939D1" w:rsidRPr="00EF1255">
        <w:rPr>
          <w:rFonts w:ascii="David" w:hAnsi="David" w:cs="David" w:hint="cs"/>
          <w:b/>
          <w:bCs/>
          <w:sz w:val="24"/>
          <w:szCs w:val="24"/>
          <w:rtl/>
        </w:rPr>
        <w:t>נסיבות החיים והשכל הישר מלמדות שבדרך כלל סטטיסטית יש לך קשר לעניין</w:t>
      </w:r>
      <w:r w:rsidR="00F939D1">
        <w:rPr>
          <w:rFonts w:ascii="David" w:hAnsi="David" w:cs="David" w:hint="cs"/>
          <w:sz w:val="24"/>
          <w:szCs w:val="24"/>
          <w:rtl/>
        </w:rPr>
        <w:t xml:space="preserve">. אבל אפשר לנסות לשכנע שאתה לא קשור. </w:t>
      </w:r>
    </w:p>
    <w:p w14:paraId="77E49D56" w14:textId="77777777" w:rsidR="00497BEC" w:rsidRDefault="003C7026" w:rsidP="00A254B5">
      <w:pPr>
        <w:jc w:val="both"/>
        <w:rPr>
          <w:rFonts w:ascii="David" w:hAnsi="David" w:cs="David"/>
          <w:sz w:val="24"/>
          <w:szCs w:val="24"/>
          <w:rtl/>
        </w:rPr>
      </w:pPr>
      <w:r w:rsidRPr="0019371E">
        <w:rPr>
          <w:rFonts w:ascii="David" w:hAnsi="David" w:cs="David" w:hint="cs"/>
          <w:b/>
          <w:bCs/>
          <w:sz w:val="24"/>
          <w:szCs w:val="24"/>
          <w:shd w:val="clear" w:color="auto" w:fill="FBE4D5" w:themeFill="accent2" w:themeFillTint="33"/>
          <w:rtl/>
        </w:rPr>
        <w:t>פס"ד פלונית</w:t>
      </w:r>
      <w:r>
        <w:rPr>
          <w:rFonts w:ascii="David" w:hAnsi="David" w:cs="David" w:hint="cs"/>
          <w:sz w:val="24"/>
          <w:szCs w:val="24"/>
          <w:rtl/>
        </w:rPr>
        <w:t xml:space="preserve"> התווה הלכות גם בתחום היסוד הנפשי</w:t>
      </w:r>
      <w:r w:rsidR="00497BEC">
        <w:rPr>
          <w:rFonts w:ascii="David" w:hAnsi="David" w:cs="David" w:hint="cs"/>
          <w:sz w:val="24"/>
          <w:szCs w:val="24"/>
          <w:rtl/>
        </w:rPr>
        <w:t>, ניגע בהמשך</w:t>
      </w:r>
      <w:r>
        <w:rPr>
          <w:rFonts w:ascii="David" w:hAnsi="David" w:cs="David" w:hint="cs"/>
          <w:sz w:val="24"/>
          <w:szCs w:val="24"/>
          <w:rtl/>
        </w:rPr>
        <w:t xml:space="preserve">. </w:t>
      </w:r>
    </w:p>
    <w:p w14:paraId="64B68B63" w14:textId="0D85C442" w:rsidR="008442DA" w:rsidRDefault="003C7026" w:rsidP="00A254B5">
      <w:pPr>
        <w:jc w:val="both"/>
        <w:rPr>
          <w:rFonts w:ascii="David" w:hAnsi="David" w:cs="David"/>
          <w:sz w:val="24"/>
          <w:szCs w:val="24"/>
          <w:rtl/>
        </w:rPr>
      </w:pPr>
      <w:r w:rsidRPr="00F939D1">
        <w:rPr>
          <w:rFonts w:ascii="David" w:hAnsi="David" w:cs="David" w:hint="cs"/>
          <w:b/>
          <w:bCs/>
          <w:sz w:val="24"/>
          <w:szCs w:val="24"/>
          <w:u w:val="single"/>
          <w:rtl/>
        </w:rPr>
        <w:t>רקע</w:t>
      </w:r>
      <w:r>
        <w:rPr>
          <w:rFonts w:ascii="David" w:hAnsi="David" w:cs="David" w:hint="cs"/>
          <w:sz w:val="24"/>
          <w:szCs w:val="24"/>
          <w:rtl/>
        </w:rPr>
        <w:t>- רצח המדרי</w:t>
      </w:r>
      <w:r w:rsidR="00497BEC">
        <w:rPr>
          <w:rFonts w:ascii="David" w:hAnsi="David" w:cs="David" w:hint="cs"/>
          <w:sz w:val="24"/>
          <w:szCs w:val="24"/>
          <w:rtl/>
        </w:rPr>
        <w:t>ך</w:t>
      </w:r>
      <w:r>
        <w:rPr>
          <w:rFonts w:ascii="David" w:hAnsi="David" w:cs="David" w:hint="cs"/>
          <w:sz w:val="24"/>
          <w:szCs w:val="24"/>
          <w:rtl/>
        </w:rPr>
        <w:t xml:space="preserve"> תומר הירש בפנימי</w:t>
      </w:r>
      <w:r w:rsidR="00497BEC">
        <w:rPr>
          <w:rFonts w:ascii="David" w:hAnsi="David" w:cs="David" w:hint="cs"/>
          <w:sz w:val="24"/>
          <w:szCs w:val="24"/>
          <w:rtl/>
        </w:rPr>
        <w:t>י</w:t>
      </w:r>
      <w:r>
        <w:rPr>
          <w:rFonts w:ascii="David" w:hAnsi="David" w:cs="David" w:hint="cs"/>
          <w:sz w:val="24"/>
          <w:szCs w:val="24"/>
          <w:rtl/>
        </w:rPr>
        <w:t xml:space="preserve">ה. </w:t>
      </w:r>
      <w:r w:rsidRPr="00F939D1">
        <w:rPr>
          <w:rFonts w:ascii="David" w:hAnsi="David" w:cs="David" w:hint="cs"/>
          <w:b/>
          <w:bCs/>
          <w:sz w:val="24"/>
          <w:szCs w:val="24"/>
          <w:u w:val="single"/>
          <w:rtl/>
        </w:rPr>
        <w:t>סוג הסיוע</w:t>
      </w:r>
      <w:r w:rsidRPr="00497BEC">
        <w:rPr>
          <w:rFonts w:ascii="David" w:hAnsi="David" w:cs="David" w:hint="cs"/>
          <w:sz w:val="24"/>
          <w:szCs w:val="24"/>
          <w:u w:val="single"/>
          <w:rtl/>
        </w:rPr>
        <w:t xml:space="preserve"> שפלונית נותנת לרוצח</w:t>
      </w:r>
      <w:r>
        <w:rPr>
          <w:rFonts w:ascii="David" w:hAnsi="David" w:cs="David" w:hint="cs"/>
          <w:sz w:val="24"/>
          <w:szCs w:val="24"/>
          <w:rtl/>
        </w:rPr>
        <w:t>- מגייסת כסף עבור רכישת הסכין, היא הולכת עם החבר של</w:t>
      </w:r>
      <w:r w:rsidR="00497BEC">
        <w:rPr>
          <w:rFonts w:ascii="David" w:hAnsi="David" w:cs="David" w:hint="cs"/>
          <w:sz w:val="24"/>
          <w:szCs w:val="24"/>
          <w:rtl/>
        </w:rPr>
        <w:t xml:space="preserve">ה </w:t>
      </w:r>
      <w:r>
        <w:rPr>
          <w:rFonts w:ascii="David" w:hAnsi="David" w:cs="David" w:hint="cs"/>
          <w:sz w:val="24"/>
          <w:szCs w:val="24"/>
          <w:rtl/>
        </w:rPr>
        <w:t>לקנות את הסכין, היא מסבירה לו איך להשתמש בסכין, מייעצת לו לבצע את הרצח באמצעות שיסוף הגרון</w:t>
      </w:r>
      <w:r w:rsidR="00F939D1">
        <w:rPr>
          <w:rFonts w:ascii="David" w:hAnsi="David" w:cs="David" w:hint="cs"/>
          <w:sz w:val="24"/>
          <w:szCs w:val="24"/>
          <w:rtl/>
        </w:rPr>
        <w:t xml:space="preserve"> של המדריך</w:t>
      </w:r>
      <w:r>
        <w:rPr>
          <w:rFonts w:ascii="David" w:hAnsi="David" w:cs="David" w:hint="cs"/>
          <w:sz w:val="24"/>
          <w:szCs w:val="24"/>
          <w:rtl/>
        </w:rPr>
        <w:t xml:space="preserve">, מייעצת לו להמציא תירוץ </w:t>
      </w:r>
      <w:r w:rsidR="00F939D1">
        <w:rPr>
          <w:rFonts w:ascii="David" w:hAnsi="David" w:cs="David" w:hint="cs"/>
          <w:sz w:val="24"/>
          <w:szCs w:val="24"/>
          <w:rtl/>
        </w:rPr>
        <w:t xml:space="preserve">כדי </w:t>
      </w:r>
      <w:r>
        <w:rPr>
          <w:rFonts w:ascii="David" w:hAnsi="David" w:cs="David" w:hint="cs"/>
          <w:sz w:val="24"/>
          <w:szCs w:val="24"/>
          <w:rtl/>
        </w:rPr>
        <w:t xml:space="preserve">להיכנס לחדר של המדריך. </w:t>
      </w:r>
      <w:r w:rsidRPr="00F939D1">
        <w:rPr>
          <w:rFonts w:ascii="David" w:hAnsi="David" w:cs="David" w:hint="cs"/>
          <w:sz w:val="24"/>
          <w:szCs w:val="24"/>
          <w:shd w:val="clear" w:color="auto" w:fill="FFFFCC"/>
          <w:rtl/>
        </w:rPr>
        <w:t xml:space="preserve">היא "רק" תורמת באופן הזה, אבל אלה ההתנהגויות </w:t>
      </w:r>
      <w:r w:rsidR="00F939D1" w:rsidRPr="00F939D1">
        <w:rPr>
          <w:rFonts w:ascii="David" w:hAnsi="David" w:cs="David" w:hint="cs"/>
          <w:sz w:val="24"/>
          <w:szCs w:val="24"/>
          <w:shd w:val="clear" w:color="auto" w:fill="FFFFCC"/>
          <w:rtl/>
        </w:rPr>
        <w:t>שתורמות ליצירת</w:t>
      </w:r>
      <w:r w:rsidRPr="00F939D1">
        <w:rPr>
          <w:rFonts w:ascii="David" w:hAnsi="David" w:cs="David" w:hint="cs"/>
          <w:sz w:val="24"/>
          <w:szCs w:val="24"/>
          <w:shd w:val="clear" w:color="auto" w:fill="FFFFCC"/>
          <w:rtl/>
        </w:rPr>
        <w:t xml:space="preserve"> תנאים להקלת ביצוע העבירה. </w:t>
      </w:r>
      <w:r w:rsidRPr="00F939D1">
        <w:rPr>
          <w:rFonts w:ascii="David" w:hAnsi="David" w:cs="David" w:hint="cs"/>
          <w:b/>
          <w:bCs/>
          <w:sz w:val="24"/>
          <w:szCs w:val="24"/>
          <w:shd w:val="clear" w:color="auto" w:fill="FFFFCC"/>
          <w:rtl/>
        </w:rPr>
        <w:t>אלה תנאים קלאסיים של סיוע</w:t>
      </w:r>
      <w:r w:rsidRPr="00F939D1">
        <w:rPr>
          <w:rFonts w:ascii="David" w:hAnsi="David" w:cs="David" w:hint="cs"/>
          <w:sz w:val="24"/>
          <w:szCs w:val="24"/>
          <w:shd w:val="clear" w:color="auto" w:fill="FFFFCC"/>
          <w:rtl/>
        </w:rPr>
        <w:t>.</w:t>
      </w:r>
      <w:r>
        <w:rPr>
          <w:rFonts w:ascii="David" w:hAnsi="David" w:cs="David" w:hint="cs"/>
          <w:sz w:val="24"/>
          <w:szCs w:val="24"/>
          <w:rtl/>
        </w:rPr>
        <w:t xml:space="preserve"> </w:t>
      </w:r>
    </w:p>
    <w:p w14:paraId="5FC6BE1D" w14:textId="3B09BF5E" w:rsidR="00F939D1" w:rsidRDefault="00F939D1" w:rsidP="00A254B5">
      <w:pPr>
        <w:jc w:val="both"/>
        <w:rPr>
          <w:rFonts w:ascii="David" w:hAnsi="David" w:cs="David"/>
          <w:sz w:val="24"/>
          <w:szCs w:val="24"/>
          <w:rtl/>
        </w:rPr>
      </w:pPr>
    </w:p>
    <w:p w14:paraId="7FFF468C" w14:textId="0EDFE8D8" w:rsidR="00F939D1" w:rsidRDefault="00F939D1" w:rsidP="00BC5CAA">
      <w:pPr>
        <w:pStyle w:val="a7"/>
        <w:numPr>
          <w:ilvl w:val="0"/>
          <w:numId w:val="229"/>
        </w:numPr>
        <w:jc w:val="both"/>
        <w:rPr>
          <w:rFonts w:ascii="David" w:hAnsi="David" w:cs="David"/>
          <w:sz w:val="24"/>
          <w:szCs w:val="24"/>
        </w:rPr>
      </w:pPr>
      <w:r w:rsidRPr="00E146C9">
        <w:rPr>
          <w:rFonts w:ascii="David" w:hAnsi="David" w:cs="David" w:hint="cs"/>
          <w:sz w:val="24"/>
          <w:szCs w:val="24"/>
          <w:highlight w:val="yellow"/>
          <w:rtl/>
        </w:rPr>
        <w:t>סעיף 31</w:t>
      </w:r>
      <w:r>
        <w:rPr>
          <w:rFonts w:ascii="David" w:hAnsi="David" w:cs="David" w:hint="cs"/>
          <w:sz w:val="24"/>
          <w:szCs w:val="24"/>
          <w:rtl/>
        </w:rPr>
        <w:t xml:space="preserve"> מגדיר את </w:t>
      </w:r>
      <w:r w:rsidRPr="00E146C9">
        <w:rPr>
          <w:rFonts w:ascii="David" w:hAnsi="David" w:cs="David" w:hint="cs"/>
          <w:b/>
          <w:bCs/>
          <w:sz w:val="24"/>
          <w:szCs w:val="24"/>
          <w:highlight w:val="yellow"/>
          <w:u w:val="single"/>
          <w:rtl/>
        </w:rPr>
        <w:t>נסיבת עיתוי הסיוע</w:t>
      </w:r>
      <w:r>
        <w:rPr>
          <w:rFonts w:ascii="David" w:hAnsi="David" w:cs="David" w:hint="cs"/>
          <w:sz w:val="24"/>
          <w:szCs w:val="24"/>
          <w:rtl/>
        </w:rPr>
        <w:t>:</w:t>
      </w:r>
      <w:r>
        <w:rPr>
          <w:rFonts w:ascii="David" w:hAnsi="David" w:cs="David" w:hint="cs"/>
          <w:sz w:val="24"/>
          <w:szCs w:val="24"/>
        </w:rPr>
        <w:t xml:space="preserve"> </w:t>
      </w:r>
      <w:r>
        <w:rPr>
          <w:rFonts w:ascii="David" w:hAnsi="David" w:cs="David" w:hint="cs"/>
          <w:sz w:val="24"/>
          <w:szCs w:val="24"/>
          <w:rtl/>
        </w:rPr>
        <w:t xml:space="preserve">"לפני עשיית העבירה או בשעת עשייתה". </w:t>
      </w:r>
    </w:p>
    <w:p w14:paraId="3EF46722" w14:textId="4AC7871B" w:rsidR="00F939D1" w:rsidRDefault="00F939D1" w:rsidP="00BC5CAA">
      <w:pPr>
        <w:pStyle w:val="a7"/>
        <w:numPr>
          <w:ilvl w:val="0"/>
          <w:numId w:val="229"/>
        </w:numPr>
        <w:jc w:val="both"/>
        <w:rPr>
          <w:rFonts w:ascii="David" w:hAnsi="David" w:cs="David"/>
          <w:sz w:val="24"/>
          <w:szCs w:val="24"/>
        </w:rPr>
      </w:pPr>
      <w:r w:rsidRPr="00E146C9">
        <w:rPr>
          <w:rFonts w:ascii="David" w:hAnsi="David" w:cs="David" w:hint="cs"/>
          <w:b/>
          <w:bCs/>
          <w:sz w:val="24"/>
          <w:szCs w:val="24"/>
          <w:rtl/>
        </w:rPr>
        <w:t>סיוע לאחר מעשה</w:t>
      </w:r>
      <w:r>
        <w:rPr>
          <w:rFonts w:ascii="David" w:hAnsi="David" w:cs="David" w:hint="cs"/>
          <w:sz w:val="24"/>
          <w:szCs w:val="24"/>
          <w:rtl/>
        </w:rPr>
        <w:t xml:space="preserve"> (פעולה שנעשתה לאחר העבירה באופן שלא סייע לביצוע העבירה גופא)- </w:t>
      </w:r>
      <w:r w:rsidRPr="00E146C9">
        <w:rPr>
          <w:rFonts w:ascii="David" w:hAnsi="David" w:cs="David" w:hint="cs"/>
          <w:b/>
          <w:bCs/>
          <w:sz w:val="24"/>
          <w:szCs w:val="24"/>
          <w:rtl/>
        </w:rPr>
        <w:t>מוסדר בעבירה ספציפית</w:t>
      </w:r>
      <w:r>
        <w:rPr>
          <w:rFonts w:ascii="David" w:hAnsi="David" w:cs="David" w:hint="cs"/>
          <w:sz w:val="24"/>
          <w:szCs w:val="24"/>
          <w:rtl/>
        </w:rPr>
        <w:t xml:space="preserve"> (ס' 260-261 לחוק העונשין).</w:t>
      </w:r>
    </w:p>
    <w:p w14:paraId="6396E901" w14:textId="30267B2F" w:rsidR="00F939D1" w:rsidRDefault="00F939D1" w:rsidP="00BC5CAA">
      <w:pPr>
        <w:pStyle w:val="a7"/>
        <w:numPr>
          <w:ilvl w:val="0"/>
          <w:numId w:val="229"/>
        </w:numPr>
        <w:jc w:val="both"/>
        <w:rPr>
          <w:rFonts w:ascii="David" w:hAnsi="David" w:cs="David"/>
          <w:sz w:val="24"/>
          <w:szCs w:val="24"/>
        </w:rPr>
      </w:pPr>
      <w:r>
        <w:rPr>
          <w:rFonts w:ascii="David" w:hAnsi="David" w:cs="David" w:hint="cs"/>
          <w:sz w:val="24"/>
          <w:szCs w:val="24"/>
          <w:rtl/>
        </w:rPr>
        <w:t xml:space="preserve">מהו הדין כשאדם מבטיח </w:t>
      </w:r>
      <w:r w:rsidRPr="00EF1255">
        <w:rPr>
          <w:rFonts w:ascii="David" w:hAnsi="David" w:cs="David" w:hint="cs"/>
          <w:sz w:val="24"/>
          <w:szCs w:val="24"/>
          <w:u w:val="single"/>
          <w:rtl/>
        </w:rPr>
        <w:t>לפני</w:t>
      </w:r>
      <w:r>
        <w:rPr>
          <w:rFonts w:ascii="David" w:hAnsi="David" w:cs="David" w:hint="cs"/>
          <w:sz w:val="24"/>
          <w:szCs w:val="24"/>
          <w:rtl/>
        </w:rPr>
        <w:t xml:space="preserve"> ביצוע העבירה כי יסייע למבצע </w:t>
      </w:r>
      <w:r w:rsidRPr="00EF1255">
        <w:rPr>
          <w:rFonts w:ascii="David" w:hAnsi="David" w:cs="David" w:hint="cs"/>
          <w:sz w:val="24"/>
          <w:szCs w:val="24"/>
          <w:u w:val="single"/>
          <w:rtl/>
        </w:rPr>
        <w:t>לאחר</w:t>
      </w:r>
      <w:r>
        <w:rPr>
          <w:rFonts w:ascii="David" w:hAnsi="David" w:cs="David" w:hint="cs"/>
          <w:sz w:val="24"/>
          <w:szCs w:val="24"/>
          <w:rtl/>
        </w:rPr>
        <w:t xml:space="preserve"> העבירה? דברי ההסבר להצעת החוק: </w:t>
      </w:r>
      <w:r w:rsidRPr="00E146C9">
        <w:rPr>
          <w:rFonts w:ascii="David" w:hAnsi="David" w:cs="David" w:hint="cs"/>
          <w:b/>
          <w:bCs/>
          <w:sz w:val="24"/>
          <w:szCs w:val="24"/>
          <w:rtl/>
        </w:rPr>
        <w:t xml:space="preserve">פעולה שעיתויה לאחר ביצוע העבירה אך הובטחה לפני שהעבירה </w:t>
      </w:r>
      <w:r w:rsidR="00EF1255">
        <w:rPr>
          <w:rFonts w:ascii="David" w:hAnsi="David" w:cs="David" w:hint="cs"/>
          <w:b/>
          <w:bCs/>
          <w:sz w:val="24"/>
          <w:szCs w:val="24"/>
          <w:rtl/>
        </w:rPr>
        <w:t>הושלמה</w:t>
      </w:r>
      <w:r w:rsidRPr="00E146C9">
        <w:rPr>
          <w:rFonts w:ascii="David" w:hAnsi="David" w:cs="David" w:hint="cs"/>
          <w:b/>
          <w:bCs/>
          <w:sz w:val="24"/>
          <w:szCs w:val="24"/>
          <w:rtl/>
        </w:rPr>
        <w:t xml:space="preserve"> </w:t>
      </w:r>
      <w:r w:rsidRPr="00E146C9">
        <w:rPr>
          <w:rFonts w:ascii="David" w:hAnsi="David" w:cs="David"/>
          <w:b/>
          <w:bCs/>
          <w:sz w:val="24"/>
          <w:szCs w:val="24"/>
          <w:rtl/>
        </w:rPr>
        <w:t>–</w:t>
      </w:r>
      <w:r w:rsidRPr="00E146C9">
        <w:rPr>
          <w:rFonts w:ascii="David" w:hAnsi="David" w:cs="David" w:hint="cs"/>
          <w:b/>
          <w:bCs/>
          <w:sz w:val="24"/>
          <w:szCs w:val="24"/>
          <w:rtl/>
        </w:rPr>
        <w:t xml:space="preserve"> תיכלל בגדר סיוע</w:t>
      </w:r>
      <w:r>
        <w:rPr>
          <w:rFonts w:ascii="David" w:hAnsi="David" w:cs="David" w:hint="cs"/>
          <w:sz w:val="24"/>
          <w:szCs w:val="24"/>
          <w:rtl/>
        </w:rPr>
        <w:t xml:space="preserve">. </w:t>
      </w:r>
    </w:p>
    <w:p w14:paraId="16E831BD" w14:textId="1736B1A4" w:rsidR="00E146C9" w:rsidRDefault="00F939D1" w:rsidP="00BC5CAA">
      <w:pPr>
        <w:pStyle w:val="a7"/>
        <w:numPr>
          <w:ilvl w:val="0"/>
          <w:numId w:val="230"/>
        </w:numPr>
        <w:jc w:val="both"/>
        <w:rPr>
          <w:rFonts w:ascii="David" w:hAnsi="David" w:cs="David"/>
          <w:sz w:val="24"/>
          <w:szCs w:val="24"/>
        </w:rPr>
      </w:pPr>
      <w:r w:rsidRPr="00E146C9">
        <w:rPr>
          <w:rFonts w:ascii="David" w:hAnsi="David" w:cs="David" w:hint="cs"/>
          <w:b/>
          <w:bCs/>
          <w:sz w:val="24"/>
          <w:szCs w:val="24"/>
          <w:u w:val="single"/>
          <w:rtl/>
        </w:rPr>
        <w:t>הרציונל</w:t>
      </w:r>
      <w:r>
        <w:rPr>
          <w:rFonts w:ascii="David" w:hAnsi="David" w:cs="David" w:hint="cs"/>
          <w:sz w:val="24"/>
          <w:szCs w:val="24"/>
          <w:rtl/>
        </w:rPr>
        <w:t xml:space="preserve">: המבצע </w:t>
      </w:r>
      <w:r w:rsidRPr="000F01F6">
        <w:rPr>
          <w:rFonts w:ascii="David" w:hAnsi="David" w:cs="David" w:hint="cs"/>
          <w:sz w:val="24"/>
          <w:szCs w:val="24"/>
          <w:u w:val="single"/>
          <w:rtl/>
        </w:rPr>
        <w:t>הסתמך</w:t>
      </w:r>
      <w:r>
        <w:rPr>
          <w:rFonts w:ascii="David" w:hAnsi="David" w:cs="David" w:hint="cs"/>
          <w:sz w:val="24"/>
          <w:szCs w:val="24"/>
          <w:rtl/>
        </w:rPr>
        <w:t xml:space="preserve"> עליה והיא נסכה בו ביטחון בעת ביצוע העבירה ובמהלכה.</w:t>
      </w:r>
    </w:p>
    <w:p w14:paraId="2849A570" w14:textId="77777777" w:rsidR="00E146C9" w:rsidRPr="00E146C9" w:rsidRDefault="00E146C9" w:rsidP="00E146C9">
      <w:pPr>
        <w:pStyle w:val="a7"/>
        <w:ind w:left="1080"/>
        <w:jc w:val="both"/>
        <w:rPr>
          <w:rFonts w:ascii="David" w:hAnsi="David" w:cs="David"/>
          <w:sz w:val="24"/>
          <w:szCs w:val="24"/>
          <w:rtl/>
        </w:rPr>
      </w:pPr>
    </w:p>
    <w:p w14:paraId="4099DD94" w14:textId="56523535" w:rsidR="00E146C9" w:rsidRDefault="00E146C9" w:rsidP="00E146C9">
      <w:pPr>
        <w:jc w:val="both"/>
        <w:rPr>
          <w:rFonts w:ascii="David" w:hAnsi="David" w:cs="David"/>
          <w:sz w:val="24"/>
          <w:szCs w:val="24"/>
          <w:rtl/>
        </w:rPr>
      </w:pPr>
      <w:r>
        <w:rPr>
          <w:rFonts w:ascii="David" w:hAnsi="David" w:cs="David" w:hint="cs"/>
          <w:sz w:val="24"/>
          <w:szCs w:val="24"/>
          <w:rtl/>
        </w:rPr>
        <w:t>*</w:t>
      </w:r>
      <w:r w:rsidR="00B63315">
        <w:rPr>
          <w:rFonts w:ascii="David" w:hAnsi="David" w:cs="David" w:hint="cs"/>
          <w:sz w:val="24"/>
          <w:szCs w:val="24"/>
          <w:rtl/>
        </w:rPr>
        <w:t>ס' 31 מתייחס גם</w:t>
      </w:r>
      <w:r w:rsidR="00763F2A">
        <w:rPr>
          <w:rFonts w:ascii="David" w:hAnsi="David" w:cs="David" w:hint="cs"/>
          <w:sz w:val="24"/>
          <w:szCs w:val="24"/>
          <w:rtl/>
        </w:rPr>
        <w:t xml:space="preserve"> </w:t>
      </w:r>
      <w:r w:rsidR="00763F2A" w:rsidRPr="00251942">
        <w:rPr>
          <w:rFonts w:ascii="David" w:hAnsi="David" w:cs="David" w:hint="cs"/>
          <w:b/>
          <w:bCs/>
          <w:sz w:val="24"/>
          <w:szCs w:val="24"/>
          <w:rtl/>
        </w:rPr>
        <w:t>לנסיבה של עיתוי הסיוע</w:t>
      </w:r>
      <w:r w:rsidR="00763F2A">
        <w:rPr>
          <w:rFonts w:ascii="David" w:hAnsi="David" w:cs="David" w:hint="cs"/>
          <w:sz w:val="24"/>
          <w:szCs w:val="24"/>
          <w:rtl/>
        </w:rPr>
        <w:t xml:space="preserve">. </w:t>
      </w:r>
      <w:r w:rsidR="00251942">
        <w:rPr>
          <w:rFonts w:ascii="David" w:hAnsi="David" w:cs="David" w:hint="cs"/>
          <w:sz w:val="24"/>
          <w:szCs w:val="24"/>
          <w:rtl/>
        </w:rPr>
        <w:t xml:space="preserve">החוק מדבר על מי שעשה </w:t>
      </w:r>
      <w:r w:rsidR="00251942" w:rsidRPr="00E146C9">
        <w:rPr>
          <w:rFonts w:ascii="David" w:hAnsi="David" w:cs="David" w:hint="cs"/>
          <w:b/>
          <w:bCs/>
          <w:sz w:val="24"/>
          <w:szCs w:val="24"/>
          <w:rtl/>
        </w:rPr>
        <w:t>לפני</w:t>
      </w:r>
      <w:r w:rsidR="00251942">
        <w:rPr>
          <w:rFonts w:ascii="David" w:hAnsi="David" w:cs="David" w:hint="cs"/>
          <w:sz w:val="24"/>
          <w:szCs w:val="24"/>
          <w:rtl/>
        </w:rPr>
        <w:t xml:space="preserve"> עשיית העבירה או </w:t>
      </w:r>
      <w:r w:rsidR="00251942" w:rsidRPr="00E146C9">
        <w:rPr>
          <w:rFonts w:ascii="David" w:hAnsi="David" w:cs="David" w:hint="cs"/>
          <w:b/>
          <w:bCs/>
          <w:sz w:val="24"/>
          <w:szCs w:val="24"/>
          <w:rtl/>
        </w:rPr>
        <w:t>בשעת</w:t>
      </w:r>
      <w:r w:rsidR="00251942">
        <w:rPr>
          <w:rFonts w:ascii="David" w:hAnsi="David" w:cs="David" w:hint="cs"/>
          <w:sz w:val="24"/>
          <w:szCs w:val="24"/>
          <w:rtl/>
        </w:rPr>
        <w:t xml:space="preserve"> עשייתה. </w:t>
      </w:r>
    </w:p>
    <w:p w14:paraId="7C8CA422" w14:textId="6CA9A716" w:rsidR="00251942" w:rsidRDefault="00E146C9" w:rsidP="00E146C9">
      <w:pPr>
        <w:jc w:val="both"/>
        <w:rPr>
          <w:rFonts w:ascii="David" w:hAnsi="David" w:cs="David"/>
          <w:sz w:val="24"/>
          <w:szCs w:val="24"/>
          <w:rtl/>
        </w:rPr>
      </w:pPr>
      <w:r>
        <w:rPr>
          <w:rFonts w:ascii="David" w:hAnsi="David" w:cs="David" w:hint="cs"/>
          <w:sz w:val="24"/>
          <w:szCs w:val="24"/>
          <w:rtl/>
        </w:rPr>
        <w:t>*</w:t>
      </w:r>
      <w:r w:rsidR="00251942" w:rsidRPr="00E146C9">
        <w:rPr>
          <w:rFonts w:ascii="David" w:hAnsi="David" w:cs="David" w:hint="cs"/>
          <w:sz w:val="24"/>
          <w:szCs w:val="24"/>
          <w:rtl/>
        </w:rPr>
        <w:t xml:space="preserve">מעשה שנעשה רק </w:t>
      </w:r>
      <w:r w:rsidR="00251942" w:rsidRPr="00E146C9">
        <w:rPr>
          <w:rFonts w:ascii="David" w:hAnsi="David" w:cs="David" w:hint="cs"/>
          <w:sz w:val="24"/>
          <w:szCs w:val="24"/>
          <w:u w:val="single"/>
          <w:rtl/>
        </w:rPr>
        <w:t>אחרי</w:t>
      </w:r>
      <w:r w:rsidR="00251942" w:rsidRPr="00E146C9">
        <w:rPr>
          <w:rFonts w:ascii="David" w:hAnsi="David" w:cs="David" w:hint="cs"/>
          <w:sz w:val="24"/>
          <w:szCs w:val="24"/>
          <w:rtl/>
        </w:rPr>
        <w:t xml:space="preserve"> העבירה באופן </w:t>
      </w:r>
      <w:r w:rsidR="00251942" w:rsidRPr="00E146C9">
        <w:rPr>
          <w:rFonts w:ascii="David" w:hAnsi="David" w:cs="David" w:hint="cs"/>
          <w:b/>
          <w:bCs/>
          <w:sz w:val="24"/>
          <w:szCs w:val="24"/>
          <w:rtl/>
        </w:rPr>
        <w:t>שלא סייע לעבירה עצמה</w:t>
      </w:r>
      <w:r w:rsidR="00251942" w:rsidRPr="00E146C9">
        <w:rPr>
          <w:rFonts w:ascii="David" w:hAnsi="David" w:cs="David" w:hint="cs"/>
          <w:sz w:val="24"/>
          <w:szCs w:val="24"/>
          <w:rtl/>
        </w:rPr>
        <w:t>,</w:t>
      </w:r>
      <w:r w:rsidR="00251942" w:rsidRPr="00E146C9">
        <w:rPr>
          <w:rFonts w:ascii="David" w:hAnsi="David" w:cs="David" w:hint="cs"/>
          <w:b/>
          <w:bCs/>
          <w:sz w:val="24"/>
          <w:szCs w:val="24"/>
          <w:rtl/>
        </w:rPr>
        <w:t xml:space="preserve"> אלא סייע לעבריין לא נחשב כסיוע לעבירה.</w:t>
      </w:r>
      <w:r w:rsidR="00251942">
        <w:rPr>
          <w:rFonts w:ascii="David" w:hAnsi="David" w:cs="David" w:hint="cs"/>
          <w:sz w:val="24"/>
          <w:szCs w:val="24"/>
          <w:rtl/>
        </w:rPr>
        <w:t xml:space="preserve"> </w:t>
      </w:r>
      <w:r w:rsidR="00251942" w:rsidRPr="00E146C9">
        <w:rPr>
          <w:rFonts w:ascii="David" w:hAnsi="David" w:cs="David" w:hint="cs"/>
          <w:b/>
          <w:bCs/>
          <w:color w:val="FF0000"/>
          <w:sz w:val="24"/>
          <w:szCs w:val="24"/>
          <w:rtl/>
        </w:rPr>
        <w:t>למשל</w:t>
      </w:r>
      <w:r w:rsidR="00251942" w:rsidRPr="00E146C9">
        <w:rPr>
          <w:rFonts w:ascii="David" w:hAnsi="David" w:cs="David" w:hint="cs"/>
          <w:color w:val="FF0000"/>
          <w:sz w:val="24"/>
          <w:szCs w:val="24"/>
          <w:rtl/>
        </w:rPr>
        <w:t>:</w:t>
      </w:r>
      <w:r w:rsidR="00251942">
        <w:rPr>
          <w:rFonts w:ascii="David" w:hAnsi="David" w:cs="David" w:hint="cs"/>
          <w:sz w:val="24"/>
          <w:szCs w:val="24"/>
          <w:rtl/>
        </w:rPr>
        <w:t xml:space="preserve"> סיוע להימלט-לא נחשב סיוע. </w:t>
      </w:r>
      <w:r w:rsidR="00251942" w:rsidRPr="00251942">
        <w:rPr>
          <w:rFonts w:ascii="David" w:hAnsi="David" w:cs="David" w:hint="cs"/>
          <w:b/>
          <w:bCs/>
          <w:sz w:val="24"/>
          <w:szCs w:val="24"/>
          <w:rtl/>
        </w:rPr>
        <w:t>ס' 260-</w:t>
      </w:r>
      <w:r w:rsidR="00251942">
        <w:rPr>
          <w:rFonts w:ascii="David" w:hAnsi="David" w:cs="David" w:hint="cs"/>
          <w:b/>
          <w:bCs/>
          <w:sz w:val="24"/>
          <w:szCs w:val="24"/>
          <w:rtl/>
        </w:rPr>
        <w:t>261</w:t>
      </w:r>
      <w:r w:rsidR="00251942" w:rsidRPr="00251942">
        <w:rPr>
          <w:rFonts w:ascii="David" w:hAnsi="David" w:cs="David" w:hint="cs"/>
          <w:b/>
          <w:bCs/>
          <w:sz w:val="24"/>
          <w:szCs w:val="24"/>
          <w:rtl/>
        </w:rPr>
        <w:t xml:space="preserve"> קובע עבירה עצמאית ספציפית שנקראת "מסייע לאחר מעשה".</w:t>
      </w:r>
      <w:r w:rsidR="00251942">
        <w:rPr>
          <w:rFonts w:ascii="David" w:hAnsi="David" w:cs="David" w:hint="cs"/>
          <w:sz w:val="24"/>
          <w:szCs w:val="24"/>
          <w:rtl/>
        </w:rPr>
        <w:t xml:space="preserve"> </w:t>
      </w:r>
      <w:r w:rsidRPr="00E146C9">
        <w:rPr>
          <w:rFonts w:ascii="David" w:hAnsi="David" w:cs="David" w:hint="cs"/>
          <w:color w:val="FF0000"/>
          <w:sz w:val="24"/>
          <w:szCs w:val="24"/>
          <w:rtl/>
        </w:rPr>
        <w:t>לדוגמה</w:t>
      </w:r>
      <w:r>
        <w:rPr>
          <w:rFonts w:ascii="David" w:hAnsi="David" w:cs="David" w:hint="cs"/>
          <w:sz w:val="24"/>
          <w:szCs w:val="24"/>
          <w:rtl/>
        </w:rPr>
        <w:t xml:space="preserve"> מישהו ביצע עבירה ורק לאחריה הוא דופק על הדלת של חבר שלו. הוא מספר לחבר על העבירה ומבקש מחסה. החבר נותן לו להסתתר.</w:t>
      </w:r>
      <w:r w:rsidR="00251942">
        <w:rPr>
          <w:rFonts w:ascii="David" w:hAnsi="David" w:cs="David" w:hint="cs"/>
          <w:sz w:val="24"/>
          <w:szCs w:val="24"/>
          <w:rtl/>
        </w:rPr>
        <w:t xml:space="preserve"> </w:t>
      </w:r>
      <w:r w:rsidR="002C056F">
        <w:rPr>
          <w:rFonts w:ascii="David" w:hAnsi="David" w:cs="David" w:hint="cs"/>
          <w:sz w:val="24"/>
          <w:szCs w:val="24"/>
          <w:rtl/>
        </w:rPr>
        <w:t>זה לא יהיה סיוע לרצח, זה יהיה סיוע לאחר מעשה שהוא עבירה עצמאית נפרדת.</w:t>
      </w:r>
      <w:r>
        <w:rPr>
          <w:rFonts w:ascii="David" w:hAnsi="David" w:cs="David" w:hint="cs"/>
          <w:sz w:val="24"/>
          <w:szCs w:val="24"/>
          <w:rtl/>
        </w:rPr>
        <w:t xml:space="preserve"> </w:t>
      </w:r>
    </w:p>
    <w:p w14:paraId="73604BA6" w14:textId="02142DE3" w:rsidR="002C056F" w:rsidRDefault="002C056F" w:rsidP="00E146C9">
      <w:pPr>
        <w:jc w:val="both"/>
        <w:rPr>
          <w:rFonts w:ascii="David" w:hAnsi="David" w:cs="David"/>
          <w:sz w:val="24"/>
          <w:szCs w:val="24"/>
          <w:rtl/>
        </w:rPr>
      </w:pPr>
      <w:r w:rsidRPr="00E146C9">
        <w:rPr>
          <w:rFonts w:ascii="David" w:hAnsi="David" w:cs="David" w:hint="cs"/>
          <w:sz w:val="24"/>
          <w:szCs w:val="24"/>
          <w:u w:val="single"/>
          <w:rtl/>
        </w:rPr>
        <w:t>סיוע לעבירה העיקרית</w:t>
      </w:r>
      <w:r>
        <w:rPr>
          <w:rFonts w:ascii="David" w:hAnsi="David" w:cs="David" w:hint="cs"/>
          <w:sz w:val="24"/>
          <w:szCs w:val="24"/>
          <w:rtl/>
        </w:rPr>
        <w:t xml:space="preserve"> חייבים להראות שהסיוע נעשה </w:t>
      </w:r>
      <w:r w:rsidRPr="00E146C9">
        <w:rPr>
          <w:rFonts w:ascii="David" w:hAnsi="David" w:cs="David" w:hint="cs"/>
          <w:b/>
          <w:bCs/>
          <w:sz w:val="24"/>
          <w:szCs w:val="24"/>
          <w:rtl/>
        </w:rPr>
        <w:t>לפני</w:t>
      </w:r>
      <w:r>
        <w:rPr>
          <w:rFonts w:ascii="David" w:hAnsi="David" w:cs="David" w:hint="cs"/>
          <w:sz w:val="24"/>
          <w:szCs w:val="24"/>
          <w:rtl/>
        </w:rPr>
        <w:t xml:space="preserve"> עשיית העבירה או </w:t>
      </w:r>
      <w:r w:rsidRPr="00E146C9">
        <w:rPr>
          <w:rFonts w:ascii="David" w:hAnsi="David" w:cs="David" w:hint="cs"/>
          <w:b/>
          <w:bCs/>
          <w:sz w:val="24"/>
          <w:szCs w:val="24"/>
          <w:rtl/>
        </w:rPr>
        <w:t>בשעת</w:t>
      </w:r>
      <w:r>
        <w:rPr>
          <w:rFonts w:ascii="David" w:hAnsi="David" w:cs="David" w:hint="cs"/>
          <w:sz w:val="24"/>
          <w:szCs w:val="24"/>
          <w:rtl/>
        </w:rPr>
        <w:t xml:space="preserve"> העבירה. רק במקרים האלה היה סיוע לעבירה עצמה. סיוע לעבריין עצמו </w:t>
      </w:r>
      <w:r w:rsidRPr="00E146C9">
        <w:rPr>
          <w:rFonts w:ascii="David" w:hAnsi="David" w:cs="David" w:hint="cs"/>
          <w:b/>
          <w:bCs/>
          <w:sz w:val="24"/>
          <w:szCs w:val="24"/>
          <w:rtl/>
        </w:rPr>
        <w:t>לאחר</w:t>
      </w:r>
      <w:r>
        <w:rPr>
          <w:rFonts w:ascii="David" w:hAnsi="David" w:cs="David" w:hint="cs"/>
          <w:sz w:val="24"/>
          <w:szCs w:val="24"/>
          <w:rtl/>
        </w:rPr>
        <w:t xml:space="preserve"> מעשה, ז</w:t>
      </w:r>
      <w:r w:rsidR="00E146C9">
        <w:rPr>
          <w:rFonts w:ascii="David" w:hAnsi="David" w:cs="David" w:hint="cs"/>
          <w:sz w:val="24"/>
          <w:szCs w:val="24"/>
          <w:rtl/>
        </w:rPr>
        <w:t>ו</w:t>
      </w:r>
      <w:r>
        <w:rPr>
          <w:rFonts w:ascii="David" w:hAnsi="David" w:cs="David" w:hint="cs"/>
          <w:sz w:val="24"/>
          <w:szCs w:val="24"/>
          <w:rtl/>
        </w:rPr>
        <w:t xml:space="preserve"> עבירה עצמאית</w:t>
      </w:r>
      <w:r w:rsidR="00E146C9">
        <w:rPr>
          <w:rFonts w:ascii="David" w:hAnsi="David" w:cs="David" w:hint="cs"/>
          <w:sz w:val="24"/>
          <w:szCs w:val="24"/>
          <w:rtl/>
        </w:rPr>
        <w:t>, הרי העבירה כבר בוצעה</w:t>
      </w:r>
      <w:r>
        <w:rPr>
          <w:rFonts w:ascii="David" w:hAnsi="David" w:cs="David" w:hint="cs"/>
          <w:sz w:val="24"/>
          <w:szCs w:val="24"/>
          <w:rtl/>
        </w:rPr>
        <w:t>.</w:t>
      </w:r>
    </w:p>
    <w:p w14:paraId="697771EE" w14:textId="2AD01995" w:rsidR="000F01F6" w:rsidRDefault="002C056F" w:rsidP="00B63315">
      <w:pPr>
        <w:jc w:val="both"/>
        <w:rPr>
          <w:rFonts w:ascii="David" w:hAnsi="David" w:cs="David"/>
          <w:sz w:val="24"/>
          <w:szCs w:val="24"/>
          <w:rtl/>
        </w:rPr>
      </w:pPr>
      <w:r w:rsidRPr="002C056F">
        <w:rPr>
          <w:rFonts w:ascii="David" w:hAnsi="David" w:cs="David" w:hint="cs"/>
          <w:b/>
          <w:bCs/>
          <w:sz w:val="24"/>
          <w:szCs w:val="24"/>
          <w:rtl/>
        </w:rPr>
        <w:t xml:space="preserve">אם אדם מבטיח </w:t>
      </w:r>
      <w:r w:rsidRPr="002C056F">
        <w:rPr>
          <w:rFonts w:ascii="David" w:hAnsi="David" w:cs="David" w:hint="cs"/>
          <w:b/>
          <w:bCs/>
          <w:sz w:val="24"/>
          <w:szCs w:val="24"/>
          <w:u w:val="single"/>
          <w:rtl/>
        </w:rPr>
        <w:t>לפני</w:t>
      </w:r>
      <w:r w:rsidRPr="002C056F">
        <w:rPr>
          <w:rFonts w:ascii="David" w:hAnsi="David" w:cs="David" w:hint="cs"/>
          <w:b/>
          <w:bCs/>
          <w:sz w:val="24"/>
          <w:szCs w:val="24"/>
          <w:rtl/>
        </w:rPr>
        <w:t xml:space="preserve"> העבירה שהוא יסייע למבצע </w:t>
      </w:r>
      <w:r w:rsidRPr="002C056F">
        <w:rPr>
          <w:rFonts w:ascii="David" w:hAnsi="David" w:cs="David" w:hint="cs"/>
          <w:b/>
          <w:bCs/>
          <w:sz w:val="24"/>
          <w:szCs w:val="24"/>
          <w:u w:val="single"/>
          <w:rtl/>
        </w:rPr>
        <w:t>אחרי</w:t>
      </w:r>
      <w:r w:rsidRPr="002C056F">
        <w:rPr>
          <w:rFonts w:ascii="David" w:hAnsi="David" w:cs="David" w:hint="cs"/>
          <w:b/>
          <w:bCs/>
          <w:sz w:val="24"/>
          <w:szCs w:val="24"/>
          <w:rtl/>
        </w:rPr>
        <w:t xml:space="preserve"> העבירה, זה יכנס לסיוע</w:t>
      </w:r>
      <w:r>
        <w:rPr>
          <w:rFonts w:ascii="David" w:hAnsi="David" w:cs="David" w:hint="cs"/>
          <w:sz w:val="24"/>
          <w:szCs w:val="24"/>
          <w:rtl/>
        </w:rPr>
        <w:t xml:space="preserve">. זה מקרה שההתנהגות יכולה להיכנס לס' 31, כי עצם העובדה שאת מבטיחה לפני ביצוע העבירה, את </w:t>
      </w:r>
      <w:r w:rsidRPr="002C056F">
        <w:rPr>
          <w:rFonts w:ascii="David" w:hAnsi="David" w:cs="David" w:hint="cs"/>
          <w:b/>
          <w:bCs/>
          <w:sz w:val="24"/>
          <w:szCs w:val="24"/>
          <w:rtl/>
        </w:rPr>
        <w:t>נוטעת ביטחון</w:t>
      </w:r>
      <w:r>
        <w:rPr>
          <w:rFonts w:ascii="David" w:hAnsi="David" w:cs="David" w:hint="cs"/>
          <w:sz w:val="24"/>
          <w:szCs w:val="24"/>
          <w:rtl/>
        </w:rPr>
        <w:t xml:space="preserve"> למבצע העבירה, </w:t>
      </w:r>
      <w:r w:rsidRPr="002C056F">
        <w:rPr>
          <w:rFonts w:ascii="David" w:hAnsi="David" w:cs="David" w:hint="cs"/>
          <w:b/>
          <w:bCs/>
          <w:sz w:val="24"/>
          <w:szCs w:val="24"/>
          <w:rtl/>
        </w:rPr>
        <w:t>מחזקת את רוח מבצע העבירה</w:t>
      </w:r>
      <w:r w:rsidR="000F01F6">
        <w:rPr>
          <w:rFonts w:ascii="David" w:hAnsi="David" w:cs="David" w:hint="cs"/>
          <w:b/>
          <w:bCs/>
          <w:sz w:val="24"/>
          <w:szCs w:val="24"/>
          <w:rtl/>
        </w:rPr>
        <w:t>, הוא מסתמך על זה</w:t>
      </w:r>
      <w:r>
        <w:rPr>
          <w:rFonts w:ascii="David" w:hAnsi="David" w:cs="David" w:hint="cs"/>
          <w:sz w:val="24"/>
          <w:szCs w:val="24"/>
          <w:rtl/>
        </w:rPr>
        <w:t xml:space="preserve"> ובכך מטייבת את התנאים לביצוע העבירה. זה </w:t>
      </w:r>
      <w:r w:rsidRPr="000F01F6">
        <w:rPr>
          <w:rFonts w:ascii="David" w:hAnsi="David" w:cs="David" w:hint="cs"/>
          <w:b/>
          <w:bCs/>
          <w:sz w:val="24"/>
          <w:szCs w:val="24"/>
          <w:highlight w:val="yellow"/>
          <w:rtl/>
        </w:rPr>
        <w:t>סיוע רוחני</w:t>
      </w:r>
      <w:r w:rsidRPr="000F01F6">
        <w:rPr>
          <w:rFonts w:ascii="David" w:hAnsi="David" w:cs="David" w:hint="cs"/>
          <w:sz w:val="24"/>
          <w:szCs w:val="24"/>
          <w:highlight w:val="yellow"/>
          <w:rtl/>
        </w:rPr>
        <w:t>.</w:t>
      </w:r>
      <w:r w:rsidRPr="002C056F">
        <w:rPr>
          <w:rFonts w:ascii="David" w:hAnsi="David" w:cs="David" w:hint="cs"/>
          <w:sz w:val="24"/>
          <w:szCs w:val="24"/>
          <w:rtl/>
        </w:rPr>
        <w:t xml:space="preserve"> </w:t>
      </w:r>
      <w:r>
        <w:rPr>
          <w:rFonts w:ascii="David" w:hAnsi="David" w:cs="David" w:hint="cs"/>
          <w:sz w:val="24"/>
          <w:szCs w:val="24"/>
          <w:rtl/>
        </w:rPr>
        <w:t xml:space="preserve">למרות שהעזרה קורית אחרי העבירה, זה נחשב סיוע רוחני בסעיף 31. </w:t>
      </w:r>
      <w:r w:rsidRPr="000F01F6">
        <w:rPr>
          <w:rFonts w:ascii="David" w:hAnsi="David" w:cs="David" w:hint="cs"/>
          <w:b/>
          <w:bCs/>
          <w:sz w:val="24"/>
          <w:szCs w:val="24"/>
          <w:rtl/>
        </w:rPr>
        <w:t>גם אם בסוף הוא לא עומד בהבטחה שלו, זה נחשב פוטנציאל לסיוע</w:t>
      </w:r>
      <w:r>
        <w:rPr>
          <w:rFonts w:ascii="David" w:hAnsi="David" w:cs="David" w:hint="cs"/>
          <w:sz w:val="24"/>
          <w:szCs w:val="24"/>
          <w:rtl/>
        </w:rPr>
        <w:t xml:space="preserve">. </w:t>
      </w:r>
      <w:r w:rsidR="004343D1">
        <w:rPr>
          <w:rFonts w:ascii="David" w:hAnsi="David" w:cs="David" w:hint="cs"/>
          <w:sz w:val="24"/>
          <w:szCs w:val="24"/>
          <w:rtl/>
        </w:rPr>
        <w:t xml:space="preserve">זה מעודד את מבצע העבירה ולכן </w:t>
      </w:r>
      <w:r w:rsidR="000F01F6" w:rsidRPr="000F01F6">
        <w:rPr>
          <w:rFonts w:ascii="David" w:hAnsi="David" w:cs="David" w:hint="cs"/>
          <w:sz w:val="24"/>
          <w:szCs w:val="24"/>
          <w:u w:val="single"/>
          <w:rtl/>
        </w:rPr>
        <w:t>בדברי ההסבר</w:t>
      </w:r>
      <w:r w:rsidR="000F01F6">
        <w:rPr>
          <w:rFonts w:ascii="David" w:hAnsi="David" w:cs="David" w:hint="cs"/>
          <w:sz w:val="24"/>
          <w:szCs w:val="24"/>
          <w:rtl/>
        </w:rPr>
        <w:t xml:space="preserve"> להצעת החוק אמרו שההתנהגות הזו תיחשב סיוע</w:t>
      </w:r>
      <w:r w:rsidR="000F01F6" w:rsidRPr="000F01F6">
        <w:rPr>
          <w:rFonts w:ascii="David" w:hAnsi="David" w:cs="David"/>
          <w:sz w:val="24"/>
          <w:szCs w:val="24"/>
        </w:rPr>
        <w:sym w:font="Wingdings" w:char="F0DF"/>
      </w:r>
      <w:r w:rsidR="000F01F6">
        <w:rPr>
          <w:rFonts w:ascii="David" w:hAnsi="David" w:cs="David" w:hint="cs"/>
          <w:sz w:val="24"/>
          <w:szCs w:val="24"/>
          <w:rtl/>
        </w:rPr>
        <w:t xml:space="preserve"> </w:t>
      </w:r>
      <w:r w:rsidR="004343D1">
        <w:rPr>
          <w:rFonts w:ascii="David" w:hAnsi="David" w:cs="David" w:hint="cs"/>
          <w:sz w:val="24"/>
          <w:szCs w:val="24"/>
          <w:rtl/>
        </w:rPr>
        <w:t>"כל תרומה עקיפה לעשיית העבירה אם המבצע הסתמך עליה</w:t>
      </w:r>
      <w:r w:rsidR="000F01F6">
        <w:rPr>
          <w:rFonts w:ascii="David" w:hAnsi="David" w:cs="David" w:hint="cs"/>
          <w:sz w:val="24"/>
          <w:szCs w:val="24"/>
          <w:rtl/>
        </w:rPr>
        <w:t xml:space="preserve"> או הסתייע בה</w:t>
      </w:r>
      <w:r w:rsidR="004343D1">
        <w:rPr>
          <w:rFonts w:ascii="David" w:hAnsi="David" w:cs="David" w:hint="cs"/>
          <w:sz w:val="24"/>
          <w:szCs w:val="24"/>
          <w:rtl/>
        </w:rPr>
        <w:t xml:space="preserve"> </w:t>
      </w:r>
      <w:r w:rsidR="000F01F6">
        <w:rPr>
          <w:rFonts w:ascii="David" w:hAnsi="David" w:cs="David" w:hint="cs"/>
          <w:sz w:val="24"/>
          <w:szCs w:val="24"/>
          <w:rtl/>
        </w:rPr>
        <w:t>היא בגדר</w:t>
      </w:r>
      <w:r w:rsidR="004343D1">
        <w:rPr>
          <w:rFonts w:ascii="David" w:hAnsi="David" w:cs="David" w:hint="cs"/>
          <w:sz w:val="24"/>
          <w:szCs w:val="24"/>
          <w:rtl/>
        </w:rPr>
        <w:t xml:space="preserve"> סיוע</w:t>
      </w:r>
      <w:r w:rsidR="000F01F6">
        <w:rPr>
          <w:rFonts w:ascii="David" w:hAnsi="David" w:cs="David" w:hint="cs"/>
          <w:sz w:val="24"/>
          <w:szCs w:val="24"/>
          <w:rtl/>
        </w:rPr>
        <w:t xml:space="preserve">. סיוע כזה עשוי להתבטא גם בפעולות שעיתויין לאחר ביצוע העבירה, כגון: פעולה של מילוט העבריין או הובלת שלל העבירה </w:t>
      </w:r>
      <w:r w:rsidR="000F01F6" w:rsidRPr="000F01F6">
        <w:rPr>
          <w:rFonts w:ascii="David" w:hAnsi="David" w:cs="David" w:hint="cs"/>
          <w:sz w:val="24"/>
          <w:szCs w:val="24"/>
          <w:u w:val="single"/>
          <w:rtl/>
        </w:rPr>
        <w:t>ובלבד</w:t>
      </w:r>
      <w:r w:rsidR="000F01F6">
        <w:rPr>
          <w:rFonts w:ascii="David" w:hAnsi="David" w:cs="David" w:hint="cs"/>
          <w:sz w:val="24"/>
          <w:szCs w:val="24"/>
          <w:rtl/>
        </w:rPr>
        <w:t xml:space="preserve"> שהובטחה לפני שהעבירה הושלמה</w:t>
      </w:r>
      <w:r w:rsidR="004343D1">
        <w:rPr>
          <w:rFonts w:ascii="David" w:hAnsi="David" w:cs="David" w:hint="cs"/>
          <w:sz w:val="24"/>
          <w:szCs w:val="24"/>
          <w:rtl/>
        </w:rPr>
        <w:t xml:space="preserve">". </w:t>
      </w:r>
    </w:p>
    <w:p w14:paraId="0C722F1E" w14:textId="77777777" w:rsidR="00B63315" w:rsidRDefault="00B63315" w:rsidP="00B63315">
      <w:pPr>
        <w:jc w:val="both"/>
        <w:rPr>
          <w:rFonts w:ascii="David" w:hAnsi="David" w:cs="David"/>
          <w:sz w:val="24"/>
          <w:szCs w:val="24"/>
          <w:rtl/>
        </w:rPr>
      </w:pPr>
    </w:p>
    <w:p w14:paraId="5828CC05" w14:textId="665B7AD1" w:rsidR="000F01F6" w:rsidRPr="000F01F6" w:rsidRDefault="000F01F6" w:rsidP="00A254B5">
      <w:pPr>
        <w:jc w:val="both"/>
        <w:rPr>
          <w:rFonts w:ascii="David" w:hAnsi="David" w:cs="David"/>
          <w:b/>
          <w:bCs/>
          <w:sz w:val="24"/>
          <w:szCs w:val="24"/>
          <w:u w:val="single"/>
          <w:shd w:val="clear" w:color="auto" w:fill="FBFEB8"/>
          <w:rtl/>
        </w:rPr>
      </w:pPr>
      <w:r w:rsidRPr="000F01F6">
        <w:rPr>
          <w:rFonts w:ascii="David" w:hAnsi="David" w:cs="David" w:hint="cs"/>
          <w:b/>
          <w:bCs/>
          <w:sz w:val="24"/>
          <w:szCs w:val="24"/>
          <w:u w:val="single"/>
          <w:shd w:val="clear" w:color="auto" w:fill="FBFEB8"/>
          <w:rtl/>
        </w:rPr>
        <w:t>שאלת מודעותו של המבצע העיקרי לסיוע הניתן לו</w:t>
      </w:r>
    </w:p>
    <w:p w14:paraId="55954EB3" w14:textId="77777777" w:rsidR="00B63315" w:rsidRDefault="000F01F6" w:rsidP="00BC5CAA">
      <w:pPr>
        <w:pStyle w:val="a7"/>
        <w:numPr>
          <w:ilvl w:val="0"/>
          <w:numId w:val="231"/>
        </w:numPr>
        <w:jc w:val="both"/>
        <w:rPr>
          <w:rFonts w:ascii="David" w:hAnsi="David" w:cs="David"/>
          <w:sz w:val="24"/>
          <w:szCs w:val="24"/>
        </w:rPr>
      </w:pPr>
      <w:r w:rsidRPr="00B63315">
        <w:rPr>
          <w:rFonts w:ascii="David" w:hAnsi="David" w:cs="David" w:hint="cs"/>
          <w:b/>
          <w:bCs/>
          <w:color w:val="FF0000"/>
          <w:sz w:val="24"/>
          <w:szCs w:val="24"/>
          <w:rtl/>
        </w:rPr>
        <w:t>דוגמה:</w:t>
      </w:r>
      <w:r w:rsidRPr="00B63315">
        <w:rPr>
          <w:rFonts w:ascii="David" w:hAnsi="David" w:cs="David" w:hint="cs"/>
          <w:sz w:val="24"/>
          <w:szCs w:val="24"/>
          <w:rtl/>
        </w:rPr>
        <w:t xml:space="preserve"> אורן מבצע עבירת שוד. אני מעכבת בכוונה ניידת הנמצאת בדרכה לסיכול השוד, מבלי שאורן יודע שאני מקלה עליו את הביצוע. האם איחשב כמסייעת לשוד?</w:t>
      </w:r>
    </w:p>
    <w:p w14:paraId="65B8088A" w14:textId="77777777" w:rsidR="00B63315" w:rsidRPr="00B63315" w:rsidRDefault="000F01F6" w:rsidP="00BC5CAA">
      <w:pPr>
        <w:pStyle w:val="a7"/>
        <w:numPr>
          <w:ilvl w:val="0"/>
          <w:numId w:val="231"/>
        </w:numPr>
        <w:jc w:val="both"/>
        <w:rPr>
          <w:rFonts w:ascii="David" w:hAnsi="David" w:cs="David"/>
          <w:b/>
          <w:bCs/>
          <w:sz w:val="24"/>
          <w:szCs w:val="24"/>
        </w:rPr>
      </w:pPr>
      <w:r w:rsidRPr="00B63315">
        <w:rPr>
          <w:rFonts w:ascii="David" w:hAnsi="David" w:cs="David" w:hint="cs"/>
          <w:b/>
          <w:bCs/>
          <w:sz w:val="24"/>
          <w:szCs w:val="24"/>
          <w:rtl/>
        </w:rPr>
        <w:t>כעקרון, אחריות בגין סיוע עשויה לקום גם כשהמבצע אינו מודע לסיוע הניתן לו.</w:t>
      </w:r>
    </w:p>
    <w:p w14:paraId="120B68BF" w14:textId="5194275B" w:rsidR="00B63315" w:rsidRPr="00B63315" w:rsidRDefault="000F01F6" w:rsidP="00BC5CAA">
      <w:pPr>
        <w:pStyle w:val="a7"/>
        <w:numPr>
          <w:ilvl w:val="0"/>
          <w:numId w:val="231"/>
        </w:numPr>
        <w:jc w:val="both"/>
        <w:rPr>
          <w:rFonts w:ascii="David" w:hAnsi="David" w:cs="David"/>
          <w:sz w:val="24"/>
          <w:szCs w:val="24"/>
          <w:rtl/>
        </w:rPr>
      </w:pPr>
      <w:r w:rsidRPr="00B63315">
        <w:rPr>
          <w:rFonts w:ascii="David" w:hAnsi="David" w:cs="David" w:hint="cs"/>
          <w:b/>
          <w:bCs/>
          <w:sz w:val="24"/>
          <w:szCs w:val="24"/>
          <w:u w:val="single"/>
          <w:rtl/>
        </w:rPr>
        <w:t>הרציונל:</w:t>
      </w:r>
      <w:r w:rsidRPr="00B63315">
        <w:rPr>
          <w:rFonts w:ascii="David" w:hAnsi="David" w:cs="David" w:hint="cs"/>
          <w:sz w:val="24"/>
          <w:szCs w:val="24"/>
          <w:rtl/>
        </w:rPr>
        <w:t xml:space="preserve"> מודעותו של המבצע לעצם הסיוע אינה משליכה על שאלת האשם של המסייע או של המבצע עצמו ולפיכך אין להתחשב בה. </w:t>
      </w:r>
    </w:p>
    <w:p w14:paraId="6A006C77" w14:textId="77777777" w:rsidR="00B63315" w:rsidRDefault="00B63315" w:rsidP="00B63315">
      <w:pPr>
        <w:jc w:val="both"/>
        <w:rPr>
          <w:rFonts w:ascii="David" w:hAnsi="David" w:cs="David"/>
          <w:b/>
          <w:bCs/>
          <w:sz w:val="24"/>
          <w:szCs w:val="24"/>
          <w:rtl/>
        </w:rPr>
      </w:pPr>
      <w:r>
        <w:rPr>
          <w:rFonts w:ascii="David" w:hAnsi="David" w:cs="David" w:hint="cs"/>
          <w:sz w:val="24"/>
          <w:szCs w:val="24"/>
          <w:rtl/>
        </w:rPr>
        <w:t>*</w:t>
      </w:r>
      <w:r w:rsidR="005C4199">
        <w:rPr>
          <w:rFonts w:ascii="David" w:hAnsi="David" w:cs="David" w:hint="cs"/>
          <w:sz w:val="24"/>
          <w:szCs w:val="24"/>
          <w:rtl/>
        </w:rPr>
        <w:t>אם אני מסייעת מבלי שהמבצע יודע על כך, א</w:t>
      </w:r>
      <w:r>
        <w:rPr>
          <w:rFonts w:ascii="David" w:hAnsi="David" w:cs="David" w:hint="cs"/>
          <w:sz w:val="24"/>
          <w:szCs w:val="24"/>
          <w:rtl/>
        </w:rPr>
        <w:t>ני</w:t>
      </w:r>
      <w:r w:rsidR="005C4199">
        <w:rPr>
          <w:rFonts w:ascii="David" w:hAnsi="David" w:cs="David" w:hint="cs"/>
          <w:sz w:val="24"/>
          <w:szCs w:val="24"/>
          <w:rtl/>
        </w:rPr>
        <w:t xml:space="preserve"> </w:t>
      </w:r>
      <w:r>
        <w:rPr>
          <w:rFonts w:ascii="David" w:hAnsi="David" w:cs="David" w:hint="cs"/>
          <w:sz w:val="24"/>
          <w:szCs w:val="24"/>
          <w:rtl/>
        </w:rPr>
        <w:t>איחשב</w:t>
      </w:r>
      <w:r w:rsidR="005C4199">
        <w:rPr>
          <w:rFonts w:ascii="David" w:hAnsi="David" w:cs="David" w:hint="cs"/>
          <w:sz w:val="24"/>
          <w:szCs w:val="24"/>
          <w:rtl/>
        </w:rPr>
        <w:t xml:space="preserve"> מסייעת. </w:t>
      </w:r>
      <w:r w:rsidR="005C4199" w:rsidRPr="00B63315">
        <w:rPr>
          <w:rFonts w:ascii="David" w:hAnsi="David" w:cs="David" w:hint="cs"/>
          <w:color w:val="FF0000"/>
          <w:sz w:val="24"/>
          <w:szCs w:val="24"/>
          <w:rtl/>
        </w:rPr>
        <w:t>למשל</w:t>
      </w:r>
      <w:r w:rsidR="005C4199">
        <w:rPr>
          <w:rFonts w:ascii="David" w:hAnsi="David" w:cs="David" w:hint="cs"/>
          <w:sz w:val="24"/>
          <w:szCs w:val="24"/>
          <w:rtl/>
        </w:rPr>
        <w:t xml:space="preserve">: עיכוב ניידת. </w:t>
      </w:r>
      <w:r w:rsidR="005C4199" w:rsidRPr="00B63315">
        <w:rPr>
          <w:rFonts w:ascii="David" w:hAnsi="David" w:cs="David" w:hint="cs"/>
          <w:b/>
          <w:bCs/>
          <w:sz w:val="24"/>
          <w:szCs w:val="24"/>
          <w:rtl/>
        </w:rPr>
        <w:t>יש סיוע פיזי</w:t>
      </w:r>
      <w:r w:rsidR="005C4199">
        <w:rPr>
          <w:rFonts w:ascii="David" w:hAnsi="David" w:cs="David" w:hint="cs"/>
          <w:sz w:val="24"/>
          <w:szCs w:val="24"/>
          <w:rtl/>
        </w:rPr>
        <w:t>. אמנם לא רוחני, כי הוא לא יודע, אבל זה כן נותן תנאים להקלת ביצוע העבירה.</w:t>
      </w:r>
      <w:r>
        <w:rPr>
          <w:rFonts w:ascii="David" w:hAnsi="David" w:cs="David" w:hint="cs"/>
          <w:sz w:val="24"/>
          <w:szCs w:val="24"/>
          <w:rtl/>
        </w:rPr>
        <w:t xml:space="preserve"> זה מסייע במובן האובייקטיבי. הניידת מתעכבת בפועל. </w:t>
      </w:r>
    </w:p>
    <w:p w14:paraId="1F209C92" w14:textId="77777777" w:rsidR="00B63315" w:rsidRDefault="005C4199" w:rsidP="00B63315">
      <w:pPr>
        <w:jc w:val="both"/>
        <w:rPr>
          <w:rFonts w:ascii="David" w:hAnsi="David" w:cs="David"/>
          <w:sz w:val="24"/>
          <w:szCs w:val="24"/>
          <w:rtl/>
        </w:rPr>
      </w:pPr>
      <w:r w:rsidRPr="00C63986">
        <w:rPr>
          <w:rFonts w:ascii="David" w:hAnsi="David" w:cs="David" w:hint="cs"/>
          <w:b/>
          <w:bCs/>
          <w:sz w:val="24"/>
          <w:szCs w:val="24"/>
          <w:rtl/>
        </w:rPr>
        <w:t>אם הסיוע אכן מקל אובייקטיבית על ביצוע העבירה,</w:t>
      </w:r>
      <w:r w:rsidR="00B63315">
        <w:rPr>
          <w:rFonts w:ascii="David" w:hAnsi="David" w:cs="David" w:hint="cs"/>
          <w:b/>
          <w:bCs/>
          <w:sz w:val="24"/>
          <w:szCs w:val="24"/>
          <w:rtl/>
        </w:rPr>
        <w:t xml:space="preserve"> למרות שהמבצע העיקרי לא מודע,</w:t>
      </w:r>
      <w:r w:rsidRPr="00C63986">
        <w:rPr>
          <w:rFonts w:ascii="David" w:hAnsi="David" w:cs="David" w:hint="cs"/>
          <w:b/>
          <w:bCs/>
          <w:sz w:val="24"/>
          <w:szCs w:val="24"/>
          <w:rtl/>
        </w:rPr>
        <w:t xml:space="preserve"> הסיוע מתקיים</w:t>
      </w:r>
      <w:r>
        <w:rPr>
          <w:rFonts w:ascii="David" w:hAnsi="David" w:cs="David" w:hint="cs"/>
          <w:sz w:val="24"/>
          <w:szCs w:val="24"/>
          <w:rtl/>
        </w:rPr>
        <w:t xml:space="preserve">. </w:t>
      </w:r>
    </w:p>
    <w:p w14:paraId="0C3B3CF7" w14:textId="1386380A" w:rsidR="005C4199" w:rsidRPr="005C4199" w:rsidRDefault="005C4199" w:rsidP="00B63315">
      <w:pPr>
        <w:jc w:val="both"/>
        <w:rPr>
          <w:rFonts w:ascii="David" w:hAnsi="David" w:cs="David"/>
          <w:sz w:val="24"/>
          <w:szCs w:val="24"/>
          <w:rtl/>
        </w:rPr>
      </w:pPr>
      <w:r>
        <w:rPr>
          <w:rFonts w:ascii="David" w:hAnsi="David" w:cs="David" w:hint="cs"/>
          <w:sz w:val="24"/>
          <w:szCs w:val="24"/>
          <w:rtl/>
        </w:rPr>
        <w:t xml:space="preserve">זה נכון </w:t>
      </w:r>
      <w:r w:rsidRPr="00B63315">
        <w:rPr>
          <w:rFonts w:ascii="David" w:hAnsi="David" w:cs="David" w:hint="cs"/>
          <w:b/>
          <w:bCs/>
          <w:sz w:val="24"/>
          <w:szCs w:val="24"/>
          <w:rtl/>
        </w:rPr>
        <w:t>שלא יכול להתקיים במקרה כזה סיוע רוחני</w:t>
      </w:r>
      <w:r>
        <w:rPr>
          <w:rFonts w:ascii="David" w:hAnsi="David" w:cs="David" w:hint="cs"/>
          <w:sz w:val="24"/>
          <w:szCs w:val="24"/>
          <w:rtl/>
        </w:rPr>
        <w:t xml:space="preserve">- כי כאן צריכים להראות את המודעות של המבצע העיקרי. </w:t>
      </w:r>
    </w:p>
    <w:p w14:paraId="674F2DE4" w14:textId="412344B6" w:rsidR="00A254B5" w:rsidRDefault="00C63986" w:rsidP="00A254B5">
      <w:pPr>
        <w:jc w:val="both"/>
        <w:rPr>
          <w:rFonts w:ascii="David" w:hAnsi="David" w:cs="David"/>
          <w:b/>
          <w:bCs/>
          <w:sz w:val="24"/>
          <w:szCs w:val="24"/>
          <w:u w:val="single"/>
          <w:shd w:val="clear" w:color="auto" w:fill="FBFEB8"/>
          <w:rtl/>
        </w:rPr>
      </w:pPr>
      <w:r w:rsidRPr="00B63315">
        <w:rPr>
          <w:rFonts w:ascii="David" w:hAnsi="David" w:cs="David" w:hint="cs"/>
          <w:b/>
          <w:bCs/>
          <w:sz w:val="24"/>
          <w:szCs w:val="24"/>
          <w:u w:val="single"/>
          <w:shd w:val="clear" w:color="auto" w:fill="FBFEB8"/>
          <w:rtl/>
        </w:rPr>
        <w:lastRenderedPageBreak/>
        <w:t>צורת ההתנהגות הנדרשת לשם הטלת אחריות בגין סיוע</w:t>
      </w:r>
    </w:p>
    <w:p w14:paraId="14E533E9" w14:textId="6FA50B20" w:rsidR="00B63315" w:rsidRPr="00B63315" w:rsidRDefault="00B63315" w:rsidP="00B63315">
      <w:pPr>
        <w:jc w:val="both"/>
        <w:rPr>
          <w:rFonts w:ascii="David" w:hAnsi="David" w:cs="David"/>
          <w:b/>
          <w:bCs/>
          <w:sz w:val="24"/>
          <w:szCs w:val="24"/>
          <w:u w:val="single"/>
          <w:shd w:val="clear" w:color="auto" w:fill="FBFEB8"/>
          <w:rtl/>
        </w:rPr>
      </w:pPr>
      <w:r>
        <w:rPr>
          <w:rFonts w:ascii="David" w:hAnsi="David" w:cs="David" w:hint="cs"/>
          <w:b/>
          <w:bCs/>
          <w:sz w:val="24"/>
          <w:szCs w:val="24"/>
          <w:u w:val="single"/>
          <w:shd w:val="clear" w:color="auto" w:fill="FBFEB8"/>
          <w:rtl/>
        </w:rPr>
        <w:t>האם ניתן לבצע סיוע על דרך של מחדל?</w:t>
      </w:r>
    </w:p>
    <w:p w14:paraId="271E3F92" w14:textId="33536685" w:rsidR="00C63986" w:rsidRDefault="00B63315" w:rsidP="00A254B5">
      <w:pPr>
        <w:jc w:val="both"/>
        <w:rPr>
          <w:rFonts w:ascii="David" w:hAnsi="David" w:cs="David"/>
          <w:sz w:val="24"/>
          <w:szCs w:val="24"/>
          <w:rtl/>
        </w:rPr>
      </w:pPr>
      <w:r>
        <w:rPr>
          <w:rFonts w:ascii="David" w:hAnsi="David" w:cs="David" w:hint="cs"/>
          <w:sz w:val="24"/>
          <w:szCs w:val="24"/>
          <w:rtl/>
        </w:rPr>
        <w:t>*</w:t>
      </w:r>
      <w:r w:rsidR="00C63986" w:rsidRPr="00B63315">
        <w:rPr>
          <w:rFonts w:ascii="David" w:hAnsi="David" w:cs="David" w:hint="cs"/>
          <w:b/>
          <w:bCs/>
          <w:sz w:val="24"/>
          <w:szCs w:val="24"/>
          <w:rtl/>
        </w:rPr>
        <w:t xml:space="preserve">המקרה הרגיל- סיוע </w:t>
      </w:r>
      <w:r w:rsidR="00C63986" w:rsidRPr="00B63315">
        <w:rPr>
          <w:rFonts w:ascii="David" w:hAnsi="David" w:cs="David" w:hint="cs"/>
          <w:b/>
          <w:bCs/>
          <w:sz w:val="24"/>
          <w:szCs w:val="24"/>
          <w:u w:val="single"/>
          <w:rtl/>
        </w:rPr>
        <w:t>במעשה</w:t>
      </w:r>
      <w:r w:rsidR="00C63986" w:rsidRPr="00B63315">
        <w:rPr>
          <w:rFonts w:ascii="David" w:hAnsi="David" w:cs="David" w:hint="cs"/>
          <w:b/>
          <w:bCs/>
          <w:sz w:val="24"/>
          <w:szCs w:val="24"/>
          <w:rtl/>
        </w:rPr>
        <w:t xml:space="preserve"> לעבירה של </w:t>
      </w:r>
      <w:r w:rsidR="00C63986" w:rsidRPr="00B63315">
        <w:rPr>
          <w:rFonts w:ascii="David" w:hAnsi="David" w:cs="David" w:hint="cs"/>
          <w:b/>
          <w:bCs/>
          <w:sz w:val="24"/>
          <w:szCs w:val="24"/>
          <w:u w:val="single"/>
          <w:rtl/>
        </w:rPr>
        <w:t>מעשה</w:t>
      </w:r>
      <w:r w:rsidR="00C63986">
        <w:rPr>
          <w:rFonts w:ascii="David" w:hAnsi="David" w:cs="David" w:hint="cs"/>
          <w:sz w:val="24"/>
          <w:szCs w:val="24"/>
          <w:rtl/>
        </w:rPr>
        <w:t xml:space="preserve">. </w:t>
      </w:r>
      <w:r>
        <w:rPr>
          <w:rFonts w:ascii="David" w:hAnsi="David" w:cs="David" w:hint="cs"/>
          <w:sz w:val="24"/>
          <w:szCs w:val="24"/>
          <w:rtl/>
        </w:rPr>
        <w:t>לדוגמה: אני נותנת סכין למבצע של עבירת רצח.</w:t>
      </w:r>
    </w:p>
    <w:p w14:paraId="420E05BE" w14:textId="2DCD1E28" w:rsidR="00C63986" w:rsidRDefault="00B63315" w:rsidP="00A254B5">
      <w:pPr>
        <w:jc w:val="both"/>
        <w:rPr>
          <w:rFonts w:ascii="David" w:hAnsi="David" w:cs="David"/>
          <w:sz w:val="24"/>
          <w:szCs w:val="24"/>
          <w:rtl/>
        </w:rPr>
      </w:pPr>
      <w:r>
        <w:rPr>
          <w:rFonts w:ascii="David" w:hAnsi="David" w:cs="David" w:hint="cs"/>
          <w:sz w:val="24"/>
          <w:szCs w:val="24"/>
          <w:rtl/>
        </w:rPr>
        <w:t xml:space="preserve">*אבל </w:t>
      </w:r>
      <w:r w:rsidR="00C63986">
        <w:rPr>
          <w:rFonts w:ascii="David" w:hAnsi="David" w:cs="David" w:hint="cs"/>
          <w:sz w:val="24"/>
          <w:szCs w:val="24"/>
          <w:rtl/>
        </w:rPr>
        <w:t xml:space="preserve">יכול להיות גם </w:t>
      </w:r>
      <w:r w:rsidR="00C63986" w:rsidRPr="00B63315">
        <w:rPr>
          <w:rFonts w:ascii="David" w:hAnsi="David" w:cs="David" w:hint="cs"/>
          <w:b/>
          <w:bCs/>
          <w:sz w:val="24"/>
          <w:szCs w:val="24"/>
          <w:rtl/>
        </w:rPr>
        <w:t xml:space="preserve">סיוע </w:t>
      </w:r>
      <w:r w:rsidR="00C63986" w:rsidRPr="00B63315">
        <w:rPr>
          <w:rFonts w:ascii="David" w:hAnsi="David" w:cs="David" w:hint="cs"/>
          <w:b/>
          <w:bCs/>
          <w:sz w:val="24"/>
          <w:szCs w:val="24"/>
          <w:u w:val="single"/>
          <w:rtl/>
        </w:rPr>
        <w:t>במעשה</w:t>
      </w:r>
      <w:r w:rsidR="00C63986" w:rsidRPr="00B63315">
        <w:rPr>
          <w:rFonts w:ascii="David" w:hAnsi="David" w:cs="David" w:hint="cs"/>
          <w:b/>
          <w:bCs/>
          <w:sz w:val="24"/>
          <w:szCs w:val="24"/>
          <w:rtl/>
        </w:rPr>
        <w:t xml:space="preserve"> לעבירה של </w:t>
      </w:r>
      <w:r w:rsidR="00C63986" w:rsidRPr="00B63315">
        <w:rPr>
          <w:rFonts w:ascii="David" w:hAnsi="David" w:cs="David" w:hint="cs"/>
          <w:b/>
          <w:bCs/>
          <w:sz w:val="24"/>
          <w:szCs w:val="24"/>
          <w:u w:val="single"/>
          <w:rtl/>
        </w:rPr>
        <w:t>מחדל</w:t>
      </w:r>
      <w:r w:rsidR="00C63986">
        <w:rPr>
          <w:rFonts w:ascii="David" w:hAnsi="David" w:cs="David" w:hint="cs"/>
          <w:sz w:val="24"/>
          <w:szCs w:val="24"/>
          <w:rtl/>
        </w:rPr>
        <w:t xml:space="preserve">. </w:t>
      </w:r>
      <w:r w:rsidR="00C63986" w:rsidRPr="00B63315">
        <w:rPr>
          <w:rFonts w:ascii="David" w:hAnsi="David" w:cs="David" w:hint="cs"/>
          <w:color w:val="FF0000"/>
          <w:sz w:val="24"/>
          <w:szCs w:val="24"/>
          <w:rtl/>
        </w:rPr>
        <w:t>למשל</w:t>
      </w:r>
      <w:r w:rsidR="00C63986">
        <w:rPr>
          <w:rFonts w:ascii="David" w:hAnsi="David" w:cs="David" w:hint="cs"/>
          <w:sz w:val="24"/>
          <w:szCs w:val="24"/>
          <w:rtl/>
        </w:rPr>
        <w:t>: אדם יוצר סיכון כלפי אחר ונמנע מלהסיר את הסיכון, והחבר מאיץ בו לברוח מהמקום. העיקרי- מבצע עבירה של מחדל, גרם לפגיעה באחר מכוח יצירת מצב מסוכן שחלה עליו חובה להסיר אותו והוא לא הסיר אותו, והמסייע סייע לו מבחינת עידוד רוחני.</w:t>
      </w:r>
    </w:p>
    <w:p w14:paraId="1A32EBBE" w14:textId="758DCBFF" w:rsidR="00C63986" w:rsidRDefault="00B63315" w:rsidP="00A254B5">
      <w:pPr>
        <w:jc w:val="both"/>
        <w:rPr>
          <w:rFonts w:ascii="David" w:hAnsi="David" w:cs="David"/>
          <w:sz w:val="24"/>
          <w:szCs w:val="24"/>
          <w:rtl/>
        </w:rPr>
      </w:pPr>
      <w:r>
        <w:rPr>
          <w:rFonts w:ascii="David" w:hAnsi="David" w:cs="David" w:hint="cs"/>
          <w:sz w:val="24"/>
          <w:szCs w:val="24"/>
          <w:rtl/>
        </w:rPr>
        <w:t>*</w:t>
      </w:r>
      <w:r w:rsidR="00C63986" w:rsidRPr="00B63315">
        <w:rPr>
          <w:rFonts w:ascii="David" w:hAnsi="David" w:cs="David" w:hint="cs"/>
          <w:sz w:val="24"/>
          <w:szCs w:val="24"/>
          <w:u w:val="single"/>
          <w:rtl/>
        </w:rPr>
        <w:t>השאלה היא האם אפשר לבצע סיוע על דרך של מחדל</w:t>
      </w:r>
      <w:r w:rsidR="00C63986">
        <w:rPr>
          <w:rFonts w:ascii="David" w:hAnsi="David" w:cs="David" w:hint="cs"/>
          <w:sz w:val="24"/>
          <w:szCs w:val="24"/>
          <w:rtl/>
        </w:rPr>
        <w:t>?</w:t>
      </w:r>
      <w:r w:rsidR="00C63986">
        <w:rPr>
          <w:rFonts w:ascii="David" w:hAnsi="David" w:cs="David" w:hint="cs"/>
          <w:sz w:val="24"/>
          <w:szCs w:val="24"/>
        </w:rPr>
        <w:t xml:space="preserve"> </w:t>
      </w:r>
      <w:r w:rsidR="00C63986" w:rsidRPr="00B63315">
        <w:rPr>
          <w:rFonts w:ascii="David" w:hAnsi="David" w:cs="David" w:hint="cs"/>
          <w:b/>
          <w:bCs/>
          <w:sz w:val="24"/>
          <w:szCs w:val="24"/>
          <w:rtl/>
        </w:rPr>
        <w:t>האם הסיוע יכול להיעשות ע"י הימנעות מפעולה</w:t>
      </w:r>
      <w:r>
        <w:rPr>
          <w:rFonts w:ascii="David" w:hAnsi="David" w:cs="David" w:hint="cs"/>
          <w:b/>
          <w:bCs/>
          <w:sz w:val="24"/>
          <w:szCs w:val="24"/>
          <w:rtl/>
        </w:rPr>
        <w:t>?</w:t>
      </w:r>
      <w:r>
        <w:rPr>
          <w:rFonts w:ascii="David" w:hAnsi="David" w:cs="David" w:hint="cs"/>
          <w:sz w:val="24"/>
          <w:szCs w:val="24"/>
          <w:rtl/>
        </w:rPr>
        <w:t xml:space="preserve"> </w:t>
      </w:r>
      <w:r w:rsidRPr="00B63315">
        <w:rPr>
          <w:rFonts w:ascii="David" w:hAnsi="David" w:cs="David" w:hint="cs"/>
          <w:sz w:val="24"/>
          <w:szCs w:val="24"/>
          <w:u w:val="single"/>
          <w:rtl/>
        </w:rPr>
        <w:t>כן</w:t>
      </w:r>
      <w:r>
        <w:rPr>
          <w:rFonts w:ascii="David" w:hAnsi="David" w:cs="David" w:hint="cs"/>
          <w:sz w:val="24"/>
          <w:szCs w:val="24"/>
          <w:rtl/>
        </w:rPr>
        <w:t>.</w:t>
      </w:r>
    </w:p>
    <w:p w14:paraId="0968323D" w14:textId="1D18D22D" w:rsidR="00B63315" w:rsidRDefault="00C63986" w:rsidP="00B63315">
      <w:pPr>
        <w:jc w:val="both"/>
        <w:rPr>
          <w:rFonts w:ascii="David" w:hAnsi="David" w:cs="David"/>
          <w:sz w:val="24"/>
          <w:szCs w:val="24"/>
          <w:rtl/>
        </w:rPr>
      </w:pPr>
      <w:r w:rsidRPr="00B63315">
        <w:rPr>
          <w:rFonts w:ascii="David" w:hAnsi="David" w:cs="David" w:hint="cs"/>
          <w:b/>
          <w:bCs/>
          <w:sz w:val="24"/>
          <w:szCs w:val="24"/>
          <w:shd w:val="clear" w:color="auto" w:fill="FBE4D5" w:themeFill="accent2" w:themeFillTint="33"/>
          <w:rtl/>
        </w:rPr>
        <w:t>פס"ד ויצמן</w:t>
      </w:r>
      <w:r>
        <w:rPr>
          <w:rFonts w:ascii="David" w:hAnsi="David" w:cs="David" w:hint="cs"/>
          <w:sz w:val="24"/>
          <w:szCs w:val="24"/>
          <w:rtl/>
        </w:rPr>
        <w:t xml:space="preserve">, </w:t>
      </w:r>
      <w:r w:rsidRPr="00B63315">
        <w:rPr>
          <w:rFonts w:ascii="David" w:hAnsi="David" w:cs="David" w:hint="cs"/>
          <w:b/>
          <w:bCs/>
          <w:sz w:val="24"/>
          <w:szCs w:val="24"/>
          <w:shd w:val="clear" w:color="auto" w:fill="FBE4D5" w:themeFill="accent2" w:themeFillTint="33"/>
          <w:rtl/>
        </w:rPr>
        <w:t>פס"ד ימיני</w:t>
      </w:r>
      <w:r>
        <w:rPr>
          <w:rFonts w:ascii="David" w:hAnsi="David" w:cs="David" w:hint="cs"/>
          <w:sz w:val="24"/>
          <w:szCs w:val="24"/>
          <w:rtl/>
        </w:rPr>
        <w:t xml:space="preserve"> עוסקים בסיטואציות כאלה. התשובה בגדול היא </w:t>
      </w:r>
      <w:r w:rsidRPr="00B63315">
        <w:rPr>
          <w:rFonts w:ascii="David" w:hAnsi="David" w:cs="David" w:hint="cs"/>
          <w:b/>
          <w:bCs/>
          <w:sz w:val="24"/>
          <w:szCs w:val="24"/>
          <w:rtl/>
        </w:rPr>
        <w:t>חיובית</w:t>
      </w:r>
      <w:r>
        <w:rPr>
          <w:rFonts w:ascii="David" w:hAnsi="David" w:cs="David" w:hint="cs"/>
          <w:sz w:val="24"/>
          <w:szCs w:val="24"/>
          <w:rtl/>
        </w:rPr>
        <w:t>.</w:t>
      </w:r>
    </w:p>
    <w:p w14:paraId="7BD2E3AD" w14:textId="77777777" w:rsidR="00B63315" w:rsidRPr="00B63315" w:rsidRDefault="00B63315" w:rsidP="00BC5CAA">
      <w:pPr>
        <w:pStyle w:val="a7"/>
        <w:numPr>
          <w:ilvl w:val="0"/>
          <w:numId w:val="233"/>
        </w:numPr>
        <w:jc w:val="both"/>
        <w:rPr>
          <w:rFonts w:ascii="David" w:hAnsi="David" w:cs="David"/>
          <w:b/>
          <w:bCs/>
          <w:color w:val="FF0000"/>
          <w:sz w:val="24"/>
          <w:szCs w:val="24"/>
          <w:rtl/>
        </w:rPr>
      </w:pPr>
      <w:r w:rsidRPr="00B63315">
        <w:rPr>
          <w:rFonts w:ascii="David" w:hAnsi="David" w:cs="David" w:hint="cs"/>
          <w:b/>
          <w:bCs/>
          <w:color w:val="FF0000"/>
          <w:sz w:val="24"/>
          <w:szCs w:val="24"/>
          <w:u w:val="single"/>
          <w:rtl/>
        </w:rPr>
        <w:t>דוגמה</w:t>
      </w:r>
      <w:r w:rsidRPr="00B63315">
        <w:rPr>
          <w:rFonts w:ascii="David" w:hAnsi="David" w:cs="David" w:hint="cs"/>
          <w:b/>
          <w:bCs/>
          <w:color w:val="FF0000"/>
          <w:sz w:val="24"/>
          <w:szCs w:val="24"/>
          <w:rtl/>
        </w:rPr>
        <w:t>:</w:t>
      </w:r>
    </w:p>
    <w:p w14:paraId="64755BCE" w14:textId="77777777" w:rsidR="00B63315" w:rsidRDefault="00B63315" w:rsidP="00BC5CAA">
      <w:pPr>
        <w:pStyle w:val="a7"/>
        <w:numPr>
          <w:ilvl w:val="0"/>
          <w:numId w:val="232"/>
        </w:numPr>
        <w:jc w:val="both"/>
        <w:rPr>
          <w:rFonts w:ascii="David" w:hAnsi="David" w:cs="David"/>
          <w:sz w:val="24"/>
          <w:szCs w:val="24"/>
        </w:rPr>
      </w:pPr>
      <w:r w:rsidRPr="00B63315">
        <w:rPr>
          <w:rFonts w:ascii="David" w:hAnsi="David" w:cs="David" w:hint="cs"/>
          <w:sz w:val="24"/>
          <w:szCs w:val="24"/>
          <w:u w:val="single"/>
          <w:rtl/>
        </w:rPr>
        <w:t>שתיקתו</w:t>
      </w:r>
      <w:r>
        <w:rPr>
          <w:rFonts w:ascii="David" w:hAnsi="David" w:cs="David" w:hint="cs"/>
          <w:sz w:val="24"/>
          <w:szCs w:val="24"/>
          <w:rtl/>
        </w:rPr>
        <w:t xml:space="preserve"> של אורן מעודדת את רוחו של אורי לבצע את העבירה שכבר החליט לבצעה. </w:t>
      </w:r>
    </w:p>
    <w:p w14:paraId="054FE6B3" w14:textId="77777777" w:rsidR="00B63315" w:rsidRDefault="00B63315" w:rsidP="00BC5CAA">
      <w:pPr>
        <w:pStyle w:val="a7"/>
        <w:numPr>
          <w:ilvl w:val="0"/>
          <w:numId w:val="232"/>
        </w:numPr>
        <w:jc w:val="both"/>
        <w:rPr>
          <w:rFonts w:ascii="David" w:hAnsi="David" w:cs="David"/>
          <w:sz w:val="24"/>
          <w:szCs w:val="24"/>
        </w:rPr>
      </w:pPr>
      <w:r>
        <w:rPr>
          <w:rFonts w:ascii="David" w:hAnsi="David" w:cs="David" w:hint="cs"/>
          <w:sz w:val="24"/>
          <w:szCs w:val="24"/>
          <w:rtl/>
        </w:rPr>
        <w:t>יוסי, אחראי חדר הכספות בבנק, מפר את חובתו (מכוח חוזה העסקתו) לנעול את חדר הכספות במטרה לסייע לאחרים לפרוץ אל הבנק ולגנוב כספים.</w:t>
      </w:r>
    </w:p>
    <w:p w14:paraId="2DDF9B72" w14:textId="5C9D88CC" w:rsidR="00B63315" w:rsidRDefault="00B63315" w:rsidP="00BC5CAA">
      <w:pPr>
        <w:pStyle w:val="a7"/>
        <w:numPr>
          <w:ilvl w:val="0"/>
          <w:numId w:val="232"/>
        </w:numPr>
        <w:jc w:val="both"/>
        <w:rPr>
          <w:rFonts w:ascii="David" w:hAnsi="David" w:cs="David"/>
          <w:sz w:val="24"/>
          <w:szCs w:val="24"/>
        </w:rPr>
      </w:pPr>
      <w:r>
        <w:rPr>
          <w:rFonts w:ascii="David" w:hAnsi="David" w:cs="David" w:hint="cs"/>
          <w:sz w:val="24"/>
          <w:szCs w:val="24"/>
          <w:rtl/>
        </w:rPr>
        <w:t xml:space="preserve">ביהמ"ש בפרשת ויצמן: </w:t>
      </w:r>
      <w:r w:rsidRPr="00D477B3">
        <w:rPr>
          <w:rFonts w:ascii="David" w:hAnsi="David" w:cs="David" w:hint="cs"/>
          <w:b/>
          <w:bCs/>
          <w:sz w:val="24"/>
          <w:szCs w:val="24"/>
          <w:rtl/>
        </w:rPr>
        <w:t>אי מניעת עבירה (כשניתן למנעה) עשויה להיחשב כסיוע במחדל לאותה עבירה</w:t>
      </w:r>
      <w:r>
        <w:rPr>
          <w:rFonts w:ascii="David" w:hAnsi="David" w:cs="David" w:hint="cs"/>
          <w:sz w:val="24"/>
          <w:szCs w:val="24"/>
          <w:rtl/>
        </w:rPr>
        <w:t xml:space="preserve">. </w:t>
      </w:r>
    </w:p>
    <w:p w14:paraId="2295CEC8" w14:textId="77777777" w:rsidR="00B63315" w:rsidRPr="00B63315" w:rsidRDefault="00B63315" w:rsidP="00B63315">
      <w:pPr>
        <w:pStyle w:val="a7"/>
        <w:ind w:left="360"/>
        <w:jc w:val="both"/>
        <w:rPr>
          <w:rFonts w:ascii="David" w:hAnsi="David" w:cs="David"/>
          <w:sz w:val="24"/>
          <w:szCs w:val="24"/>
          <w:rtl/>
        </w:rPr>
      </w:pPr>
    </w:p>
    <w:p w14:paraId="4344D336" w14:textId="152E1025" w:rsidR="00B63315" w:rsidRPr="00BD32DA" w:rsidRDefault="00BD32DA" w:rsidP="00BD32DA">
      <w:pPr>
        <w:jc w:val="both"/>
        <w:rPr>
          <w:rFonts w:ascii="David" w:hAnsi="David" w:cs="David"/>
          <w:sz w:val="24"/>
          <w:szCs w:val="24"/>
          <w:rtl/>
        </w:rPr>
      </w:pPr>
      <w:r>
        <w:rPr>
          <w:rFonts w:ascii="David" w:hAnsi="David" w:cs="David" w:hint="cs"/>
          <w:sz w:val="24"/>
          <w:szCs w:val="24"/>
          <w:rtl/>
        </w:rPr>
        <w:t>1-</w:t>
      </w:r>
      <w:r w:rsidR="00B63315" w:rsidRPr="00BD32DA">
        <w:rPr>
          <w:rFonts w:ascii="David" w:hAnsi="David" w:cs="David" w:hint="cs"/>
          <w:sz w:val="24"/>
          <w:szCs w:val="24"/>
          <w:rtl/>
        </w:rPr>
        <w:t>למה כתבו שכבר החליט לבצע? כי זה לא שידול. להבחין בין סיוע רוחני במחדל לבין שידול.</w:t>
      </w:r>
    </w:p>
    <w:p w14:paraId="43EF36AD" w14:textId="3CCAB355" w:rsidR="00C63986" w:rsidRPr="00BD32DA" w:rsidRDefault="00BD32DA" w:rsidP="00BD32DA">
      <w:pPr>
        <w:jc w:val="both"/>
        <w:rPr>
          <w:rFonts w:ascii="David" w:hAnsi="David" w:cs="David"/>
          <w:sz w:val="24"/>
          <w:szCs w:val="24"/>
          <w:rtl/>
        </w:rPr>
      </w:pPr>
      <w:r>
        <w:rPr>
          <w:rFonts w:ascii="David" w:hAnsi="David" w:cs="David" w:hint="cs"/>
          <w:sz w:val="24"/>
          <w:szCs w:val="24"/>
          <w:rtl/>
        </w:rPr>
        <w:t>2-</w:t>
      </w:r>
      <w:r w:rsidR="00C63986" w:rsidRPr="00BD32DA">
        <w:rPr>
          <w:rFonts w:ascii="David" w:hAnsi="David" w:cs="David" w:hint="cs"/>
          <w:sz w:val="24"/>
          <w:szCs w:val="24"/>
          <w:rtl/>
        </w:rPr>
        <w:t xml:space="preserve">האדם עצמו </w:t>
      </w:r>
      <w:r w:rsidR="00B63315" w:rsidRPr="00BD32DA">
        <w:rPr>
          <w:rFonts w:ascii="David" w:hAnsi="David" w:cs="David" w:hint="cs"/>
          <w:sz w:val="24"/>
          <w:szCs w:val="24"/>
          <w:rtl/>
        </w:rPr>
        <w:t>יודע</w:t>
      </w:r>
      <w:r w:rsidR="00C63986" w:rsidRPr="00BD32DA">
        <w:rPr>
          <w:rFonts w:ascii="David" w:hAnsi="David" w:cs="David" w:hint="cs"/>
          <w:sz w:val="24"/>
          <w:szCs w:val="24"/>
          <w:rtl/>
        </w:rPr>
        <w:t xml:space="preserve"> שאחרים רוצים לבצע עבירה עיקרית והוא מבצע מעשים שיוצרים את התנאים שמאפשרים לאחר לבצע את </w:t>
      </w:r>
      <w:r w:rsidR="00D477B3" w:rsidRPr="00BD32DA">
        <w:rPr>
          <w:rFonts w:ascii="David" w:hAnsi="David" w:cs="David" w:hint="cs"/>
          <w:sz w:val="24"/>
          <w:szCs w:val="24"/>
          <w:rtl/>
        </w:rPr>
        <w:t>העבירה.</w:t>
      </w:r>
      <w:r w:rsidR="00C63986" w:rsidRPr="00BD32DA">
        <w:rPr>
          <w:rFonts w:ascii="David" w:hAnsi="David" w:cs="David" w:hint="cs"/>
          <w:sz w:val="24"/>
          <w:szCs w:val="24"/>
          <w:rtl/>
        </w:rPr>
        <w:t xml:space="preserve"> הוא עושה את הסיוע באמצעות </w:t>
      </w:r>
      <w:r w:rsidR="00D477B3" w:rsidRPr="00BD32DA">
        <w:rPr>
          <w:rFonts w:ascii="David" w:hAnsi="David" w:cs="David" w:hint="cs"/>
          <w:sz w:val="24"/>
          <w:szCs w:val="24"/>
          <w:rtl/>
        </w:rPr>
        <w:t>חדילה</w:t>
      </w:r>
      <w:r w:rsidR="00C63986" w:rsidRPr="00BD32DA">
        <w:rPr>
          <w:rFonts w:ascii="David" w:hAnsi="David" w:cs="David" w:hint="cs"/>
          <w:sz w:val="24"/>
          <w:szCs w:val="24"/>
          <w:rtl/>
        </w:rPr>
        <w:t>-</w:t>
      </w:r>
      <w:r w:rsidR="00D477B3" w:rsidRPr="00BD32DA">
        <w:rPr>
          <w:rFonts w:ascii="David" w:hAnsi="David" w:cs="David" w:hint="cs"/>
          <w:sz w:val="24"/>
          <w:szCs w:val="24"/>
          <w:rtl/>
        </w:rPr>
        <w:t>הימנעות מעשיית פעולה-</w:t>
      </w:r>
      <w:r w:rsidR="00C63986" w:rsidRPr="00BD32DA">
        <w:rPr>
          <w:rFonts w:ascii="David" w:hAnsi="David" w:cs="David" w:hint="cs"/>
          <w:sz w:val="24"/>
          <w:szCs w:val="24"/>
          <w:rtl/>
        </w:rPr>
        <w:t xml:space="preserve"> צריך לנעול ולא נועל.</w:t>
      </w:r>
    </w:p>
    <w:p w14:paraId="2E6E7B20" w14:textId="2C2E02BA" w:rsidR="00C63986" w:rsidRPr="00BD32DA" w:rsidRDefault="00BD32DA" w:rsidP="00BD32DA">
      <w:pPr>
        <w:jc w:val="both"/>
        <w:rPr>
          <w:rFonts w:ascii="David" w:hAnsi="David" w:cs="David"/>
          <w:sz w:val="24"/>
          <w:szCs w:val="24"/>
          <w:rtl/>
        </w:rPr>
      </w:pPr>
      <w:r w:rsidRPr="00BD32DA">
        <w:rPr>
          <w:rFonts w:ascii="David" w:hAnsi="David" w:cs="David" w:hint="cs"/>
          <w:sz w:val="24"/>
          <w:szCs w:val="24"/>
          <w:shd w:val="clear" w:color="auto" w:fill="FFFFFF" w:themeFill="background1"/>
          <w:rtl/>
        </w:rPr>
        <w:t>3-</w:t>
      </w:r>
      <w:r w:rsidR="00C63986" w:rsidRPr="00BD32DA">
        <w:rPr>
          <w:rFonts w:ascii="David" w:hAnsi="David" w:cs="David" w:hint="cs"/>
          <w:sz w:val="24"/>
          <w:szCs w:val="24"/>
          <w:shd w:val="clear" w:color="auto" w:fill="FBE4D5" w:themeFill="accent2" w:themeFillTint="33"/>
          <w:rtl/>
        </w:rPr>
        <w:t>פרשת ויצמן</w:t>
      </w:r>
      <w:r w:rsidR="00C63986" w:rsidRPr="00BD32DA">
        <w:rPr>
          <w:rFonts w:ascii="David" w:hAnsi="David" w:cs="David" w:hint="cs"/>
          <w:sz w:val="24"/>
          <w:szCs w:val="24"/>
          <w:rtl/>
        </w:rPr>
        <w:t xml:space="preserve">: </w:t>
      </w:r>
      <w:r w:rsidR="00D477B3" w:rsidRPr="00BD32DA">
        <w:rPr>
          <w:rFonts w:ascii="David" w:hAnsi="David" w:cs="David" w:hint="cs"/>
          <w:sz w:val="24"/>
          <w:szCs w:val="24"/>
          <w:rtl/>
        </w:rPr>
        <w:t>אי מניעת פשע יכולה להיחשב בעצמה כסיוע למחדל לאותה עבירה. אז למה זה לא עבירה עצמית של אי מניעת פשע? מה ההבדל בין הרשעה בעבירה עצמאית של אי מניעת פשע לבין סיוע לעבירה מסוימת על דרך של הימנעות, של מחדל?</w:t>
      </w:r>
    </w:p>
    <w:p w14:paraId="3E7266C4" w14:textId="35AFAEEA" w:rsidR="003C17BE" w:rsidRDefault="003C17BE" w:rsidP="00BD32DA">
      <w:pPr>
        <w:jc w:val="both"/>
        <w:rPr>
          <w:rFonts w:ascii="David" w:hAnsi="David" w:cs="David"/>
          <w:sz w:val="24"/>
          <w:szCs w:val="24"/>
          <w:rtl/>
        </w:rPr>
      </w:pPr>
      <w:r w:rsidRPr="00D477B3">
        <w:rPr>
          <w:rFonts w:ascii="David" w:hAnsi="David" w:cs="David" w:hint="cs"/>
          <w:b/>
          <w:bCs/>
          <w:sz w:val="24"/>
          <w:szCs w:val="24"/>
          <w:u w:val="single"/>
          <w:shd w:val="clear" w:color="auto" w:fill="FBE4D5" w:themeFill="accent2" w:themeFillTint="33"/>
          <w:rtl/>
        </w:rPr>
        <w:t>פס"ד ויצמן</w:t>
      </w:r>
      <w:r>
        <w:rPr>
          <w:rFonts w:ascii="David" w:hAnsi="David" w:cs="David" w:hint="cs"/>
          <w:sz w:val="24"/>
          <w:szCs w:val="24"/>
          <w:rtl/>
        </w:rPr>
        <w:t>-</w:t>
      </w:r>
      <w:r w:rsidR="004434D7">
        <w:rPr>
          <w:rFonts w:ascii="David" w:hAnsi="David" w:cs="David" w:hint="cs"/>
          <w:sz w:val="24"/>
          <w:szCs w:val="24"/>
          <w:rtl/>
        </w:rPr>
        <w:t xml:space="preserve"> </w:t>
      </w:r>
      <w:r w:rsidR="004434D7" w:rsidRPr="00D477B3">
        <w:rPr>
          <w:rFonts w:ascii="David" w:hAnsi="David" w:cs="David" w:hint="cs"/>
          <w:b/>
          <w:bCs/>
          <w:sz w:val="24"/>
          <w:szCs w:val="24"/>
          <w:rtl/>
        </w:rPr>
        <w:t>תאונת פגע וברח</w:t>
      </w:r>
      <w:r w:rsidR="004434D7">
        <w:rPr>
          <w:rFonts w:ascii="David" w:hAnsi="David" w:cs="David" w:hint="cs"/>
          <w:sz w:val="24"/>
          <w:szCs w:val="24"/>
          <w:rtl/>
        </w:rPr>
        <w:t xml:space="preserve">. השוטר מסמן להם לעצור בגלל נהיגה פרועה, והוא נדרס ומופקר שרוע על הכביש מתבוסס בדמו עד שמת. ברכב הדורס יושבים 4. כל הארבעה ראו את השוטר מאותת לרכב, </w:t>
      </w:r>
      <w:r w:rsidR="00D477B3">
        <w:rPr>
          <w:rFonts w:ascii="David" w:hAnsi="David" w:cs="David" w:hint="cs"/>
          <w:sz w:val="24"/>
          <w:szCs w:val="24"/>
          <w:rtl/>
        </w:rPr>
        <w:t>הבינו ש</w:t>
      </w:r>
      <w:r w:rsidR="004434D7">
        <w:rPr>
          <w:rFonts w:ascii="David" w:hAnsi="David" w:cs="David" w:hint="cs"/>
          <w:sz w:val="24"/>
          <w:szCs w:val="24"/>
          <w:rtl/>
        </w:rPr>
        <w:t>הנהג ויקטור נדרש לעצור בצד, אלא שו</w:t>
      </w:r>
      <w:r w:rsidR="00D477B3">
        <w:rPr>
          <w:rFonts w:ascii="David" w:hAnsi="David" w:cs="David" w:hint="cs"/>
          <w:sz w:val="24"/>
          <w:szCs w:val="24"/>
          <w:rtl/>
        </w:rPr>
        <w:t>ו</w:t>
      </w:r>
      <w:r w:rsidR="004434D7">
        <w:rPr>
          <w:rFonts w:ascii="David" w:hAnsi="David" w:cs="David" w:hint="cs"/>
          <w:sz w:val="24"/>
          <w:szCs w:val="24"/>
          <w:rtl/>
        </w:rPr>
        <w:t xml:space="preserve">יקטור תמרן את הרכב בכוונה להתחמק מהשוטר ופגע בו. כולם מבינים </w:t>
      </w:r>
      <w:r w:rsidR="00D477B3">
        <w:rPr>
          <w:rFonts w:ascii="David" w:hAnsi="David" w:cs="David" w:hint="cs"/>
          <w:sz w:val="24"/>
          <w:szCs w:val="24"/>
          <w:rtl/>
        </w:rPr>
        <w:t xml:space="preserve">היטב </w:t>
      </w:r>
      <w:r w:rsidR="004434D7">
        <w:rPr>
          <w:rFonts w:ascii="David" w:hAnsi="David" w:cs="David" w:hint="cs"/>
          <w:sz w:val="24"/>
          <w:szCs w:val="24"/>
          <w:rtl/>
        </w:rPr>
        <w:t>מה שקרה. אחת הבנות שיושבת במושב הקדמי, אורנה, היא צורחת מבהלה והשתתקה. שלומי וקרן שישבו במושב האחורי, שלומי אומר ל</w:t>
      </w:r>
      <w:r w:rsidR="00D477B3">
        <w:rPr>
          <w:rFonts w:ascii="David" w:hAnsi="David" w:cs="David" w:hint="cs"/>
          <w:sz w:val="24"/>
          <w:szCs w:val="24"/>
          <w:rtl/>
        </w:rPr>
        <w:t>וויקטור</w:t>
      </w:r>
      <w:r w:rsidR="004434D7">
        <w:rPr>
          <w:rFonts w:ascii="David" w:hAnsi="David" w:cs="David" w:hint="cs"/>
          <w:sz w:val="24"/>
          <w:szCs w:val="24"/>
          <w:rtl/>
        </w:rPr>
        <w:t xml:space="preserve"> "סע", מאיץ בו לברוח</w:t>
      </w:r>
      <w:r w:rsidR="00D477B3">
        <w:rPr>
          <w:rFonts w:ascii="David" w:hAnsi="David" w:cs="David" w:hint="cs"/>
          <w:sz w:val="24"/>
          <w:szCs w:val="24"/>
          <w:rtl/>
        </w:rPr>
        <w:t>, קרן שותקת</w:t>
      </w:r>
      <w:r w:rsidR="004434D7">
        <w:rPr>
          <w:rFonts w:ascii="David" w:hAnsi="David" w:cs="David" w:hint="cs"/>
          <w:sz w:val="24"/>
          <w:szCs w:val="24"/>
          <w:rtl/>
        </w:rPr>
        <w:t>. הם נוסעים למחצבה של אבא של ויקטור, מנקים את הדם, ניסיון שלם לה</w:t>
      </w:r>
      <w:r w:rsidR="00D477B3">
        <w:rPr>
          <w:rFonts w:ascii="David" w:hAnsi="David" w:cs="David" w:hint="cs"/>
          <w:sz w:val="24"/>
          <w:szCs w:val="24"/>
          <w:rtl/>
        </w:rPr>
        <w:t>עלים</w:t>
      </w:r>
      <w:r w:rsidR="004434D7">
        <w:rPr>
          <w:rFonts w:ascii="David" w:hAnsi="David" w:cs="David" w:hint="cs"/>
          <w:sz w:val="24"/>
          <w:szCs w:val="24"/>
          <w:rtl/>
        </w:rPr>
        <w:t xml:space="preserve"> ראיות. </w:t>
      </w:r>
      <w:r w:rsidR="004434D7" w:rsidRPr="00D477B3">
        <w:rPr>
          <w:rFonts w:ascii="David" w:hAnsi="David" w:cs="David" w:hint="cs"/>
          <w:b/>
          <w:bCs/>
          <w:sz w:val="24"/>
          <w:szCs w:val="24"/>
          <w:u w:val="single"/>
          <w:rtl/>
        </w:rPr>
        <w:t>בביהמ"ש השלום</w:t>
      </w:r>
      <w:r w:rsidR="004434D7">
        <w:rPr>
          <w:rFonts w:ascii="David" w:hAnsi="David" w:cs="David" w:hint="cs"/>
          <w:sz w:val="24"/>
          <w:szCs w:val="24"/>
          <w:rtl/>
        </w:rPr>
        <w:t>, השאלה שהתעוררה</w:t>
      </w:r>
      <w:r w:rsidR="00D477B3">
        <w:rPr>
          <w:rFonts w:ascii="David" w:hAnsi="David" w:cs="David" w:hint="cs"/>
          <w:sz w:val="24"/>
          <w:szCs w:val="24"/>
          <w:rtl/>
        </w:rPr>
        <w:t xml:space="preserve"> היא</w:t>
      </w:r>
      <w:r w:rsidR="004434D7">
        <w:rPr>
          <w:rFonts w:ascii="David" w:hAnsi="David" w:cs="David" w:hint="cs"/>
          <w:sz w:val="24"/>
          <w:szCs w:val="24"/>
          <w:rtl/>
        </w:rPr>
        <w:t xml:space="preserve"> לגבי אחריותם של שלומי, אורנה וקרן</w:t>
      </w:r>
      <w:r w:rsidR="00D477B3">
        <w:rPr>
          <w:rFonts w:ascii="David" w:hAnsi="David" w:cs="David" w:hint="cs"/>
          <w:sz w:val="24"/>
          <w:szCs w:val="24"/>
          <w:rtl/>
        </w:rPr>
        <w:t xml:space="preserve"> [הרי ברור שוויקטור אחראי לרצח]</w:t>
      </w:r>
      <w:r w:rsidR="004434D7">
        <w:rPr>
          <w:rFonts w:ascii="David" w:hAnsi="David" w:cs="David" w:hint="cs"/>
          <w:sz w:val="24"/>
          <w:szCs w:val="24"/>
          <w:rtl/>
        </w:rPr>
        <w:t>.</w:t>
      </w:r>
      <w:r w:rsidR="00D477B3">
        <w:rPr>
          <w:rFonts w:ascii="David" w:hAnsi="David" w:cs="David" w:hint="cs"/>
          <w:sz w:val="24"/>
          <w:szCs w:val="24"/>
          <w:rtl/>
        </w:rPr>
        <w:t xml:space="preserve"> </w:t>
      </w:r>
      <w:r w:rsidR="004434D7" w:rsidRPr="00D477B3">
        <w:rPr>
          <w:rFonts w:ascii="David" w:hAnsi="David" w:cs="David" w:hint="cs"/>
          <w:b/>
          <w:bCs/>
          <w:sz w:val="24"/>
          <w:szCs w:val="24"/>
          <w:rtl/>
        </w:rPr>
        <w:t>הם הורשעו בעבירה של סיוע בדרך של מחדל מכוח העובדה שהם היו צריכים לפעול ולעשות משהו ולא עשו</w:t>
      </w:r>
      <w:r w:rsidR="004434D7">
        <w:rPr>
          <w:rFonts w:ascii="David" w:hAnsi="David" w:cs="David" w:hint="cs"/>
          <w:sz w:val="24"/>
          <w:szCs w:val="24"/>
          <w:rtl/>
        </w:rPr>
        <w:t xml:space="preserve"> [עבירות </w:t>
      </w:r>
      <w:r w:rsidR="00D477B3">
        <w:rPr>
          <w:rFonts w:ascii="David" w:hAnsi="David" w:cs="David" w:hint="cs"/>
          <w:sz w:val="24"/>
          <w:szCs w:val="24"/>
          <w:rtl/>
        </w:rPr>
        <w:t xml:space="preserve">של </w:t>
      </w:r>
      <w:r w:rsidR="004434D7">
        <w:rPr>
          <w:rFonts w:ascii="David" w:hAnsi="David" w:cs="David" w:hint="cs"/>
          <w:sz w:val="24"/>
          <w:szCs w:val="24"/>
          <w:rtl/>
        </w:rPr>
        <w:t>הפקרה</w:t>
      </w:r>
      <w:r w:rsidR="00D477B3">
        <w:rPr>
          <w:rFonts w:ascii="David" w:hAnsi="David" w:cs="David" w:hint="cs"/>
          <w:sz w:val="24"/>
          <w:szCs w:val="24"/>
          <w:rtl/>
        </w:rPr>
        <w:t xml:space="preserve"> אחרי פגיעה</w:t>
      </w:r>
      <w:r w:rsidR="004434D7">
        <w:rPr>
          <w:rFonts w:ascii="David" w:hAnsi="David" w:cs="David" w:hint="cs"/>
          <w:sz w:val="24"/>
          <w:szCs w:val="24"/>
          <w:rtl/>
        </w:rPr>
        <w:t xml:space="preserve"> ואי דיווח]. מערערים </w:t>
      </w:r>
      <w:r w:rsidR="004434D7" w:rsidRPr="00D477B3">
        <w:rPr>
          <w:rFonts w:ascii="David" w:hAnsi="David" w:cs="David" w:hint="cs"/>
          <w:b/>
          <w:bCs/>
          <w:sz w:val="24"/>
          <w:szCs w:val="24"/>
          <w:u w:val="single"/>
          <w:rtl/>
        </w:rPr>
        <w:t>למחוזי</w:t>
      </w:r>
      <w:r w:rsidR="004434D7">
        <w:rPr>
          <w:rFonts w:ascii="David" w:hAnsi="David" w:cs="David" w:hint="cs"/>
          <w:sz w:val="24"/>
          <w:szCs w:val="24"/>
          <w:rtl/>
        </w:rPr>
        <w:t xml:space="preserve"> הערעור נדחה. מגישים בקשת רשות ערעור</w:t>
      </w:r>
      <w:r w:rsidR="00D477B3">
        <w:rPr>
          <w:rFonts w:ascii="David" w:hAnsi="David" w:cs="David" w:hint="cs"/>
          <w:sz w:val="24"/>
          <w:szCs w:val="24"/>
          <w:rtl/>
        </w:rPr>
        <w:t xml:space="preserve"> </w:t>
      </w:r>
      <w:r w:rsidR="00D477B3" w:rsidRPr="00D477B3">
        <w:rPr>
          <w:rFonts w:ascii="David" w:hAnsi="David" w:cs="David" w:hint="cs"/>
          <w:b/>
          <w:bCs/>
          <w:sz w:val="24"/>
          <w:szCs w:val="24"/>
          <w:u w:val="single"/>
          <w:rtl/>
        </w:rPr>
        <w:t>לביהמ"ש העליון</w:t>
      </w:r>
      <w:r w:rsidR="00D477B3">
        <w:rPr>
          <w:rFonts w:ascii="David" w:hAnsi="David" w:cs="David" w:hint="cs"/>
          <w:sz w:val="24"/>
          <w:szCs w:val="24"/>
          <w:rtl/>
        </w:rPr>
        <w:t xml:space="preserve">, הבקשה מתקבלת רק לגבי השאלה </w:t>
      </w:r>
      <w:r w:rsidR="00D477B3" w:rsidRPr="00D477B3">
        <w:rPr>
          <w:rFonts w:ascii="David" w:hAnsi="David" w:cs="David" w:hint="cs"/>
          <w:sz w:val="24"/>
          <w:szCs w:val="24"/>
          <w:rtl/>
        </w:rPr>
        <w:t xml:space="preserve">של </w:t>
      </w:r>
      <w:r w:rsidR="004434D7" w:rsidRPr="00D477B3">
        <w:rPr>
          <w:rFonts w:ascii="David" w:hAnsi="David" w:cs="David" w:hint="cs"/>
          <w:sz w:val="24"/>
          <w:szCs w:val="24"/>
          <w:highlight w:val="yellow"/>
          <w:rtl/>
        </w:rPr>
        <w:t>סיוע</w:t>
      </w:r>
      <w:r w:rsidR="00D477B3" w:rsidRPr="00D477B3">
        <w:rPr>
          <w:rFonts w:ascii="David" w:hAnsi="David" w:cs="David" w:hint="cs"/>
          <w:sz w:val="24"/>
          <w:szCs w:val="24"/>
          <w:highlight w:val="yellow"/>
          <w:rtl/>
        </w:rPr>
        <w:t xml:space="preserve"> על דרך של מחדל</w:t>
      </w:r>
      <w:r w:rsidR="004434D7" w:rsidRPr="00D477B3">
        <w:rPr>
          <w:rFonts w:ascii="David" w:hAnsi="David" w:cs="David" w:hint="cs"/>
          <w:sz w:val="24"/>
          <w:szCs w:val="24"/>
          <w:highlight w:val="yellow"/>
          <w:rtl/>
        </w:rPr>
        <w:t xml:space="preserve"> </w:t>
      </w:r>
      <w:r w:rsidR="00D477B3" w:rsidRPr="00D477B3">
        <w:rPr>
          <w:rFonts w:ascii="David" w:hAnsi="David" w:cs="David" w:hint="cs"/>
          <w:sz w:val="24"/>
          <w:szCs w:val="24"/>
          <w:highlight w:val="yellow"/>
          <w:rtl/>
        </w:rPr>
        <w:t>ל</w:t>
      </w:r>
      <w:r w:rsidR="004434D7" w:rsidRPr="00D477B3">
        <w:rPr>
          <w:rFonts w:ascii="David" w:hAnsi="David" w:cs="David" w:hint="cs"/>
          <w:sz w:val="24"/>
          <w:szCs w:val="24"/>
          <w:highlight w:val="yellow"/>
          <w:rtl/>
        </w:rPr>
        <w:t>עבירת מחדל</w:t>
      </w:r>
      <w:r w:rsidR="004434D7">
        <w:rPr>
          <w:rFonts w:ascii="David" w:hAnsi="David" w:cs="David" w:hint="cs"/>
          <w:sz w:val="24"/>
          <w:szCs w:val="24"/>
          <w:rtl/>
        </w:rPr>
        <w:t xml:space="preserve">. </w:t>
      </w:r>
      <w:r w:rsidR="00686FC1">
        <w:rPr>
          <w:rFonts w:ascii="David" w:hAnsi="David" w:cs="David" w:hint="cs"/>
          <w:sz w:val="24"/>
          <w:szCs w:val="24"/>
          <w:rtl/>
        </w:rPr>
        <w:t xml:space="preserve">הצורך בהכרעה נבע מהנסיבות, שבניגוד להתנהגות של שלומי, ההתנהגות של קרן ואורנה הייתה מחדלית. הסיוע של שלומי היה במעשה, אמר לו "סע". הבנות שתקו. </w:t>
      </w:r>
      <w:r w:rsidR="00686FC1" w:rsidRPr="00686FC1">
        <w:rPr>
          <w:rFonts w:ascii="David" w:hAnsi="David" w:cs="David" w:hint="cs"/>
          <w:b/>
          <w:bCs/>
          <w:sz w:val="24"/>
          <w:szCs w:val="24"/>
          <w:rtl/>
        </w:rPr>
        <w:t xml:space="preserve">השאלה המשפטית שעלתה האם ייתכן סיוע במחדל לעבירה של מחדל, ואם כן מה מקור החובה שחל עליהן לפעול? </w:t>
      </w:r>
      <w:r w:rsidR="00D477B3">
        <w:rPr>
          <w:rFonts w:ascii="David" w:hAnsi="David" w:cs="David" w:hint="cs"/>
          <w:sz w:val="24"/>
          <w:szCs w:val="24"/>
          <w:rtl/>
        </w:rPr>
        <w:t xml:space="preserve">האם כן צריך מקור חובה עצמאי למסייעים? </w:t>
      </w:r>
      <w:r w:rsidR="00174AD9">
        <w:rPr>
          <w:rFonts w:ascii="David" w:hAnsi="David" w:cs="David" w:hint="cs"/>
          <w:sz w:val="24"/>
          <w:szCs w:val="24"/>
          <w:rtl/>
        </w:rPr>
        <w:t>האם כדי לייחס אחריות של סיוע במחדל לא צריך מקור חובה עצמאי, כי יש מקור חובה של המבצע העיקרי ו</w:t>
      </w:r>
      <w:r w:rsidR="00D477B3">
        <w:rPr>
          <w:rFonts w:ascii="David" w:hAnsi="David" w:cs="David" w:hint="cs"/>
          <w:sz w:val="24"/>
          <w:szCs w:val="24"/>
          <w:rtl/>
        </w:rPr>
        <w:t xml:space="preserve">משעה שהעבירה שלו קמה </w:t>
      </w:r>
      <w:r w:rsidR="00174AD9">
        <w:rPr>
          <w:rFonts w:ascii="David" w:hAnsi="David" w:cs="David" w:hint="cs"/>
          <w:sz w:val="24"/>
          <w:szCs w:val="24"/>
          <w:rtl/>
        </w:rPr>
        <w:t xml:space="preserve">אז נוכל להלביש עליו את הסיוע במחדל מבלי צורך במקור חובה. </w:t>
      </w:r>
    </w:p>
    <w:p w14:paraId="1330D9F3" w14:textId="5642A8CA" w:rsidR="00174AD9" w:rsidRPr="00BD32DA" w:rsidRDefault="00174AD9" w:rsidP="00A254B5">
      <w:pPr>
        <w:jc w:val="both"/>
        <w:rPr>
          <w:rFonts w:ascii="David" w:hAnsi="David" w:cs="David"/>
          <w:sz w:val="24"/>
          <w:szCs w:val="24"/>
          <w:rtl/>
        </w:rPr>
      </w:pPr>
      <w:r w:rsidRPr="00D477B3">
        <w:rPr>
          <w:rFonts w:ascii="David" w:hAnsi="David" w:cs="David" w:hint="cs"/>
          <w:sz w:val="24"/>
          <w:szCs w:val="24"/>
          <w:u w:val="single"/>
          <w:rtl/>
        </w:rPr>
        <w:t>מבחינה עובדתית</w:t>
      </w:r>
      <w:r>
        <w:rPr>
          <w:rFonts w:ascii="David" w:hAnsi="David" w:cs="David" w:hint="cs"/>
          <w:sz w:val="24"/>
          <w:szCs w:val="24"/>
          <w:rtl/>
        </w:rPr>
        <w:t xml:space="preserve"> הסיבה שזה התעורר </w:t>
      </w:r>
      <w:r w:rsidR="00D477B3">
        <w:rPr>
          <w:rFonts w:ascii="David" w:hAnsi="David" w:cs="David" w:hint="cs"/>
          <w:sz w:val="24"/>
          <w:szCs w:val="24"/>
          <w:rtl/>
        </w:rPr>
        <w:t>היא</w:t>
      </w:r>
      <w:r>
        <w:rPr>
          <w:rFonts w:ascii="David" w:hAnsi="David" w:cs="David" w:hint="cs"/>
          <w:sz w:val="24"/>
          <w:szCs w:val="24"/>
          <w:rtl/>
        </w:rPr>
        <w:t xml:space="preserve"> </w:t>
      </w:r>
      <w:r w:rsidR="00D477B3">
        <w:rPr>
          <w:rFonts w:ascii="David" w:hAnsi="David" w:cs="David" w:hint="cs"/>
          <w:sz w:val="24"/>
          <w:szCs w:val="24"/>
          <w:rtl/>
        </w:rPr>
        <w:t>ש</w:t>
      </w:r>
      <w:r>
        <w:rPr>
          <w:rFonts w:ascii="David" w:hAnsi="David" w:cs="David" w:hint="cs"/>
          <w:sz w:val="24"/>
          <w:szCs w:val="24"/>
          <w:rtl/>
        </w:rPr>
        <w:t xml:space="preserve">באותו מקרה, למרות שאורנה וקרן לא נהגו ברכב ולא עשו כלום בעת המקרה, </w:t>
      </w:r>
      <w:r w:rsidRPr="00D477B3">
        <w:rPr>
          <w:rFonts w:ascii="David" w:hAnsi="David" w:cs="David" w:hint="cs"/>
          <w:b/>
          <w:bCs/>
          <w:sz w:val="24"/>
          <w:szCs w:val="24"/>
          <w:rtl/>
        </w:rPr>
        <w:t xml:space="preserve">לא ניתן היה לאתר </w:t>
      </w:r>
      <w:r w:rsidR="00D477B3" w:rsidRPr="00D477B3">
        <w:rPr>
          <w:rFonts w:ascii="David" w:hAnsi="David" w:cs="David" w:hint="cs"/>
          <w:b/>
          <w:bCs/>
          <w:sz w:val="24"/>
          <w:szCs w:val="24"/>
          <w:rtl/>
        </w:rPr>
        <w:t xml:space="preserve">מקור </w:t>
      </w:r>
      <w:r w:rsidRPr="00D477B3">
        <w:rPr>
          <w:rFonts w:ascii="David" w:hAnsi="David" w:cs="David" w:hint="cs"/>
          <w:b/>
          <w:bCs/>
          <w:sz w:val="24"/>
          <w:szCs w:val="24"/>
          <w:rtl/>
        </w:rPr>
        <w:t>חובת עשה מפורשת בדין</w:t>
      </w:r>
      <w:r>
        <w:rPr>
          <w:rFonts w:ascii="David" w:hAnsi="David" w:cs="David" w:hint="cs"/>
          <w:sz w:val="24"/>
          <w:szCs w:val="24"/>
          <w:rtl/>
        </w:rPr>
        <w:t xml:space="preserve">. </w:t>
      </w:r>
      <w:r w:rsidRPr="00D477B3">
        <w:rPr>
          <w:rFonts w:ascii="David" w:hAnsi="David" w:cs="David" w:hint="cs"/>
          <w:color w:val="FF0000"/>
          <w:sz w:val="24"/>
          <w:szCs w:val="24"/>
          <w:rtl/>
        </w:rPr>
        <w:t>למשל</w:t>
      </w:r>
      <w:r>
        <w:rPr>
          <w:rFonts w:ascii="David" w:hAnsi="David" w:cs="David" w:hint="cs"/>
          <w:sz w:val="24"/>
          <w:szCs w:val="24"/>
          <w:rtl/>
        </w:rPr>
        <w:t xml:space="preserve">, </w:t>
      </w:r>
      <w:r w:rsidR="00D477B3">
        <w:rPr>
          <w:rFonts w:ascii="David" w:hAnsi="David" w:cs="David" w:hint="cs"/>
          <w:sz w:val="24"/>
          <w:szCs w:val="24"/>
          <w:rtl/>
        </w:rPr>
        <w:t>ל</w:t>
      </w:r>
      <w:r>
        <w:rPr>
          <w:rFonts w:ascii="David" w:hAnsi="David" w:cs="David" w:hint="cs"/>
          <w:sz w:val="24"/>
          <w:szCs w:val="24"/>
          <w:rtl/>
        </w:rPr>
        <w:t>נהג יש חוב</w:t>
      </w:r>
      <w:r w:rsidR="00D477B3">
        <w:rPr>
          <w:rFonts w:ascii="David" w:hAnsi="David" w:cs="David" w:hint="cs"/>
          <w:sz w:val="24"/>
          <w:szCs w:val="24"/>
          <w:rtl/>
        </w:rPr>
        <w:t>ו</w:t>
      </w:r>
      <w:r>
        <w:rPr>
          <w:rFonts w:ascii="David" w:hAnsi="David" w:cs="David" w:hint="cs"/>
          <w:sz w:val="24"/>
          <w:szCs w:val="24"/>
          <w:rtl/>
        </w:rPr>
        <w:t xml:space="preserve">ת עשה </w:t>
      </w:r>
      <w:r w:rsidR="00D477B3">
        <w:rPr>
          <w:rFonts w:ascii="David" w:hAnsi="David" w:cs="David" w:hint="cs"/>
          <w:sz w:val="24"/>
          <w:szCs w:val="24"/>
          <w:rtl/>
        </w:rPr>
        <w:t xml:space="preserve">שמעוגנות </w:t>
      </w:r>
      <w:r>
        <w:rPr>
          <w:rFonts w:ascii="David" w:hAnsi="David" w:cs="David" w:hint="cs"/>
          <w:sz w:val="24"/>
          <w:szCs w:val="24"/>
          <w:rtl/>
        </w:rPr>
        <w:t xml:space="preserve">בפקודת התעבורה [הוא יצר את המצב המסוכן ולכן עליו </w:t>
      </w:r>
      <w:r w:rsidR="00BD32DA">
        <w:rPr>
          <w:rFonts w:ascii="David" w:hAnsi="David" w:cs="David" w:hint="cs"/>
          <w:sz w:val="24"/>
          <w:szCs w:val="24"/>
          <w:rtl/>
        </w:rPr>
        <w:t>להסיר את המצב המסוכן</w:t>
      </w:r>
      <w:r>
        <w:rPr>
          <w:rFonts w:ascii="David" w:hAnsi="David" w:cs="David" w:hint="cs"/>
          <w:sz w:val="24"/>
          <w:szCs w:val="24"/>
          <w:rtl/>
        </w:rPr>
        <w:t>]. לגבי שלומי הוא פעל במעשה, אז אין צורך מקור חובה לפעול</w:t>
      </w:r>
      <w:r w:rsidR="00D477B3">
        <w:rPr>
          <w:rFonts w:ascii="David" w:hAnsi="David" w:cs="David" w:hint="cs"/>
          <w:sz w:val="24"/>
          <w:szCs w:val="24"/>
          <w:rtl/>
        </w:rPr>
        <w:t>, לא התעוררה השאלה המחדלית. הוא מסייע במעשה</w:t>
      </w:r>
      <w:r>
        <w:rPr>
          <w:rFonts w:ascii="David" w:hAnsi="David" w:cs="David" w:hint="cs"/>
          <w:sz w:val="24"/>
          <w:szCs w:val="24"/>
          <w:rtl/>
        </w:rPr>
        <w:t xml:space="preserve">. </w:t>
      </w:r>
      <w:r w:rsidRPr="00BD32DA">
        <w:rPr>
          <w:rFonts w:ascii="David" w:hAnsi="David" w:cs="David" w:hint="cs"/>
          <w:b/>
          <w:bCs/>
          <w:sz w:val="24"/>
          <w:szCs w:val="24"/>
          <w:rtl/>
        </w:rPr>
        <w:t xml:space="preserve">השאלה מתעוררת כי אורנה וקרן לא יצרו </w:t>
      </w:r>
      <w:r w:rsidR="00BD32DA">
        <w:rPr>
          <w:rFonts w:ascii="David" w:hAnsi="David" w:cs="David" w:hint="cs"/>
          <w:b/>
          <w:bCs/>
          <w:sz w:val="24"/>
          <w:szCs w:val="24"/>
          <w:rtl/>
        </w:rPr>
        <w:t>את ה</w:t>
      </w:r>
      <w:r w:rsidRPr="00BD32DA">
        <w:rPr>
          <w:rFonts w:ascii="David" w:hAnsi="David" w:cs="David" w:hint="cs"/>
          <w:b/>
          <w:bCs/>
          <w:sz w:val="24"/>
          <w:szCs w:val="24"/>
          <w:rtl/>
        </w:rPr>
        <w:t xml:space="preserve">מצב </w:t>
      </w:r>
      <w:r w:rsidR="00BD32DA">
        <w:rPr>
          <w:rFonts w:ascii="David" w:hAnsi="David" w:cs="David" w:hint="cs"/>
          <w:b/>
          <w:bCs/>
          <w:sz w:val="24"/>
          <w:szCs w:val="24"/>
          <w:rtl/>
        </w:rPr>
        <w:t>ה</w:t>
      </w:r>
      <w:r w:rsidRPr="00BD32DA">
        <w:rPr>
          <w:rFonts w:ascii="David" w:hAnsi="David" w:cs="David" w:hint="cs"/>
          <w:b/>
          <w:bCs/>
          <w:sz w:val="24"/>
          <w:szCs w:val="24"/>
          <w:rtl/>
        </w:rPr>
        <w:t>מסוכן</w:t>
      </w:r>
      <w:r w:rsidR="00BD32DA">
        <w:rPr>
          <w:rFonts w:ascii="David" w:hAnsi="David" w:cs="David" w:hint="cs"/>
          <w:b/>
          <w:bCs/>
          <w:sz w:val="24"/>
          <w:szCs w:val="24"/>
          <w:rtl/>
        </w:rPr>
        <w:t>,</w:t>
      </w:r>
      <w:r w:rsidRPr="00BD32DA">
        <w:rPr>
          <w:rFonts w:ascii="David" w:hAnsi="David" w:cs="David" w:hint="cs"/>
          <w:b/>
          <w:bCs/>
          <w:sz w:val="24"/>
          <w:szCs w:val="24"/>
          <w:rtl/>
        </w:rPr>
        <w:t xml:space="preserve"> אז מהו מקור החובה שלהן. </w:t>
      </w:r>
      <w:r w:rsidR="00BD32DA">
        <w:rPr>
          <w:rFonts w:ascii="David" w:hAnsi="David" w:cs="David" w:hint="cs"/>
          <w:sz w:val="24"/>
          <w:szCs w:val="24"/>
          <w:rtl/>
        </w:rPr>
        <w:t>הסנגורים טענו שבגלל שאין מקור חובה לאורנה וקרן אז יש לזכות אותן.</w:t>
      </w:r>
    </w:p>
    <w:p w14:paraId="004D8B8C" w14:textId="4C34C60E" w:rsidR="00BD32DA" w:rsidRPr="00F73746" w:rsidRDefault="00174AD9" w:rsidP="00F73746">
      <w:pPr>
        <w:jc w:val="both"/>
        <w:rPr>
          <w:rFonts w:ascii="David" w:hAnsi="David" w:cs="David"/>
          <w:sz w:val="24"/>
          <w:szCs w:val="24"/>
          <w:rtl/>
        </w:rPr>
      </w:pPr>
      <w:r w:rsidRPr="00BD32DA">
        <w:rPr>
          <w:rFonts w:ascii="David" w:hAnsi="David" w:cs="David" w:hint="cs"/>
          <w:b/>
          <w:bCs/>
          <w:sz w:val="24"/>
          <w:szCs w:val="24"/>
          <w:highlight w:val="green"/>
          <w:rtl/>
        </w:rPr>
        <w:t>חשין</w:t>
      </w:r>
      <w:r>
        <w:rPr>
          <w:rFonts w:ascii="David" w:hAnsi="David" w:cs="David" w:hint="cs"/>
          <w:sz w:val="24"/>
          <w:szCs w:val="24"/>
          <w:rtl/>
        </w:rPr>
        <w:t xml:space="preserve"> הוא השופט שנותן את פסק הדין המרכזי</w:t>
      </w:r>
      <w:r w:rsidR="00BD32DA">
        <w:rPr>
          <w:rFonts w:ascii="David" w:hAnsi="David" w:cs="David" w:hint="cs"/>
          <w:sz w:val="24"/>
          <w:szCs w:val="24"/>
          <w:rtl/>
        </w:rPr>
        <w:t xml:space="preserve"> [זה טרגי כי מאוחר יותר הבן שלו נהרג בתאונת פגע וברח]</w:t>
      </w:r>
      <w:r>
        <w:rPr>
          <w:rFonts w:ascii="David" w:hAnsi="David" w:cs="David" w:hint="cs"/>
          <w:sz w:val="24"/>
          <w:szCs w:val="24"/>
          <w:rtl/>
        </w:rPr>
        <w:t xml:space="preserve">. הוא </w:t>
      </w:r>
      <w:r w:rsidRPr="00BD32DA">
        <w:rPr>
          <w:rFonts w:ascii="David" w:hAnsi="David" w:cs="David" w:hint="cs"/>
          <w:b/>
          <w:bCs/>
          <w:sz w:val="24"/>
          <w:szCs w:val="24"/>
          <w:rtl/>
        </w:rPr>
        <w:t xml:space="preserve">קובע שניתן להכיר גם בחובה של </w:t>
      </w:r>
      <w:r w:rsidR="00BD32DA" w:rsidRPr="00BD32DA">
        <w:rPr>
          <w:rFonts w:ascii="David" w:hAnsi="David" w:cs="David" w:hint="cs"/>
          <w:b/>
          <w:bCs/>
          <w:sz w:val="24"/>
          <w:szCs w:val="24"/>
          <w:rtl/>
        </w:rPr>
        <w:t>אורנה</w:t>
      </w:r>
      <w:r w:rsidRPr="00BD32DA">
        <w:rPr>
          <w:rFonts w:ascii="David" w:hAnsi="David" w:cs="David" w:hint="cs"/>
          <w:b/>
          <w:bCs/>
          <w:sz w:val="24"/>
          <w:szCs w:val="24"/>
          <w:rtl/>
        </w:rPr>
        <w:t xml:space="preserve"> וקרן לסיוע על דרך של מחדל</w:t>
      </w:r>
      <w:r>
        <w:rPr>
          <w:rFonts w:ascii="David" w:hAnsi="David" w:cs="David" w:hint="cs"/>
          <w:sz w:val="24"/>
          <w:szCs w:val="24"/>
          <w:rtl/>
        </w:rPr>
        <w:t xml:space="preserve">, </w:t>
      </w:r>
      <w:r w:rsidRPr="00BD32DA">
        <w:rPr>
          <w:rFonts w:ascii="David" w:hAnsi="David" w:cs="David" w:hint="cs"/>
          <w:b/>
          <w:bCs/>
          <w:sz w:val="24"/>
          <w:szCs w:val="24"/>
          <w:rtl/>
        </w:rPr>
        <w:t>למרות שהן לא יוצרות את המצב המסוכן, למרות שאין בחקיקה סוג של סעיף שחל במקרה הזה על שתיהן מכוח היותן מסייעות</w:t>
      </w:r>
      <w:r>
        <w:rPr>
          <w:rFonts w:ascii="David" w:hAnsi="David" w:cs="David" w:hint="cs"/>
          <w:sz w:val="24"/>
          <w:szCs w:val="24"/>
          <w:rtl/>
        </w:rPr>
        <w:t xml:space="preserve">. </w:t>
      </w:r>
      <w:r w:rsidR="00BD32DA">
        <w:rPr>
          <w:rFonts w:ascii="David" w:hAnsi="David" w:cs="David" w:hint="cs"/>
          <w:sz w:val="24"/>
          <w:szCs w:val="24"/>
          <w:u w:val="single"/>
          <w:rtl/>
        </w:rPr>
        <w:t xml:space="preserve">בעצם </w:t>
      </w:r>
      <w:r w:rsidRPr="00BD32DA">
        <w:rPr>
          <w:rFonts w:ascii="David" w:hAnsi="David" w:cs="David" w:hint="cs"/>
          <w:sz w:val="24"/>
          <w:szCs w:val="24"/>
          <w:u w:val="single"/>
          <w:rtl/>
        </w:rPr>
        <w:t>ההנמקה</w:t>
      </w:r>
      <w:r>
        <w:rPr>
          <w:rFonts w:ascii="David" w:hAnsi="David" w:cs="David" w:hint="cs"/>
          <w:sz w:val="24"/>
          <w:szCs w:val="24"/>
          <w:rtl/>
        </w:rPr>
        <w:t xml:space="preserve"> הוא מדבר על </w:t>
      </w:r>
      <w:r w:rsidRPr="00BD32DA">
        <w:rPr>
          <w:rFonts w:ascii="David" w:hAnsi="David" w:cs="David" w:hint="cs"/>
          <w:sz w:val="24"/>
          <w:szCs w:val="24"/>
          <w:u w:val="single"/>
          <w:rtl/>
        </w:rPr>
        <w:t>3 אסכולות מרכזיות</w:t>
      </w:r>
      <w:r>
        <w:rPr>
          <w:rFonts w:ascii="David" w:hAnsi="David" w:cs="David" w:hint="cs"/>
          <w:sz w:val="24"/>
          <w:szCs w:val="24"/>
          <w:rtl/>
        </w:rPr>
        <w:t xml:space="preserve">: </w:t>
      </w:r>
    </w:p>
    <w:p w14:paraId="272C939C" w14:textId="5E439900" w:rsidR="00BD32DA" w:rsidRPr="00BD32DA" w:rsidRDefault="00174AD9" w:rsidP="00BC5CAA">
      <w:pPr>
        <w:pStyle w:val="a7"/>
        <w:numPr>
          <w:ilvl w:val="0"/>
          <w:numId w:val="234"/>
        </w:numPr>
        <w:jc w:val="both"/>
        <w:rPr>
          <w:rFonts w:ascii="David" w:hAnsi="David" w:cs="David"/>
          <w:sz w:val="24"/>
          <w:szCs w:val="24"/>
          <w:rtl/>
        </w:rPr>
      </w:pPr>
      <w:r w:rsidRPr="00BD32DA">
        <w:rPr>
          <w:rFonts w:ascii="David" w:hAnsi="David" w:cs="David" w:hint="cs"/>
          <w:sz w:val="24"/>
          <w:szCs w:val="24"/>
          <w:rtl/>
        </w:rPr>
        <w:t>איתור מקור חובה מפורש בדין</w:t>
      </w:r>
      <w:r w:rsidR="00BD32DA" w:rsidRPr="00BD32DA">
        <w:rPr>
          <w:rFonts w:ascii="David" w:hAnsi="David" w:cs="David" w:hint="cs"/>
          <w:sz w:val="24"/>
          <w:szCs w:val="24"/>
          <w:rtl/>
        </w:rPr>
        <w:t>/בחוזה</w:t>
      </w:r>
      <w:r w:rsidRPr="00BD32DA">
        <w:rPr>
          <w:rFonts w:ascii="David" w:hAnsi="David" w:cs="David" w:hint="cs"/>
          <w:sz w:val="24"/>
          <w:szCs w:val="24"/>
          <w:rtl/>
        </w:rPr>
        <w:t xml:space="preserve">. </w:t>
      </w:r>
    </w:p>
    <w:p w14:paraId="2A306C87" w14:textId="6A40F253" w:rsidR="00BD32DA" w:rsidRPr="00BD32DA" w:rsidRDefault="00174AD9" w:rsidP="00BC5CAA">
      <w:pPr>
        <w:pStyle w:val="a7"/>
        <w:numPr>
          <w:ilvl w:val="0"/>
          <w:numId w:val="234"/>
        </w:numPr>
        <w:jc w:val="both"/>
        <w:rPr>
          <w:rFonts w:ascii="David" w:hAnsi="David" w:cs="David"/>
          <w:sz w:val="24"/>
          <w:szCs w:val="24"/>
          <w:rtl/>
        </w:rPr>
      </w:pPr>
      <w:r w:rsidRPr="00BD32DA">
        <w:rPr>
          <w:rFonts w:ascii="David" w:hAnsi="David" w:cs="David" w:hint="cs"/>
          <w:sz w:val="24"/>
          <w:szCs w:val="24"/>
          <w:rtl/>
        </w:rPr>
        <w:t xml:space="preserve">מספיק להראות חובה ספציפית שנובעת מזיקה מיוחדת, מתוך מערכת יחסים בין החודל לבין מקור הסכנה לבין הקורבן. </w:t>
      </w:r>
    </w:p>
    <w:p w14:paraId="5330BCAB" w14:textId="2691F2E4" w:rsidR="00BD32DA" w:rsidRPr="00BD32DA" w:rsidRDefault="00174AD9" w:rsidP="00BC5CAA">
      <w:pPr>
        <w:pStyle w:val="a7"/>
        <w:numPr>
          <w:ilvl w:val="0"/>
          <w:numId w:val="234"/>
        </w:numPr>
        <w:jc w:val="both"/>
        <w:rPr>
          <w:rFonts w:ascii="David" w:hAnsi="David" w:cs="David"/>
          <w:sz w:val="24"/>
          <w:szCs w:val="24"/>
          <w:rtl/>
        </w:rPr>
      </w:pPr>
      <w:r w:rsidRPr="00BD32DA">
        <w:rPr>
          <w:rFonts w:ascii="David" w:hAnsi="David" w:cs="David" w:hint="cs"/>
          <w:sz w:val="24"/>
          <w:szCs w:val="24"/>
          <w:rtl/>
        </w:rPr>
        <w:t>לא צריך מקור חובה חיצוני לעבירה</w:t>
      </w:r>
      <w:r w:rsidR="00BD32DA" w:rsidRPr="00BD32DA">
        <w:rPr>
          <w:rFonts w:ascii="David" w:hAnsi="David" w:cs="David" w:hint="cs"/>
          <w:sz w:val="24"/>
          <w:szCs w:val="24"/>
          <w:rtl/>
        </w:rPr>
        <w:t xml:space="preserve"> כדי להטיל אחריות</w:t>
      </w:r>
      <w:r w:rsidRPr="00BD32DA">
        <w:rPr>
          <w:rFonts w:ascii="David" w:hAnsi="David" w:cs="David" w:hint="cs"/>
          <w:sz w:val="24"/>
          <w:szCs w:val="24"/>
          <w:rtl/>
        </w:rPr>
        <w:t xml:space="preserve"> על סיוע </w:t>
      </w:r>
      <w:r w:rsidR="00BD32DA" w:rsidRPr="00BD32DA">
        <w:rPr>
          <w:rFonts w:ascii="David" w:hAnsi="David" w:cs="David" w:hint="cs"/>
          <w:sz w:val="24"/>
          <w:szCs w:val="24"/>
          <w:rtl/>
        </w:rPr>
        <w:t>ב</w:t>
      </w:r>
      <w:r w:rsidRPr="00BD32DA">
        <w:rPr>
          <w:rFonts w:ascii="David" w:hAnsi="David" w:cs="David" w:hint="cs"/>
          <w:sz w:val="24"/>
          <w:szCs w:val="24"/>
          <w:rtl/>
        </w:rPr>
        <w:t>מחדל.</w:t>
      </w:r>
      <w:r w:rsidR="00BD32DA" w:rsidRPr="00BD32DA">
        <w:rPr>
          <w:rFonts w:ascii="David" w:hAnsi="David" w:cs="David" w:hint="cs"/>
          <w:sz w:val="24"/>
          <w:szCs w:val="24"/>
          <w:rtl/>
        </w:rPr>
        <w:t xml:space="preserve"> </w:t>
      </w:r>
    </w:p>
    <w:p w14:paraId="37AB6CFA" w14:textId="1EC052AF" w:rsidR="00174AD9" w:rsidRDefault="00BD32DA" w:rsidP="00BD32DA">
      <w:pPr>
        <w:jc w:val="both"/>
        <w:rPr>
          <w:rFonts w:ascii="David" w:hAnsi="David" w:cs="David"/>
          <w:sz w:val="24"/>
          <w:szCs w:val="24"/>
          <w:rtl/>
        </w:rPr>
      </w:pPr>
      <w:r w:rsidRPr="00BD32DA">
        <w:rPr>
          <w:rFonts w:ascii="David" w:hAnsi="David" w:cs="David" w:hint="cs"/>
          <w:sz w:val="24"/>
          <w:szCs w:val="24"/>
          <w:highlight w:val="yellow"/>
          <w:rtl/>
        </w:rPr>
        <w:lastRenderedPageBreak/>
        <w:t>האסכולה השלישית</w:t>
      </w:r>
      <w:r w:rsidR="00174AD9" w:rsidRPr="00BD32DA">
        <w:rPr>
          <w:rFonts w:ascii="David" w:hAnsi="David" w:cs="David" w:hint="cs"/>
          <w:sz w:val="24"/>
          <w:szCs w:val="24"/>
          <w:highlight w:val="yellow"/>
          <w:rtl/>
        </w:rPr>
        <w:t xml:space="preserve"> נשענת על העמדה של פלר</w:t>
      </w:r>
      <w:r>
        <w:rPr>
          <w:rFonts w:ascii="David" w:hAnsi="David" w:cs="David" w:hint="cs"/>
          <w:sz w:val="24"/>
          <w:szCs w:val="24"/>
          <w:rtl/>
        </w:rPr>
        <w:t>,</w:t>
      </w:r>
      <w:r w:rsidR="00174AD9">
        <w:rPr>
          <w:rFonts w:ascii="David" w:hAnsi="David" w:cs="David" w:hint="cs"/>
          <w:sz w:val="24"/>
          <w:szCs w:val="24"/>
          <w:rtl/>
        </w:rPr>
        <w:t xml:space="preserve"> </w:t>
      </w:r>
      <w:r>
        <w:rPr>
          <w:rFonts w:ascii="David" w:hAnsi="David" w:cs="David" w:hint="cs"/>
          <w:sz w:val="24"/>
          <w:szCs w:val="24"/>
          <w:rtl/>
        </w:rPr>
        <w:t>ש</w:t>
      </w:r>
      <w:r w:rsidR="00174AD9">
        <w:rPr>
          <w:rFonts w:ascii="David" w:hAnsi="David" w:cs="David" w:hint="cs"/>
          <w:sz w:val="24"/>
          <w:szCs w:val="24"/>
          <w:rtl/>
        </w:rPr>
        <w:t xml:space="preserve">מרחיב בהקשר הזה. </w:t>
      </w:r>
      <w:r w:rsidR="00174AD9" w:rsidRPr="00BD32DA">
        <w:rPr>
          <w:rFonts w:ascii="David" w:hAnsi="David" w:cs="David" w:hint="cs"/>
          <w:b/>
          <w:bCs/>
          <w:sz w:val="24"/>
          <w:szCs w:val="24"/>
          <w:highlight w:val="yellow"/>
          <w:rtl/>
        </w:rPr>
        <w:t>ברגע שמדברים על סיוע במחדל, לא צריך להראות מקור חובה עצמאי שחל על המסייע</w:t>
      </w:r>
      <w:r w:rsidR="00174AD9">
        <w:rPr>
          <w:rFonts w:ascii="David" w:hAnsi="David" w:cs="David" w:hint="cs"/>
          <w:sz w:val="24"/>
          <w:szCs w:val="24"/>
          <w:rtl/>
        </w:rPr>
        <w:t xml:space="preserve">, כי זה חוזר </w:t>
      </w:r>
      <w:r>
        <w:rPr>
          <w:rFonts w:ascii="David" w:hAnsi="David" w:cs="David" w:hint="cs"/>
          <w:sz w:val="24"/>
          <w:szCs w:val="24"/>
          <w:rtl/>
        </w:rPr>
        <w:t>לתפיסה</w:t>
      </w:r>
      <w:r w:rsidR="00174AD9">
        <w:rPr>
          <w:rFonts w:ascii="David" w:hAnsi="David" w:cs="David" w:hint="cs"/>
          <w:sz w:val="24"/>
          <w:szCs w:val="24"/>
          <w:rtl/>
        </w:rPr>
        <w:t xml:space="preserve"> של פלר ל</w:t>
      </w:r>
      <w:r>
        <w:rPr>
          <w:rFonts w:ascii="David" w:hAnsi="David" w:cs="David" w:hint="cs"/>
          <w:sz w:val="24"/>
          <w:szCs w:val="24"/>
          <w:rtl/>
        </w:rPr>
        <w:t>גבי ה</w:t>
      </w:r>
      <w:r w:rsidR="00174AD9">
        <w:rPr>
          <w:rFonts w:ascii="David" w:hAnsi="David" w:cs="David" w:hint="cs"/>
          <w:sz w:val="24"/>
          <w:szCs w:val="24"/>
          <w:rtl/>
        </w:rPr>
        <w:t xml:space="preserve">אחריות הנגזרת. </w:t>
      </w:r>
      <w:r w:rsidR="00174AD9" w:rsidRPr="00BD32DA">
        <w:rPr>
          <w:rFonts w:ascii="David" w:hAnsi="David" w:cs="David" w:hint="cs"/>
          <w:b/>
          <w:bCs/>
          <w:sz w:val="24"/>
          <w:szCs w:val="24"/>
          <w:highlight w:val="yellow"/>
          <w:rtl/>
        </w:rPr>
        <w:t>האחריות נשאבת ונגזרת מהאשמה של המבצע.</w:t>
      </w:r>
      <w:r w:rsidR="00174AD9">
        <w:rPr>
          <w:rFonts w:ascii="David" w:hAnsi="David" w:cs="David" w:hint="cs"/>
          <w:sz w:val="24"/>
          <w:szCs w:val="24"/>
          <w:rtl/>
        </w:rPr>
        <w:t xml:space="preserve"> לכן ברגע שיש מבצע עיקרי שנושא בעבירה מחדלית, שלגביו כן צריך למצוא מקור חובה, והאחריות שלו קמה אז </w:t>
      </w:r>
      <w:r>
        <w:rPr>
          <w:rFonts w:ascii="David" w:hAnsi="David" w:cs="David" w:hint="cs"/>
          <w:sz w:val="24"/>
          <w:szCs w:val="24"/>
          <w:rtl/>
        </w:rPr>
        <w:t>היא משמשת מקור חובה גם למסייעות. רק מלבישים. אין צורך למצוא למסייעים מקור חובה עצמאי.</w:t>
      </w:r>
    </w:p>
    <w:p w14:paraId="7248D5B0" w14:textId="77777777" w:rsidR="00F73746" w:rsidRDefault="00174AD9" w:rsidP="00A254B5">
      <w:pPr>
        <w:jc w:val="both"/>
        <w:rPr>
          <w:rFonts w:ascii="David" w:hAnsi="David" w:cs="David"/>
          <w:sz w:val="24"/>
          <w:szCs w:val="24"/>
          <w:rtl/>
        </w:rPr>
      </w:pPr>
      <w:r w:rsidRPr="00F73746">
        <w:rPr>
          <w:rFonts w:ascii="David" w:hAnsi="David" w:cs="David" w:hint="cs"/>
          <w:b/>
          <w:bCs/>
          <w:sz w:val="24"/>
          <w:szCs w:val="24"/>
          <w:rtl/>
        </w:rPr>
        <w:t>הגישה של פלר</w:t>
      </w:r>
      <w:r>
        <w:rPr>
          <w:rFonts w:ascii="David" w:hAnsi="David" w:cs="David" w:hint="cs"/>
          <w:sz w:val="24"/>
          <w:szCs w:val="24"/>
          <w:rtl/>
        </w:rPr>
        <w:t xml:space="preserve"> </w:t>
      </w:r>
      <w:r w:rsidRPr="00F73746">
        <w:rPr>
          <w:rFonts w:ascii="David" w:hAnsi="David" w:cs="David" w:hint="cs"/>
          <w:b/>
          <w:bCs/>
          <w:sz w:val="24"/>
          <w:szCs w:val="24"/>
          <w:rtl/>
        </w:rPr>
        <w:t>בעייתית</w:t>
      </w:r>
      <w:r>
        <w:rPr>
          <w:rFonts w:ascii="David" w:hAnsi="David" w:cs="David" w:hint="cs"/>
          <w:sz w:val="24"/>
          <w:szCs w:val="24"/>
          <w:rtl/>
        </w:rPr>
        <w:t>,</w:t>
      </w:r>
      <w:r w:rsidR="00F73746">
        <w:rPr>
          <w:rFonts w:ascii="David" w:hAnsi="David" w:cs="David" w:hint="cs"/>
          <w:sz w:val="24"/>
          <w:szCs w:val="24"/>
          <w:rtl/>
        </w:rPr>
        <w:t xml:space="preserve"> כי היא </w:t>
      </w:r>
      <w:r w:rsidR="00F73746" w:rsidRPr="00F73746">
        <w:rPr>
          <w:rFonts w:ascii="David" w:hAnsi="David" w:cs="David" w:hint="cs"/>
          <w:b/>
          <w:bCs/>
          <w:sz w:val="24"/>
          <w:szCs w:val="24"/>
          <w:rtl/>
        </w:rPr>
        <w:t>פוגעת בעקרון החוקיות</w:t>
      </w:r>
      <w:r w:rsidR="00F73746">
        <w:rPr>
          <w:rFonts w:ascii="David" w:hAnsi="David" w:cs="David" w:hint="cs"/>
          <w:sz w:val="24"/>
          <w:szCs w:val="24"/>
          <w:rtl/>
        </w:rPr>
        <w:t>.</w:t>
      </w:r>
      <w:r>
        <w:rPr>
          <w:rFonts w:ascii="David" w:hAnsi="David" w:cs="David" w:hint="cs"/>
          <w:sz w:val="24"/>
          <w:szCs w:val="24"/>
          <w:rtl/>
        </w:rPr>
        <w:t xml:space="preserve"> </w:t>
      </w:r>
      <w:r w:rsidR="00F73746">
        <w:rPr>
          <w:rFonts w:ascii="David" w:hAnsi="David" w:cs="David" w:hint="cs"/>
          <w:sz w:val="24"/>
          <w:szCs w:val="24"/>
          <w:rtl/>
        </w:rPr>
        <w:t xml:space="preserve">בעצם </w:t>
      </w:r>
      <w:r w:rsidRPr="00E71660">
        <w:rPr>
          <w:rFonts w:ascii="David" w:hAnsi="David" w:cs="David" w:hint="cs"/>
          <w:b/>
          <w:bCs/>
          <w:sz w:val="24"/>
          <w:szCs w:val="24"/>
          <w:rtl/>
        </w:rPr>
        <w:t>מטילים על אדם חובת עשה מבלי שיש חובה מפורשת בדין</w:t>
      </w:r>
      <w:r>
        <w:rPr>
          <w:rFonts w:ascii="David" w:hAnsi="David" w:cs="David" w:hint="cs"/>
          <w:sz w:val="24"/>
          <w:szCs w:val="24"/>
          <w:rtl/>
        </w:rPr>
        <w:t>. רק מכוח זה שהאחריות שלו נגזרת ונשענת על האחריות של המבצע העיקרי</w:t>
      </w:r>
      <w:r w:rsidR="00F73746">
        <w:rPr>
          <w:rFonts w:ascii="David" w:hAnsi="David" w:cs="David" w:hint="cs"/>
          <w:sz w:val="24"/>
          <w:szCs w:val="24"/>
          <w:rtl/>
        </w:rPr>
        <w:t>, שלגביה כן יש חובת עשה</w:t>
      </w:r>
      <w:r>
        <w:rPr>
          <w:rFonts w:ascii="David" w:hAnsi="David" w:cs="David" w:hint="cs"/>
          <w:sz w:val="24"/>
          <w:szCs w:val="24"/>
          <w:rtl/>
        </w:rPr>
        <w:t xml:space="preserve">. </w:t>
      </w:r>
    </w:p>
    <w:p w14:paraId="0041BAF9" w14:textId="3C05911D" w:rsidR="00174AD9" w:rsidRDefault="00174AD9" w:rsidP="00A254B5">
      <w:pPr>
        <w:jc w:val="both"/>
        <w:rPr>
          <w:rFonts w:ascii="David" w:hAnsi="David" w:cs="David"/>
          <w:sz w:val="24"/>
          <w:szCs w:val="24"/>
          <w:rtl/>
        </w:rPr>
      </w:pPr>
      <w:r w:rsidRPr="00F73746">
        <w:rPr>
          <w:rFonts w:ascii="David" w:hAnsi="David" w:cs="David" w:hint="cs"/>
          <w:b/>
          <w:bCs/>
          <w:color w:val="C00000"/>
          <w:sz w:val="24"/>
          <w:szCs w:val="24"/>
          <w:rtl/>
        </w:rPr>
        <w:t>הביקורת</w:t>
      </w:r>
      <w:r w:rsidRPr="00F73746">
        <w:rPr>
          <w:rFonts w:ascii="David" w:hAnsi="David" w:cs="David" w:hint="cs"/>
          <w:color w:val="C00000"/>
          <w:sz w:val="24"/>
          <w:szCs w:val="24"/>
          <w:rtl/>
        </w:rPr>
        <w:t xml:space="preserve"> </w:t>
      </w:r>
      <w:r>
        <w:rPr>
          <w:rFonts w:ascii="David" w:hAnsi="David" w:cs="David" w:hint="cs"/>
          <w:sz w:val="24"/>
          <w:szCs w:val="24"/>
          <w:rtl/>
        </w:rPr>
        <w:t xml:space="preserve">שנשמעה על הגישה של פלר, שחשין מאמץ אותה, </w:t>
      </w:r>
      <w:r w:rsidRPr="00F73746">
        <w:rPr>
          <w:rFonts w:ascii="David" w:hAnsi="David" w:cs="David" w:hint="cs"/>
          <w:b/>
          <w:bCs/>
          <w:sz w:val="24"/>
          <w:szCs w:val="24"/>
          <w:rtl/>
        </w:rPr>
        <w:t>שבעוד ש</w:t>
      </w:r>
      <w:r w:rsidR="00F73746" w:rsidRPr="00F73746">
        <w:rPr>
          <w:rFonts w:ascii="David" w:hAnsi="David" w:cs="David" w:hint="cs"/>
          <w:b/>
          <w:bCs/>
          <w:sz w:val="24"/>
          <w:szCs w:val="24"/>
          <w:rtl/>
        </w:rPr>
        <w:t>כדי</w:t>
      </w:r>
      <w:r w:rsidRPr="00F73746">
        <w:rPr>
          <w:rFonts w:ascii="David" w:hAnsi="David" w:cs="David" w:hint="cs"/>
          <w:b/>
          <w:bCs/>
          <w:sz w:val="24"/>
          <w:szCs w:val="24"/>
          <w:rtl/>
        </w:rPr>
        <w:t xml:space="preserve"> להרשיע מבצע</w:t>
      </w:r>
      <w:r w:rsidR="00F73746" w:rsidRPr="00F73746">
        <w:rPr>
          <w:rFonts w:ascii="David" w:hAnsi="David" w:cs="David" w:hint="cs"/>
          <w:b/>
          <w:bCs/>
          <w:sz w:val="24"/>
          <w:szCs w:val="24"/>
          <w:rtl/>
        </w:rPr>
        <w:t xml:space="preserve"> על דרך של מחדל</w:t>
      </w:r>
      <w:r w:rsidRPr="00F73746">
        <w:rPr>
          <w:rFonts w:ascii="David" w:hAnsi="David" w:cs="David" w:hint="cs"/>
          <w:b/>
          <w:bCs/>
          <w:sz w:val="24"/>
          <w:szCs w:val="24"/>
          <w:rtl/>
        </w:rPr>
        <w:t xml:space="preserve"> חייבים מקור חובה</w:t>
      </w:r>
      <w:r w:rsidR="00F73746" w:rsidRPr="00F73746">
        <w:rPr>
          <w:rFonts w:ascii="David" w:hAnsi="David" w:cs="David" w:hint="cs"/>
          <w:b/>
          <w:bCs/>
          <w:sz w:val="24"/>
          <w:szCs w:val="24"/>
          <w:rtl/>
        </w:rPr>
        <w:t xml:space="preserve"> לפעול</w:t>
      </w:r>
      <w:r w:rsidRPr="00F73746">
        <w:rPr>
          <w:rFonts w:ascii="David" w:hAnsi="David" w:cs="David" w:hint="cs"/>
          <w:b/>
          <w:bCs/>
          <w:sz w:val="24"/>
          <w:szCs w:val="24"/>
          <w:rtl/>
        </w:rPr>
        <w:t xml:space="preserve">, כדי להרשיע מסייע </w:t>
      </w:r>
      <w:r w:rsidR="00F73746" w:rsidRPr="00F73746">
        <w:rPr>
          <w:rFonts w:ascii="David" w:hAnsi="David" w:cs="David" w:hint="cs"/>
          <w:b/>
          <w:bCs/>
          <w:sz w:val="24"/>
          <w:szCs w:val="24"/>
          <w:rtl/>
        </w:rPr>
        <w:t>על דרך של</w:t>
      </w:r>
      <w:r w:rsidRPr="00F73746">
        <w:rPr>
          <w:rFonts w:ascii="David" w:hAnsi="David" w:cs="David" w:hint="cs"/>
          <w:b/>
          <w:bCs/>
          <w:sz w:val="24"/>
          <w:szCs w:val="24"/>
          <w:rtl/>
        </w:rPr>
        <w:t xml:space="preserve"> מחדל</w:t>
      </w:r>
      <w:r>
        <w:rPr>
          <w:rFonts w:ascii="David" w:hAnsi="David" w:cs="David" w:hint="cs"/>
          <w:sz w:val="24"/>
          <w:szCs w:val="24"/>
          <w:rtl/>
        </w:rPr>
        <w:t xml:space="preserve"> [שה</w:t>
      </w:r>
      <w:r w:rsidR="00F73746">
        <w:rPr>
          <w:rFonts w:ascii="David" w:hAnsi="David" w:cs="David" w:hint="cs"/>
          <w:sz w:val="24"/>
          <w:szCs w:val="24"/>
          <w:rtl/>
        </w:rPr>
        <w:t>אחריות שלו משנית,</w:t>
      </w:r>
      <w:r>
        <w:rPr>
          <w:rFonts w:ascii="David" w:hAnsi="David" w:cs="David" w:hint="cs"/>
          <w:sz w:val="24"/>
          <w:szCs w:val="24"/>
          <w:rtl/>
        </w:rPr>
        <w:t xml:space="preserve"> עקי</w:t>
      </w:r>
      <w:r w:rsidR="00F73746">
        <w:rPr>
          <w:rFonts w:ascii="David" w:hAnsi="David" w:cs="David" w:hint="cs"/>
          <w:sz w:val="24"/>
          <w:szCs w:val="24"/>
          <w:rtl/>
        </w:rPr>
        <w:t>פה, רחוקה יותר</w:t>
      </w:r>
      <w:r>
        <w:rPr>
          <w:rFonts w:ascii="David" w:hAnsi="David" w:cs="David" w:hint="cs"/>
          <w:sz w:val="24"/>
          <w:szCs w:val="24"/>
          <w:rtl/>
        </w:rPr>
        <w:t xml:space="preserve"> ופחות מוב</w:t>
      </w:r>
      <w:r w:rsidR="00F73746">
        <w:rPr>
          <w:rFonts w:ascii="David" w:hAnsi="David" w:cs="David" w:hint="cs"/>
          <w:sz w:val="24"/>
          <w:szCs w:val="24"/>
          <w:rtl/>
        </w:rPr>
        <w:t>נת</w:t>
      </w:r>
      <w:r>
        <w:rPr>
          <w:rFonts w:ascii="David" w:hAnsi="David" w:cs="David" w:hint="cs"/>
          <w:sz w:val="24"/>
          <w:szCs w:val="24"/>
          <w:rtl/>
        </w:rPr>
        <w:t xml:space="preserve"> מאלי</w:t>
      </w:r>
      <w:r w:rsidR="00F73746">
        <w:rPr>
          <w:rFonts w:ascii="David" w:hAnsi="David" w:cs="David" w:hint="cs"/>
          <w:sz w:val="24"/>
          <w:szCs w:val="24"/>
          <w:rtl/>
        </w:rPr>
        <w:t>ה</w:t>
      </w:r>
      <w:r>
        <w:rPr>
          <w:rFonts w:ascii="David" w:hAnsi="David" w:cs="David" w:hint="cs"/>
          <w:sz w:val="24"/>
          <w:szCs w:val="24"/>
          <w:rtl/>
        </w:rPr>
        <w:t xml:space="preserve">] </w:t>
      </w:r>
      <w:r w:rsidRPr="00F73746">
        <w:rPr>
          <w:rFonts w:ascii="David" w:hAnsi="David" w:cs="David" w:hint="cs"/>
          <w:b/>
          <w:bCs/>
          <w:sz w:val="24"/>
          <w:szCs w:val="24"/>
          <w:rtl/>
        </w:rPr>
        <w:t>דווקא לגביו לא צריך מקור חובה</w:t>
      </w:r>
      <w:r>
        <w:rPr>
          <w:rFonts w:ascii="David" w:hAnsi="David" w:cs="David" w:hint="cs"/>
          <w:sz w:val="24"/>
          <w:szCs w:val="24"/>
          <w:rtl/>
        </w:rPr>
        <w:t>. הטענה היא שהאחריות של</w:t>
      </w:r>
      <w:r w:rsidR="00F73746">
        <w:rPr>
          <w:rFonts w:ascii="David" w:hAnsi="David" w:cs="David" w:hint="cs"/>
          <w:sz w:val="24"/>
          <w:szCs w:val="24"/>
          <w:rtl/>
        </w:rPr>
        <w:t xml:space="preserve"> המסייע</w:t>
      </w:r>
      <w:r>
        <w:rPr>
          <w:rFonts w:ascii="David" w:hAnsi="David" w:cs="David" w:hint="cs"/>
          <w:sz w:val="24"/>
          <w:szCs w:val="24"/>
          <w:rtl/>
        </w:rPr>
        <w:t xml:space="preserve"> לא מובנת מאליה, מרחיבים את מעגל האחריות הפלילית, ולכן צריך להחמיר עם התנאים שנדרשים לייחוס אחריות פלילית</w:t>
      </w:r>
      <w:r w:rsidR="00F73746">
        <w:rPr>
          <w:rFonts w:ascii="David" w:hAnsi="David" w:cs="David" w:hint="cs"/>
          <w:sz w:val="24"/>
          <w:szCs w:val="24"/>
          <w:rtl/>
        </w:rPr>
        <w:t xml:space="preserve"> למצבים שבפריפריה.</w:t>
      </w:r>
      <w:r>
        <w:rPr>
          <w:rFonts w:ascii="David" w:hAnsi="David" w:cs="David" w:hint="cs"/>
          <w:sz w:val="24"/>
          <w:szCs w:val="24"/>
          <w:rtl/>
        </w:rPr>
        <w:t xml:space="preserve"> כלומר כן היינו מצפים שנדרש לחפש מקור חובה.</w:t>
      </w:r>
    </w:p>
    <w:p w14:paraId="7A1D951D" w14:textId="6BE53BFA" w:rsidR="00174AD9" w:rsidRDefault="00174AD9" w:rsidP="00A254B5">
      <w:pPr>
        <w:jc w:val="both"/>
        <w:rPr>
          <w:rFonts w:ascii="David" w:hAnsi="David" w:cs="David"/>
          <w:sz w:val="24"/>
          <w:szCs w:val="24"/>
          <w:rtl/>
        </w:rPr>
      </w:pPr>
      <w:r>
        <w:rPr>
          <w:rFonts w:ascii="David" w:hAnsi="David" w:cs="David" w:hint="cs"/>
          <w:sz w:val="24"/>
          <w:szCs w:val="24"/>
          <w:rtl/>
        </w:rPr>
        <w:t>אבל פלר אומר שצריך להראות שלמבצע העיקרי יש מקור חובה, הפר ויש אחריות פלילית</w:t>
      </w:r>
      <w:r w:rsidRPr="00174AD9">
        <w:rPr>
          <w:rFonts w:ascii="David" w:hAnsi="David" w:cs="David"/>
          <w:sz w:val="24"/>
          <w:szCs w:val="24"/>
        </w:rPr>
        <w:sym w:font="Wingdings" w:char="F0DF"/>
      </w:r>
      <w:r>
        <w:rPr>
          <w:rFonts w:ascii="David" w:hAnsi="David" w:cs="David" w:hint="cs"/>
          <w:sz w:val="24"/>
          <w:szCs w:val="24"/>
          <w:rtl/>
        </w:rPr>
        <w:t xml:space="preserve"> המסייע מתלבש עליו.</w:t>
      </w:r>
    </w:p>
    <w:p w14:paraId="543AE280" w14:textId="763D6986" w:rsidR="00174AD9" w:rsidRDefault="00F73746" w:rsidP="00F73746">
      <w:pPr>
        <w:jc w:val="both"/>
        <w:rPr>
          <w:rFonts w:ascii="David" w:hAnsi="David" w:cs="David"/>
          <w:sz w:val="24"/>
          <w:szCs w:val="24"/>
          <w:rtl/>
        </w:rPr>
      </w:pPr>
      <w:r>
        <w:rPr>
          <w:rFonts w:ascii="David" w:hAnsi="David" w:cs="David" w:hint="cs"/>
          <w:sz w:val="24"/>
          <w:szCs w:val="24"/>
          <w:rtl/>
        </w:rPr>
        <w:t xml:space="preserve">חשין טוען שהוא לא תומך באף אחת מהאסכולות והגישה שלו עצמאית, אבל בפועל </w:t>
      </w:r>
      <w:r w:rsidR="00174AD9">
        <w:rPr>
          <w:rFonts w:ascii="David" w:hAnsi="David" w:cs="David" w:hint="cs"/>
          <w:sz w:val="24"/>
          <w:szCs w:val="24"/>
          <w:rtl/>
        </w:rPr>
        <w:t xml:space="preserve">כאשר </w:t>
      </w:r>
      <w:r>
        <w:rPr>
          <w:rFonts w:ascii="David" w:hAnsi="David" w:cs="David" w:hint="cs"/>
          <w:sz w:val="24"/>
          <w:szCs w:val="24"/>
          <w:rtl/>
        </w:rPr>
        <w:t>קוראים</w:t>
      </w:r>
      <w:r w:rsidR="00174AD9">
        <w:rPr>
          <w:rFonts w:ascii="David" w:hAnsi="David" w:cs="David" w:hint="cs"/>
          <w:sz w:val="24"/>
          <w:szCs w:val="24"/>
          <w:rtl/>
        </w:rPr>
        <w:t xml:space="preserve"> את </w:t>
      </w:r>
      <w:r w:rsidR="00174AD9" w:rsidRPr="00F73746">
        <w:rPr>
          <w:rFonts w:ascii="David" w:hAnsi="David" w:cs="David" w:hint="cs"/>
          <w:sz w:val="24"/>
          <w:szCs w:val="24"/>
          <w:u w:val="single"/>
          <w:rtl/>
        </w:rPr>
        <w:t>הכתיבה הביקורתית</w:t>
      </w:r>
      <w:r w:rsidR="00174AD9">
        <w:rPr>
          <w:rFonts w:ascii="David" w:hAnsi="David" w:cs="David" w:hint="cs"/>
          <w:sz w:val="24"/>
          <w:szCs w:val="24"/>
          <w:rtl/>
        </w:rPr>
        <w:t xml:space="preserve"> על פסק דין ויצמן, אפשר לראות שהמהלך שחשין מוביל באופן מעשי מוביל אותו ל</w:t>
      </w:r>
      <w:r>
        <w:rPr>
          <w:rFonts w:ascii="David" w:hAnsi="David" w:cs="David" w:hint="cs"/>
          <w:sz w:val="24"/>
          <w:szCs w:val="24"/>
          <w:rtl/>
        </w:rPr>
        <w:t>תמוך ל</w:t>
      </w:r>
      <w:r w:rsidR="00174AD9">
        <w:rPr>
          <w:rFonts w:ascii="David" w:hAnsi="David" w:cs="David" w:hint="cs"/>
          <w:sz w:val="24"/>
          <w:szCs w:val="24"/>
          <w:rtl/>
        </w:rPr>
        <w:t xml:space="preserve">עמדה שקרובה לעמדה של פלר. </w:t>
      </w:r>
    </w:p>
    <w:p w14:paraId="2D062427" w14:textId="77F835BB" w:rsidR="00F73746" w:rsidRDefault="00F06230" w:rsidP="00F06230">
      <w:pPr>
        <w:jc w:val="both"/>
        <w:rPr>
          <w:rFonts w:ascii="David" w:hAnsi="David" w:cs="David"/>
          <w:sz w:val="24"/>
          <w:szCs w:val="24"/>
          <w:rtl/>
        </w:rPr>
      </w:pPr>
      <w:r w:rsidRPr="00F06230">
        <w:rPr>
          <w:rFonts w:ascii="David" w:hAnsi="David" w:cs="David" w:hint="cs"/>
          <w:b/>
          <w:bCs/>
          <w:sz w:val="24"/>
          <w:szCs w:val="24"/>
          <w:u w:val="single"/>
          <w:rtl/>
        </w:rPr>
        <w:t>פסקה 46 חשין [פס"ד ויצמן]</w:t>
      </w:r>
      <w:r w:rsidRPr="00F06230">
        <w:rPr>
          <w:rFonts w:ascii="David" w:hAnsi="David" w:cs="David" w:hint="cs"/>
          <w:b/>
          <w:bCs/>
          <w:sz w:val="24"/>
          <w:szCs w:val="24"/>
          <w:rtl/>
        </w:rPr>
        <w:t>:</w:t>
      </w:r>
      <w:r>
        <w:rPr>
          <w:rFonts w:ascii="David" w:hAnsi="David" w:cs="David" w:hint="cs"/>
          <w:sz w:val="24"/>
          <w:szCs w:val="24"/>
          <w:rtl/>
        </w:rPr>
        <w:t xml:space="preserve"> </w:t>
      </w:r>
      <w:r w:rsidR="00F73746" w:rsidRPr="00F06230">
        <w:rPr>
          <w:rFonts w:ascii="David" w:hAnsi="David" w:cs="David" w:hint="cs"/>
          <w:sz w:val="24"/>
          <w:szCs w:val="24"/>
          <w:rtl/>
        </w:rPr>
        <w:t>"</w:t>
      </w:r>
      <w:r w:rsidR="00F73746">
        <w:rPr>
          <w:rFonts w:ascii="David" w:hAnsi="David" w:cs="David" w:hint="cs"/>
          <w:sz w:val="24"/>
          <w:szCs w:val="24"/>
          <w:rtl/>
        </w:rPr>
        <w:t>אותה חובה לפי כל דין כדבר ס' 18(ג) לחוק העונשין עשויה להילמד מתוך קומפלקס העבירה גופה (ביחס למסייע). אמנם לא תמיד;</w:t>
      </w:r>
      <w:r w:rsidR="00F73746">
        <w:rPr>
          <w:rFonts w:ascii="David" w:hAnsi="David" w:cs="David" w:hint="cs"/>
          <w:sz w:val="24"/>
          <w:szCs w:val="24"/>
        </w:rPr>
        <w:t xml:space="preserve"> </w:t>
      </w:r>
      <w:r w:rsidR="00F73746">
        <w:rPr>
          <w:rFonts w:ascii="David" w:hAnsi="David" w:cs="David" w:hint="cs"/>
          <w:sz w:val="24"/>
          <w:szCs w:val="24"/>
          <w:rtl/>
        </w:rPr>
        <w:t>לא בכל מקרה, ואולם במקרים המתאימים ניתן ללמוד כן"</w:t>
      </w:r>
      <w:r>
        <w:rPr>
          <w:rFonts w:ascii="David" w:hAnsi="David" w:cs="David" w:hint="cs"/>
          <w:sz w:val="24"/>
          <w:szCs w:val="24"/>
          <w:rtl/>
        </w:rPr>
        <w:t>.</w:t>
      </w:r>
    </w:p>
    <w:p w14:paraId="31923536" w14:textId="625E2201" w:rsidR="00F06230" w:rsidRDefault="00F06230" w:rsidP="00F06230">
      <w:pPr>
        <w:jc w:val="both"/>
        <w:rPr>
          <w:rFonts w:ascii="David" w:hAnsi="David" w:cs="David"/>
          <w:sz w:val="24"/>
          <w:szCs w:val="24"/>
          <w:rtl/>
        </w:rPr>
      </w:pPr>
      <w:r w:rsidRPr="00F06230">
        <w:rPr>
          <w:rFonts w:ascii="David" w:hAnsi="David" w:cs="David" w:hint="cs"/>
          <w:b/>
          <w:bCs/>
          <w:sz w:val="24"/>
          <w:szCs w:val="24"/>
          <w:u w:val="single"/>
          <w:rtl/>
        </w:rPr>
        <w:t>פסקה 52</w:t>
      </w:r>
      <w:r w:rsidRPr="00F06230">
        <w:rPr>
          <w:rFonts w:ascii="David" w:hAnsi="David" w:cs="David" w:hint="cs"/>
          <w:b/>
          <w:bCs/>
          <w:sz w:val="24"/>
          <w:szCs w:val="24"/>
          <w:rtl/>
        </w:rPr>
        <w:t>:</w:t>
      </w:r>
      <w:r>
        <w:rPr>
          <w:rFonts w:ascii="David" w:hAnsi="David" w:cs="David" w:hint="cs"/>
          <w:sz w:val="24"/>
          <w:szCs w:val="24"/>
          <w:rtl/>
        </w:rPr>
        <w:t xml:space="preserve"> "</w:t>
      </w:r>
      <w:r w:rsidRPr="00F06230">
        <w:rPr>
          <w:rFonts w:ascii="David" w:hAnsi="David" w:cs="David"/>
          <w:sz w:val="24"/>
          <w:szCs w:val="24"/>
          <w:rtl/>
        </w:rPr>
        <w:t>ככל שהעבירה העיקרית חמורה יותר ופוגעת יותר בעומקם של סדרי החברה, כך ת</w:t>
      </w:r>
      <w:r>
        <w:rPr>
          <w:rFonts w:ascii="David" w:hAnsi="David" w:cs="David" w:hint="cs"/>
          <w:sz w:val="24"/>
          <w:szCs w:val="24"/>
          <w:rtl/>
        </w:rPr>
        <w:t>ת</w:t>
      </w:r>
      <w:r w:rsidRPr="00F06230">
        <w:rPr>
          <w:rFonts w:ascii="David" w:hAnsi="David" w:cs="David"/>
          <w:sz w:val="24"/>
          <w:szCs w:val="24"/>
          <w:rtl/>
        </w:rPr>
        <w:t>עצם ותלך נכונותו של בית-המשפט להכיר בחובה היוצרת סיוע על דרך של מחדל</w:t>
      </w:r>
      <w:r>
        <w:rPr>
          <w:rFonts w:ascii="David" w:hAnsi="David" w:cs="David" w:hint="cs"/>
          <w:sz w:val="24"/>
          <w:szCs w:val="24"/>
          <w:rtl/>
        </w:rPr>
        <w:t>".</w:t>
      </w:r>
    </w:p>
    <w:p w14:paraId="3742FCEF" w14:textId="013DE85C" w:rsidR="00174AD9" w:rsidRDefault="00F06230" w:rsidP="00A254B5">
      <w:pPr>
        <w:jc w:val="both"/>
        <w:rPr>
          <w:rFonts w:ascii="David" w:hAnsi="David" w:cs="David"/>
          <w:sz w:val="24"/>
          <w:szCs w:val="24"/>
          <w:rtl/>
        </w:rPr>
      </w:pPr>
      <w:r w:rsidRPr="00F06230">
        <w:rPr>
          <w:rFonts w:ascii="David" w:hAnsi="David" w:cs="David" w:hint="cs"/>
          <w:b/>
          <w:bCs/>
          <w:sz w:val="24"/>
          <w:szCs w:val="24"/>
          <w:highlight w:val="yellow"/>
          <w:rtl/>
        </w:rPr>
        <w:t>*</w:t>
      </w:r>
      <w:r w:rsidR="00174AD9" w:rsidRPr="00F06230">
        <w:rPr>
          <w:rFonts w:ascii="David" w:hAnsi="David" w:cs="David" w:hint="cs"/>
          <w:b/>
          <w:bCs/>
          <w:sz w:val="24"/>
          <w:szCs w:val="24"/>
          <w:highlight w:val="yellow"/>
          <w:rtl/>
        </w:rPr>
        <w:t xml:space="preserve">במקרה הזה בגלל שמדובר </w:t>
      </w:r>
      <w:r w:rsidR="00174AD9" w:rsidRPr="00F06230">
        <w:rPr>
          <w:rFonts w:ascii="David" w:hAnsi="David" w:cs="David" w:hint="cs"/>
          <w:b/>
          <w:bCs/>
          <w:sz w:val="24"/>
          <w:szCs w:val="24"/>
          <w:highlight w:val="yellow"/>
          <w:u w:val="single"/>
          <w:rtl/>
        </w:rPr>
        <w:t>בעבירה כ"כ חמורה</w:t>
      </w:r>
      <w:r w:rsidR="00174AD9" w:rsidRPr="00F06230">
        <w:rPr>
          <w:rFonts w:ascii="David" w:hAnsi="David" w:cs="David" w:hint="cs"/>
          <w:b/>
          <w:bCs/>
          <w:sz w:val="24"/>
          <w:szCs w:val="24"/>
          <w:highlight w:val="yellow"/>
          <w:rtl/>
        </w:rPr>
        <w:t xml:space="preserve">, סיטואציה שבאמת </w:t>
      </w:r>
      <w:r w:rsidR="00174AD9" w:rsidRPr="00F06230">
        <w:rPr>
          <w:rFonts w:ascii="David" w:hAnsi="David" w:cs="David" w:hint="cs"/>
          <w:b/>
          <w:bCs/>
          <w:sz w:val="24"/>
          <w:szCs w:val="24"/>
          <w:highlight w:val="yellow"/>
          <w:u w:val="single"/>
          <w:rtl/>
        </w:rPr>
        <w:t>פוגעת בערכים חברתיים כ"כ ברורים</w:t>
      </w:r>
      <w:r w:rsidR="00174AD9" w:rsidRPr="00F06230">
        <w:rPr>
          <w:rFonts w:ascii="David" w:hAnsi="David" w:cs="David" w:hint="cs"/>
          <w:b/>
          <w:bCs/>
          <w:sz w:val="24"/>
          <w:szCs w:val="24"/>
          <w:highlight w:val="yellow"/>
          <w:rtl/>
        </w:rPr>
        <w:t xml:space="preserve">, </w:t>
      </w:r>
      <w:r w:rsidR="00174AD9" w:rsidRPr="00F06230">
        <w:rPr>
          <w:rFonts w:ascii="David" w:hAnsi="David" w:cs="David" w:hint="cs"/>
          <w:b/>
          <w:bCs/>
          <w:sz w:val="24"/>
          <w:szCs w:val="24"/>
          <w:highlight w:val="yellow"/>
          <w:u w:val="single"/>
          <w:rtl/>
        </w:rPr>
        <w:t>משיקולי מדיניות</w:t>
      </w:r>
      <w:r w:rsidR="00174AD9" w:rsidRPr="00F06230">
        <w:rPr>
          <w:rFonts w:ascii="David" w:hAnsi="David" w:cs="David" w:hint="cs"/>
          <w:b/>
          <w:bCs/>
          <w:sz w:val="24"/>
          <w:szCs w:val="24"/>
          <w:highlight w:val="yellow"/>
          <w:rtl/>
        </w:rPr>
        <w:t xml:space="preserve"> לא נחפש מקור חובה עצמאי למסייע ונוכל </w:t>
      </w:r>
      <w:r w:rsidRPr="00F06230">
        <w:rPr>
          <w:rFonts w:ascii="David" w:hAnsi="David" w:cs="David" w:hint="cs"/>
          <w:b/>
          <w:bCs/>
          <w:sz w:val="24"/>
          <w:szCs w:val="24"/>
          <w:highlight w:val="yellow"/>
          <w:rtl/>
        </w:rPr>
        <w:t>לייחס</w:t>
      </w:r>
      <w:r w:rsidR="00174AD9" w:rsidRPr="00F06230">
        <w:rPr>
          <w:rFonts w:ascii="David" w:hAnsi="David" w:cs="David" w:hint="cs"/>
          <w:b/>
          <w:bCs/>
          <w:sz w:val="24"/>
          <w:szCs w:val="24"/>
          <w:highlight w:val="yellow"/>
          <w:rtl/>
        </w:rPr>
        <w:t xml:space="preserve"> אחריות </w:t>
      </w:r>
      <w:r w:rsidRPr="00F06230">
        <w:rPr>
          <w:rFonts w:ascii="David" w:hAnsi="David" w:cs="David" w:hint="cs"/>
          <w:b/>
          <w:bCs/>
          <w:sz w:val="24"/>
          <w:szCs w:val="24"/>
          <w:highlight w:val="yellow"/>
          <w:rtl/>
        </w:rPr>
        <w:t>ב</w:t>
      </w:r>
      <w:r w:rsidR="00174AD9" w:rsidRPr="00F06230">
        <w:rPr>
          <w:rFonts w:ascii="David" w:hAnsi="David" w:cs="David" w:hint="cs"/>
          <w:b/>
          <w:bCs/>
          <w:sz w:val="24"/>
          <w:szCs w:val="24"/>
          <w:highlight w:val="yellow"/>
          <w:rtl/>
        </w:rPr>
        <w:t>סיוע על דרך של מחדל</w:t>
      </w:r>
      <w:r w:rsidR="00174AD9">
        <w:rPr>
          <w:rFonts w:ascii="David" w:hAnsi="David" w:cs="David" w:hint="cs"/>
          <w:sz w:val="24"/>
          <w:szCs w:val="24"/>
          <w:rtl/>
        </w:rPr>
        <w:t>.</w:t>
      </w:r>
    </w:p>
    <w:p w14:paraId="69A25DF8" w14:textId="0DCF0123" w:rsidR="00174AD9" w:rsidRDefault="00174AD9" w:rsidP="00A254B5">
      <w:pPr>
        <w:jc w:val="both"/>
        <w:rPr>
          <w:rFonts w:ascii="David" w:hAnsi="David" w:cs="David"/>
          <w:sz w:val="24"/>
          <w:szCs w:val="24"/>
          <w:rtl/>
        </w:rPr>
      </w:pPr>
      <w:r w:rsidRPr="00F06230">
        <w:rPr>
          <w:rFonts w:ascii="David" w:hAnsi="David" w:cs="David" w:hint="cs"/>
          <w:b/>
          <w:bCs/>
          <w:color w:val="C00000"/>
          <w:sz w:val="24"/>
          <w:szCs w:val="24"/>
          <w:rtl/>
        </w:rPr>
        <w:t>ביקורות</w:t>
      </w:r>
      <w:r>
        <w:rPr>
          <w:rFonts w:ascii="David" w:hAnsi="David" w:cs="David" w:hint="cs"/>
          <w:sz w:val="24"/>
          <w:szCs w:val="24"/>
          <w:rtl/>
        </w:rPr>
        <w:t xml:space="preserve">- </w:t>
      </w:r>
      <w:r w:rsidR="00F06230">
        <w:rPr>
          <w:rFonts w:ascii="David" w:hAnsi="David" w:cs="David" w:hint="cs"/>
          <w:sz w:val="24"/>
          <w:szCs w:val="24"/>
          <w:rtl/>
        </w:rPr>
        <w:t>פגיעה</w:t>
      </w:r>
      <w:r>
        <w:rPr>
          <w:rFonts w:ascii="David" w:hAnsi="David" w:cs="David" w:hint="cs"/>
          <w:sz w:val="24"/>
          <w:szCs w:val="24"/>
          <w:rtl/>
        </w:rPr>
        <w:t xml:space="preserve"> בעקרון החוקיות, מרחיב את האחריות.</w:t>
      </w:r>
    </w:p>
    <w:p w14:paraId="3623B811" w14:textId="7853A59E" w:rsidR="009A68A9" w:rsidRPr="00686FC1" w:rsidRDefault="00174AD9" w:rsidP="009A68A9">
      <w:pPr>
        <w:shd w:val="clear" w:color="auto" w:fill="FFFFCC"/>
        <w:jc w:val="both"/>
        <w:rPr>
          <w:rFonts w:ascii="David" w:hAnsi="David" w:cs="David"/>
          <w:sz w:val="24"/>
          <w:szCs w:val="24"/>
          <w:rtl/>
        </w:rPr>
      </w:pPr>
      <w:r w:rsidRPr="00174AD9">
        <w:rPr>
          <w:rFonts w:ascii="David" w:hAnsi="David" w:cs="David" w:hint="cs"/>
          <w:b/>
          <w:bCs/>
          <w:sz w:val="24"/>
          <w:szCs w:val="24"/>
          <w:rtl/>
        </w:rPr>
        <w:t>ההלכה</w:t>
      </w:r>
      <w:r>
        <w:rPr>
          <w:rFonts w:ascii="David" w:hAnsi="David" w:cs="David" w:hint="cs"/>
          <w:sz w:val="24"/>
          <w:szCs w:val="24"/>
          <w:rtl/>
        </w:rPr>
        <w:t xml:space="preserve"> [פס"ד ימיני ופס"ד ויצמן] </w:t>
      </w:r>
      <w:r w:rsidR="00F73746">
        <w:rPr>
          <w:rFonts w:ascii="David" w:hAnsi="David" w:cs="David" w:hint="cs"/>
          <w:sz w:val="24"/>
          <w:szCs w:val="24"/>
          <w:rtl/>
        </w:rPr>
        <w:t>-</w:t>
      </w:r>
      <w:r w:rsidRPr="009B089D">
        <w:rPr>
          <w:rFonts w:ascii="David" w:hAnsi="David" w:cs="David" w:hint="cs"/>
          <w:b/>
          <w:bCs/>
          <w:sz w:val="24"/>
          <w:szCs w:val="24"/>
          <w:rtl/>
        </w:rPr>
        <w:t>ניתן להרשיע בסיוע על מחדל ללא מקור חובה עצמאי</w:t>
      </w:r>
      <w:r w:rsidR="009B089D">
        <w:rPr>
          <w:rFonts w:ascii="David" w:hAnsi="David" w:cs="David" w:hint="cs"/>
          <w:sz w:val="24"/>
          <w:szCs w:val="24"/>
          <w:rtl/>
        </w:rPr>
        <w:t xml:space="preserve"> </w:t>
      </w:r>
      <w:r w:rsidR="009B089D" w:rsidRPr="009B089D">
        <w:rPr>
          <w:rFonts w:ascii="David" w:hAnsi="David" w:cs="David" w:hint="cs"/>
          <w:b/>
          <w:bCs/>
          <w:sz w:val="24"/>
          <w:szCs w:val="24"/>
          <w:rtl/>
        </w:rPr>
        <w:t>למסייע</w:t>
      </w:r>
      <w:r>
        <w:rPr>
          <w:rFonts w:ascii="David" w:hAnsi="David" w:cs="David" w:hint="cs"/>
          <w:sz w:val="24"/>
          <w:szCs w:val="24"/>
          <w:rtl/>
        </w:rPr>
        <w:t xml:space="preserve">. אפשר לבקר את זה על בסיס ההנחה שאחריות המסייע נמצאת עוד יותר בפריפריה ולכן ראוי לצמצם אותה ולא להרחיב אותה. </w:t>
      </w:r>
    </w:p>
    <w:p w14:paraId="6C072E22" w14:textId="77777777" w:rsidR="00F06230" w:rsidRDefault="00F06230" w:rsidP="00A254B5">
      <w:pPr>
        <w:jc w:val="both"/>
        <w:rPr>
          <w:rFonts w:ascii="David" w:hAnsi="David" w:cs="David"/>
          <w:b/>
          <w:bCs/>
          <w:sz w:val="24"/>
          <w:szCs w:val="24"/>
          <w:u w:val="single"/>
          <w:rtl/>
        </w:rPr>
      </w:pPr>
    </w:p>
    <w:p w14:paraId="0A3F10B9" w14:textId="0964686F" w:rsidR="006A38DD" w:rsidRDefault="006A38DD" w:rsidP="00A254B5">
      <w:pPr>
        <w:jc w:val="both"/>
        <w:rPr>
          <w:rFonts w:ascii="David" w:hAnsi="David" w:cs="David"/>
          <w:sz w:val="24"/>
          <w:szCs w:val="24"/>
          <w:rtl/>
        </w:rPr>
      </w:pPr>
      <w:r w:rsidRPr="00F06230">
        <w:rPr>
          <w:rFonts w:ascii="David" w:hAnsi="David" w:cs="David" w:hint="cs"/>
          <w:b/>
          <w:bCs/>
          <w:sz w:val="24"/>
          <w:szCs w:val="24"/>
          <w:u w:val="single"/>
          <w:rtl/>
        </w:rPr>
        <w:t>שאלות כיתה</w:t>
      </w:r>
      <w:r w:rsidRPr="00793BA7">
        <w:rPr>
          <w:rFonts w:ascii="David" w:hAnsi="David" w:cs="David" w:hint="cs"/>
          <w:b/>
          <w:bCs/>
          <w:sz w:val="24"/>
          <w:szCs w:val="24"/>
          <w:rtl/>
        </w:rPr>
        <w:t>:</w:t>
      </w:r>
    </w:p>
    <w:p w14:paraId="2B306D0A" w14:textId="63D013B1" w:rsidR="00C63986" w:rsidRDefault="006A38DD" w:rsidP="006A38DD">
      <w:pPr>
        <w:pStyle w:val="a7"/>
        <w:numPr>
          <w:ilvl w:val="0"/>
          <w:numId w:val="165"/>
        </w:numPr>
        <w:jc w:val="both"/>
        <w:rPr>
          <w:rFonts w:ascii="David" w:hAnsi="David" w:cs="David"/>
          <w:sz w:val="24"/>
          <w:szCs w:val="24"/>
        </w:rPr>
      </w:pPr>
      <w:r w:rsidRPr="00793BA7">
        <w:rPr>
          <w:rFonts w:ascii="David" w:hAnsi="David" w:cs="David" w:hint="cs"/>
          <w:b/>
          <w:bCs/>
          <w:sz w:val="24"/>
          <w:szCs w:val="24"/>
          <w:highlight w:val="yellow"/>
          <w:u w:val="single"/>
          <w:rtl/>
        </w:rPr>
        <w:t>ייעוד מוחשי</w:t>
      </w:r>
      <w:r w:rsidRPr="006A38DD">
        <w:rPr>
          <w:rFonts w:ascii="David" w:hAnsi="David" w:cs="David" w:hint="cs"/>
          <w:sz w:val="24"/>
          <w:szCs w:val="24"/>
          <w:rtl/>
        </w:rPr>
        <w:t xml:space="preserve">- כדי לייחס למסייע אחריות לעבירה מסוימת, צריך שבעת הסיוע יהיה לעבריין ייעוד מוחשי לבצע עבירה. </w:t>
      </w:r>
      <w:r w:rsidR="00793BA7" w:rsidRPr="00793BA7">
        <w:rPr>
          <w:rFonts w:ascii="David" w:hAnsi="David" w:cs="David" w:hint="cs"/>
          <w:b/>
          <w:bCs/>
          <w:sz w:val="24"/>
          <w:szCs w:val="24"/>
          <w:rtl/>
        </w:rPr>
        <w:t xml:space="preserve">הסיוע צריך להיות </w:t>
      </w:r>
      <w:r w:rsidRPr="00793BA7">
        <w:rPr>
          <w:rFonts w:ascii="David" w:hAnsi="David" w:cs="David" w:hint="cs"/>
          <w:b/>
          <w:bCs/>
          <w:sz w:val="24"/>
          <w:szCs w:val="24"/>
          <w:rtl/>
        </w:rPr>
        <w:t>בזיקה לעבירה מסוימת שהמבצע העיקרי עומד לבצע</w:t>
      </w:r>
      <w:r w:rsidRPr="006A38DD">
        <w:rPr>
          <w:rFonts w:ascii="David" w:hAnsi="David" w:cs="David" w:hint="cs"/>
          <w:sz w:val="24"/>
          <w:szCs w:val="24"/>
          <w:rtl/>
        </w:rPr>
        <w:t xml:space="preserve">. לא יכול להיות סיוע כללי. צריך שהסיוע יהיה לביצוע עבירה מסוימת. הסיוע ניתן עבור עבירה מסוימת שהמבצע העיקרי מתכנן לבצע. </w:t>
      </w:r>
    </w:p>
    <w:p w14:paraId="5BF6DADB" w14:textId="7C6E0CD0" w:rsidR="005B74A5" w:rsidRDefault="00B02D6A" w:rsidP="0099603D">
      <w:pPr>
        <w:jc w:val="both"/>
        <w:rPr>
          <w:rFonts w:ascii="David" w:hAnsi="David" w:cs="David"/>
          <w:sz w:val="24"/>
          <w:szCs w:val="24"/>
          <w:rtl/>
        </w:rPr>
      </w:pPr>
      <w:r>
        <w:rPr>
          <w:rFonts w:ascii="David" w:hAnsi="David" w:cs="David" w:hint="cs"/>
          <w:sz w:val="24"/>
          <w:szCs w:val="24"/>
          <w:rtl/>
        </w:rPr>
        <w:t xml:space="preserve">2. </w:t>
      </w:r>
      <w:r w:rsidR="005B74A5" w:rsidRPr="00793BA7">
        <w:rPr>
          <w:rFonts w:ascii="David" w:hAnsi="David" w:cs="David" w:hint="cs"/>
          <w:b/>
          <w:bCs/>
          <w:sz w:val="24"/>
          <w:szCs w:val="24"/>
          <w:highlight w:val="yellow"/>
          <w:u w:val="single"/>
          <w:rtl/>
        </w:rPr>
        <w:t>סיוע בקלות דעת</w:t>
      </w:r>
      <w:r w:rsidR="005B74A5">
        <w:rPr>
          <w:rFonts w:ascii="David" w:hAnsi="David" w:cs="David" w:hint="cs"/>
          <w:sz w:val="24"/>
          <w:szCs w:val="24"/>
          <w:rtl/>
        </w:rPr>
        <w:t xml:space="preserve">- </w:t>
      </w:r>
      <w:r w:rsidR="00793BA7">
        <w:rPr>
          <w:rFonts w:ascii="David" w:hAnsi="David" w:cs="David" w:hint="cs"/>
          <w:sz w:val="24"/>
          <w:szCs w:val="24"/>
          <w:rtl/>
        </w:rPr>
        <w:t xml:space="preserve">אפשר </w:t>
      </w:r>
      <w:r w:rsidR="005B74A5">
        <w:rPr>
          <w:rFonts w:ascii="David" w:hAnsi="David" w:cs="David" w:hint="cs"/>
          <w:sz w:val="24"/>
          <w:szCs w:val="24"/>
          <w:rtl/>
        </w:rPr>
        <w:t xml:space="preserve">לחשוב על בן משפחה. </w:t>
      </w:r>
      <w:r w:rsidR="00793BA7" w:rsidRPr="00793BA7">
        <w:rPr>
          <w:rFonts w:ascii="David" w:hAnsi="David" w:cs="David" w:hint="cs"/>
          <w:color w:val="FF0000"/>
          <w:sz w:val="24"/>
          <w:szCs w:val="24"/>
          <w:highlight w:val="yellow"/>
          <w:rtl/>
        </w:rPr>
        <w:t xml:space="preserve">דוגמה </w:t>
      </w:r>
      <w:r w:rsidR="00793BA7" w:rsidRPr="00793BA7">
        <w:rPr>
          <w:rFonts w:ascii="David" w:hAnsi="David" w:cs="David" w:hint="cs"/>
          <w:sz w:val="24"/>
          <w:szCs w:val="24"/>
          <w:highlight w:val="yellow"/>
          <w:rtl/>
        </w:rPr>
        <w:t xml:space="preserve">של </w:t>
      </w:r>
      <w:r w:rsidR="005B74A5" w:rsidRPr="00793BA7">
        <w:rPr>
          <w:rFonts w:ascii="David" w:hAnsi="David" w:cs="David" w:hint="cs"/>
          <w:sz w:val="24"/>
          <w:szCs w:val="24"/>
          <w:highlight w:val="yellow"/>
          <w:rtl/>
        </w:rPr>
        <w:t>אבא לילד עבריין</w:t>
      </w:r>
      <w:r w:rsidR="005B74A5">
        <w:rPr>
          <w:rFonts w:ascii="David" w:hAnsi="David" w:cs="David" w:hint="cs"/>
          <w:sz w:val="24"/>
          <w:szCs w:val="24"/>
          <w:rtl/>
        </w:rPr>
        <w:t>. ה</w:t>
      </w:r>
      <w:r w:rsidR="00793BA7">
        <w:rPr>
          <w:rFonts w:ascii="David" w:hAnsi="David" w:cs="David" w:hint="cs"/>
          <w:sz w:val="24"/>
          <w:szCs w:val="24"/>
          <w:rtl/>
        </w:rPr>
        <w:t>ילד</w:t>
      </w:r>
      <w:r w:rsidR="005B74A5">
        <w:rPr>
          <w:rFonts w:ascii="David" w:hAnsi="David" w:cs="David" w:hint="cs"/>
          <w:sz w:val="24"/>
          <w:szCs w:val="24"/>
          <w:rtl/>
        </w:rPr>
        <w:t xml:space="preserve"> אומר ל</w:t>
      </w:r>
      <w:r w:rsidR="00793BA7">
        <w:rPr>
          <w:rFonts w:ascii="David" w:hAnsi="David" w:cs="David" w:hint="cs"/>
          <w:sz w:val="24"/>
          <w:szCs w:val="24"/>
          <w:rtl/>
        </w:rPr>
        <w:t>אבא</w:t>
      </w:r>
      <w:r w:rsidR="005B74A5">
        <w:rPr>
          <w:rFonts w:ascii="David" w:hAnsi="David" w:cs="David" w:hint="cs"/>
          <w:sz w:val="24"/>
          <w:szCs w:val="24"/>
          <w:rtl/>
        </w:rPr>
        <w:t xml:space="preserve"> שהוא הסתכסך עם חבורת עבריינים. האבא אומר לעצמו שזה נורא </w:t>
      </w:r>
      <w:r w:rsidR="00793BA7">
        <w:rPr>
          <w:rFonts w:ascii="David" w:hAnsi="David" w:cs="David" w:hint="cs"/>
          <w:sz w:val="24"/>
          <w:szCs w:val="24"/>
          <w:rtl/>
        </w:rPr>
        <w:t>ו</w:t>
      </w:r>
      <w:r w:rsidR="005B74A5">
        <w:rPr>
          <w:rFonts w:ascii="David" w:hAnsi="David" w:cs="David" w:hint="cs"/>
          <w:sz w:val="24"/>
          <w:szCs w:val="24"/>
          <w:rtl/>
        </w:rPr>
        <w:t xml:space="preserve">איום, הוא מקווה שהבן שלו לא יבצע את העבירה, אבל לצערו הוא מכיר את בנו ויודע שהוא הולך לריב, ולכן הוא </w:t>
      </w:r>
      <w:r w:rsidR="005B74A5" w:rsidRPr="00793BA7">
        <w:rPr>
          <w:rFonts w:ascii="David" w:hAnsi="David" w:cs="David" w:hint="cs"/>
          <w:sz w:val="24"/>
          <w:szCs w:val="24"/>
          <w:highlight w:val="yellow"/>
          <w:rtl/>
        </w:rPr>
        <w:t>מביא לו אפוד מגן</w:t>
      </w:r>
      <w:r w:rsidR="005B74A5">
        <w:rPr>
          <w:rFonts w:ascii="David" w:hAnsi="David" w:cs="David" w:hint="cs"/>
          <w:sz w:val="24"/>
          <w:szCs w:val="24"/>
          <w:rtl/>
        </w:rPr>
        <w:t xml:space="preserve">. </w:t>
      </w:r>
      <w:r w:rsidR="005B74A5" w:rsidRPr="00793BA7">
        <w:rPr>
          <w:rFonts w:ascii="David" w:hAnsi="David" w:cs="David" w:hint="cs"/>
          <w:b/>
          <w:bCs/>
          <w:sz w:val="24"/>
          <w:szCs w:val="24"/>
          <w:rtl/>
        </w:rPr>
        <w:t>יש כאן סיוע, הוא מספק לבן אמצעים להקלת הביצוע של העבירה שהוא מתכנן</w:t>
      </w:r>
      <w:r w:rsidR="005B74A5">
        <w:rPr>
          <w:rFonts w:ascii="David" w:hAnsi="David" w:cs="David" w:hint="cs"/>
          <w:sz w:val="24"/>
          <w:szCs w:val="24"/>
          <w:rtl/>
        </w:rPr>
        <w:t>. כך שמסייע יכול לפעול גם בקלות דעת- הוא רוצה להגן על הילד, אבל לא רוצה שהעבירה תתממש.</w:t>
      </w:r>
    </w:p>
    <w:p w14:paraId="57EE0298" w14:textId="29EBD47C" w:rsidR="00377FF2" w:rsidRPr="006427A1" w:rsidRDefault="005B74A5" w:rsidP="006427A1">
      <w:pPr>
        <w:jc w:val="both"/>
        <w:rPr>
          <w:rFonts w:ascii="David" w:hAnsi="David" w:cs="David"/>
          <w:sz w:val="24"/>
          <w:szCs w:val="24"/>
          <w:rtl/>
        </w:rPr>
      </w:pPr>
      <w:r w:rsidRPr="00793BA7">
        <w:rPr>
          <w:rFonts w:ascii="David" w:hAnsi="David" w:cs="David" w:hint="cs"/>
          <w:b/>
          <w:bCs/>
          <w:sz w:val="24"/>
          <w:szCs w:val="24"/>
          <w:rtl/>
        </w:rPr>
        <w:t>היסוד הנפשי</w:t>
      </w:r>
      <w:r w:rsidRPr="006427A1">
        <w:rPr>
          <w:rFonts w:ascii="David" w:hAnsi="David" w:cs="David" w:hint="cs"/>
          <w:sz w:val="24"/>
          <w:szCs w:val="24"/>
          <w:rtl/>
        </w:rPr>
        <w:t xml:space="preserve"> של </w:t>
      </w:r>
      <w:r w:rsidRPr="00793BA7">
        <w:rPr>
          <w:rFonts w:ascii="David" w:hAnsi="David" w:cs="David" w:hint="cs"/>
          <w:sz w:val="24"/>
          <w:szCs w:val="24"/>
          <w:u w:val="single"/>
          <w:rtl/>
        </w:rPr>
        <w:t>המסייע</w:t>
      </w:r>
      <w:r w:rsidRPr="006427A1">
        <w:rPr>
          <w:rFonts w:ascii="David" w:hAnsi="David" w:cs="David" w:hint="cs"/>
          <w:sz w:val="24"/>
          <w:szCs w:val="24"/>
          <w:rtl/>
        </w:rPr>
        <w:t xml:space="preserve"> </w:t>
      </w:r>
      <w:r w:rsidRPr="00793BA7">
        <w:rPr>
          <w:rFonts w:ascii="David" w:hAnsi="David" w:cs="David" w:hint="cs"/>
          <w:sz w:val="24"/>
          <w:szCs w:val="24"/>
          <w:u w:val="single"/>
          <w:rtl/>
        </w:rPr>
        <w:t>פחות חזק</w:t>
      </w:r>
      <w:r w:rsidRPr="006427A1">
        <w:rPr>
          <w:rFonts w:ascii="David" w:hAnsi="David" w:cs="David" w:hint="cs"/>
          <w:sz w:val="24"/>
          <w:szCs w:val="24"/>
          <w:rtl/>
        </w:rPr>
        <w:t xml:space="preserve"> </w:t>
      </w:r>
      <w:r w:rsidR="00793BA7">
        <w:rPr>
          <w:rFonts w:ascii="David" w:hAnsi="David" w:cs="David" w:hint="cs"/>
          <w:sz w:val="24"/>
          <w:szCs w:val="24"/>
          <w:rtl/>
        </w:rPr>
        <w:t>מ</w:t>
      </w:r>
      <w:r w:rsidRPr="006427A1">
        <w:rPr>
          <w:rFonts w:ascii="David" w:hAnsi="David" w:cs="David" w:hint="cs"/>
          <w:sz w:val="24"/>
          <w:szCs w:val="24"/>
          <w:rtl/>
        </w:rPr>
        <w:t xml:space="preserve">היסוד הנפשי של </w:t>
      </w:r>
      <w:r w:rsidRPr="00793BA7">
        <w:rPr>
          <w:rFonts w:ascii="David" w:hAnsi="David" w:cs="David" w:hint="cs"/>
          <w:sz w:val="24"/>
          <w:szCs w:val="24"/>
          <w:u w:val="single"/>
          <w:rtl/>
        </w:rPr>
        <w:t>המבצע העיקרי</w:t>
      </w:r>
      <w:r w:rsidR="00793BA7">
        <w:rPr>
          <w:rFonts w:ascii="David" w:hAnsi="David" w:cs="David" w:hint="cs"/>
          <w:sz w:val="24"/>
          <w:szCs w:val="24"/>
          <w:rtl/>
        </w:rPr>
        <w:t>,</w:t>
      </w:r>
      <w:r w:rsidRPr="006427A1">
        <w:rPr>
          <w:rFonts w:ascii="David" w:hAnsi="David" w:cs="David" w:hint="cs"/>
          <w:sz w:val="24"/>
          <w:szCs w:val="24"/>
          <w:rtl/>
        </w:rPr>
        <w:t xml:space="preserve"> שפועל בכוונה. </w:t>
      </w:r>
      <w:r w:rsidR="00793BA7" w:rsidRPr="00793BA7">
        <w:rPr>
          <w:rFonts w:ascii="David" w:hAnsi="David" w:cs="David" w:hint="cs"/>
          <w:color w:val="FF0000"/>
          <w:sz w:val="24"/>
          <w:szCs w:val="24"/>
          <w:rtl/>
        </w:rPr>
        <w:t>לדוגמה</w:t>
      </w:r>
      <w:r w:rsidR="00793BA7">
        <w:rPr>
          <w:rFonts w:ascii="David" w:hAnsi="David" w:cs="David" w:hint="cs"/>
          <w:sz w:val="24"/>
          <w:szCs w:val="24"/>
          <w:rtl/>
        </w:rPr>
        <w:t xml:space="preserve">: </w:t>
      </w:r>
      <w:r w:rsidRPr="006427A1">
        <w:rPr>
          <w:rFonts w:ascii="David" w:hAnsi="David" w:cs="David" w:hint="cs"/>
          <w:sz w:val="24"/>
          <w:szCs w:val="24"/>
          <w:rtl/>
        </w:rPr>
        <w:t xml:space="preserve">מעשה פסול של עבירת חבלה חמורה בכוונה. </w:t>
      </w:r>
      <w:r w:rsidRPr="00793BA7">
        <w:rPr>
          <w:rFonts w:ascii="David" w:hAnsi="David" w:cs="David" w:hint="cs"/>
          <w:b/>
          <w:bCs/>
          <w:sz w:val="24"/>
          <w:szCs w:val="24"/>
          <w:highlight w:val="yellow"/>
          <w:rtl/>
        </w:rPr>
        <w:t>במשפט הגרמני</w:t>
      </w:r>
      <w:r w:rsidRPr="006427A1">
        <w:rPr>
          <w:rFonts w:ascii="David" w:hAnsi="David" w:cs="David" w:hint="cs"/>
          <w:sz w:val="24"/>
          <w:szCs w:val="24"/>
          <w:rtl/>
        </w:rPr>
        <w:t xml:space="preserve"> </w:t>
      </w:r>
      <w:r w:rsidRPr="00793BA7">
        <w:rPr>
          <w:rFonts w:ascii="David" w:hAnsi="David" w:cs="David" w:hint="cs"/>
          <w:b/>
          <w:bCs/>
          <w:sz w:val="24"/>
          <w:szCs w:val="24"/>
          <w:rtl/>
        </w:rPr>
        <w:t>אומרים שלא ראוי להצמיד לאבא אשם של סיוע לעבירת חבלה חמורה בכוונה, כי הוא פעל רק בקלות דעת</w:t>
      </w:r>
      <w:r w:rsidRPr="00793BA7">
        <w:rPr>
          <w:rFonts w:ascii="David" w:hAnsi="David" w:cs="David" w:hint="cs"/>
          <w:sz w:val="24"/>
          <w:szCs w:val="24"/>
          <w:rtl/>
        </w:rPr>
        <w:t>.</w:t>
      </w:r>
      <w:r w:rsidRPr="006427A1">
        <w:rPr>
          <w:rFonts w:ascii="David" w:hAnsi="David" w:cs="David" w:hint="cs"/>
          <w:sz w:val="24"/>
          <w:szCs w:val="24"/>
          <w:rtl/>
        </w:rPr>
        <w:t xml:space="preserve"> הם שותפים ליסוד העובדתי, למעשה הפסול בלבד. האחריות צריכה להיות אחרת. יש להרשיע את האב לחבלה חמורה (ללא כוונה). </w:t>
      </w:r>
      <w:r w:rsidR="00377FF2" w:rsidRPr="00793BA7">
        <w:rPr>
          <w:rFonts w:ascii="David" w:hAnsi="David" w:cs="David" w:hint="cs"/>
          <w:b/>
          <w:bCs/>
          <w:sz w:val="24"/>
          <w:szCs w:val="24"/>
          <w:rtl/>
        </w:rPr>
        <w:t>רמת האחריות צריכה להיות מותאמת לרמת האשם הספציפית.</w:t>
      </w:r>
      <w:r w:rsidR="00377FF2" w:rsidRPr="006427A1">
        <w:rPr>
          <w:rFonts w:ascii="David" w:hAnsi="David" w:cs="David" w:hint="cs"/>
          <w:sz w:val="24"/>
          <w:szCs w:val="24"/>
          <w:rtl/>
        </w:rPr>
        <w:t xml:space="preserve"> כך יש הלימה גדולה יותר עם עקרון האשמה.  </w:t>
      </w:r>
      <w:r w:rsidR="00377FF2" w:rsidRPr="00793BA7">
        <w:rPr>
          <w:rFonts w:ascii="David" w:hAnsi="David" w:cs="David" w:hint="cs"/>
          <w:b/>
          <w:bCs/>
          <w:sz w:val="24"/>
          <w:szCs w:val="24"/>
          <w:highlight w:val="yellow"/>
          <w:rtl/>
        </w:rPr>
        <w:t>לפי הגישה של פלר</w:t>
      </w:r>
      <w:r w:rsidR="00377FF2" w:rsidRPr="006427A1">
        <w:rPr>
          <w:rFonts w:ascii="David" w:hAnsi="David" w:cs="David" w:hint="cs"/>
          <w:sz w:val="24"/>
          <w:szCs w:val="24"/>
          <w:rtl/>
        </w:rPr>
        <w:t xml:space="preserve">, זה עלול להחמיר או להקל עם המסייע. האבא יוכל להיות מורשע בעבירת כוונה, למרות שלא הייתה לו כוונה בכלל. </w:t>
      </w:r>
    </w:p>
    <w:p w14:paraId="680DBC0E" w14:textId="12C4C64C" w:rsidR="006427A1" w:rsidRDefault="00B02D6A" w:rsidP="00B02D6A">
      <w:pPr>
        <w:jc w:val="both"/>
        <w:rPr>
          <w:rFonts w:ascii="David" w:hAnsi="David" w:cs="David"/>
          <w:sz w:val="24"/>
          <w:szCs w:val="24"/>
          <w:rtl/>
        </w:rPr>
      </w:pPr>
      <w:r>
        <w:rPr>
          <w:rFonts w:ascii="David" w:hAnsi="David" w:cs="David" w:hint="cs"/>
          <w:sz w:val="24"/>
          <w:szCs w:val="24"/>
          <w:rtl/>
        </w:rPr>
        <w:t xml:space="preserve">3. </w:t>
      </w:r>
      <w:r w:rsidRPr="002B1D87">
        <w:rPr>
          <w:rFonts w:ascii="David" w:hAnsi="David" w:cs="David" w:hint="cs"/>
          <w:b/>
          <w:bCs/>
          <w:sz w:val="24"/>
          <w:szCs w:val="24"/>
          <w:rtl/>
        </w:rPr>
        <w:t>הגרמנים מחשיבים הצדק ופטור</w:t>
      </w:r>
      <w:r>
        <w:rPr>
          <w:rFonts w:ascii="David" w:hAnsi="David" w:cs="David" w:hint="cs"/>
          <w:sz w:val="24"/>
          <w:szCs w:val="24"/>
          <w:rtl/>
        </w:rPr>
        <w:t xml:space="preserve">. כל עוד אין הצדק, אפשר להרשיע את המסייע על המעשה הפסול. </w:t>
      </w:r>
      <w:r>
        <w:rPr>
          <w:rFonts w:ascii="David" w:hAnsi="David" w:cs="David"/>
          <w:sz w:val="24"/>
          <w:szCs w:val="24"/>
        </w:rPr>
        <w:t>Wrongdoing</w:t>
      </w:r>
      <w:r>
        <w:rPr>
          <w:rFonts w:ascii="David" w:hAnsi="David" w:cs="David" w:hint="cs"/>
          <w:sz w:val="24"/>
          <w:szCs w:val="24"/>
          <w:rtl/>
        </w:rPr>
        <w:t xml:space="preserve">. </w:t>
      </w:r>
    </w:p>
    <w:p w14:paraId="257808C9" w14:textId="060187D2" w:rsidR="00B02D6A" w:rsidRDefault="003C19FD" w:rsidP="00B02D6A">
      <w:pPr>
        <w:jc w:val="both"/>
        <w:rPr>
          <w:rFonts w:ascii="David" w:hAnsi="David" w:cs="David"/>
          <w:sz w:val="24"/>
          <w:szCs w:val="24"/>
          <w:rtl/>
        </w:rPr>
      </w:pPr>
      <w:r>
        <w:rPr>
          <w:rFonts w:ascii="David" w:hAnsi="David" w:cs="David" w:hint="cs"/>
          <w:sz w:val="24"/>
          <w:szCs w:val="24"/>
          <w:rtl/>
        </w:rPr>
        <w:t xml:space="preserve">4. </w:t>
      </w:r>
      <w:r w:rsidR="00742516" w:rsidRPr="002B1D87">
        <w:rPr>
          <w:rFonts w:ascii="David" w:hAnsi="David" w:cs="David" w:hint="cs"/>
          <w:b/>
          <w:bCs/>
          <w:sz w:val="24"/>
          <w:szCs w:val="24"/>
          <w:rtl/>
        </w:rPr>
        <w:t>מה זה מעשה בעל פוטנציאל לסייע?</w:t>
      </w:r>
      <w:r w:rsidR="00742516" w:rsidRPr="002B1D87">
        <w:rPr>
          <w:rFonts w:ascii="David" w:hAnsi="David" w:cs="David" w:hint="cs"/>
          <w:b/>
          <w:bCs/>
          <w:sz w:val="24"/>
          <w:szCs w:val="24"/>
        </w:rPr>
        <w:t xml:space="preserve"> </w:t>
      </w:r>
      <w:r w:rsidR="00742516" w:rsidRPr="002B1D87">
        <w:rPr>
          <w:rFonts w:ascii="David" w:hAnsi="David" w:cs="David" w:hint="cs"/>
          <w:b/>
          <w:bCs/>
          <w:sz w:val="24"/>
          <w:szCs w:val="24"/>
          <w:rtl/>
        </w:rPr>
        <w:t>יש פה שאלה פרשנית.</w:t>
      </w:r>
      <w:r w:rsidR="00742516">
        <w:rPr>
          <w:rFonts w:ascii="David" w:hAnsi="David" w:cs="David" w:hint="cs"/>
          <w:sz w:val="24"/>
          <w:szCs w:val="24"/>
          <w:rtl/>
        </w:rPr>
        <w:t xml:space="preserve"> בתי המשפט דנים בשאלה הזו ומחפשים לראות </w:t>
      </w:r>
      <w:r w:rsidR="00742516" w:rsidRPr="00A82816">
        <w:rPr>
          <w:rFonts w:ascii="David" w:hAnsi="David" w:cs="David" w:hint="cs"/>
          <w:sz w:val="24"/>
          <w:szCs w:val="24"/>
          <w:highlight w:val="yellow"/>
          <w:rtl/>
        </w:rPr>
        <w:t>מסוגלות של המעשה מבחינת הטבע שלו לסייע</w:t>
      </w:r>
      <w:r w:rsidR="00742516">
        <w:rPr>
          <w:rFonts w:ascii="David" w:hAnsi="David" w:cs="David" w:hint="cs"/>
          <w:sz w:val="24"/>
          <w:szCs w:val="24"/>
          <w:rtl/>
        </w:rPr>
        <w:t xml:space="preserve">, זיקה בין טיב המעשה לקיומם של תנאים להתבצע. מחפשים </w:t>
      </w:r>
      <w:r w:rsidR="00742516">
        <w:rPr>
          <w:rFonts w:ascii="David" w:hAnsi="David" w:cs="David" w:hint="cs"/>
          <w:sz w:val="24"/>
          <w:szCs w:val="24"/>
          <w:rtl/>
        </w:rPr>
        <w:lastRenderedPageBreak/>
        <w:t xml:space="preserve">להראות כל תרומה ליצירת תנאים שמקלים על הביצוע בין אם היא פיזית או רוחנית. לכאורה, אם אני יודעת שמה שיגרום לך לבצע את העבירה הוא להגיד לך "אני אוהבת אותך" וזה יקל עלייך לבצע את העבירה אז כביכול אפשר להרשיע על סיוע. אבל בפועל, הפרקליט בוחן את התיק שמגיע לידיו ובוחן האם הפעולות האלה יכולות לתרום למבצע העיקרי ולהוות סיוע. </w:t>
      </w:r>
    </w:p>
    <w:p w14:paraId="1AFE6966" w14:textId="1D58702F" w:rsidR="002B1D87" w:rsidRPr="00A82816" w:rsidRDefault="004C6B4A" w:rsidP="00BC5CAA">
      <w:pPr>
        <w:pStyle w:val="a7"/>
        <w:numPr>
          <w:ilvl w:val="0"/>
          <w:numId w:val="221"/>
        </w:numPr>
        <w:jc w:val="both"/>
        <w:rPr>
          <w:rFonts w:ascii="David" w:hAnsi="David" w:cs="David"/>
          <w:sz w:val="24"/>
          <w:szCs w:val="24"/>
          <w:rtl/>
        </w:rPr>
      </w:pPr>
      <w:r w:rsidRPr="00A82816">
        <w:rPr>
          <w:rFonts w:ascii="David" w:hAnsi="David" w:cs="David" w:hint="cs"/>
          <w:b/>
          <w:bCs/>
          <w:sz w:val="24"/>
          <w:szCs w:val="24"/>
          <w:rtl/>
        </w:rPr>
        <w:t>תמיד נדון באחריות של העיקרי</w:t>
      </w:r>
      <w:r w:rsidRPr="00A82816">
        <w:rPr>
          <w:rFonts w:ascii="David" w:hAnsi="David" w:cs="David" w:hint="cs"/>
          <w:sz w:val="24"/>
          <w:szCs w:val="24"/>
          <w:rtl/>
        </w:rPr>
        <w:t xml:space="preserve">. </w:t>
      </w:r>
      <w:r w:rsidRPr="00A82816">
        <w:rPr>
          <w:rFonts w:ascii="David" w:hAnsi="David" w:cs="David" w:hint="cs"/>
          <w:sz w:val="24"/>
          <w:szCs w:val="24"/>
          <w:highlight w:val="yellow"/>
          <w:rtl/>
        </w:rPr>
        <w:t>רק אם קיימת אחריות של העיקרי, לפחות בניסיון</w:t>
      </w:r>
      <w:r w:rsidR="00A82816" w:rsidRPr="00A82816">
        <w:rPr>
          <w:rFonts w:ascii="David" w:hAnsi="David" w:cs="David" w:hint="cs"/>
          <w:sz w:val="24"/>
          <w:szCs w:val="24"/>
          <w:highlight w:val="yellow"/>
          <w:rtl/>
        </w:rPr>
        <w:t>,</w:t>
      </w:r>
      <w:r w:rsidRPr="00A82816">
        <w:rPr>
          <w:rFonts w:ascii="David" w:hAnsi="David" w:cs="David" w:hint="cs"/>
          <w:sz w:val="24"/>
          <w:szCs w:val="24"/>
          <w:highlight w:val="yellow"/>
          <w:rtl/>
        </w:rPr>
        <w:t xml:space="preserve"> נדון בשאלה של אחריות המעורבים- דמויות אחרות</w:t>
      </w:r>
      <w:r w:rsidRPr="00A82816">
        <w:rPr>
          <w:rFonts w:ascii="David" w:hAnsi="David" w:cs="David" w:hint="cs"/>
          <w:sz w:val="24"/>
          <w:szCs w:val="24"/>
          <w:rtl/>
        </w:rPr>
        <w:t xml:space="preserve">. אם אין אחריות של המבצע העיקרי, אז המסקנה היא שגם דמות שחשדתי שהיא סייעה לא תוכל לשאת באחריות של סיוע כי </w:t>
      </w:r>
      <w:r w:rsidRPr="00A82816">
        <w:rPr>
          <w:rFonts w:ascii="David" w:hAnsi="David" w:cs="David" w:hint="cs"/>
          <w:b/>
          <w:bCs/>
          <w:sz w:val="24"/>
          <w:szCs w:val="24"/>
          <w:rtl/>
        </w:rPr>
        <w:t>הצורות הנגזרות מותנות באחריות של מבצע עיקרי</w:t>
      </w:r>
      <w:r w:rsidRPr="00A82816">
        <w:rPr>
          <w:rFonts w:ascii="David" w:hAnsi="David" w:cs="David" w:hint="cs"/>
          <w:sz w:val="24"/>
          <w:szCs w:val="24"/>
          <w:rtl/>
        </w:rPr>
        <w:t xml:space="preserve">. </w:t>
      </w:r>
    </w:p>
    <w:p w14:paraId="78B0B92D" w14:textId="47161D4E" w:rsidR="004C6B4A" w:rsidRDefault="003C19FD" w:rsidP="003C19FD">
      <w:pPr>
        <w:jc w:val="both"/>
        <w:rPr>
          <w:rFonts w:ascii="David" w:hAnsi="David" w:cs="David"/>
          <w:sz w:val="24"/>
          <w:szCs w:val="24"/>
          <w:rtl/>
        </w:rPr>
      </w:pPr>
      <w:r>
        <w:rPr>
          <w:rFonts w:ascii="David" w:hAnsi="David" w:cs="David" w:hint="cs"/>
          <w:sz w:val="24"/>
          <w:szCs w:val="24"/>
          <w:rtl/>
        </w:rPr>
        <w:t xml:space="preserve">5. </w:t>
      </w:r>
      <w:r w:rsidRPr="003C19FD">
        <w:rPr>
          <w:rFonts w:ascii="David" w:hAnsi="David" w:cs="David" w:hint="cs"/>
          <w:b/>
          <w:bCs/>
          <w:sz w:val="24"/>
          <w:szCs w:val="24"/>
          <w:rtl/>
        </w:rPr>
        <w:t>בקייס עצמו הולכים לפי ההלכה בישראל</w:t>
      </w:r>
      <w:r w:rsidRPr="003C19FD">
        <w:rPr>
          <w:rFonts w:ascii="David" w:hAnsi="David" w:cs="David" w:hint="cs"/>
          <w:sz w:val="24"/>
          <w:szCs w:val="24"/>
          <w:rtl/>
        </w:rPr>
        <w:t xml:space="preserve">. </w:t>
      </w:r>
      <w:r w:rsidRPr="003C19FD">
        <w:rPr>
          <w:rFonts w:ascii="David" w:hAnsi="David" w:cs="David" w:hint="cs"/>
          <w:sz w:val="24"/>
          <w:szCs w:val="24"/>
          <w:u w:val="single"/>
          <w:rtl/>
        </w:rPr>
        <w:t>בסעיף אחר</w:t>
      </w:r>
      <w:r w:rsidRPr="003C19FD">
        <w:rPr>
          <w:rFonts w:ascii="David" w:hAnsi="David" w:cs="David" w:hint="cs"/>
          <w:sz w:val="24"/>
          <w:szCs w:val="24"/>
          <w:rtl/>
        </w:rPr>
        <w:t xml:space="preserve">, הדר יכולה לשאול מה תהיה התשובה לפי הגישה הגרמנית. </w:t>
      </w:r>
    </w:p>
    <w:p w14:paraId="76F76AA7" w14:textId="55501761" w:rsidR="003C19FD" w:rsidRPr="003C19FD" w:rsidRDefault="003C19FD" w:rsidP="003C19FD">
      <w:pPr>
        <w:jc w:val="both"/>
        <w:rPr>
          <w:rFonts w:ascii="David" w:hAnsi="David" w:cs="David"/>
          <w:sz w:val="24"/>
          <w:szCs w:val="24"/>
          <w:rtl/>
        </w:rPr>
      </w:pPr>
      <w:r w:rsidRPr="00A82816">
        <w:rPr>
          <w:rFonts w:ascii="David" w:hAnsi="David" w:cs="David" w:hint="cs"/>
          <w:color w:val="FF0000"/>
          <w:sz w:val="24"/>
          <w:szCs w:val="24"/>
          <w:u w:val="single"/>
          <w:rtl/>
        </w:rPr>
        <w:t>למשל</w:t>
      </w:r>
      <w:r w:rsidRPr="00CD0E95">
        <w:rPr>
          <w:rFonts w:ascii="David" w:hAnsi="David" w:cs="David" w:hint="cs"/>
          <w:color w:val="FF0000"/>
          <w:sz w:val="24"/>
          <w:szCs w:val="24"/>
          <w:rtl/>
        </w:rPr>
        <w:t xml:space="preserve">: </w:t>
      </w:r>
      <w:r w:rsidRPr="00A82816">
        <w:rPr>
          <w:rFonts w:ascii="David" w:hAnsi="David" w:cs="David" w:hint="cs"/>
          <w:sz w:val="24"/>
          <w:szCs w:val="24"/>
          <w:u w:val="single"/>
          <w:rtl/>
        </w:rPr>
        <w:t>פטור עקב חרטה</w:t>
      </w:r>
      <w:r>
        <w:rPr>
          <w:rFonts w:ascii="David" w:hAnsi="David" w:cs="David" w:hint="cs"/>
          <w:sz w:val="24"/>
          <w:szCs w:val="24"/>
          <w:rtl/>
        </w:rPr>
        <w:t xml:space="preserve"> (ס' 28)-</w:t>
      </w:r>
      <w:r w:rsidR="00B875FE">
        <w:rPr>
          <w:rFonts w:ascii="David" w:hAnsi="David" w:cs="David" w:hint="cs"/>
          <w:sz w:val="24"/>
          <w:szCs w:val="24"/>
          <w:rtl/>
        </w:rPr>
        <w:t>אומרים</w:t>
      </w:r>
      <w:r>
        <w:rPr>
          <w:rFonts w:ascii="David" w:hAnsi="David" w:cs="David" w:hint="cs"/>
          <w:sz w:val="24"/>
          <w:szCs w:val="24"/>
          <w:rtl/>
        </w:rPr>
        <w:t xml:space="preserve"> </w:t>
      </w:r>
      <w:r w:rsidR="00B875FE">
        <w:rPr>
          <w:rFonts w:ascii="David" w:hAnsi="David" w:cs="David" w:hint="cs"/>
          <w:sz w:val="24"/>
          <w:szCs w:val="24"/>
          <w:rtl/>
        </w:rPr>
        <w:t>ש</w:t>
      </w:r>
      <w:r w:rsidRPr="00A82816">
        <w:rPr>
          <w:rFonts w:ascii="David" w:hAnsi="David" w:cs="David" w:hint="cs"/>
          <w:sz w:val="24"/>
          <w:szCs w:val="24"/>
          <w:shd w:val="clear" w:color="auto" w:fill="FBE4D5" w:themeFill="accent2" w:themeFillTint="33"/>
          <w:rtl/>
        </w:rPr>
        <w:t>פס"ד פלוני</w:t>
      </w:r>
      <w:r>
        <w:rPr>
          <w:rFonts w:ascii="David" w:hAnsi="David" w:cs="David" w:hint="cs"/>
          <w:sz w:val="24"/>
          <w:szCs w:val="24"/>
          <w:rtl/>
        </w:rPr>
        <w:t xml:space="preserve"> שינה את ההלכה </w:t>
      </w:r>
      <w:r w:rsidRPr="00B875FE">
        <w:rPr>
          <w:rFonts w:ascii="David" w:hAnsi="David" w:cs="David" w:hint="cs"/>
          <w:sz w:val="24"/>
          <w:szCs w:val="24"/>
          <w:shd w:val="clear" w:color="auto" w:fill="FBE4D5" w:themeFill="accent2" w:themeFillTint="33"/>
          <w:rtl/>
        </w:rPr>
        <w:t>והדר</w:t>
      </w:r>
      <w:r>
        <w:rPr>
          <w:rFonts w:ascii="David" w:hAnsi="David" w:cs="David" w:hint="cs"/>
          <w:sz w:val="24"/>
          <w:szCs w:val="24"/>
          <w:rtl/>
        </w:rPr>
        <w:t xml:space="preserve"> אומרת שלדעתה זה אוביטר, וההלכה היא עדיין </w:t>
      </w:r>
      <w:r w:rsidRPr="00B875FE">
        <w:rPr>
          <w:rFonts w:ascii="David" w:hAnsi="David" w:cs="David" w:hint="cs"/>
          <w:sz w:val="24"/>
          <w:szCs w:val="24"/>
          <w:shd w:val="clear" w:color="auto" w:fill="FBE4D5" w:themeFill="accent2" w:themeFillTint="33"/>
          <w:rtl/>
        </w:rPr>
        <w:t>מצראווה</w:t>
      </w:r>
      <w:r>
        <w:rPr>
          <w:rFonts w:ascii="David" w:hAnsi="David" w:cs="David" w:hint="cs"/>
          <w:sz w:val="24"/>
          <w:szCs w:val="24"/>
          <w:rtl/>
        </w:rPr>
        <w:t xml:space="preserve">. </w:t>
      </w:r>
      <w:r w:rsidRPr="003C19FD">
        <w:rPr>
          <w:rFonts w:ascii="David" w:hAnsi="David" w:cs="David"/>
          <w:sz w:val="24"/>
          <w:szCs w:val="24"/>
        </w:rPr>
        <w:sym w:font="Wingdings" w:char="F0DF"/>
      </w:r>
      <w:r>
        <w:rPr>
          <w:rFonts w:ascii="David" w:hAnsi="David" w:cs="David" w:hint="cs"/>
          <w:sz w:val="24"/>
          <w:szCs w:val="24"/>
          <w:rtl/>
        </w:rPr>
        <w:t xml:space="preserve">אפשר לכתוב שלפי מצראווה- אז </w:t>
      </w:r>
      <w:r>
        <w:rPr>
          <w:rFonts w:ascii="David" w:hAnsi="David" w:cs="David" w:hint="cs"/>
          <w:sz w:val="24"/>
          <w:szCs w:val="24"/>
        </w:rPr>
        <w:t>X</w:t>
      </w:r>
      <w:r>
        <w:rPr>
          <w:rFonts w:ascii="David" w:hAnsi="David" w:cs="David" w:hint="cs"/>
          <w:sz w:val="24"/>
          <w:szCs w:val="24"/>
          <w:rtl/>
        </w:rPr>
        <w:t xml:space="preserve">, אבל לפי פלונית שהוא אוביטר ויש לגביו בלבול אז </w:t>
      </w:r>
      <w:r w:rsidR="00B875FE">
        <w:rPr>
          <w:rFonts w:ascii="David" w:hAnsi="David" w:cs="David"/>
          <w:sz w:val="24"/>
          <w:szCs w:val="24"/>
        </w:rPr>
        <w:t>Y</w:t>
      </w:r>
      <w:r>
        <w:rPr>
          <w:rFonts w:ascii="David" w:hAnsi="David" w:cs="David" w:hint="cs"/>
          <w:sz w:val="24"/>
          <w:szCs w:val="24"/>
          <w:rtl/>
        </w:rPr>
        <w:t>.</w:t>
      </w:r>
    </w:p>
    <w:p w14:paraId="025230BE" w14:textId="212CFF3D" w:rsidR="00B875FE" w:rsidRDefault="00364050" w:rsidP="00364050">
      <w:pPr>
        <w:jc w:val="both"/>
        <w:rPr>
          <w:rFonts w:ascii="David" w:hAnsi="David" w:cs="David"/>
          <w:b/>
          <w:bCs/>
          <w:sz w:val="24"/>
          <w:szCs w:val="24"/>
          <w:rtl/>
        </w:rPr>
      </w:pPr>
      <w:r>
        <w:rPr>
          <w:rFonts w:ascii="David" w:hAnsi="David" w:cs="David" w:hint="cs"/>
          <w:sz w:val="24"/>
          <w:szCs w:val="24"/>
          <w:rtl/>
        </w:rPr>
        <w:t xml:space="preserve">6. </w:t>
      </w:r>
      <w:r w:rsidR="00CD0E95" w:rsidRPr="00B875FE">
        <w:rPr>
          <w:rFonts w:ascii="David" w:hAnsi="David" w:cs="David" w:hint="cs"/>
          <w:b/>
          <w:bCs/>
          <w:sz w:val="24"/>
          <w:szCs w:val="24"/>
          <w:rtl/>
        </w:rPr>
        <w:t>פס"ד ויצמן</w:t>
      </w:r>
      <w:r w:rsidR="00CD0E95">
        <w:rPr>
          <w:rFonts w:ascii="David" w:hAnsi="David" w:cs="David" w:hint="cs"/>
          <w:sz w:val="24"/>
          <w:szCs w:val="24"/>
          <w:rtl/>
        </w:rPr>
        <w:t xml:space="preserve">- </w:t>
      </w:r>
      <w:r w:rsidR="00CD0E95" w:rsidRPr="00B875FE">
        <w:rPr>
          <w:rFonts w:ascii="David" w:hAnsi="David" w:cs="David" w:hint="cs"/>
          <w:sz w:val="24"/>
          <w:szCs w:val="24"/>
          <w:highlight w:val="yellow"/>
          <w:u w:val="single"/>
          <w:rtl/>
        </w:rPr>
        <w:t>הלכת ויצמן</w:t>
      </w:r>
      <w:r w:rsidR="00CD0E95" w:rsidRPr="00B875FE">
        <w:rPr>
          <w:rFonts w:ascii="David" w:hAnsi="David" w:cs="David" w:hint="cs"/>
          <w:sz w:val="24"/>
          <w:szCs w:val="24"/>
          <w:highlight w:val="yellow"/>
          <w:rtl/>
        </w:rPr>
        <w:t xml:space="preserve"> רלוונטית למקרה שבו העבירה העיקרית היא מחדלית והסיוע הוא מחדלי.</w:t>
      </w:r>
      <w:r w:rsidR="00CD0E95">
        <w:rPr>
          <w:rFonts w:ascii="David" w:hAnsi="David" w:cs="David" w:hint="cs"/>
          <w:sz w:val="24"/>
          <w:szCs w:val="24"/>
          <w:rtl/>
        </w:rPr>
        <w:t xml:space="preserve"> השאלה היא </w:t>
      </w:r>
      <w:r w:rsidR="00B875FE">
        <w:rPr>
          <w:rFonts w:ascii="David" w:hAnsi="David" w:cs="David" w:hint="cs"/>
          <w:sz w:val="24"/>
          <w:szCs w:val="24"/>
          <w:rtl/>
        </w:rPr>
        <w:t xml:space="preserve">האם ההלכה </w:t>
      </w:r>
      <w:r w:rsidR="00CD0E95">
        <w:rPr>
          <w:rFonts w:ascii="David" w:hAnsi="David" w:cs="David" w:hint="cs"/>
          <w:sz w:val="24"/>
          <w:szCs w:val="24"/>
          <w:rtl/>
        </w:rPr>
        <w:t xml:space="preserve">נכונה רק למקרים שהעבירה היא מחדלית והסיוע מחדלי, </w:t>
      </w:r>
      <w:r w:rsidR="00B875FE">
        <w:rPr>
          <w:rFonts w:ascii="David" w:hAnsi="David" w:cs="David" w:hint="cs"/>
          <w:sz w:val="24"/>
          <w:szCs w:val="24"/>
          <w:rtl/>
        </w:rPr>
        <w:t>או גם</w:t>
      </w:r>
      <w:r w:rsidR="00CD0E95">
        <w:rPr>
          <w:rFonts w:ascii="David" w:hAnsi="David" w:cs="David" w:hint="cs"/>
          <w:sz w:val="24"/>
          <w:szCs w:val="24"/>
          <w:rtl/>
        </w:rPr>
        <w:t xml:space="preserve"> לגבי עבירה שהיא במעשה והסיוע מחדלי?</w:t>
      </w:r>
      <w:r w:rsidR="00CD0E95">
        <w:rPr>
          <w:rFonts w:ascii="David" w:hAnsi="David" w:cs="David" w:hint="cs"/>
          <w:sz w:val="24"/>
          <w:szCs w:val="24"/>
        </w:rPr>
        <w:t xml:space="preserve"> </w:t>
      </w:r>
      <w:r w:rsidR="00CD0E95">
        <w:rPr>
          <w:rFonts w:ascii="David" w:hAnsi="David" w:cs="David" w:hint="cs"/>
          <w:sz w:val="24"/>
          <w:szCs w:val="24"/>
          <w:rtl/>
        </w:rPr>
        <w:t xml:space="preserve">כי הרי אמרו שיש מקור חובה מהעבירה העיקרית ואז הסיוע נשען על זה. </w:t>
      </w:r>
      <w:r w:rsidRPr="00B875FE">
        <w:rPr>
          <w:rFonts w:ascii="David" w:hAnsi="David" w:cs="David" w:hint="cs"/>
          <w:sz w:val="24"/>
          <w:szCs w:val="24"/>
          <w:highlight w:val="yellow"/>
          <w:rtl/>
        </w:rPr>
        <w:t>לפי פלר, זה לא משנה.</w:t>
      </w:r>
      <w:r>
        <w:rPr>
          <w:rFonts w:ascii="David" w:hAnsi="David" w:cs="David" w:hint="cs"/>
          <w:sz w:val="24"/>
          <w:szCs w:val="24"/>
          <w:rtl/>
        </w:rPr>
        <w:t xml:space="preserve"> </w:t>
      </w:r>
      <w:r w:rsidRPr="00B875FE">
        <w:rPr>
          <w:rFonts w:ascii="David" w:hAnsi="David" w:cs="David" w:hint="cs"/>
          <w:b/>
          <w:bCs/>
          <w:sz w:val="24"/>
          <w:szCs w:val="24"/>
          <w:rtl/>
        </w:rPr>
        <w:t>אם הוא נשען על האחריות של המבצע העיקרי אפשר לומר שלא חובה למצוא מקור חובה</w:t>
      </w:r>
      <w:r w:rsidR="00B875FE">
        <w:rPr>
          <w:rFonts w:ascii="David" w:hAnsi="David" w:cs="David" w:hint="cs"/>
          <w:sz w:val="24"/>
          <w:szCs w:val="24"/>
          <w:rtl/>
        </w:rPr>
        <w:t xml:space="preserve"> [גם אם העבירה עיקרית היא במעשה]. </w:t>
      </w:r>
    </w:p>
    <w:p w14:paraId="4DFD4421" w14:textId="2D49C689" w:rsidR="00364050" w:rsidRPr="00B875FE" w:rsidRDefault="00364050" w:rsidP="00BC5CAA">
      <w:pPr>
        <w:pStyle w:val="a7"/>
        <w:numPr>
          <w:ilvl w:val="0"/>
          <w:numId w:val="221"/>
        </w:numPr>
        <w:jc w:val="both"/>
        <w:rPr>
          <w:rFonts w:ascii="David" w:hAnsi="David" w:cs="David"/>
          <w:sz w:val="24"/>
          <w:szCs w:val="24"/>
          <w:rtl/>
        </w:rPr>
      </w:pPr>
      <w:r w:rsidRPr="00B875FE">
        <w:rPr>
          <w:rFonts w:ascii="David" w:hAnsi="David" w:cs="David" w:hint="cs"/>
          <w:b/>
          <w:bCs/>
          <w:sz w:val="24"/>
          <w:szCs w:val="24"/>
          <w:rtl/>
        </w:rPr>
        <w:t xml:space="preserve">כאשר יש מצב לא ברור, צריך לבצע </w:t>
      </w:r>
      <w:r w:rsidRPr="00B875FE">
        <w:rPr>
          <w:rFonts w:ascii="David" w:hAnsi="David" w:cs="David" w:hint="cs"/>
          <w:b/>
          <w:bCs/>
          <w:sz w:val="24"/>
          <w:szCs w:val="24"/>
          <w:highlight w:val="yellow"/>
          <w:rtl/>
        </w:rPr>
        <w:t>דיון בין הגישות</w:t>
      </w:r>
      <w:r w:rsidRPr="00B875FE">
        <w:rPr>
          <w:rFonts w:ascii="David" w:hAnsi="David" w:cs="David" w:hint="cs"/>
          <w:sz w:val="24"/>
          <w:szCs w:val="24"/>
          <w:rtl/>
        </w:rPr>
        <w:t xml:space="preserve">. </w:t>
      </w:r>
    </w:p>
    <w:p w14:paraId="16E2A5F6" w14:textId="13664C91" w:rsidR="00B32A9E" w:rsidRDefault="00B32A9E" w:rsidP="00B32A9E">
      <w:pPr>
        <w:jc w:val="both"/>
        <w:rPr>
          <w:rFonts w:ascii="David" w:hAnsi="David" w:cs="David"/>
          <w:sz w:val="24"/>
          <w:szCs w:val="24"/>
          <w:rtl/>
        </w:rPr>
      </w:pPr>
      <w:r>
        <w:rPr>
          <w:rFonts w:ascii="David" w:hAnsi="David" w:cs="David" w:hint="cs"/>
          <w:sz w:val="24"/>
          <w:szCs w:val="24"/>
          <w:rtl/>
        </w:rPr>
        <w:t xml:space="preserve">7. אי מניעת פשע לא תמיד תתקיים. </w:t>
      </w:r>
      <w:r w:rsidRPr="00B32A9E">
        <w:rPr>
          <w:rFonts w:ascii="David" w:hAnsi="David" w:cs="David" w:hint="cs"/>
          <w:b/>
          <w:bCs/>
          <w:sz w:val="24"/>
          <w:szCs w:val="24"/>
          <w:rtl/>
        </w:rPr>
        <w:t>כאשר יש אפשרות להרשיע בדיני השותפים, עדיף לעשות זאת</w:t>
      </w:r>
      <w:r>
        <w:rPr>
          <w:rFonts w:ascii="David" w:hAnsi="David" w:cs="David" w:hint="cs"/>
          <w:sz w:val="24"/>
          <w:szCs w:val="24"/>
          <w:rtl/>
        </w:rPr>
        <w:t xml:space="preserve">. אי מניעת פשע היא לא עבירה של שותפות, זו עבירה עצמאית שמייחסת לך אחריות כעבריין יחיד עיקרי. זה שונה משותפות לעבירה. *נדבר על הרכיב הנפשי של סיוע. אחד השיקולים הוא </w:t>
      </w:r>
      <w:r w:rsidRPr="00B875FE">
        <w:rPr>
          <w:rFonts w:ascii="David" w:hAnsi="David" w:cs="David" w:hint="cs"/>
          <w:b/>
          <w:bCs/>
          <w:sz w:val="24"/>
          <w:szCs w:val="24"/>
          <w:u w:val="single"/>
          <w:rtl/>
        </w:rPr>
        <w:t>איך מבדלים את הסיוע מאי מניעת פשע</w:t>
      </w:r>
      <w:r>
        <w:rPr>
          <w:rFonts w:ascii="David" w:hAnsi="David" w:cs="David" w:hint="cs"/>
          <w:sz w:val="24"/>
          <w:szCs w:val="24"/>
          <w:rtl/>
        </w:rPr>
        <w:t xml:space="preserve">. אחת התשובות: ע"י </w:t>
      </w:r>
      <w:r w:rsidRPr="00B875FE">
        <w:rPr>
          <w:rFonts w:ascii="David" w:hAnsi="David" w:cs="David" w:hint="cs"/>
          <w:b/>
          <w:bCs/>
          <w:sz w:val="24"/>
          <w:szCs w:val="24"/>
          <w:u w:val="single"/>
          <w:rtl/>
        </w:rPr>
        <w:t>יסוד נפשי</w:t>
      </w:r>
      <w:r>
        <w:rPr>
          <w:rFonts w:ascii="David" w:hAnsi="David" w:cs="David" w:hint="cs"/>
          <w:sz w:val="24"/>
          <w:szCs w:val="24"/>
          <w:rtl/>
        </w:rPr>
        <w:t>.</w:t>
      </w:r>
    </w:p>
    <w:p w14:paraId="74B09800" w14:textId="4122AAE4" w:rsidR="007D0853" w:rsidRDefault="007D0853" w:rsidP="00B32A9E">
      <w:pPr>
        <w:jc w:val="both"/>
        <w:rPr>
          <w:rFonts w:ascii="David" w:hAnsi="David" w:cs="David"/>
          <w:sz w:val="24"/>
          <w:szCs w:val="24"/>
          <w:rtl/>
        </w:rPr>
      </w:pPr>
      <w:r>
        <w:rPr>
          <w:rFonts w:ascii="David" w:hAnsi="David" w:cs="David" w:hint="cs"/>
          <w:sz w:val="24"/>
          <w:szCs w:val="24"/>
          <w:rtl/>
        </w:rPr>
        <w:t xml:space="preserve">8. </w:t>
      </w:r>
      <w:r w:rsidRPr="00B875FE">
        <w:rPr>
          <w:rFonts w:ascii="David" w:hAnsi="David" w:cs="David" w:hint="cs"/>
          <w:sz w:val="24"/>
          <w:szCs w:val="24"/>
          <w:highlight w:val="yellow"/>
          <w:rtl/>
        </w:rPr>
        <w:t>הדרישה של ייעוד מוחשי חלה על כל דיני השותפים</w:t>
      </w:r>
      <w:r>
        <w:rPr>
          <w:rFonts w:ascii="David" w:hAnsi="David" w:cs="David" w:hint="cs"/>
          <w:sz w:val="24"/>
          <w:szCs w:val="24"/>
          <w:rtl/>
        </w:rPr>
        <w:t xml:space="preserve">. </w:t>
      </w:r>
      <w:r w:rsidR="00B875FE">
        <w:rPr>
          <w:rFonts w:ascii="David" w:hAnsi="David" w:cs="David" w:hint="cs"/>
          <w:sz w:val="24"/>
          <w:szCs w:val="24"/>
          <w:rtl/>
        </w:rPr>
        <w:t>פס"ד יוסופוב רלוונטי גם לשידול.</w:t>
      </w:r>
    </w:p>
    <w:p w14:paraId="0164F727" w14:textId="27314964" w:rsidR="00883D39" w:rsidRDefault="00690E23" w:rsidP="00690E23">
      <w:pPr>
        <w:pStyle w:val="a7"/>
        <w:numPr>
          <w:ilvl w:val="0"/>
          <w:numId w:val="111"/>
        </w:numPr>
        <w:jc w:val="both"/>
        <w:rPr>
          <w:rFonts w:ascii="David" w:hAnsi="David" w:cs="David"/>
          <w:sz w:val="24"/>
          <w:szCs w:val="24"/>
        </w:rPr>
      </w:pPr>
      <w:r w:rsidRPr="004C1B4F">
        <w:rPr>
          <w:rFonts w:ascii="David" w:hAnsi="David" w:cs="David" w:hint="cs"/>
          <w:b/>
          <w:bCs/>
          <w:sz w:val="24"/>
          <w:szCs w:val="24"/>
          <w:rtl/>
        </w:rPr>
        <w:t>קריאה לחמישי</w:t>
      </w:r>
      <w:r w:rsidRPr="00690E23">
        <w:rPr>
          <w:rFonts w:ascii="David" w:hAnsi="David" w:cs="David" w:hint="cs"/>
          <w:sz w:val="24"/>
          <w:szCs w:val="24"/>
          <w:rtl/>
        </w:rPr>
        <w:t xml:space="preserve">: </w:t>
      </w:r>
      <w:r w:rsidR="00B875FE">
        <w:rPr>
          <w:rFonts w:ascii="David" w:hAnsi="David" w:cs="David" w:hint="cs"/>
          <w:sz w:val="24"/>
          <w:szCs w:val="24"/>
          <w:rtl/>
        </w:rPr>
        <w:t xml:space="preserve">החומרים תחת הפרק של </w:t>
      </w:r>
      <w:r w:rsidRPr="00690E23">
        <w:rPr>
          <w:rFonts w:ascii="David" w:hAnsi="David" w:cs="David" w:hint="cs"/>
          <w:sz w:val="24"/>
          <w:szCs w:val="24"/>
          <w:rtl/>
        </w:rPr>
        <w:t xml:space="preserve">שידול. </w:t>
      </w:r>
    </w:p>
    <w:p w14:paraId="0DA4BC05" w14:textId="77777777" w:rsidR="00793BA7" w:rsidRPr="00793BA7" w:rsidRDefault="00793BA7" w:rsidP="00793BA7">
      <w:pPr>
        <w:pStyle w:val="a7"/>
        <w:numPr>
          <w:ilvl w:val="0"/>
          <w:numId w:val="111"/>
        </w:numPr>
        <w:jc w:val="both"/>
        <w:rPr>
          <w:rFonts w:ascii="David" w:hAnsi="David" w:cs="David"/>
          <w:sz w:val="24"/>
          <w:szCs w:val="24"/>
          <w:rtl/>
        </w:rPr>
      </w:pPr>
      <w:r w:rsidRPr="00793BA7">
        <w:rPr>
          <w:rFonts w:ascii="David" w:hAnsi="David" w:cs="David" w:hint="cs"/>
          <w:sz w:val="24"/>
          <w:szCs w:val="24"/>
          <w:rtl/>
        </w:rPr>
        <w:t>*</w:t>
      </w:r>
      <w:r w:rsidRPr="00793BA7">
        <w:rPr>
          <w:rFonts w:ascii="David" w:hAnsi="David" w:cs="David" w:hint="cs"/>
          <w:sz w:val="24"/>
          <w:szCs w:val="24"/>
          <w:u w:val="single"/>
          <w:rtl/>
        </w:rPr>
        <w:t>הודעה</w:t>
      </w:r>
      <w:r w:rsidRPr="00793BA7">
        <w:rPr>
          <w:rFonts w:ascii="David" w:hAnsi="David" w:cs="David" w:hint="cs"/>
          <w:sz w:val="24"/>
          <w:szCs w:val="24"/>
          <w:rtl/>
        </w:rPr>
        <w:t xml:space="preserve">: פרקליט מחוז ירושלים מגיע לכיתה ביום חמישי הבא. הרצאת אורח. </w:t>
      </w:r>
    </w:p>
    <w:p w14:paraId="7B800A35" w14:textId="775B1363" w:rsidR="00F43FA6" w:rsidRDefault="00F43FA6" w:rsidP="00F43FA6">
      <w:pPr>
        <w:jc w:val="both"/>
        <w:rPr>
          <w:rFonts w:ascii="David" w:hAnsi="David" w:cs="David"/>
          <w:sz w:val="24"/>
          <w:szCs w:val="24"/>
          <w:rtl/>
        </w:rPr>
      </w:pPr>
    </w:p>
    <w:p w14:paraId="7C03A509" w14:textId="32DF5603" w:rsidR="00F43FA6" w:rsidRDefault="00F43FA6" w:rsidP="00F43FA6">
      <w:pPr>
        <w:jc w:val="both"/>
        <w:rPr>
          <w:rFonts w:ascii="David" w:hAnsi="David" w:cs="David"/>
          <w:sz w:val="24"/>
          <w:szCs w:val="24"/>
          <w:rtl/>
        </w:rPr>
      </w:pPr>
    </w:p>
    <w:p w14:paraId="3CF381CA" w14:textId="64C6EDE9" w:rsidR="00F43FA6" w:rsidRDefault="00F43FA6" w:rsidP="00F43FA6">
      <w:pPr>
        <w:jc w:val="both"/>
        <w:rPr>
          <w:rFonts w:ascii="David" w:hAnsi="David" w:cs="David"/>
          <w:sz w:val="24"/>
          <w:szCs w:val="24"/>
          <w:rtl/>
        </w:rPr>
      </w:pPr>
    </w:p>
    <w:p w14:paraId="3EA1E115" w14:textId="6344A982" w:rsidR="00F43FA6" w:rsidRDefault="00F43FA6" w:rsidP="00F43FA6">
      <w:pPr>
        <w:jc w:val="both"/>
        <w:rPr>
          <w:rFonts w:ascii="David" w:hAnsi="David" w:cs="David"/>
          <w:sz w:val="24"/>
          <w:szCs w:val="24"/>
          <w:rtl/>
        </w:rPr>
      </w:pPr>
    </w:p>
    <w:p w14:paraId="5C27D9FC" w14:textId="7FE278C0" w:rsidR="00F43FA6" w:rsidRDefault="00F43FA6" w:rsidP="00F43FA6">
      <w:pPr>
        <w:jc w:val="both"/>
        <w:rPr>
          <w:rFonts w:ascii="David" w:hAnsi="David" w:cs="David"/>
          <w:sz w:val="24"/>
          <w:szCs w:val="24"/>
          <w:rtl/>
        </w:rPr>
      </w:pPr>
    </w:p>
    <w:p w14:paraId="2E3F66A5" w14:textId="51519C63" w:rsidR="00F43FA6" w:rsidRDefault="00F43FA6" w:rsidP="00F43FA6">
      <w:pPr>
        <w:jc w:val="both"/>
        <w:rPr>
          <w:rFonts w:ascii="David" w:hAnsi="David" w:cs="David"/>
          <w:sz w:val="24"/>
          <w:szCs w:val="24"/>
          <w:rtl/>
        </w:rPr>
      </w:pPr>
    </w:p>
    <w:p w14:paraId="42E950A4" w14:textId="0BC772C8" w:rsidR="00F43FA6" w:rsidRDefault="00F43FA6" w:rsidP="00F43FA6">
      <w:pPr>
        <w:jc w:val="both"/>
        <w:rPr>
          <w:rFonts w:ascii="David" w:hAnsi="David" w:cs="David"/>
          <w:sz w:val="24"/>
          <w:szCs w:val="24"/>
          <w:rtl/>
        </w:rPr>
      </w:pPr>
    </w:p>
    <w:p w14:paraId="7D8B15E7" w14:textId="5BD44869" w:rsidR="00F43FA6" w:rsidRDefault="00F43FA6" w:rsidP="00F43FA6">
      <w:pPr>
        <w:jc w:val="both"/>
        <w:rPr>
          <w:rFonts w:ascii="David" w:hAnsi="David" w:cs="David"/>
          <w:sz w:val="24"/>
          <w:szCs w:val="24"/>
          <w:rtl/>
        </w:rPr>
      </w:pPr>
    </w:p>
    <w:p w14:paraId="79EAC9F8" w14:textId="3F532987" w:rsidR="00F43FA6" w:rsidRDefault="00F43FA6" w:rsidP="00F43FA6">
      <w:pPr>
        <w:jc w:val="both"/>
        <w:rPr>
          <w:rFonts w:ascii="David" w:hAnsi="David" w:cs="David"/>
          <w:sz w:val="24"/>
          <w:szCs w:val="24"/>
          <w:rtl/>
        </w:rPr>
      </w:pPr>
    </w:p>
    <w:p w14:paraId="746CF263" w14:textId="129BB1B6" w:rsidR="00F43FA6" w:rsidRDefault="00F43FA6" w:rsidP="00F43FA6">
      <w:pPr>
        <w:jc w:val="both"/>
        <w:rPr>
          <w:rFonts w:ascii="David" w:hAnsi="David" w:cs="David"/>
          <w:sz w:val="24"/>
          <w:szCs w:val="24"/>
          <w:rtl/>
        </w:rPr>
      </w:pPr>
    </w:p>
    <w:p w14:paraId="79FD3C66" w14:textId="0303187C" w:rsidR="00F43FA6" w:rsidRDefault="00F43FA6" w:rsidP="00F43FA6">
      <w:pPr>
        <w:jc w:val="both"/>
        <w:rPr>
          <w:rFonts w:ascii="David" w:hAnsi="David" w:cs="David"/>
          <w:sz w:val="24"/>
          <w:szCs w:val="24"/>
          <w:rtl/>
        </w:rPr>
      </w:pPr>
    </w:p>
    <w:p w14:paraId="28CEF13D" w14:textId="260980BD" w:rsidR="00F43FA6" w:rsidRDefault="00F43FA6" w:rsidP="00F43FA6">
      <w:pPr>
        <w:jc w:val="both"/>
        <w:rPr>
          <w:rFonts w:ascii="David" w:hAnsi="David" w:cs="David"/>
          <w:sz w:val="24"/>
          <w:szCs w:val="24"/>
          <w:rtl/>
        </w:rPr>
      </w:pPr>
    </w:p>
    <w:p w14:paraId="559C9964" w14:textId="73B57D26" w:rsidR="00F43FA6" w:rsidRDefault="00F43FA6" w:rsidP="00F43FA6">
      <w:pPr>
        <w:jc w:val="both"/>
        <w:rPr>
          <w:rFonts w:ascii="David" w:hAnsi="David" w:cs="David"/>
          <w:sz w:val="24"/>
          <w:szCs w:val="24"/>
          <w:rtl/>
        </w:rPr>
      </w:pPr>
    </w:p>
    <w:p w14:paraId="148F0342" w14:textId="4D7CB68B" w:rsidR="00F43FA6" w:rsidRDefault="00F43FA6" w:rsidP="00F43FA6">
      <w:pPr>
        <w:jc w:val="both"/>
        <w:rPr>
          <w:rFonts w:ascii="David" w:hAnsi="David" w:cs="David"/>
          <w:sz w:val="24"/>
          <w:szCs w:val="24"/>
          <w:rtl/>
        </w:rPr>
      </w:pPr>
    </w:p>
    <w:p w14:paraId="4473DBD8" w14:textId="596B417A" w:rsidR="00F43FA6" w:rsidRDefault="00F43FA6" w:rsidP="00F43FA6">
      <w:pPr>
        <w:jc w:val="both"/>
        <w:rPr>
          <w:rFonts w:ascii="David" w:hAnsi="David" w:cs="David"/>
          <w:sz w:val="24"/>
          <w:szCs w:val="24"/>
          <w:rtl/>
        </w:rPr>
      </w:pPr>
    </w:p>
    <w:p w14:paraId="5FB519C3" w14:textId="41AA4341" w:rsidR="00F43FA6" w:rsidRDefault="00F43FA6" w:rsidP="00F43FA6">
      <w:pPr>
        <w:jc w:val="both"/>
        <w:rPr>
          <w:rFonts w:ascii="David" w:hAnsi="David" w:cs="David"/>
          <w:sz w:val="24"/>
          <w:szCs w:val="24"/>
          <w:rtl/>
        </w:rPr>
      </w:pPr>
    </w:p>
    <w:p w14:paraId="45265D27" w14:textId="2CBDB829" w:rsidR="00F43FA6" w:rsidRDefault="00F43FA6" w:rsidP="00F43FA6">
      <w:pPr>
        <w:jc w:val="center"/>
        <w:rPr>
          <w:rFonts w:ascii="David" w:hAnsi="David" w:cs="David"/>
          <w:b/>
          <w:bCs/>
          <w:sz w:val="24"/>
          <w:szCs w:val="24"/>
          <w:u w:val="single"/>
          <w:rtl/>
        </w:rPr>
      </w:pPr>
      <w:r w:rsidRPr="00FA0249">
        <w:rPr>
          <w:rFonts w:ascii="David" w:hAnsi="David" w:cs="David" w:hint="cs"/>
          <w:b/>
          <w:bCs/>
          <w:sz w:val="24"/>
          <w:szCs w:val="24"/>
          <w:u w:val="single"/>
          <w:rtl/>
        </w:rPr>
        <w:lastRenderedPageBreak/>
        <w:t xml:space="preserve">שיעור </w:t>
      </w:r>
      <w:r>
        <w:rPr>
          <w:rFonts w:ascii="David" w:hAnsi="David" w:cs="David" w:hint="cs"/>
          <w:b/>
          <w:bCs/>
          <w:sz w:val="24"/>
          <w:szCs w:val="24"/>
          <w:u w:val="single"/>
          <w:rtl/>
        </w:rPr>
        <w:t>24- 17/06/21</w:t>
      </w:r>
    </w:p>
    <w:p w14:paraId="02B958A9" w14:textId="0B6103E5" w:rsidR="00AC2FDA" w:rsidRDefault="00AC2FDA" w:rsidP="00053ACF">
      <w:pPr>
        <w:jc w:val="both"/>
        <w:rPr>
          <w:rFonts w:ascii="David" w:hAnsi="David" w:cs="David"/>
          <w:sz w:val="24"/>
          <w:szCs w:val="24"/>
          <w:rtl/>
        </w:rPr>
      </w:pPr>
      <w:r w:rsidRPr="00AC2FDA">
        <w:rPr>
          <w:rFonts w:ascii="David" w:hAnsi="David" w:cs="David" w:hint="cs"/>
          <w:sz w:val="24"/>
          <w:szCs w:val="24"/>
          <w:u w:val="single"/>
          <w:rtl/>
        </w:rPr>
        <w:t>בשיעור שעבר</w:t>
      </w:r>
      <w:r>
        <w:rPr>
          <w:rFonts w:ascii="David" w:hAnsi="David" w:cs="David" w:hint="cs"/>
          <w:sz w:val="24"/>
          <w:szCs w:val="24"/>
          <w:rtl/>
        </w:rPr>
        <w:t xml:space="preserve">, </w:t>
      </w:r>
      <w:r w:rsidR="00AB394F">
        <w:rPr>
          <w:rFonts w:ascii="David" w:hAnsi="David" w:cs="David" w:hint="cs"/>
          <w:sz w:val="24"/>
          <w:szCs w:val="24"/>
          <w:rtl/>
        </w:rPr>
        <w:t>סיימנו לדבר על הרכיב ההתנהגותי של המסייע</w:t>
      </w:r>
      <w:r w:rsidR="00234BAB">
        <w:rPr>
          <w:rFonts w:ascii="David" w:hAnsi="David" w:cs="David" w:hint="cs"/>
          <w:sz w:val="24"/>
          <w:szCs w:val="24"/>
          <w:rtl/>
        </w:rPr>
        <w:t>.</w:t>
      </w:r>
      <w:r w:rsidR="00AB394F">
        <w:rPr>
          <w:rFonts w:ascii="David" w:hAnsi="David" w:cs="David" w:hint="cs"/>
          <w:sz w:val="24"/>
          <w:szCs w:val="24"/>
          <w:rtl/>
        </w:rPr>
        <w:t xml:space="preserve"> הגענו ליסוד הנפשי.</w:t>
      </w:r>
      <w:r>
        <w:rPr>
          <w:rFonts w:ascii="David" w:hAnsi="David" w:cs="David" w:hint="cs"/>
          <w:sz w:val="24"/>
          <w:szCs w:val="24"/>
          <w:rtl/>
        </w:rPr>
        <w:t xml:space="preserve"> </w:t>
      </w:r>
    </w:p>
    <w:p w14:paraId="3795279A" w14:textId="5045ECDF" w:rsidR="00774E40" w:rsidRDefault="00234BAB" w:rsidP="001669AF">
      <w:pPr>
        <w:jc w:val="center"/>
        <w:rPr>
          <w:rFonts w:ascii="David" w:hAnsi="David" w:cs="David"/>
          <w:b/>
          <w:bCs/>
          <w:sz w:val="24"/>
          <w:szCs w:val="24"/>
          <w:u w:val="single"/>
          <w:shd w:val="clear" w:color="auto" w:fill="FBFEB8"/>
          <w:rtl/>
        </w:rPr>
      </w:pPr>
      <w:bookmarkStart w:id="113" w:name="_Hlk75622361"/>
      <w:r w:rsidRPr="00234BAB">
        <w:rPr>
          <w:rFonts w:ascii="David" w:hAnsi="David" w:cs="David" w:hint="cs"/>
          <w:b/>
          <w:bCs/>
          <w:sz w:val="24"/>
          <w:szCs w:val="24"/>
          <w:u w:val="single"/>
          <w:shd w:val="clear" w:color="auto" w:fill="FBFEB8"/>
          <w:rtl/>
        </w:rPr>
        <w:t>סיוע- היסוד הנפשי</w:t>
      </w:r>
    </w:p>
    <w:p w14:paraId="259CF7C9" w14:textId="5A0AB878" w:rsidR="00234BAB" w:rsidRDefault="00234BAB" w:rsidP="00BC5CAA">
      <w:pPr>
        <w:pStyle w:val="a7"/>
        <w:numPr>
          <w:ilvl w:val="0"/>
          <w:numId w:val="233"/>
        </w:numPr>
        <w:jc w:val="both"/>
        <w:rPr>
          <w:rFonts w:ascii="David" w:hAnsi="David" w:cs="David"/>
          <w:sz w:val="24"/>
          <w:szCs w:val="24"/>
        </w:rPr>
      </w:pPr>
      <w:r w:rsidRPr="00053ACF">
        <w:rPr>
          <w:rFonts w:ascii="David" w:hAnsi="David" w:cs="David" w:hint="cs"/>
          <w:sz w:val="24"/>
          <w:szCs w:val="24"/>
          <w:rtl/>
        </w:rPr>
        <w:t xml:space="preserve">הלכות היסוד הנפשי בסיוע עברו תהפוכות מאז תיקון 39 ובפסיקה שלאחר התיקון הובעו </w:t>
      </w:r>
      <w:r w:rsidRPr="00053ACF">
        <w:rPr>
          <w:rFonts w:ascii="David" w:hAnsi="David" w:cs="David" w:hint="cs"/>
          <w:b/>
          <w:bCs/>
          <w:color w:val="FF0000"/>
          <w:sz w:val="24"/>
          <w:szCs w:val="24"/>
          <w:rtl/>
        </w:rPr>
        <w:t>3 גישות</w:t>
      </w:r>
      <w:r w:rsidRPr="00053ACF">
        <w:rPr>
          <w:rFonts w:ascii="David" w:hAnsi="David" w:cs="David" w:hint="cs"/>
          <w:color w:val="FF0000"/>
          <w:sz w:val="24"/>
          <w:szCs w:val="24"/>
          <w:rtl/>
        </w:rPr>
        <w:t xml:space="preserve"> </w:t>
      </w:r>
      <w:r w:rsidRPr="00754572">
        <w:rPr>
          <w:rFonts w:ascii="David" w:hAnsi="David" w:cs="David" w:hint="cs"/>
          <w:b/>
          <w:bCs/>
          <w:sz w:val="24"/>
          <w:szCs w:val="24"/>
          <w:rtl/>
        </w:rPr>
        <w:t>ביחס ליסוד הנפשי</w:t>
      </w:r>
      <w:r w:rsidR="00053ACF" w:rsidRPr="00754572">
        <w:rPr>
          <w:rFonts w:ascii="David" w:hAnsi="David" w:cs="David" w:hint="cs"/>
          <w:b/>
          <w:bCs/>
          <w:sz w:val="24"/>
          <w:szCs w:val="24"/>
          <w:rtl/>
        </w:rPr>
        <w:t xml:space="preserve"> הנדרש כלפי</w:t>
      </w:r>
      <w:r w:rsidR="00053ACF" w:rsidRPr="00053ACF">
        <w:rPr>
          <w:rFonts w:ascii="David" w:hAnsi="David" w:cs="David" w:hint="cs"/>
          <w:sz w:val="24"/>
          <w:szCs w:val="24"/>
          <w:rtl/>
        </w:rPr>
        <w:t xml:space="preserve"> </w:t>
      </w:r>
      <w:r w:rsidR="00053ACF" w:rsidRPr="00053ACF">
        <w:rPr>
          <w:rFonts w:ascii="David" w:hAnsi="David" w:cs="David" w:hint="cs"/>
          <w:b/>
          <w:bCs/>
          <w:sz w:val="24"/>
          <w:szCs w:val="24"/>
          <w:rtl/>
        </w:rPr>
        <w:t>שני המישורים (העבירה העיקרית ועבירת הסיוע):</w:t>
      </w:r>
    </w:p>
    <w:p w14:paraId="6853BE97" w14:textId="77777777" w:rsidR="00053ACF" w:rsidRPr="00053ACF" w:rsidRDefault="00053ACF" w:rsidP="00053ACF">
      <w:pPr>
        <w:pStyle w:val="a7"/>
        <w:ind w:left="360"/>
        <w:jc w:val="both"/>
        <w:rPr>
          <w:rFonts w:ascii="David" w:hAnsi="David" w:cs="David"/>
          <w:sz w:val="24"/>
          <w:szCs w:val="24"/>
          <w:rtl/>
        </w:rPr>
      </w:pPr>
    </w:p>
    <w:p w14:paraId="69BDC1BE" w14:textId="7CD80D10" w:rsidR="00053ACF" w:rsidRPr="00053ACF" w:rsidRDefault="00053ACF" w:rsidP="00BC5CAA">
      <w:pPr>
        <w:pStyle w:val="a7"/>
        <w:numPr>
          <w:ilvl w:val="0"/>
          <w:numId w:val="236"/>
        </w:numPr>
        <w:jc w:val="both"/>
        <w:rPr>
          <w:rFonts w:ascii="David" w:hAnsi="David" w:cs="David"/>
          <w:b/>
          <w:bCs/>
          <w:sz w:val="24"/>
          <w:szCs w:val="24"/>
          <w:shd w:val="clear" w:color="auto" w:fill="FBFEB8"/>
          <w:rtl/>
        </w:rPr>
      </w:pPr>
      <w:r w:rsidRPr="00053ACF">
        <w:rPr>
          <w:rFonts w:ascii="David" w:hAnsi="David" w:cs="David" w:hint="cs"/>
          <w:b/>
          <w:bCs/>
          <w:sz w:val="24"/>
          <w:szCs w:val="24"/>
          <w:u w:val="single"/>
          <w:shd w:val="clear" w:color="auto" w:fill="FBFEB8"/>
          <w:rtl/>
        </w:rPr>
        <w:t>גישת המודעות</w:t>
      </w:r>
      <w:r w:rsidRPr="00053ACF">
        <w:rPr>
          <w:rFonts w:ascii="David" w:hAnsi="David" w:cs="David" w:hint="cs"/>
          <w:b/>
          <w:bCs/>
          <w:sz w:val="24"/>
          <w:szCs w:val="24"/>
          <w:shd w:val="clear" w:color="auto" w:fill="FBFEB8"/>
          <w:rtl/>
        </w:rPr>
        <w:t xml:space="preserve"> </w:t>
      </w:r>
      <w:r w:rsidRPr="00053ACF">
        <w:rPr>
          <w:rFonts w:ascii="David" w:hAnsi="David" w:cs="David" w:hint="cs"/>
          <w:sz w:val="24"/>
          <w:szCs w:val="24"/>
          <w:rtl/>
        </w:rPr>
        <w:t>(</w:t>
      </w:r>
      <w:r w:rsidRPr="00754572">
        <w:rPr>
          <w:rFonts w:ascii="David" w:hAnsi="David" w:cs="David" w:hint="cs"/>
          <w:sz w:val="24"/>
          <w:szCs w:val="24"/>
          <w:shd w:val="clear" w:color="auto" w:fill="FBE4D5" w:themeFill="accent2" w:themeFillTint="33"/>
          <w:rtl/>
        </w:rPr>
        <w:t xml:space="preserve">דעת </w:t>
      </w:r>
      <w:r w:rsidRPr="00754572">
        <w:rPr>
          <w:rFonts w:ascii="David" w:hAnsi="David" w:cs="David" w:hint="cs"/>
          <w:b/>
          <w:bCs/>
          <w:sz w:val="24"/>
          <w:szCs w:val="24"/>
          <w:shd w:val="clear" w:color="auto" w:fill="FBE4D5" w:themeFill="accent2" w:themeFillTint="33"/>
          <w:rtl/>
        </w:rPr>
        <w:t xml:space="preserve">הרוב </w:t>
      </w:r>
      <w:r w:rsidRPr="00053ACF">
        <w:rPr>
          <w:rFonts w:ascii="David" w:hAnsi="David" w:cs="David" w:hint="cs"/>
          <w:sz w:val="24"/>
          <w:szCs w:val="24"/>
          <w:shd w:val="clear" w:color="auto" w:fill="FBE4D5" w:themeFill="accent2" w:themeFillTint="33"/>
          <w:rtl/>
        </w:rPr>
        <w:t xml:space="preserve">בע"פ 4317/97 </w:t>
      </w:r>
      <w:r w:rsidRPr="00053ACF">
        <w:rPr>
          <w:rFonts w:ascii="David" w:hAnsi="David" w:cs="David" w:hint="cs"/>
          <w:b/>
          <w:bCs/>
          <w:sz w:val="24"/>
          <w:szCs w:val="24"/>
          <w:shd w:val="clear" w:color="auto" w:fill="FBE4D5" w:themeFill="accent2" w:themeFillTint="33"/>
          <w:rtl/>
        </w:rPr>
        <w:t>פוליאקוב</w:t>
      </w:r>
      <w:r w:rsidRPr="00053ACF">
        <w:rPr>
          <w:rFonts w:ascii="David" w:hAnsi="David" w:cs="David" w:hint="cs"/>
          <w:sz w:val="24"/>
          <w:szCs w:val="24"/>
          <w:rtl/>
        </w:rPr>
        <w:t>):</w:t>
      </w:r>
    </w:p>
    <w:p w14:paraId="7E506FC5" w14:textId="0AD2F611" w:rsidR="00053ACF" w:rsidRDefault="00053ACF" w:rsidP="00BC5CAA">
      <w:pPr>
        <w:pStyle w:val="a7"/>
        <w:numPr>
          <w:ilvl w:val="0"/>
          <w:numId w:val="235"/>
        </w:numPr>
        <w:jc w:val="both"/>
        <w:rPr>
          <w:rFonts w:ascii="David" w:hAnsi="David" w:cs="David"/>
          <w:sz w:val="24"/>
          <w:szCs w:val="24"/>
        </w:rPr>
      </w:pPr>
      <w:r w:rsidRPr="00754572">
        <w:rPr>
          <w:rFonts w:ascii="David" w:hAnsi="David" w:cs="David" w:hint="cs"/>
          <w:b/>
          <w:bCs/>
          <w:sz w:val="24"/>
          <w:szCs w:val="24"/>
          <w:rtl/>
        </w:rPr>
        <w:t>מודעות</w:t>
      </w:r>
      <w:r w:rsidRPr="00053ACF">
        <w:rPr>
          <w:rFonts w:ascii="David" w:hAnsi="David" w:cs="David" w:hint="cs"/>
          <w:sz w:val="24"/>
          <w:szCs w:val="24"/>
          <w:rtl/>
        </w:rPr>
        <w:t xml:space="preserve"> לאפשרות ביצוע העבירה העיקרית (על יסודותיה העובדתיים והנפשיים</w:t>
      </w:r>
      <w:r>
        <w:rPr>
          <w:rFonts w:ascii="David" w:hAnsi="David" w:cs="David" w:hint="cs"/>
          <w:sz w:val="24"/>
          <w:szCs w:val="24"/>
          <w:rtl/>
        </w:rPr>
        <w:t>)</w:t>
      </w:r>
      <w:r w:rsidRPr="00053ACF">
        <w:rPr>
          <w:rFonts w:ascii="David" w:hAnsi="David" w:cs="David" w:hint="cs"/>
          <w:sz w:val="24"/>
          <w:szCs w:val="24"/>
          <w:rtl/>
        </w:rPr>
        <w:t xml:space="preserve"> בידי העבריין העיקרי.</w:t>
      </w:r>
    </w:p>
    <w:p w14:paraId="5A36A1EC" w14:textId="6A8EE8E2" w:rsidR="00053ACF" w:rsidRPr="00053ACF" w:rsidRDefault="00053ACF" w:rsidP="00053ACF">
      <w:pPr>
        <w:pStyle w:val="a7"/>
        <w:ind w:left="360"/>
        <w:jc w:val="both"/>
        <w:rPr>
          <w:rFonts w:ascii="David" w:hAnsi="David" w:cs="David"/>
          <w:b/>
          <w:bCs/>
          <w:sz w:val="24"/>
          <w:szCs w:val="24"/>
        </w:rPr>
      </w:pPr>
      <w:r w:rsidRPr="00053ACF">
        <w:rPr>
          <w:rFonts w:ascii="David" w:hAnsi="David" w:cs="David" w:hint="cs"/>
          <w:b/>
          <w:bCs/>
          <w:sz w:val="24"/>
          <w:szCs w:val="24"/>
          <w:rtl/>
        </w:rPr>
        <w:t>וגם:</w:t>
      </w:r>
    </w:p>
    <w:p w14:paraId="50613546" w14:textId="078925EF" w:rsidR="00053ACF" w:rsidRDefault="00053ACF" w:rsidP="00BC5CAA">
      <w:pPr>
        <w:pStyle w:val="a7"/>
        <w:numPr>
          <w:ilvl w:val="0"/>
          <w:numId w:val="235"/>
        </w:numPr>
        <w:jc w:val="both"/>
        <w:rPr>
          <w:rFonts w:ascii="David" w:hAnsi="David" w:cs="David"/>
          <w:sz w:val="24"/>
          <w:szCs w:val="24"/>
        </w:rPr>
      </w:pPr>
      <w:r w:rsidRPr="00754572">
        <w:rPr>
          <w:rFonts w:ascii="David" w:hAnsi="David" w:cs="David" w:hint="cs"/>
          <w:b/>
          <w:bCs/>
          <w:sz w:val="24"/>
          <w:szCs w:val="24"/>
          <w:rtl/>
        </w:rPr>
        <w:t>מודעות</w:t>
      </w:r>
      <w:r>
        <w:rPr>
          <w:rFonts w:ascii="David" w:hAnsi="David" w:cs="David" w:hint="cs"/>
          <w:sz w:val="24"/>
          <w:szCs w:val="24"/>
          <w:rtl/>
        </w:rPr>
        <w:t xml:space="preserve"> לטיב ההתנהגות המסייעת ולאפשרות כי תתרום לביצוע העבירה העיקרית (מודעות לסיוע). </w:t>
      </w:r>
    </w:p>
    <w:p w14:paraId="27CB2301" w14:textId="0C5F98BA" w:rsidR="00774E40" w:rsidRDefault="00053ACF" w:rsidP="00053ACF">
      <w:pPr>
        <w:jc w:val="both"/>
        <w:rPr>
          <w:rFonts w:ascii="David" w:hAnsi="David" w:cs="David"/>
          <w:sz w:val="24"/>
          <w:szCs w:val="24"/>
          <w:rtl/>
        </w:rPr>
      </w:pPr>
      <w:r w:rsidRPr="00053ACF">
        <w:rPr>
          <w:rFonts w:ascii="David" w:hAnsi="David" w:cs="David" w:hint="cs"/>
          <w:b/>
          <w:bCs/>
          <w:sz w:val="24"/>
          <w:szCs w:val="24"/>
          <w:rtl/>
        </w:rPr>
        <w:t>גישה זו הוצעה בהצעת החוק אך לא נתמכה בלשונו</w:t>
      </w:r>
      <w:r>
        <w:rPr>
          <w:rFonts w:ascii="David" w:hAnsi="David" w:cs="David" w:hint="cs"/>
          <w:sz w:val="24"/>
          <w:szCs w:val="24"/>
          <w:rtl/>
        </w:rPr>
        <w:t xml:space="preserve"> </w:t>
      </w:r>
      <w:r w:rsidRPr="00053ACF">
        <w:rPr>
          <w:rFonts w:ascii="David" w:hAnsi="David" w:cs="David"/>
          <w:sz w:val="24"/>
          <w:szCs w:val="24"/>
        </w:rPr>
        <w:sym w:font="Wingdings" w:char="F0DF"/>
      </w:r>
      <w:r>
        <w:rPr>
          <w:rFonts w:ascii="David" w:hAnsi="David" w:cs="David" w:hint="cs"/>
          <w:sz w:val="24"/>
          <w:szCs w:val="24"/>
          <w:rtl/>
        </w:rPr>
        <w:t xml:space="preserve"> </w:t>
      </w:r>
      <w:r w:rsidRPr="00053ACF">
        <w:rPr>
          <w:rFonts w:ascii="David" w:hAnsi="David" w:cs="David" w:hint="cs"/>
          <w:sz w:val="24"/>
          <w:szCs w:val="24"/>
          <w:u w:val="single"/>
          <w:rtl/>
        </w:rPr>
        <w:t>מרחיבה</w:t>
      </w:r>
      <w:r>
        <w:rPr>
          <w:rFonts w:ascii="David" w:hAnsi="David" w:cs="David" w:hint="cs"/>
          <w:sz w:val="24"/>
          <w:szCs w:val="24"/>
          <w:rtl/>
        </w:rPr>
        <w:t xml:space="preserve"> את היקף דוקטרינת הסיוע. </w:t>
      </w:r>
    </w:p>
    <w:p w14:paraId="4A72BDC9" w14:textId="05F6A5D1" w:rsidR="00053ACF" w:rsidRPr="00754572" w:rsidRDefault="00754572" w:rsidP="00BC5CAA">
      <w:pPr>
        <w:pStyle w:val="a7"/>
        <w:numPr>
          <w:ilvl w:val="0"/>
          <w:numId w:val="236"/>
        </w:numPr>
        <w:jc w:val="both"/>
        <w:rPr>
          <w:rFonts w:ascii="David" w:hAnsi="David" w:cs="David"/>
          <w:sz w:val="24"/>
          <w:szCs w:val="24"/>
          <w:rtl/>
        </w:rPr>
      </w:pPr>
      <w:r w:rsidRPr="00754572">
        <w:rPr>
          <w:rFonts w:ascii="David" w:hAnsi="David" w:cs="David" w:hint="cs"/>
          <w:b/>
          <w:bCs/>
          <w:sz w:val="24"/>
          <w:szCs w:val="24"/>
          <w:u w:val="single"/>
          <w:shd w:val="clear" w:color="auto" w:fill="FBFEB8"/>
          <w:rtl/>
        </w:rPr>
        <w:t>גישת הכוונה</w:t>
      </w:r>
      <w:r w:rsidRPr="00754572">
        <w:rPr>
          <w:rFonts w:ascii="David" w:hAnsi="David" w:cs="David" w:hint="cs"/>
          <w:sz w:val="24"/>
          <w:szCs w:val="24"/>
          <w:rtl/>
        </w:rPr>
        <w:t xml:space="preserve"> (</w:t>
      </w:r>
      <w:r w:rsidRPr="00754572">
        <w:rPr>
          <w:rFonts w:ascii="David" w:hAnsi="David" w:cs="David" w:hint="cs"/>
          <w:sz w:val="24"/>
          <w:szCs w:val="24"/>
          <w:shd w:val="clear" w:color="auto" w:fill="FBE4D5" w:themeFill="accent2" w:themeFillTint="33"/>
          <w:rtl/>
        </w:rPr>
        <w:t>דעת</w:t>
      </w:r>
      <w:r w:rsidRPr="00754572">
        <w:rPr>
          <w:rFonts w:ascii="David" w:hAnsi="David" w:cs="David" w:hint="cs"/>
          <w:b/>
          <w:bCs/>
          <w:sz w:val="24"/>
          <w:szCs w:val="24"/>
          <w:shd w:val="clear" w:color="auto" w:fill="FBE4D5" w:themeFill="accent2" w:themeFillTint="33"/>
          <w:rtl/>
        </w:rPr>
        <w:t xml:space="preserve"> המיעוט </w:t>
      </w:r>
      <w:r w:rsidRPr="00754572">
        <w:rPr>
          <w:rFonts w:ascii="David" w:hAnsi="David" w:cs="David" w:hint="cs"/>
          <w:sz w:val="24"/>
          <w:szCs w:val="24"/>
          <w:shd w:val="clear" w:color="auto" w:fill="FBE4D5" w:themeFill="accent2" w:themeFillTint="33"/>
          <w:rtl/>
        </w:rPr>
        <w:t>בע"פ 4317/97</w:t>
      </w:r>
      <w:r w:rsidRPr="00754572">
        <w:rPr>
          <w:rFonts w:ascii="David" w:hAnsi="David" w:cs="David" w:hint="cs"/>
          <w:b/>
          <w:bCs/>
          <w:sz w:val="24"/>
          <w:szCs w:val="24"/>
          <w:shd w:val="clear" w:color="auto" w:fill="FBE4D5" w:themeFill="accent2" w:themeFillTint="33"/>
          <w:rtl/>
        </w:rPr>
        <w:t xml:space="preserve"> פוליאקוב</w:t>
      </w:r>
      <w:r w:rsidRPr="00754572">
        <w:rPr>
          <w:rFonts w:ascii="David" w:hAnsi="David" w:cs="David" w:hint="cs"/>
          <w:sz w:val="24"/>
          <w:szCs w:val="24"/>
          <w:rtl/>
        </w:rPr>
        <w:t>):</w:t>
      </w:r>
    </w:p>
    <w:p w14:paraId="1AD8B078" w14:textId="03D68CB9" w:rsidR="00754572" w:rsidRDefault="00754572" w:rsidP="00BC5CAA">
      <w:pPr>
        <w:pStyle w:val="a7"/>
        <w:numPr>
          <w:ilvl w:val="0"/>
          <w:numId w:val="237"/>
        </w:numPr>
        <w:jc w:val="both"/>
        <w:rPr>
          <w:rFonts w:ascii="David" w:hAnsi="David" w:cs="David"/>
          <w:sz w:val="24"/>
          <w:szCs w:val="24"/>
        </w:rPr>
      </w:pPr>
      <w:r w:rsidRPr="003F0D10">
        <w:rPr>
          <w:rFonts w:ascii="David" w:hAnsi="David" w:cs="David" w:hint="cs"/>
          <w:b/>
          <w:bCs/>
          <w:sz w:val="24"/>
          <w:szCs w:val="24"/>
          <w:rtl/>
        </w:rPr>
        <w:t>מודעות</w:t>
      </w:r>
      <w:r w:rsidRPr="00754572">
        <w:rPr>
          <w:rFonts w:ascii="David" w:hAnsi="David" w:cs="David" w:hint="cs"/>
          <w:sz w:val="24"/>
          <w:szCs w:val="24"/>
          <w:rtl/>
        </w:rPr>
        <w:t xml:space="preserve"> לאפשרות ביצוע העבירה העיקרית בידי המבצע</w:t>
      </w:r>
      <w:r>
        <w:rPr>
          <w:rFonts w:ascii="David" w:hAnsi="David" w:cs="David" w:hint="cs"/>
          <w:sz w:val="24"/>
          <w:szCs w:val="24"/>
          <w:rtl/>
        </w:rPr>
        <w:t xml:space="preserve"> </w:t>
      </w:r>
      <w:r w:rsidRPr="00754572">
        <w:rPr>
          <w:rFonts w:ascii="David" w:hAnsi="David" w:cs="David" w:hint="cs"/>
          <w:sz w:val="24"/>
          <w:szCs w:val="24"/>
          <w:rtl/>
        </w:rPr>
        <w:t xml:space="preserve">+ </w:t>
      </w:r>
      <w:r w:rsidRPr="00754572">
        <w:rPr>
          <w:rFonts w:ascii="David" w:hAnsi="David" w:cs="David" w:hint="cs"/>
          <w:b/>
          <w:bCs/>
          <w:sz w:val="24"/>
          <w:szCs w:val="24"/>
          <w:rtl/>
        </w:rPr>
        <w:t>כוונה</w:t>
      </w:r>
      <w:r w:rsidRPr="00754572">
        <w:rPr>
          <w:rFonts w:ascii="David" w:hAnsi="David" w:cs="David" w:hint="cs"/>
          <w:sz w:val="24"/>
          <w:szCs w:val="24"/>
          <w:rtl/>
        </w:rPr>
        <w:t xml:space="preserve"> שתבוצע (לרבות הלכת הצפיות).</w:t>
      </w:r>
    </w:p>
    <w:p w14:paraId="40B02368" w14:textId="172F121C" w:rsidR="00754572" w:rsidRPr="00754572" w:rsidRDefault="00754572" w:rsidP="00754572">
      <w:pPr>
        <w:pStyle w:val="a7"/>
        <w:ind w:left="360"/>
        <w:jc w:val="both"/>
        <w:rPr>
          <w:rFonts w:ascii="David" w:hAnsi="David" w:cs="David"/>
          <w:b/>
          <w:bCs/>
          <w:sz w:val="24"/>
          <w:szCs w:val="24"/>
          <w:rtl/>
        </w:rPr>
      </w:pPr>
      <w:r w:rsidRPr="00754572">
        <w:rPr>
          <w:rFonts w:ascii="David" w:hAnsi="David" w:cs="David" w:hint="cs"/>
          <w:b/>
          <w:bCs/>
          <w:sz w:val="24"/>
          <w:szCs w:val="24"/>
          <w:rtl/>
        </w:rPr>
        <w:t>וגם:</w:t>
      </w:r>
    </w:p>
    <w:p w14:paraId="704A3512" w14:textId="52EBA596" w:rsidR="00754572" w:rsidRDefault="00754572" w:rsidP="00BC5CAA">
      <w:pPr>
        <w:pStyle w:val="a7"/>
        <w:numPr>
          <w:ilvl w:val="0"/>
          <w:numId w:val="237"/>
        </w:numPr>
        <w:jc w:val="both"/>
        <w:rPr>
          <w:rFonts w:ascii="David" w:hAnsi="David" w:cs="David"/>
          <w:sz w:val="24"/>
          <w:szCs w:val="24"/>
        </w:rPr>
      </w:pPr>
      <w:r w:rsidRPr="003F0D10">
        <w:rPr>
          <w:rFonts w:ascii="David" w:hAnsi="David" w:cs="David" w:hint="cs"/>
          <w:b/>
          <w:bCs/>
          <w:sz w:val="24"/>
          <w:szCs w:val="24"/>
          <w:rtl/>
        </w:rPr>
        <w:t>מודעות</w:t>
      </w:r>
      <w:r>
        <w:rPr>
          <w:rFonts w:ascii="David" w:hAnsi="David" w:cs="David" w:hint="cs"/>
          <w:sz w:val="24"/>
          <w:szCs w:val="24"/>
          <w:rtl/>
        </w:rPr>
        <w:t xml:space="preserve"> לטיב ההתנהגות המסייעת ולאפשרות כי תתרום לביצוע העבירה העיקרית+ </w:t>
      </w:r>
      <w:r w:rsidRPr="00754572">
        <w:rPr>
          <w:rFonts w:ascii="David" w:hAnsi="David" w:cs="David" w:hint="cs"/>
          <w:b/>
          <w:bCs/>
          <w:sz w:val="24"/>
          <w:szCs w:val="24"/>
          <w:rtl/>
        </w:rPr>
        <w:t>כוונה</w:t>
      </w:r>
      <w:r>
        <w:rPr>
          <w:rFonts w:ascii="David" w:hAnsi="David" w:cs="David" w:hint="cs"/>
          <w:sz w:val="24"/>
          <w:szCs w:val="24"/>
          <w:rtl/>
        </w:rPr>
        <w:t xml:space="preserve"> לסייע (לרבות הלכת הצפיות).</w:t>
      </w:r>
    </w:p>
    <w:p w14:paraId="353C49FA" w14:textId="77777777" w:rsidR="003F0D10" w:rsidRDefault="003F0D10" w:rsidP="003F0D10">
      <w:pPr>
        <w:pStyle w:val="a7"/>
        <w:ind w:left="360"/>
        <w:jc w:val="both"/>
        <w:rPr>
          <w:rFonts w:ascii="David" w:hAnsi="David" w:cs="David"/>
          <w:sz w:val="24"/>
          <w:szCs w:val="24"/>
        </w:rPr>
      </w:pPr>
    </w:p>
    <w:p w14:paraId="573241C9" w14:textId="768EEDD3" w:rsidR="00754572" w:rsidRPr="00754572" w:rsidRDefault="00754572" w:rsidP="00BC5CAA">
      <w:pPr>
        <w:pStyle w:val="a7"/>
        <w:numPr>
          <w:ilvl w:val="0"/>
          <w:numId w:val="236"/>
        </w:numPr>
        <w:jc w:val="both"/>
        <w:rPr>
          <w:rFonts w:ascii="David" w:hAnsi="David" w:cs="David"/>
          <w:sz w:val="24"/>
          <w:szCs w:val="24"/>
          <w:rtl/>
        </w:rPr>
      </w:pPr>
      <w:r w:rsidRPr="00754572">
        <w:rPr>
          <w:rFonts w:ascii="David" w:hAnsi="David" w:cs="David" w:hint="cs"/>
          <w:b/>
          <w:bCs/>
          <w:sz w:val="24"/>
          <w:szCs w:val="24"/>
          <w:u w:val="single"/>
          <w:shd w:val="clear" w:color="auto" w:fill="FBFEB8"/>
          <w:rtl/>
        </w:rPr>
        <w:t>גישת ה"ביניים"</w:t>
      </w:r>
      <w:r w:rsidRPr="00754572">
        <w:rPr>
          <w:rFonts w:ascii="David" w:hAnsi="David" w:cs="David" w:hint="cs"/>
          <w:sz w:val="24"/>
          <w:szCs w:val="24"/>
          <w:rtl/>
        </w:rPr>
        <w:t xml:space="preserve"> (</w:t>
      </w:r>
      <w:r w:rsidRPr="00754572">
        <w:rPr>
          <w:rFonts w:ascii="David" w:hAnsi="David" w:cs="David" w:hint="cs"/>
          <w:b/>
          <w:bCs/>
          <w:sz w:val="24"/>
          <w:szCs w:val="24"/>
          <w:shd w:val="clear" w:color="auto" w:fill="FBE4D5" w:themeFill="accent2" w:themeFillTint="33"/>
          <w:rtl/>
        </w:rPr>
        <w:t xml:space="preserve">ברק </w:t>
      </w:r>
      <w:r w:rsidRPr="00754572">
        <w:rPr>
          <w:rFonts w:ascii="David" w:hAnsi="David" w:cs="David" w:hint="cs"/>
          <w:sz w:val="24"/>
          <w:szCs w:val="24"/>
          <w:shd w:val="clear" w:color="auto" w:fill="FBE4D5" w:themeFill="accent2" w:themeFillTint="33"/>
          <w:rtl/>
        </w:rPr>
        <w:t>בע"פ 320/99</w:t>
      </w:r>
      <w:r w:rsidRPr="00754572">
        <w:rPr>
          <w:rFonts w:ascii="David" w:hAnsi="David" w:cs="David" w:hint="cs"/>
          <w:b/>
          <w:bCs/>
          <w:sz w:val="24"/>
          <w:szCs w:val="24"/>
          <w:shd w:val="clear" w:color="auto" w:fill="FBE4D5" w:themeFill="accent2" w:themeFillTint="33"/>
          <w:rtl/>
        </w:rPr>
        <w:t xml:space="preserve"> פלונית</w:t>
      </w:r>
      <w:r w:rsidRPr="00754572">
        <w:rPr>
          <w:rFonts w:ascii="David" w:hAnsi="David" w:cs="David" w:hint="cs"/>
          <w:sz w:val="24"/>
          <w:szCs w:val="24"/>
          <w:rtl/>
        </w:rPr>
        <w:t>):</w:t>
      </w:r>
    </w:p>
    <w:p w14:paraId="0AE7B81D" w14:textId="05A2623E" w:rsidR="00754572" w:rsidRDefault="00754572" w:rsidP="00BC5CAA">
      <w:pPr>
        <w:pStyle w:val="a7"/>
        <w:numPr>
          <w:ilvl w:val="0"/>
          <w:numId w:val="238"/>
        </w:numPr>
        <w:jc w:val="both"/>
        <w:rPr>
          <w:rFonts w:ascii="David" w:hAnsi="David" w:cs="David"/>
          <w:sz w:val="24"/>
          <w:szCs w:val="24"/>
        </w:rPr>
      </w:pPr>
      <w:r w:rsidRPr="003F0D10">
        <w:rPr>
          <w:rFonts w:ascii="David" w:hAnsi="David" w:cs="David" w:hint="cs"/>
          <w:b/>
          <w:bCs/>
          <w:sz w:val="24"/>
          <w:szCs w:val="24"/>
          <w:rtl/>
        </w:rPr>
        <w:t>מודעות</w:t>
      </w:r>
      <w:r w:rsidRPr="00754572">
        <w:rPr>
          <w:rFonts w:ascii="David" w:hAnsi="David" w:cs="David" w:hint="cs"/>
          <w:sz w:val="24"/>
          <w:szCs w:val="24"/>
          <w:rtl/>
        </w:rPr>
        <w:t xml:space="preserve"> לאפשרות ביצוע העבירה העיקרית בידי המבצע.</w:t>
      </w:r>
    </w:p>
    <w:p w14:paraId="419FA27D" w14:textId="06770820" w:rsidR="00754572" w:rsidRPr="00754572" w:rsidRDefault="00754572" w:rsidP="00754572">
      <w:pPr>
        <w:pStyle w:val="a7"/>
        <w:ind w:left="360"/>
        <w:jc w:val="both"/>
        <w:rPr>
          <w:rFonts w:ascii="David" w:hAnsi="David" w:cs="David"/>
          <w:b/>
          <w:bCs/>
          <w:sz w:val="24"/>
          <w:szCs w:val="24"/>
          <w:rtl/>
        </w:rPr>
      </w:pPr>
      <w:r w:rsidRPr="00754572">
        <w:rPr>
          <w:rFonts w:ascii="David" w:hAnsi="David" w:cs="David" w:hint="cs"/>
          <w:b/>
          <w:bCs/>
          <w:sz w:val="24"/>
          <w:szCs w:val="24"/>
          <w:rtl/>
        </w:rPr>
        <w:t>וגם:</w:t>
      </w:r>
    </w:p>
    <w:p w14:paraId="159FB401" w14:textId="07CC9108" w:rsidR="00754572" w:rsidRDefault="00754572" w:rsidP="00BC5CAA">
      <w:pPr>
        <w:pStyle w:val="a7"/>
        <w:numPr>
          <w:ilvl w:val="0"/>
          <w:numId w:val="238"/>
        </w:numPr>
        <w:jc w:val="both"/>
        <w:rPr>
          <w:rFonts w:ascii="David" w:hAnsi="David" w:cs="David"/>
          <w:sz w:val="24"/>
          <w:szCs w:val="24"/>
        </w:rPr>
      </w:pPr>
      <w:r w:rsidRPr="003F0D10">
        <w:rPr>
          <w:rFonts w:ascii="David" w:hAnsi="David" w:cs="David" w:hint="cs"/>
          <w:b/>
          <w:bCs/>
          <w:sz w:val="24"/>
          <w:szCs w:val="24"/>
          <w:rtl/>
        </w:rPr>
        <w:t>מודעות</w:t>
      </w:r>
      <w:r>
        <w:rPr>
          <w:rFonts w:ascii="David" w:hAnsi="David" w:cs="David" w:hint="cs"/>
          <w:sz w:val="24"/>
          <w:szCs w:val="24"/>
          <w:rtl/>
        </w:rPr>
        <w:t xml:space="preserve"> לטיב ההתנהגות המסייעת ולאפשרות כי תתרום לביצוע העבירה העיקרית+</w:t>
      </w:r>
      <w:r>
        <w:rPr>
          <w:rFonts w:ascii="David" w:hAnsi="David" w:cs="David" w:hint="cs"/>
          <w:sz w:val="24"/>
          <w:szCs w:val="24"/>
        </w:rPr>
        <w:t xml:space="preserve"> </w:t>
      </w:r>
      <w:r w:rsidRPr="003F0D10">
        <w:rPr>
          <w:rFonts w:ascii="David" w:hAnsi="David" w:cs="David" w:hint="cs"/>
          <w:b/>
          <w:bCs/>
          <w:sz w:val="24"/>
          <w:szCs w:val="24"/>
          <w:rtl/>
        </w:rPr>
        <w:t>כוונה</w:t>
      </w:r>
      <w:r>
        <w:rPr>
          <w:rFonts w:ascii="David" w:hAnsi="David" w:cs="David" w:hint="cs"/>
          <w:sz w:val="24"/>
          <w:szCs w:val="24"/>
          <w:rtl/>
        </w:rPr>
        <w:t xml:space="preserve"> לסייע (לרבות הלכת הצפיות). </w:t>
      </w:r>
    </w:p>
    <w:p w14:paraId="4DE49E05" w14:textId="63FD276F" w:rsidR="00754572" w:rsidRPr="00754572" w:rsidRDefault="00754572" w:rsidP="00110594">
      <w:pPr>
        <w:jc w:val="center"/>
        <w:rPr>
          <w:rFonts w:ascii="David" w:hAnsi="David" w:cs="David"/>
          <w:b/>
          <w:bCs/>
          <w:sz w:val="24"/>
          <w:szCs w:val="24"/>
          <w:rtl/>
        </w:rPr>
      </w:pPr>
      <w:r w:rsidRPr="003F0D10">
        <w:rPr>
          <w:rFonts w:ascii="David" w:hAnsi="David" w:cs="David" w:hint="cs"/>
          <w:b/>
          <w:bCs/>
          <w:sz w:val="24"/>
          <w:szCs w:val="24"/>
          <w:shd w:val="clear" w:color="auto" w:fill="FBFEB8"/>
          <w:rtl/>
        </w:rPr>
        <w:t>גישת הביניים התקבלה בפסיקה שלאחר התיקון כהלכה מחייבת</w:t>
      </w:r>
      <w:r w:rsidRPr="00754572">
        <w:rPr>
          <w:rFonts w:ascii="David" w:hAnsi="David" w:cs="David" w:hint="cs"/>
          <w:b/>
          <w:bCs/>
          <w:sz w:val="24"/>
          <w:szCs w:val="24"/>
          <w:rtl/>
        </w:rPr>
        <w:t>.</w:t>
      </w:r>
    </w:p>
    <w:bookmarkEnd w:id="113"/>
    <w:p w14:paraId="2D73E9D1" w14:textId="77777777" w:rsidR="00754572" w:rsidRDefault="00754572" w:rsidP="00053ACF">
      <w:pPr>
        <w:jc w:val="both"/>
        <w:rPr>
          <w:rFonts w:ascii="David" w:hAnsi="David" w:cs="David"/>
          <w:sz w:val="24"/>
          <w:szCs w:val="24"/>
          <w:rtl/>
        </w:rPr>
      </w:pPr>
    </w:p>
    <w:p w14:paraId="31C6906A" w14:textId="0F0E2A28" w:rsidR="00AC2FDA" w:rsidRDefault="00053ACF" w:rsidP="00053ACF">
      <w:pPr>
        <w:jc w:val="both"/>
        <w:rPr>
          <w:rFonts w:ascii="David" w:hAnsi="David" w:cs="David"/>
          <w:sz w:val="24"/>
          <w:szCs w:val="24"/>
          <w:rtl/>
        </w:rPr>
      </w:pPr>
      <w:r>
        <w:rPr>
          <w:rFonts w:ascii="David" w:hAnsi="David" w:cs="David" w:hint="cs"/>
          <w:sz w:val="24"/>
          <w:szCs w:val="24"/>
          <w:rtl/>
        </w:rPr>
        <w:t>*</w:t>
      </w:r>
      <w:r w:rsidR="00AC2FDA">
        <w:rPr>
          <w:rFonts w:ascii="David" w:hAnsi="David" w:cs="David" w:hint="cs"/>
          <w:sz w:val="24"/>
          <w:szCs w:val="24"/>
          <w:rtl/>
        </w:rPr>
        <w:t xml:space="preserve">חוזרים להגדרה של </w:t>
      </w:r>
      <w:r w:rsidR="00AC2FDA" w:rsidRPr="00053ACF">
        <w:rPr>
          <w:rFonts w:ascii="David" w:hAnsi="David" w:cs="David" w:hint="cs"/>
          <w:sz w:val="24"/>
          <w:szCs w:val="24"/>
          <w:highlight w:val="yellow"/>
          <w:rtl/>
        </w:rPr>
        <w:t>ס' 31</w:t>
      </w:r>
      <w:r w:rsidR="00AC2FDA">
        <w:rPr>
          <w:rFonts w:ascii="David" w:hAnsi="David" w:cs="David" w:hint="cs"/>
          <w:sz w:val="24"/>
          <w:szCs w:val="24"/>
          <w:rtl/>
        </w:rPr>
        <w:t>-</w:t>
      </w:r>
      <w:r>
        <w:rPr>
          <w:rFonts w:ascii="David" w:hAnsi="David" w:cs="David" w:hint="cs"/>
          <w:sz w:val="24"/>
          <w:szCs w:val="24"/>
          <w:rtl/>
        </w:rPr>
        <w:t xml:space="preserve"> "עשה מעשה </w:t>
      </w:r>
      <w:r w:rsidRPr="00053ACF">
        <w:rPr>
          <w:rFonts w:ascii="David" w:hAnsi="David" w:cs="David" w:hint="cs"/>
          <w:b/>
          <w:bCs/>
          <w:sz w:val="24"/>
          <w:szCs w:val="24"/>
          <w:rtl/>
        </w:rPr>
        <w:t>כדי</w:t>
      </w:r>
      <w:r>
        <w:rPr>
          <w:rFonts w:ascii="David" w:hAnsi="David" w:cs="David" w:hint="cs"/>
          <w:sz w:val="24"/>
          <w:szCs w:val="24"/>
          <w:rtl/>
        </w:rPr>
        <w:t xml:space="preserve"> לאפשר..". </w:t>
      </w:r>
      <w:r w:rsidR="00AB394F">
        <w:rPr>
          <w:rFonts w:ascii="David" w:hAnsi="David" w:cs="David" w:hint="cs"/>
          <w:sz w:val="24"/>
          <w:szCs w:val="24"/>
          <w:rtl/>
        </w:rPr>
        <w:t xml:space="preserve"> </w:t>
      </w:r>
      <w:r w:rsidR="00AC2FDA">
        <w:rPr>
          <w:rFonts w:ascii="David" w:hAnsi="David" w:cs="David" w:hint="cs"/>
          <w:sz w:val="24"/>
          <w:szCs w:val="24"/>
          <w:rtl/>
        </w:rPr>
        <w:t>הנוסח "</w:t>
      </w:r>
      <w:r w:rsidR="00AC2FDA" w:rsidRPr="00053ACF">
        <w:rPr>
          <w:rFonts w:ascii="David" w:hAnsi="David" w:cs="David" w:hint="cs"/>
          <w:sz w:val="24"/>
          <w:szCs w:val="24"/>
          <w:u w:val="single"/>
          <w:rtl/>
        </w:rPr>
        <w:t>שהיה בו</w:t>
      </w:r>
      <w:r>
        <w:rPr>
          <w:rFonts w:ascii="David" w:hAnsi="David" w:cs="David" w:hint="cs"/>
          <w:sz w:val="24"/>
          <w:szCs w:val="24"/>
          <w:rtl/>
        </w:rPr>
        <w:t xml:space="preserve"> כדי</w:t>
      </w:r>
      <w:r w:rsidR="00AC2FDA">
        <w:rPr>
          <w:rFonts w:ascii="David" w:hAnsi="David" w:cs="David" w:hint="cs"/>
          <w:sz w:val="24"/>
          <w:szCs w:val="24"/>
          <w:rtl/>
        </w:rPr>
        <w:t>" נשמט</w:t>
      </w:r>
      <w:r>
        <w:rPr>
          <w:rFonts w:ascii="David" w:hAnsi="David" w:cs="David" w:hint="cs"/>
          <w:sz w:val="24"/>
          <w:szCs w:val="24"/>
          <w:rtl/>
        </w:rPr>
        <w:t xml:space="preserve"> עקב טעות</w:t>
      </w:r>
      <w:r w:rsidR="00AC2FDA">
        <w:rPr>
          <w:rFonts w:ascii="David" w:hAnsi="David" w:cs="David" w:hint="cs"/>
          <w:sz w:val="24"/>
          <w:szCs w:val="24"/>
          <w:rtl/>
        </w:rPr>
        <w:t xml:space="preserve"> ונשאר</w:t>
      </w:r>
      <w:r>
        <w:rPr>
          <w:rFonts w:ascii="David" w:hAnsi="David" w:cs="David" w:hint="cs"/>
          <w:sz w:val="24"/>
          <w:szCs w:val="24"/>
          <w:rtl/>
        </w:rPr>
        <w:t xml:space="preserve"> רק</w:t>
      </w:r>
      <w:r w:rsidR="00AC2FDA">
        <w:rPr>
          <w:rFonts w:ascii="David" w:hAnsi="David" w:cs="David" w:hint="cs"/>
          <w:sz w:val="24"/>
          <w:szCs w:val="24"/>
          <w:rtl/>
        </w:rPr>
        <w:t xml:space="preserve"> "כדי". </w:t>
      </w:r>
      <w:r>
        <w:rPr>
          <w:rFonts w:ascii="David" w:hAnsi="David" w:cs="David" w:hint="cs"/>
          <w:sz w:val="24"/>
          <w:szCs w:val="24"/>
          <w:rtl/>
        </w:rPr>
        <w:t>נוצר מצב שיש</w:t>
      </w:r>
      <w:r w:rsidR="00AC2FDA">
        <w:rPr>
          <w:rFonts w:ascii="David" w:hAnsi="David" w:cs="David" w:hint="cs"/>
          <w:sz w:val="24"/>
          <w:szCs w:val="24"/>
          <w:rtl/>
        </w:rPr>
        <w:t xml:space="preserve"> דרישה של מטרה,</w:t>
      </w:r>
      <w:r>
        <w:rPr>
          <w:rFonts w:ascii="David" w:hAnsi="David" w:cs="David" w:hint="cs"/>
          <w:sz w:val="24"/>
          <w:szCs w:val="24"/>
          <w:rtl/>
        </w:rPr>
        <w:t xml:space="preserve"> "כדי"=</w:t>
      </w:r>
      <w:r w:rsidR="00AC2FDA">
        <w:rPr>
          <w:rFonts w:ascii="David" w:hAnsi="David" w:cs="David" w:hint="cs"/>
          <w:sz w:val="24"/>
          <w:szCs w:val="24"/>
          <w:rtl/>
        </w:rPr>
        <w:t xml:space="preserve"> מתוך רצון לסייע. </w:t>
      </w:r>
      <w:r>
        <w:rPr>
          <w:rFonts w:ascii="David" w:hAnsi="David" w:cs="David" w:hint="cs"/>
          <w:sz w:val="24"/>
          <w:szCs w:val="24"/>
          <w:rtl/>
        </w:rPr>
        <w:t>לאור הרקע החקיקתי שברור שנפלה טעות</w:t>
      </w:r>
      <w:r w:rsidR="00754572">
        <w:rPr>
          <w:rFonts w:ascii="David" w:hAnsi="David" w:cs="David" w:hint="cs"/>
          <w:sz w:val="24"/>
          <w:szCs w:val="24"/>
          <w:rtl/>
        </w:rPr>
        <w:t xml:space="preserve"> ולא תוקנה</w:t>
      </w:r>
      <w:r>
        <w:rPr>
          <w:rFonts w:ascii="David" w:hAnsi="David" w:cs="David" w:hint="cs"/>
          <w:sz w:val="24"/>
          <w:szCs w:val="24"/>
          <w:rtl/>
        </w:rPr>
        <w:t xml:space="preserve">, </w:t>
      </w:r>
      <w:r w:rsidR="00AC2FDA">
        <w:rPr>
          <w:rFonts w:ascii="David" w:hAnsi="David" w:cs="David" w:hint="cs"/>
          <w:sz w:val="24"/>
          <w:szCs w:val="24"/>
          <w:rtl/>
        </w:rPr>
        <w:t xml:space="preserve">בתי המשפט נקלעו למבוכה, כי </w:t>
      </w:r>
      <w:r>
        <w:rPr>
          <w:rFonts w:ascii="David" w:hAnsi="David" w:cs="David" w:hint="cs"/>
          <w:sz w:val="24"/>
          <w:szCs w:val="24"/>
          <w:rtl/>
        </w:rPr>
        <w:t>מצד אחד הם</w:t>
      </w:r>
      <w:r w:rsidR="00AC2FDA">
        <w:rPr>
          <w:rFonts w:ascii="David" w:hAnsi="David" w:cs="David" w:hint="cs"/>
          <w:sz w:val="24"/>
          <w:szCs w:val="24"/>
          <w:rtl/>
        </w:rPr>
        <w:t xml:space="preserve"> </w:t>
      </w:r>
      <w:r w:rsidR="00754572">
        <w:rPr>
          <w:rFonts w:ascii="David" w:hAnsi="David" w:cs="David" w:hint="cs"/>
          <w:sz w:val="24"/>
          <w:szCs w:val="24"/>
          <w:rtl/>
        </w:rPr>
        <w:t>ידעו</w:t>
      </w:r>
      <w:r w:rsidR="00AC2FDA">
        <w:rPr>
          <w:rFonts w:ascii="David" w:hAnsi="David" w:cs="David" w:hint="cs"/>
          <w:sz w:val="24"/>
          <w:szCs w:val="24"/>
          <w:rtl/>
        </w:rPr>
        <w:t xml:space="preserve"> שהכוונה הראשונית של המחוקק הי</w:t>
      </w:r>
      <w:r>
        <w:rPr>
          <w:rFonts w:ascii="David" w:hAnsi="David" w:cs="David" w:hint="cs"/>
          <w:sz w:val="24"/>
          <w:szCs w:val="24"/>
          <w:rtl/>
        </w:rPr>
        <w:t>יתה</w:t>
      </w:r>
      <w:r w:rsidR="00AC2FDA">
        <w:rPr>
          <w:rFonts w:ascii="David" w:hAnsi="David" w:cs="David" w:hint="cs"/>
          <w:sz w:val="24"/>
          <w:szCs w:val="24"/>
          <w:rtl/>
        </w:rPr>
        <w:t xml:space="preserve"> לא לדרוש דרישה של "כוונה"</w:t>
      </w:r>
      <w:r w:rsidR="00754572">
        <w:rPr>
          <w:rFonts w:ascii="David" w:hAnsi="David" w:cs="David" w:hint="cs"/>
          <w:sz w:val="24"/>
          <w:szCs w:val="24"/>
          <w:rtl/>
        </w:rPr>
        <w:t>, אלא</w:t>
      </w:r>
      <w:r w:rsidR="00AC2FDA">
        <w:rPr>
          <w:rFonts w:ascii="David" w:hAnsi="David" w:cs="David" w:hint="cs"/>
          <w:sz w:val="24"/>
          <w:szCs w:val="24"/>
          <w:rtl/>
        </w:rPr>
        <w:t xml:space="preserve"> זה אפיין את המעשה ברמה העובדתית</w:t>
      </w:r>
      <w:r w:rsidR="00754572">
        <w:rPr>
          <w:rFonts w:ascii="David" w:hAnsi="David" w:cs="David" w:hint="cs"/>
          <w:sz w:val="24"/>
          <w:szCs w:val="24"/>
          <w:rtl/>
        </w:rPr>
        <w:t xml:space="preserve"> ("שהיה בו כדי")</w:t>
      </w:r>
      <w:r w:rsidR="00AC2FDA">
        <w:rPr>
          <w:rFonts w:ascii="David" w:hAnsi="David" w:cs="David" w:hint="cs"/>
          <w:sz w:val="24"/>
          <w:szCs w:val="24"/>
          <w:rtl/>
        </w:rPr>
        <w:t xml:space="preserve">. </w:t>
      </w:r>
      <w:r w:rsidR="00754572">
        <w:rPr>
          <w:rFonts w:ascii="David" w:hAnsi="David" w:cs="David" w:hint="cs"/>
          <w:sz w:val="24"/>
          <w:szCs w:val="24"/>
          <w:rtl/>
        </w:rPr>
        <w:t>מצד שני,</w:t>
      </w:r>
      <w:r w:rsidR="00AC2FDA">
        <w:rPr>
          <w:rFonts w:ascii="David" w:hAnsi="David" w:cs="David" w:hint="cs"/>
          <w:sz w:val="24"/>
          <w:szCs w:val="24"/>
          <w:rtl/>
        </w:rPr>
        <w:t xml:space="preserve"> הניסוח של היום הוא ניסוח של "כדי", </w:t>
      </w:r>
      <w:r w:rsidR="00754572">
        <w:rPr>
          <w:rFonts w:ascii="David" w:hAnsi="David" w:cs="David" w:hint="cs"/>
          <w:sz w:val="24"/>
          <w:szCs w:val="24"/>
          <w:rtl/>
        </w:rPr>
        <w:t xml:space="preserve">דרישת מטרה. </w:t>
      </w:r>
    </w:p>
    <w:p w14:paraId="567835B0" w14:textId="14B2E22D" w:rsidR="00AC2FDA" w:rsidRDefault="00AC2FDA" w:rsidP="00AC2FDA">
      <w:pPr>
        <w:jc w:val="both"/>
        <w:rPr>
          <w:rFonts w:ascii="David" w:hAnsi="David" w:cs="David"/>
          <w:sz w:val="24"/>
          <w:szCs w:val="24"/>
          <w:rtl/>
        </w:rPr>
      </w:pPr>
      <w:r>
        <w:rPr>
          <w:rFonts w:ascii="David" w:hAnsi="David" w:cs="David" w:hint="cs"/>
          <w:sz w:val="24"/>
          <w:szCs w:val="24"/>
          <w:rtl/>
        </w:rPr>
        <w:t xml:space="preserve">הנושא של </w:t>
      </w:r>
      <w:r w:rsidRPr="00754572">
        <w:rPr>
          <w:rFonts w:ascii="David" w:hAnsi="David" w:cs="David" w:hint="cs"/>
          <w:b/>
          <w:bCs/>
          <w:sz w:val="24"/>
          <w:szCs w:val="24"/>
          <w:u w:val="single"/>
          <w:rtl/>
        </w:rPr>
        <w:t>ענישה</w:t>
      </w:r>
      <w:r>
        <w:rPr>
          <w:rFonts w:ascii="David" w:hAnsi="David" w:cs="David" w:hint="cs"/>
          <w:sz w:val="24"/>
          <w:szCs w:val="24"/>
          <w:rtl/>
        </w:rPr>
        <w:t xml:space="preserve"> נכנס לתמונה. יש הבדל בין שלב הטלת האחריות</w:t>
      </w:r>
      <w:r w:rsidR="00754572">
        <w:rPr>
          <w:rFonts w:ascii="David" w:hAnsi="David" w:cs="David" w:hint="cs"/>
          <w:sz w:val="24"/>
          <w:szCs w:val="24"/>
          <w:rtl/>
        </w:rPr>
        <w:t xml:space="preserve"> הפלילית</w:t>
      </w:r>
      <w:r>
        <w:rPr>
          <w:rFonts w:ascii="David" w:hAnsi="David" w:cs="David" w:hint="cs"/>
          <w:sz w:val="24"/>
          <w:szCs w:val="24"/>
          <w:rtl/>
        </w:rPr>
        <w:t xml:space="preserve"> </w:t>
      </w:r>
      <w:r w:rsidR="00754572">
        <w:rPr>
          <w:rFonts w:ascii="David" w:hAnsi="David" w:cs="David" w:hint="cs"/>
          <w:sz w:val="24"/>
          <w:szCs w:val="24"/>
          <w:rtl/>
        </w:rPr>
        <w:t xml:space="preserve">[קשור להיקף האחריות] </w:t>
      </w:r>
      <w:r>
        <w:rPr>
          <w:rFonts w:ascii="David" w:hAnsi="David" w:cs="David" w:hint="cs"/>
          <w:sz w:val="24"/>
          <w:szCs w:val="24"/>
          <w:rtl/>
        </w:rPr>
        <w:t>ל</w:t>
      </w:r>
      <w:r w:rsidR="00754572">
        <w:rPr>
          <w:rFonts w:ascii="David" w:hAnsi="David" w:cs="David" w:hint="cs"/>
          <w:sz w:val="24"/>
          <w:szCs w:val="24"/>
          <w:rtl/>
        </w:rPr>
        <w:t xml:space="preserve">בין </w:t>
      </w:r>
      <w:r>
        <w:rPr>
          <w:rFonts w:ascii="David" w:hAnsi="David" w:cs="David" w:hint="cs"/>
          <w:sz w:val="24"/>
          <w:szCs w:val="24"/>
          <w:rtl/>
        </w:rPr>
        <w:t>שלב הענישה</w:t>
      </w:r>
      <w:r w:rsidR="008C3C3E">
        <w:rPr>
          <w:rFonts w:ascii="David" w:hAnsi="David" w:cs="David" w:hint="cs"/>
          <w:sz w:val="24"/>
          <w:szCs w:val="24"/>
          <w:rtl/>
        </w:rPr>
        <w:t>,</w:t>
      </w:r>
      <w:r>
        <w:rPr>
          <w:rFonts w:ascii="David" w:hAnsi="David" w:cs="David" w:hint="cs"/>
          <w:sz w:val="24"/>
          <w:szCs w:val="24"/>
          <w:rtl/>
        </w:rPr>
        <w:t xml:space="preserve"> אבל יש קשר בין השאלות האלה</w:t>
      </w:r>
      <w:r w:rsidR="008C3C3E">
        <w:rPr>
          <w:rFonts w:ascii="David" w:hAnsi="David" w:cs="David" w:hint="cs"/>
          <w:sz w:val="24"/>
          <w:szCs w:val="24"/>
          <w:rtl/>
        </w:rPr>
        <w:t xml:space="preserve">. </w:t>
      </w:r>
      <w:r w:rsidRPr="00754572">
        <w:rPr>
          <w:rFonts w:ascii="David" w:hAnsi="David" w:cs="David" w:hint="cs"/>
          <w:b/>
          <w:bCs/>
          <w:sz w:val="24"/>
          <w:szCs w:val="24"/>
          <w:rtl/>
        </w:rPr>
        <w:t xml:space="preserve">כאשר מדובר בדוקטרינה שגוררת אחריה </w:t>
      </w:r>
      <w:r w:rsidRPr="00356E5C">
        <w:rPr>
          <w:rFonts w:ascii="David" w:hAnsi="David" w:cs="David" w:hint="cs"/>
          <w:b/>
          <w:bCs/>
          <w:sz w:val="24"/>
          <w:szCs w:val="24"/>
          <w:u w:val="single"/>
          <w:rtl/>
        </w:rPr>
        <w:t>ענישה יותר נמוכה</w:t>
      </w:r>
      <w:r w:rsidRPr="00754572">
        <w:rPr>
          <w:rFonts w:ascii="David" w:hAnsi="David" w:cs="David" w:hint="cs"/>
          <w:b/>
          <w:bCs/>
          <w:sz w:val="24"/>
          <w:szCs w:val="24"/>
          <w:rtl/>
        </w:rPr>
        <w:t xml:space="preserve">, ביהמ"ש יותר נכון </w:t>
      </w:r>
      <w:r w:rsidRPr="00356E5C">
        <w:rPr>
          <w:rFonts w:ascii="David" w:hAnsi="David" w:cs="David" w:hint="cs"/>
          <w:b/>
          <w:bCs/>
          <w:sz w:val="24"/>
          <w:szCs w:val="24"/>
          <w:u w:val="single"/>
          <w:rtl/>
        </w:rPr>
        <w:t>להרחיב את היקף האחריות הפלילית</w:t>
      </w:r>
      <w:r>
        <w:rPr>
          <w:rFonts w:ascii="David" w:hAnsi="David" w:cs="David" w:hint="cs"/>
          <w:sz w:val="24"/>
          <w:szCs w:val="24"/>
          <w:rtl/>
        </w:rPr>
        <w:t xml:space="preserve">. הרחבת הדוקטרינה כי העונש יותר נמוך. </w:t>
      </w:r>
      <w:r w:rsidRPr="00946D2C">
        <w:rPr>
          <w:rFonts w:ascii="David" w:hAnsi="David" w:cs="David" w:hint="cs"/>
          <w:sz w:val="24"/>
          <w:szCs w:val="24"/>
          <w:highlight w:val="yellow"/>
          <w:rtl/>
        </w:rPr>
        <w:t>יש מקבילית כוחות שבתי המשפט גורמים לשיקולים מתחום הענישה להתכתב עם שיקולים מתחום ההפללה</w:t>
      </w:r>
      <w:r>
        <w:rPr>
          <w:rFonts w:ascii="David" w:hAnsi="David" w:cs="David" w:hint="cs"/>
          <w:sz w:val="24"/>
          <w:szCs w:val="24"/>
          <w:rtl/>
        </w:rPr>
        <w:t>. זה מה שקרה לגבי ה</w:t>
      </w:r>
      <w:r w:rsidR="00754572">
        <w:rPr>
          <w:rFonts w:ascii="David" w:hAnsi="David" w:cs="David" w:hint="cs"/>
          <w:sz w:val="24"/>
          <w:szCs w:val="24"/>
          <w:rtl/>
        </w:rPr>
        <w:t>יסוד הנפשי של ה</w:t>
      </w:r>
      <w:r>
        <w:rPr>
          <w:rFonts w:ascii="David" w:hAnsi="David" w:cs="David" w:hint="cs"/>
          <w:sz w:val="24"/>
          <w:szCs w:val="24"/>
          <w:rtl/>
        </w:rPr>
        <w:t>סיוע.</w:t>
      </w:r>
    </w:p>
    <w:p w14:paraId="2C61D75D" w14:textId="67B4FD76" w:rsidR="00774E40" w:rsidRDefault="00110594" w:rsidP="003D6BB7">
      <w:pPr>
        <w:jc w:val="both"/>
        <w:rPr>
          <w:rFonts w:ascii="David" w:hAnsi="David" w:cs="David"/>
          <w:sz w:val="24"/>
          <w:szCs w:val="24"/>
          <w:rtl/>
        </w:rPr>
      </w:pPr>
      <w:r>
        <w:rPr>
          <w:rFonts w:ascii="David" w:hAnsi="David" w:cs="David" w:hint="cs"/>
          <w:sz w:val="24"/>
          <w:szCs w:val="24"/>
          <w:rtl/>
        </w:rPr>
        <w:t>ב</w:t>
      </w:r>
      <w:r w:rsidR="00AC2FDA">
        <w:rPr>
          <w:rFonts w:ascii="David" w:hAnsi="David" w:cs="David" w:hint="cs"/>
          <w:sz w:val="24"/>
          <w:szCs w:val="24"/>
          <w:rtl/>
        </w:rPr>
        <w:t>פס"ד פוליאקוב ופסיקות מרכזיות נוספות, ביהמ"ש שאל</w:t>
      </w:r>
      <w:r w:rsidR="00754572">
        <w:rPr>
          <w:rFonts w:ascii="David" w:hAnsi="David" w:cs="David" w:hint="cs"/>
          <w:sz w:val="24"/>
          <w:szCs w:val="24"/>
          <w:rtl/>
        </w:rPr>
        <w:t>ו</w:t>
      </w:r>
      <w:r w:rsidR="00AC2FDA">
        <w:rPr>
          <w:rFonts w:ascii="David" w:hAnsi="David" w:cs="David" w:hint="cs"/>
          <w:sz w:val="24"/>
          <w:szCs w:val="24"/>
          <w:rtl/>
        </w:rPr>
        <w:t xml:space="preserve"> מה לעשות?</w:t>
      </w:r>
      <w:r w:rsidR="00AC2FDA">
        <w:rPr>
          <w:rFonts w:ascii="David" w:hAnsi="David" w:cs="David" w:hint="cs"/>
          <w:sz w:val="24"/>
          <w:szCs w:val="24"/>
        </w:rPr>
        <w:t xml:space="preserve"> </w:t>
      </w:r>
      <w:r w:rsidR="00AC2FDA">
        <w:rPr>
          <w:rFonts w:ascii="David" w:hAnsi="David" w:cs="David" w:hint="cs"/>
          <w:sz w:val="24"/>
          <w:szCs w:val="24"/>
          <w:rtl/>
        </w:rPr>
        <w:t>הוצעו כמה גישות אפשריות להבין את הדרישה של היסוד הנפשי של המסייע. ביהמ"ש לוקח בחשבון</w:t>
      </w:r>
      <w:r w:rsidR="00754572">
        <w:rPr>
          <w:rFonts w:ascii="David" w:hAnsi="David" w:cs="David" w:hint="cs"/>
          <w:sz w:val="24"/>
          <w:szCs w:val="24"/>
          <w:rtl/>
        </w:rPr>
        <w:t xml:space="preserve"> מתוך הדיון לגבי</w:t>
      </w:r>
      <w:r w:rsidR="00AC2FDA">
        <w:rPr>
          <w:rFonts w:ascii="David" w:hAnsi="David" w:cs="David" w:hint="cs"/>
          <w:sz w:val="24"/>
          <w:szCs w:val="24"/>
          <w:rtl/>
        </w:rPr>
        <w:t xml:space="preserve"> מהו הרכיב הנפשי הראוי- שאלות שקשורות לענישה</w:t>
      </w:r>
      <w:r w:rsidR="00754572">
        <w:rPr>
          <w:rFonts w:ascii="David" w:hAnsi="David" w:cs="David" w:hint="cs"/>
          <w:sz w:val="24"/>
          <w:szCs w:val="24"/>
          <w:rtl/>
        </w:rPr>
        <w:t xml:space="preserve"> [גובה העונש]</w:t>
      </w:r>
      <w:r w:rsidR="00AC2FDA">
        <w:rPr>
          <w:rFonts w:ascii="David" w:hAnsi="David" w:cs="David" w:hint="cs"/>
          <w:sz w:val="24"/>
          <w:szCs w:val="24"/>
          <w:rtl/>
        </w:rPr>
        <w:t>, לרציונל להפליל מס</w:t>
      </w:r>
      <w:r w:rsidR="00754572">
        <w:rPr>
          <w:rFonts w:ascii="David" w:hAnsi="David" w:cs="David" w:hint="cs"/>
          <w:sz w:val="24"/>
          <w:szCs w:val="24"/>
          <w:rtl/>
        </w:rPr>
        <w:t>י</w:t>
      </w:r>
      <w:r w:rsidR="00AC2FDA">
        <w:rPr>
          <w:rFonts w:ascii="David" w:hAnsi="David" w:cs="David" w:hint="cs"/>
          <w:sz w:val="24"/>
          <w:szCs w:val="24"/>
          <w:rtl/>
        </w:rPr>
        <w:t>יעים, לרוחב היסוד</w:t>
      </w:r>
      <w:r w:rsidR="00754572">
        <w:rPr>
          <w:rFonts w:ascii="David" w:hAnsi="David" w:cs="David" w:hint="cs"/>
          <w:sz w:val="24"/>
          <w:szCs w:val="24"/>
          <w:rtl/>
        </w:rPr>
        <w:t xml:space="preserve"> העובדתי</w:t>
      </w:r>
      <w:r w:rsidR="00AC2FDA">
        <w:rPr>
          <w:rFonts w:ascii="David" w:hAnsi="David" w:cs="David" w:hint="cs"/>
          <w:sz w:val="24"/>
          <w:szCs w:val="24"/>
          <w:rtl/>
        </w:rPr>
        <w:t xml:space="preserve"> שכבר יש בדוקטרינה </w:t>
      </w:r>
      <w:r w:rsidR="00AC2FDA" w:rsidRPr="00AC2FDA">
        <w:rPr>
          <w:rFonts w:ascii="David" w:hAnsi="David" w:cs="David"/>
          <w:sz w:val="24"/>
          <w:szCs w:val="24"/>
        </w:rPr>
        <w:sym w:font="Wingdings" w:char="F0DF"/>
      </w:r>
      <w:r w:rsidR="00AC2FDA">
        <w:rPr>
          <w:rFonts w:ascii="David" w:hAnsi="David" w:cs="David" w:hint="cs"/>
          <w:sz w:val="24"/>
          <w:szCs w:val="24"/>
          <w:rtl/>
        </w:rPr>
        <w:t xml:space="preserve"> מנסים להביא מסקנה שתהיה הגיונית </w:t>
      </w:r>
      <w:r w:rsidR="00754572">
        <w:rPr>
          <w:rFonts w:ascii="David" w:hAnsi="David" w:cs="David" w:hint="cs"/>
          <w:sz w:val="24"/>
          <w:szCs w:val="24"/>
          <w:rtl/>
        </w:rPr>
        <w:t>ו</w:t>
      </w:r>
      <w:r w:rsidR="00AC2FDA">
        <w:rPr>
          <w:rFonts w:ascii="David" w:hAnsi="David" w:cs="David" w:hint="cs"/>
          <w:sz w:val="24"/>
          <w:szCs w:val="24"/>
          <w:rtl/>
        </w:rPr>
        <w:t>שתפתור את הבעיה שנוצרה שהמחוקק מתכוון א' אבל מה שכתוב זה ב'.</w:t>
      </w:r>
    </w:p>
    <w:p w14:paraId="256C93A7" w14:textId="77777777" w:rsidR="00110594" w:rsidRDefault="00110594" w:rsidP="003D6BB7">
      <w:pPr>
        <w:jc w:val="both"/>
        <w:rPr>
          <w:rFonts w:ascii="David" w:hAnsi="David" w:cs="David"/>
          <w:sz w:val="24"/>
          <w:szCs w:val="24"/>
          <w:rtl/>
        </w:rPr>
      </w:pPr>
    </w:p>
    <w:p w14:paraId="5C12BC48" w14:textId="6E51854E" w:rsidR="007D2677" w:rsidRDefault="00110594" w:rsidP="007D2677">
      <w:pPr>
        <w:jc w:val="both"/>
        <w:rPr>
          <w:rFonts w:ascii="David" w:hAnsi="David" w:cs="David"/>
          <w:sz w:val="24"/>
          <w:szCs w:val="24"/>
          <w:rtl/>
        </w:rPr>
      </w:pPr>
      <w:r w:rsidRPr="00110594">
        <w:rPr>
          <w:rFonts w:ascii="David" w:hAnsi="David" w:cs="David" w:hint="cs"/>
          <w:sz w:val="24"/>
          <w:szCs w:val="24"/>
          <w:rtl/>
        </w:rPr>
        <w:t>*</w:t>
      </w:r>
      <w:r w:rsidR="007D2677">
        <w:rPr>
          <w:rFonts w:ascii="David" w:hAnsi="David" w:cs="David" w:hint="cs"/>
          <w:sz w:val="24"/>
          <w:szCs w:val="24"/>
          <w:rtl/>
        </w:rPr>
        <w:t xml:space="preserve">כאשר מדברים על יסוד נפשי של מסייע יש </w:t>
      </w:r>
      <w:r w:rsidR="007D2677" w:rsidRPr="00110594">
        <w:rPr>
          <w:rFonts w:ascii="David" w:hAnsi="David" w:cs="David" w:hint="cs"/>
          <w:b/>
          <w:bCs/>
          <w:sz w:val="24"/>
          <w:szCs w:val="24"/>
          <w:rtl/>
        </w:rPr>
        <w:t>2 מישורים</w:t>
      </w:r>
      <w:r w:rsidR="007D2677">
        <w:rPr>
          <w:rFonts w:ascii="David" w:hAnsi="David" w:cs="David" w:hint="cs"/>
          <w:sz w:val="24"/>
          <w:szCs w:val="24"/>
          <w:rtl/>
        </w:rPr>
        <w:t xml:space="preserve">- </w:t>
      </w:r>
      <w:r>
        <w:rPr>
          <w:rFonts w:ascii="David" w:hAnsi="David" w:cs="David" w:hint="cs"/>
          <w:sz w:val="24"/>
          <w:szCs w:val="24"/>
          <w:rtl/>
        </w:rPr>
        <w:t>1)</w:t>
      </w:r>
      <w:r w:rsidR="007D2677">
        <w:rPr>
          <w:rFonts w:ascii="David" w:hAnsi="David" w:cs="David" w:hint="cs"/>
          <w:sz w:val="24"/>
          <w:szCs w:val="24"/>
          <w:rtl/>
        </w:rPr>
        <w:t>מה היחס</w:t>
      </w:r>
      <w:r>
        <w:rPr>
          <w:rFonts w:ascii="David" w:hAnsi="David" w:cs="David" w:hint="cs"/>
          <w:sz w:val="24"/>
          <w:szCs w:val="24"/>
          <w:rtl/>
        </w:rPr>
        <w:t xml:space="preserve"> הנפשי</w:t>
      </w:r>
      <w:r w:rsidR="007D2677">
        <w:rPr>
          <w:rFonts w:ascii="David" w:hAnsi="David" w:cs="David" w:hint="cs"/>
          <w:sz w:val="24"/>
          <w:szCs w:val="24"/>
          <w:rtl/>
        </w:rPr>
        <w:t xml:space="preserve"> שצריך להיות לו לעבירה העיקרית שמבצע אות</w:t>
      </w:r>
      <w:r>
        <w:rPr>
          <w:rFonts w:ascii="David" w:hAnsi="David" w:cs="David" w:hint="cs"/>
          <w:sz w:val="24"/>
          <w:szCs w:val="24"/>
          <w:rtl/>
        </w:rPr>
        <w:t>ה</w:t>
      </w:r>
      <w:r w:rsidR="007D2677">
        <w:rPr>
          <w:rFonts w:ascii="David" w:hAnsi="David" w:cs="David" w:hint="cs"/>
          <w:sz w:val="24"/>
          <w:szCs w:val="24"/>
          <w:rtl/>
        </w:rPr>
        <w:t xml:space="preserve"> המבצע העיקרי, </w:t>
      </w:r>
      <w:r>
        <w:rPr>
          <w:rFonts w:ascii="David" w:hAnsi="David" w:cs="David" w:hint="cs"/>
          <w:sz w:val="24"/>
          <w:szCs w:val="24"/>
          <w:rtl/>
        </w:rPr>
        <w:t>2)</w:t>
      </w:r>
      <w:r w:rsidR="007D2677">
        <w:rPr>
          <w:rFonts w:ascii="David" w:hAnsi="David" w:cs="David" w:hint="cs"/>
          <w:sz w:val="24"/>
          <w:szCs w:val="24"/>
          <w:rtl/>
        </w:rPr>
        <w:t xml:space="preserve"> מה היחס הנפשי שלו לעצם ההתנהגות המסייעת שלו.</w:t>
      </w:r>
    </w:p>
    <w:p w14:paraId="0D86A045" w14:textId="22B15C3C" w:rsidR="00110594" w:rsidRDefault="007D2677" w:rsidP="00110594">
      <w:pPr>
        <w:jc w:val="both"/>
        <w:rPr>
          <w:rFonts w:ascii="David" w:hAnsi="David" w:cs="David"/>
          <w:sz w:val="24"/>
          <w:szCs w:val="24"/>
          <w:rtl/>
        </w:rPr>
      </w:pPr>
      <w:r w:rsidRPr="00110594">
        <w:rPr>
          <w:rFonts w:ascii="David" w:hAnsi="David" w:cs="David" w:hint="cs"/>
          <w:b/>
          <w:bCs/>
          <w:color w:val="FF0000"/>
          <w:sz w:val="24"/>
          <w:szCs w:val="24"/>
          <w:rtl/>
        </w:rPr>
        <w:t>למשל:</w:t>
      </w:r>
      <w:r w:rsidRPr="00110594">
        <w:rPr>
          <w:rFonts w:ascii="David" w:hAnsi="David" w:cs="David" w:hint="cs"/>
          <w:color w:val="FF0000"/>
          <w:sz w:val="24"/>
          <w:szCs w:val="24"/>
          <w:rtl/>
        </w:rPr>
        <w:t xml:space="preserve"> </w:t>
      </w:r>
      <w:r>
        <w:rPr>
          <w:rFonts w:ascii="David" w:hAnsi="David" w:cs="David" w:hint="cs"/>
          <w:sz w:val="24"/>
          <w:szCs w:val="24"/>
          <w:rtl/>
        </w:rPr>
        <w:t xml:space="preserve">מודע לאפשרות שמישהו יבצע עבירה מסוימת וגם </w:t>
      </w:r>
      <w:r w:rsidR="00110594">
        <w:rPr>
          <w:rFonts w:ascii="David" w:hAnsi="David" w:cs="David" w:hint="cs"/>
          <w:sz w:val="24"/>
          <w:szCs w:val="24"/>
          <w:rtl/>
        </w:rPr>
        <w:t>רוצה</w:t>
      </w:r>
      <w:r>
        <w:rPr>
          <w:rFonts w:ascii="David" w:hAnsi="David" w:cs="David" w:hint="cs"/>
          <w:sz w:val="24"/>
          <w:szCs w:val="24"/>
          <w:rtl/>
        </w:rPr>
        <w:t xml:space="preserve"> לעזור לו. </w:t>
      </w:r>
      <w:r w:rsidRPr="00110594">
        <w:rPr>
          <w:rFonts w:ascii="David" w:hAnsi="David" w:cs="David" w:hint="cs"/>
          <w:sz w:val="24"/>
          <w:szCs w:val="24"/>
          <w:u w:val="single"/>
          <w:rtl/>
        </w:rPr>
        <w:t>או</w:t>
      </w:r>
      <w:r>
        <w:rPr>
          <w:rFonts w:ascii="David" w:hAnsi="David" w:cs="David" w:hint="cs"/>
          <w:sz w:val="24"/>
          <w:szCs w:val="24"/>
          <w:rtl/>
        </w:rPr>
        <w:t xml:space="preserve"> מודעת לאפשרות שמישהו יבצע את העבירה, לא </w:t>
      </w:r>
      <w:r w:rsidR="00110594">
        <w:rPr>
          <w:rFonts w:ascii="David" w:hAnsi="David" w:cs="David" w:hint="cs"/>
          <w:sz w:val="24"/>
          <w:szCs w:val="24"/>
          <w:rtl/>
        </w:rPr>
        <w:t>רוצה שתקרה</w:t>
      </w:r>
      <w:r>
        <w:rPr>
          <w:rFonts w:ascii="David" w:hAnsi="David" w:cs="David" w:hint="cs"/>
          <w:sz w:val="24"/>
          <w:szCs w:val="24"/>
          <w:rtl/>
        </w:rPr>
        <w:t xml:space="preserve"> אבל בכל זאת לסייע. </w:t>
      </w:r>
      <w:r w:rsidRPr="00110594">
        <w:rPr>
          <w:rFonts w:ascii="David" w:hAnsi="David" w:cs="David" w:hint="cs"/>
          <w:sz w:val="24"/>
          <w:szCs w:val="24"/>
          <w:u w:val="single"/>
          <w:rtl/>
        </w:rPr>
        <w:t>או</w:t>
      </w:r>
      <w:r>
        <w:rPr>
          <w:rFonts w:ascii="David" w:hAnsi="David" w:cs="David" w:hint="cs"/>
          <w:sz w:val="24"/>
          <w:szCs w:val="24"/>
          <w:rtl/>
        </w:rPr>
        <w:t xml:space="preserve"> מישהו צופה את האפשרות שהעבירה תקרה, אין עניין שהעבירה עצמה תקרה</w:t>
      </w:r>
      <w:r w:rsidR="00110594">
        <w:rPr>
          <w:rFonts w:ascii="David" w:hAnsi="David" w:cs="David" w:hint="cs"/>
          <w:sz w:val="24"/>
          <w:szCs w:val="24"/>
          <w:rtl/>
        </w:rPr>
        <w:t>/</w:t>
      </w:r>
      <w:r>
        <w:rPr>
          <w:rFonts w:ascii="David" w:hAnsi="David" w:cs="David" w:hint="cs"/>
          <w:sz w:val="24"/>
          <w:szCs w:val="24"/>
          <w:rtl/>
        </w:rPr>
        <w:t xml:space="preserve"> מאוד רוצה שלא תקרה, אבל רוצה לעזור לאדם אחר שיש ל</w:t>
      </w:r>
      <w:r w:rsidR="00110594">
        <w:rPr>
          <w:rFonts w:ascii="David" w:hAnsi="David" w:cs="David" w:hint="cs"/>
          <w:sz w:val="24"/>
          <w:szCs w:val="24"/>
          <w:rtl/>
        </w:rPr>
        <w:t>ו</w:t>
      </w:r>
      <w:r>
        <w:rPr>
          <w:rFonts w:ascii="David" w:hAnsi="David" w:cs="David" w:hint="cs"/>
          <w:sz w:val="24"/>
          <w:szCs w:val="24"/>
          <w:rtl/>
        </w:rPr>
        <w:t xml:space="preserve"> כלפיו מחויבות אחרת- כמו </w:t>
      </w:r>
      <w:r w:rsidRPr="00110594">
        <w:rPr>
          <w:rFonts w:ascii="David" w:hAnsi="David" w:cs="David" w:hint="cs"/>
          <w:color w:val="FF0000"/>
          <w:sz w:val="24"/>
          <w:szCs w:val="24"/>
          <w:rtl/>
        </w:rPr>
        <w:t>הדוגמה של האבא</w:t>
      </w:r>
      <w:r w:rsidR="00110594" w:rsidRPr="00110594">
        <w:rPr>
          <w:rFonts w:ascii="David" w:hAnsi="David" w:cs="David" w:hint="cs"/>
          <w:color w:val="FF0000"/>
          <w:sz w:val="24"/>
          <w:szCs w:val="24"/>
          <w:rtl/>
        </w:rPr>
        <w:t xml:space="preserve"> של העבריין</w:t>
      </w:r>
      <w:r w:rsidRPr="00110594">
        <w:rPr>
          <w:rFonts w:ascii="David" w:hAnsi="David" w:cs="David" w:hint="cs"/>
          <w:color w:val="FF0000"/>
          <w:sz w:val="24"/>
          <w:szCs w:val="24"/>
          <w:rtl/>
        </w:rPr>
        <w:t xml:space="preserve"> </w:t>
      </w:r>
      <w:r w:rsidR="00110594" w:rsidRPr="00110594">
        <w:rPr>
          <w:rFonts w:ascii="David" w:hAnsi="David" w:cs="David" w:hint="cs"/>
          <w:color w:val="FF0000"/>
          <w:sz w:val="24"/>
          <w:szCs w:val="24"/>
          <w:rtl/>
        </w:rPr>
        <w:t>שנותן</w:t>
      </w:r>
      <w:r w:rsidRPr="00110594">
        <w:rPr>
          <w:rFonts w:ascii="David" w:hAnsi="David" w:cs="David" w:hint="cs"/>
          <w:color w:val="FF0000"/>
          <w:sz w:val="24"/>
          <w:szCs w:val="24"/>
          <w:rtl/>
        </w:rPr>
        <w:t xml:space="preserve"> אפוד לבן שהולך לקטטה אלימה</w:t>
      </w:r>
      <w:r>
        <w:rPr>
          <w:rFonts w:ascii="David" w:hAnsi="David" w:cs="David" w:hint="cs"/>
          <w:sz w:val="24"/>
          <w:szCs w:val="24"/>
          <w:rtl/>
        </w:rPr>
        <w:t>.</w:t>
      </w:r>
    </w:p>
    <w:p w14:paraId="117C46CE" w14:textId="77777777" w:rsidR="00110594" w:rsidRDefault="00110594" w:rsidP="00110594">
      <w:pPr>
        <w:jc w:val="both"/>
        <w:rPr>
          <w:rFonts w:ascii="David" w:hAnsi="David" w:cs="David"/>
          <w:sz w:val="24"/>
          <w:szCs w:val="24"/>
          <w:rtl/>
        </w:rPr>
      </w:pPr>
    </w:p>
    <w:p w14:paraId="00BF3EDA" w14:textId="77777777" w:rsidR="00110594" w:rsidRPr="003D6BB7" w:rsidRDefault="00110594" w:rsidP="00110594">
      <w:pPr>
        <w:jc w:val="both"/>
        <w:rPr>
          <w:rFonts w:ascii="David" w:hAnsi="David" w:cs="David"/>
          <w:sz w:val="24"/>
          <w:szCs w:val="24"/>
          <w:u w:val="single"/>
          <w:rtl/>
        </w:rPr>
      </w:pPr>
      <w:r w:rsidRPr="003D6BB7">
        <w:rPr>
          <w:rFonts w:ascii="David" w:hAnsi="David" w:cs="David" w:hint="cs"/>
          <w:b/>
          <w:bCs/>
          <w:sz w:val="24"/>
          <w:szCs w:val="24"/>
          <w:u w:val="single"/>
          <w:rtl/>
        </w:rPr>
        <w:lastRenderedPageBreak/>
        <w:t>3 גישות מרכזיות עקרוניות</w:t>
      </w:r>
      <w:r w:rsidRPr="003D6BB7">
        <w:rPr>
          <w:rFonts w:ascii="David" w:hAnsi="David" w:cs="David" w:hint="cs"/>
          <w:sz w:val="24"/>
          <w:szCs w:val="24"/>
          <w:rtl/>
        </w:rPr>
        <w:t>-</w:t>
      </w:r>
    </w:p>
    <w:p w14:paraId="43DAE51F" w14:textId="77777777" w:rsidR="00110594" w:rsidRDefault="00110594" w:rsidP="00110594">
      <w:pPr>
        <w:jc w:val="both"/>
        <w:rPr>
          <w:rFonts w:ascii="David" w:hAnsi="David" w:cs="David"/>
          <w:sz w:val="24"/>
          <w:szCs w:val="24"/>
          <w:rtl/>
        </w:rPr>
      </w:pPr>
      <w:r w:rsidRPr="00C6596E">
        <w:rPr>
          <w:rFonts w:ascii="David" w:hAnsi="David" w:cs="David" w:hint="cs"/>
          <w:b/>
          <w:bCs/>
          <w:sz w:val="24"/>
          <w:szCs w:val="24"/>
          <w:u w:val="single"/>
          <w:rtl/>
        </w:rPr>
        <w:t>1</w:t>
      </w:r>
      <w:r w:rsidRPr="00C6596E">
        <w:rPr>
          <w:rFonts w:ascii="David" w:hAnsi="David" w:cs="David" w:hint="cs"/>
          <w:b/>
          <w:bCs/>
          <w:sz w:val="24"/>
          <w:szCs w:val="24"/>
          <w:rtl/>
        </w:rPr>
        <w:t>.</w:t>
      </w:r>
      <w:r w:rsidRPr="00110594">
        <w:rPr>
          <w:rFonts w:ascii="David" w:hAnsi="David" w:cs="David" w:hint="cs"/>
          <w:b/>
          <w:bCs/>
          <w:sz w:val="24"/>
          <w:szCs w:val="24"/>
          <w:rtl/>
        </w:rPr>
        <w:t xml:space="preserve">הגישה הכי </w:t>
      </w:r>
      <w:r w:rsidRPr="00110594">
        <w:rPr>
          <w:rFonts w:ascii="David" w:hAnsi="David" w:cs="David" w:hint="cs"/>
          <w:b/>
          <w:bCs/>
          <w:sz w:val="24"/>
          <w:szCs w:val="24"/>
          <w:u w:val="single"/>
          <w:rtl/>
        </w:rPr>
        <w:t>מחמירה</w:t>
      </w:r>
      <w:r w:rsidRPr="00110594">
        <w:rPr>
          <w:rFonts w:ascii="David" w:hAnsi="David" w:cs="David" w:hint="cs"/>
          <w:b/>
          <w:bCs/>
          <w:sz w:val="24"/>
          <w:szCs w:val="24"/>
          <w:rtl/>
        </w:rPr>
        <w:t xml:space="preserve"> עם הנאשם, הכי </w:t>
      </w:r>
      <w:r w:rsidRPr="00110594">
        <w:rPr>
          <w:rFonts w:ascii="David" w:hAnsi="David" w:cs="David" w:hint="cs"/>
          <w:b/>
          <w:bCs/>
          <w:sz w:val="24"/>
          <w:szCs w:val="24"/>
          <w:u w:val="single"/>
          <w:rtl/>
        </w:rPr>
        <w:t>מרחיבה</w:t>
      </w:r>
      <w:r w:rsidRPr="00110594">
        <w:rPr>
          <w:rFonts w:ascii="David" w:hAnsi="David" w:cs="David" w:hint="cs"/>
          <w:b/>
          <w:bCs/>
          <w:sz w:val="24"/>
          <w:szCs w:val="24"/>
          <w:rtl/>
        </w:rPr>
        <w:t xml:space="preserve"> את האחריות הפלילית</w:t>
      </w:r>
      <w:r>
        <w:rPr>
          <w:rFonts w:ascii="David" w:hAnsi="David" w:cs="David" w:hint="cs"/>
          <w:sz w:val="24"/>
          <w:szCs w:val="24"/>
          <w:rtl/>
        </w:rPr>
        <w:t xml:space="preserve">. </w:t>
      </w:r>
    </w:p>
    <w:p w14:paraId="073B7C81" w14:textId="34C3E700" w:rsidR="007D2677" w:rsidRPr="00110594" w:rsidRDefault="007D2677" w:rsidP="007D2677">
      <w:pPr>
        <w:jc w:val="both"/>
        <w:rPr>
          <w:rFonts w:ascii="David" w:hAnsi="David" w:cs="David"/>
          <w:b/>
          <w:bCs/>
          <w:sz w:val="24"/>
          <w:szCs w:val="24"/>
          <w:rtl/>
        </w:rPr>
      </w:pPr>
      <w:r>
        <w:rPr>
          <w:rFonts w:ascii="David" w:hAnsi="David" w:cs="David" w:hint="cs"/>
          <w:sz w:val="24"/>
          <w:szCs w:val="24"/>
          <w:rtl/>
        </w:rPr>
        <w:t xml:space="preserve">הגישה הראשונה אומרת </w:t>
      </w:r>
      <w:r w:rsidRPr="00110594">
        <w:rPr>
          <w:rFonts w:ascii="David" w:hAnsi="David" w:cs="David" w:hint="cs"/>
          <w:b/>
          <w:bCs/>
          <w:sz w:val="24"/>
          <w:szCs w:val="24"/>
          <w:rtl/>
        </w:rPr>
        <w:t>מספיקה מודעות בלבד בכל אחד מהמישורים</w:t>
      </w:r>
      <w:r>
        <w:rPr>
          <w:rFonts w:ascii="David" w:hAnsi="David" w:cs="David" w:hint="cs"/>
          <w:sz w:val="24"/>
          <w:szCs w:val="24"/>
          <w:rtl/>
        </w:rPr>
        <w:t xml:space="preserve"> האלה- </w:t>
      </w:r>
      <w:r w:rsidR="00110594">
        <w:rPr>
          <w:rFonts w:ascii="David" w:hAnsi="David" w:cs="David" w:hint="cs"/>
          <w:sz w:val="24"/>
          <w:szCs w:val="24"/>
          <w:rtl/>
        </w:rPr>
        <w:t xml:space="preserve">מספיק להראות שהמסייע </w:t>
      </w:r>
      <w:r>
        <w:rPr>
          <w:rFonts w:ascii="David" w:hAnsi="David" w:cs="David" w:hint="cs"/>
          <w:sz w:val="24"/>
          <w:szCs w:val="24"/>
          <w:rtl/>
        </w:rPr>
        <w:t xml:space="preserve">מודע לכך שהמבצע העיקרי הולך לבצע את העבירה העיקרית על יסודותיה ומספיק שהוא מודע שהתנהגותו בעלת אופי מסייע לעבירה העיקרית. -זוהי </w:t>
      </w:r>
      <w:r w:rsidRPr="00110594">
        <w:rPr>
          <w:rFonts w:ascii="David" w:hAnsi="David" w:cs="David" w:hint="cs"/>
          <w:sz w:val="24"/>
          <w:szCs w:val="24"/>
          <w:highlight w:val="yellow"/>
          <w:rtl/>
        </w:rPr>
        <w:t>גישה מרחיבה</w:t>
      </w:r>
      <w:r>
        <w:rPr>
          <w:rFonts w:ascii="David" w:hAnsi="David" w:cs="David" w:hint="cs"/>
          <w:sz w:val="24"/>
          <w:szCs w:val="24"/>
          <w:rtl/>
        </w:rPr>
        <w:t xml:space="preserve">. </w:t>
      </w:r>
      <w:r w:rsidRPr="00110594">
        <w:rPr>
          <w:rFonts w:ascii="David" w:hAnsi="David" w:cs="David" w:hint="cs"/>
          <w:b/>
          <w:bCs/>
          <w:sz w:val="24"/>
          <w:szCs w:val="24"/>
          <w:rtl/>
        </w:rPr>
        <w:t xml:space="preserve">היא </w:t>
      </w:r>
      <w:r w:rsidRPr="00110594">
        <w:rPr>
          <w:rFonts w:ascii="David" w:hAnsi="David" w:cs="David" w:hint="cs"/>
          <w:b/>
          <w:bCs/>
          <w:sz w:val="24"/>
          <w:szCs w:val="24"/>
          <w:highlight w:val="yellow"/>
          <w:rtl/>
        </w:rPr>
        <w:t>הגישה המתכתבת עם הכוונה המקורית של המחוקק</w:t>
      </w:r>
      <w:r w:rsidRPr="00110594">
        <w:rPr>
          <w:rFonts w:ascii="David" w:hAnsi="David" w:cs="David" w:hint="cs"/>
          <w:b/>
          <w:bCs/>
          <w:sz w:val="24"/>
          <w:szCs w:val="24"/>
          <w:rtl/>
        </w:rPr>
        <w:t xml:space="preserve">, לפני טעות הניסוח. </w:t>
      </w:r>
    </w:p>
    <w:p w14:paraId="60AFE1E0" w14:textId="77777777" w:rsidR="00110594" w:rsidRDefault="007D2677" w:rsidP="00110594">
      <w:pPr>
        <w:jc w:val="both"/>
        <w:rPr>
          <w:rFonts w:ascii="David" w:hAnsi="David" w:cs="David"/>
          <w:sz w:val="24"/>
          <w:szCs w:val="24"/>
          <w:rtl/>
        </w:rPr>
      </w:pPr>
      <w:r w:rsidRPr="00110594">
        <w:rPr>
          <w:rFonts w:ascii="David" w:hAnsi="David" w:cs="David" w:hint="cs"/>
          <w:sz w:val="24"/>
          <w:szCs w:val="24"/>
          <w:shd w:val="clear" w:color="auto" w:fill="FBE4D5" w:themeFill="accent2" w:themeFillTint="33"/>
          <w:rtl/>
        </w:rPr>
        <w:t>דעת הרוב בפס"ד פוליאקוב</w:t>
      </w:r>
      <w:r>
        <w:rPr>
          <w:rFonts w:ascii="David" w:hAnsi="David" w:cs="David" w:hint="cs"/>
          <w:sz w:val="24"/>
          <w:szCs w:val="24"/>
          <w:rtl/>
        </w:rPr>
        <w:t xml:space="preserve">, </w:t>
      </w:r>
      <w:r w:rsidRPr="00110594">
        <w:rPr>
          <w:rFonts w:ascii="David" w:hAnsi="David" w:cs="David" w:hint="cs"/>
          <w:sz w:val="24"/>
          <w:szCs w:val="24"/>
          <w:u w:val="single"/>
          <w:rtl/>
        </w:rPr>
        <w:t>הרציונל</w:t>
      </w:r>
      <w:r>
        <w:rPr>
          <w:rFonts w:ascii="David" w:hAnsi="David" w:cs="David" w:hint="cs"/>
          <w:sz w:val="24"/>
          <w:szCs w:val="24"/>
          <w:rtl/>
        </w:rPr>
        <w:t xml:space="preserve"> בסיוע הוא שהעיקר שיש מודעות בשני המישורים. כי האחריות של המסייע נמצאת בפריפריה, </w:t>
      </w:r>
      <w:r w:rsidR="00110594">
        <w:rPr>
          <w:rFonts w:ascii="David" w:hAnsi="David" w:cs="David" w:hint="cs"/>
          <w:sz w:val="24"/>
          <w:szCs w:val="24"/>
          <w:rtl/>
        </w:rPr>
        <w:t xml:space="preserve">לא כ"כ כבדה. </w:t>
      </w:r>
      <w:r w:rsidR="00110594" w:rsidRPr="00110594">
        <w:rPr>
          <w:rFonts w:ascii="David" w:hAnsi="David" w:cs="David" w:hint="cs"/>
          <w:b/>
          <w:bCs/>
          <w:sz w:val="24"/>
          <w:szCs w:val="24"/>
          <w:rtl/>
        </w:rPr>
        <w:t>ב</w:t>
      </w:r>
      <w:r w:rsidRPr="00110594">
        <w:rPr>
          <w:rFonts w:ascii="David" w:hAnsi="David" w:cs="David" w:hint="cs"/>
          <w:b/>
          <w:bCs/>
          <w:sz w:val="24"/>
          <w:szCs w:val="24"/>
          <w:rtl/>
        </w:rPr>
        <w:t xml:space="preserve">תיקון 39 העונש של הסיוע הופחת </w:t>
      </w:r>
      <w:r w:rsidRPr="00E33C7F">
        <w:rPr>
          <w:rFonts w:ascii="David" w:hAnsi="David" w:cs="David" w:hint="cs"/>
          <w:b/>
          <w:bCs/>
          <w:sz w:val="24"/>
          <w:szCs w:val="24"/>
          <w:u w:val="single"/>
          <w:rtl/>
        </w:rPr>
        <w:t>למחצית</w:t>
      </w:r>
      <w:r w:rsidRPr="00110594">
        <w:rPr>
          <w:rFonts w:ascii="David" w:hAnsi="David" w:cs="David" w:hint="cs"/>
          <w:b/>
          <w:bCs/>
          <w:sz w:val="24"/>
          <w:szCs w:val="24"/>
          <w:rtl/>
        </w:rPr>
        <w:t xml:space="preserve"> העונש שהוטל על המבצע העיקרי</w:t>
      </w:r>
      <w:r>
        <w:rPr>
          <w:rFonts w:ascii="David" w:hAnsi="David" w:cs="David" w:hint="cs"/>
          <w:sz w:val="24"/>
          <w:szCs w:val="24"/>
          <w:rtl/>
        </w:rPr>
        <w:t>.</w:t>
      </w:r>
    </w:p>
    <w:p w14:paraId="06644BDB" w14:textId="476DF1ED" w:rsidR="007D2677" w:rsidRDefault="007D2677" w:rsidP="00110594">
      <w:pPr>
        <w:jc w:val="both"/>
        <w:rPr>
          <w:rFonts w:ascii="David" w:hAnsi="David" w:cs="David"/>
          <w:sz w:val="24"/>
          <w:szCs w:val="24"/>
          <w:rtl/>
        </w:rPr>
      </w:pPr>
      <w:r w:rsidRPr="00110594">
        <w:rPr>
          <w:rFonts w:ascii="David" w:hAnsi="David" w:cs="David" w:hint="cs"/>
          <w:b/>
          <w:bCs/>
          <w:sz w:val="24"/>
          <w:szCs w:val="24"/>
          <w:rtl/>
        </w:rPr>
        <w:t>לפני התיקון</w:t>
      </w:r>
      <w:r>
        <w:rPr>
          <w:rFonts w:ascii="David" w:hAnsi="David" w:cs="David" w:hint="cs"/>
          <w:sz w:val="24"/>
          <w:szCs w:val="24"/>
          <w:rtl/>
        </w:rPr>
        <w:t xml:space="preserve">, במשפט האנגלו-אמריקני, העונש של </w:t>
      </w:r>
      <w:r w:rsidRPr="00110594">
        <w:rPr>
          <w:rFonts w:ascii="David" w:hAnsi="David" w:cs="David" w:hint="cs"/>
          <w:sz w:val="24"/>
          <w:szCs w:val="24"/>
          <w:u w:val="single"/>
          <w:rtl/>
        </w:rPr>
        <w:t>כל השותפים</w:t>
      </w:r>
      <w:r>
        <w:rPr>
          <w:rFonts w:ascii="David" w:hAnsi="David" w:cs="David" w:hint="cs"/>
          <w:sz w:val="24"/>
          <w:szCs w:val="24"/>
          <w:rtl/>
        </w:rPr>
        <w:t xml:space="preserve"> היה </w:t>
      </w:r>
      <w:r w:rsidRPr="00110594">
        <w:rPr>
          <w:rFonts w:ascii="David" w:hAnsi="David" w:cs="David" w:hint="cs"/>
          <w:sz w:val="24"/>
          <w:szCs w:val="24"/>
          <w:u w:val="single"/>
          <w:rtl/>
        </w:rPr>
        <w:t>עונש אחיד</w:t>
      </w:r>
      <w:r>
        <w:rPr>
          <w:rFonts w:ascii="David" w:hAnsi="David" w:cs="David" w:hint="cs"/>
          <w:sz w:val="24"/>
          <w:szCs w:val="24"/>
          <w:rtl/>
        </w:rPr>
        <w:t>. לא משנה אם אדם הוא משדל, מסייע או מבצע לעבירה עיקרית</w:t>
      </w:r>
      <w:r w:rsidR="00110594">
        <w:rPr>
          <w:rFonts w:ascii="David" w:hAnsi="David" w:cs="David" w:hint="cs"/>
          <w:sz w:val="24"/>
          <w:szCs w:val="24"/>
          <w:rtl/>
        </w:rPr>
        <w:t xml:space="preserve">, </w:t>
      </w:r>
      <w:r>
        <w:rPr>
          <w:rFonts w:ascii="David" w:hAnsi="David" w:cs="David" w:hint="cs"/>
          <w:sz w:val="24"/>
          <w:szCs w:val="24"/>
          <w:rtl/>
        </w:rPr>
        <w:t xml:space="preserve">מספיק שהוא צד לעבירה </w:t>
      </w:r>
      <w:r>
        <w:rPr>
          <w:rFonts w:ascii="David" w:hAnsi="David" w:cs="David"/>
          <w:sz w:val="24"/>
          <w:szCs w:val="24"/>
          <w:rtl/>
        </w:rPr>
        <w:t>–</w:t>
      </w:r>
      <w:r>
        <w:rPr>
          <w:rFonts w:ascii="David" w:hAnsi="David" w:cs="David" w:hint="cs"/>
          <w:sz w:val="24"/>
          <w:szCs w:val="24"/>
          <w:rtl/>
        </w:rPr>
        <w:t xml:space="preserve"> היותו צד לעבירה חושף אותו למקסימום עונש. אחריות נגזרת= אנשים שהם פרטים שונים של אותו גוף.</w:t>
      </w:r>
    </w:p>
    <w:p w14:paraId="438A895E" w14:textId="33AE4215" w:rsidR="007D2677" w:rsidRDefault="007D2677" w:rsidP="007D2677">
      <w:pPr>
        <w:jc w:val="both"/>
        <w:rPr>
          <w:rFonts w:ascii="David" w:hAnsi="David" w:cs="David"/>
          <w:sz w:val="24"/>
          <w:szCs w:val="24"/>
          <w:rtl/>
        </w:rPr>
      </w:pPr>
      <w:r w:rsidRPr="00110594">
        <w:rPr>
          <w:rFonts w:ascii="David" w:hAnsi="David" w:cs="David" w:hint="cs"/>
          <w:b/>
          <w:bCs/>
          <w:sz w:val="24"/>
          <w:szCs w:val="24"/>
          <w:rtl/>
        </w:rPr>
        <w:t>בתיקון 39</w:t>
      </w:r>
      <w:r w:rsidR="00110594">
        <w:rPr>
          <w:rFonts w:ascii="David" w:hAnsi="David" w:cs="David" w:hint="cs"/>
          <w:sz w:val="24"/>
          <w:szCs w:val="24"/>
          <w:rtl/>
        </w:rPr>
        <w:t>,</w:t>
      </w:r>
      <w:r>
        <w:rPr>
          <w:rFonts w:ascii="David" w:hAnsi="David" w:cs="David" w:hint="cs"/>
          <w:sz w:val="24"/>
          <w:szCs w:val="24"/>
          <w:rtl/>
        </w:rPr>
        <w:t xml:space="preserve"> ביקשו לאבחן </w:t>
      </w:r>
      <w:r w:rsidR="00DC0C16">
        <w:rPr>
          <w:rFonts w:ascii="David" w:hAnsi="David" w:cs="David" w:hint="cs"/>
          <w:sz w:val="24"/>
          <w:szCs w:val="24"/>
          <w:rtl/>
        </w:rPr>
        <w:t xml:space="preserve">בהתאם </w:t>
      </w:r>
      <w:r w:rsidR="00DC0C16" w:rsidRPr="00E33C7F">
        <w:rPr>
          <w:rFonts w:ascii="David" w:hAnsi="David" w:cs="David" w:hint="cs"/>
          <w:b/>
          <w:bCs/>
          <w:sz w:val="24"/>
          <w:szCs w:val="24"/>
          <w:rtl/>
        </w:rPr>
        <w:t>לעקרון האשמה</w:t>
      </w:r>
      <w:r w:rsidR="00DC0C16">
        <w:rPr>
          <w:rFonts w:ascii="David" w:hAnsi="David" w:cs="David" w:hint="cs"/>
          <w:sz w:val="24"/>
          <w:szCs w:val="24"/>
          <w:rtl/>
        </w:rPr>
        <w:t xml:space="preserve">, גם בהיבט הענישה. </w:t>
      </w:r>
      <w:r w:rsidR="00DC0C16" w:rsidRPr="00E33C7F">
        <w:rPr>
          <w:rFonts w:ascii="David" w:hAnsi="David" w:cs="David" w:hint="cs"/>
          <w:b/>
          <w:bCs/>
          <w:sz w:val="24"/>
          <w:szCs w:val="24"/>
          <w:rtl/>
        </w:rPr>
        <w:t>ליצור הלימה</w:t>
      </w:r>
      <w:r w:rsidR="00DC0C16">
        <w:rPr>
          <w:rFonts w:ascii="David" w:hAnsi="David" w:cs="David" w:hint="cs"/>
          <w:sz w:val="24"/>
          <w:szCs w:val="24"/>
          <w:rtl/>
        </w:rPr>
        <w:t xml:space="preserve">. </w:t>
      </w:r>
      <w:r w:rsidR="00DC0C16" w:rsidRPr="00E33C7F">
        <w:rPr>
          <w:rFonts w:ascii="David" w:hAnsi="David" w:cs="David" w:hint="cs"/>
          <w:sz w:val="24"/>
          <w:szCs w:val="24"/>
          <w:u w:val="single"/>
          <w:rtl/>
        </w:rPr>
        <w:t>המשדל</w:t>
      </w:r>
      <w:r w:rsidR="00DC0C16">
        <w:rPr>
          <w:rFonts w:ascii="David" w:hAnsi="David" w:cs="David" w:hint="cs"/>
          <w:sz w:val="24"/>
          <w:szCs w:val="24"/>
          <w:rtl/>
        </w:rPr>
        <w:t xml:space="preserve"> </w:t>
      </w:r>
      <w:r w:rsidR="00E33C7F">
        <w:rPr>
          <w:rFonts w:ascii="David" w:hAnsi="David" w:cs="David" w:hint="cs"/>
          <w:sz w:val="24"/>
          <w:szCs w:val="24"/>
          <w:rtl/>
        </w:rPr>
        <w:t>-</w:t>
      </w:r>
      <w:r w:rsidR="00DC0C16">
        <w:rPr>
          <w:rFonts w:ascii="David" w:hAnsi="David" w:cs="David" w:hint="cs"/>
          <w:sz w:val="24"/>
          <w:szCs w:val="24"/>
          <w:rtl/>
        </w:rPr>
        <w:t>תפקידו כה רציני כי הוא נוטע את הרעיון במוחו של העבריין העיקרי ובלעדיו אין עבירה בכלל</w:t>
      </w:r>
      <w:r w:rsidR="00E33C7F">
        <w:rPr>
          <w:rFonts w:ascii="David" w:hAnsi="David" w:cs="David" w:hint="cs"/>
          <w:sz w:val="24"/>
          <w:szCs w:val="24"/>
          <w:rtl/>
        </w:rPr>
        <w:t>;</w:t>
      </w:r>
      <w:r w:rsidR="00DC0C16">
        <w:rPr>
          <w:rFonts w:ascii="David" w:hAnsi="David" w:cs="David" w:hint="cs"/>
          <w:sz w:val="24"/>
          <w:szCs w:val="24"/>
          <w:rtl/>
        </w:rPr>
        <w:t xml:space="preserve"> </w:t>
      </w:r>
      <w:r w:rsidR="00DC0C16" w:rsidRPr="00E33C7F">
        <w:rPr>
          <w:rFonts w:ascii="David" w:hAnsi="David" w:cs="David" w:hint="cs"/>
          <w:sz w:val="24"/>
          <w:szCs w:val="24"/>
          <w:u w:val="single"/>
          <w:rtl/>
        </w:rPr>
        <w:t>המסייע</w:t>
      </w:r>
      <w:r w:rsidR="00DC0C16">
        <w:rPr>
          <w:rFonts w:ascii="David" w:hAnsi="David" w:cs="David" w:hint="cs"/>
          <w:sz w:val="24"/>
          <w:szCs w:val="24"/>
          <w:rtl/>
        </w:rPr>
        <w:t xml:space="preserve"> </w:t>
      </w:r>
      <w:r w:rsidR="00E33C7F">
        <w:rPr>
          <w:rFonts w:ascii="David" w:hAnsi="David" w:cs="David" w:hint="cs"/>
          <w:sz w:val="24"/>
          <w:szCs w:val="24"/>
          <w:rtl/>
        </w:rPr>
        <w:t>-</w:t>
      </w:r>
      <w:r w:rsidR="00DC0C16">
        <w:rPr>
          <w:rFonts w:ascii="David" w:hAnsi="David" w:cs="David" w:hint="cs"/>
          <w:sz w:val="24"/>
          <w:szCs w:val="24"/>
          <w:rtl/>
        </w:rPr>
        <w:t>תרומתו יותר שולית, משנית</w:t>
      </w:r>
      <w:r w:rsidR="00E33C7F">
        <w:rPr>
          <w:rFonts w:ascii="David" w:hAnsi="David" w:cs="David" w:hint="cs"/>
          <w:sz w:val="24"/>
          <w:szCs w:val="24"/>
          <w:rtl/>
        </w:rPr>
        <w:t>,</w:t>
      </w:r>
      <w:r w:rsidR="00DC0C16">
        <w:rPr>
          <w:rFonts w:ascii="David" w:hAnsi="David" w:cs="David" w:hint="cs"/>
          <w:sz w:val="24"/>
          <w:szCs w:val="24"/>
          <w:rtl/>
        </w:rPr>
        <w:t xml:space="preserve"> היא לא תרומה בליבה של העבירה. לכן, רוצים לתת ביטוי לאבחנה הזו בין השותפים השונים גם בענישה</w:t>
      </w:r>
      <w:r w:rsidR="00E33C7F">
        <w:rPr>
          <w:rFonts w:ascii="David" w:hAnsi="David" w:cs="David" w:hint="cs"/>
          <w:sz w:val="24"/>
          <w:szCs w:val="24"/>
          <w:rtl/>
        </w:rPr>
        <w:t xml:space="preserve">. </w:t>
      </w:r>
      <w:r w:rsidR="00E33C7F" w:rsidRPr="00E33C7F">
        <w:rPr>
          <w:rFonts w:ascii="David" w:hAnsi="David" w:cs="David" w:hint="cs"/>
          <w:sz w:val="24"/>
          <w:szCs w:val="24"/>
          <w:highlight w:val="yellow"/>
          <w:rtl/>
        </w:rPr>
        <w:t>סעיף</w:t>
      </w:r>
      <w:r w:rsidR="00DC0C16" w:rsidRPr="00E33C7F">
        <w:rPr>
          <w:rFonts w:ascii="David" w:hAnsi="David" w:cs="David" w:hint="cs"/>
          <w:sz w:val="24"/>
          <w:szCs w:val="24"/>
          <w:highlight w:val="yellow"/>
          <w:rtl/>
        </w:rPr>
        <w:t xml:space="preserve"> 32</w:t>
      </w:r>
      <w:r w:rsidR="00DC0C16">
        <w:rPr>
          <w:rFonts w:ascii="David" w:hAnsi="David" w:cs="David" w:hint="cs"/>
          <w:sz w:val="24"/>
          <w:szCs w:val="24"/>
          <w:rtl/>
        </w:rPr>
        <w:t xml:space="preserve"> אומר שהעונש של סיוע ככלל הוא מחצית מהעונש המקסימלי של כל עבירה. </w:t>
      </w:r>
    </w:p>
    <w:p w14:paraId="350D2213" w14:textId="211EE003" w:rsidR="00DC0C16" w:rsidRDefault="00E33C7F" w:rsidP="007D2677">
      <w:pPr>
        <w:jc w:val="both"/>
        <w:rPr>
          <w:rFonts w:ascii="David" w:hAnsi="David" w:cs="David"/>
          <w:sz w:val="24"/>
          <w:szCs w:val="24"/>
          <w:rtl/>
        </w:rPr>
      </w:pPr>
      <w:r w:rsidRPr="00E33C7F">
        <w:rPr>
          <w:rFonts w:ascii="David" w:hAnsi="David" w:cs="David" w:hint="cs"/>
          <w:b/>
          <w:bCs/>
          <w:sz w:val="24"/>
          <w:szCs w:val="24"/>
          <w:rtl/>
        </w:rPr>
        <w:t xml:space="preserve">בפס"ד </w:t>
      </w:r>
      <w:r w:rsidR="00DC0C16" w:rsidRPr="00E33C7F">
        <w:rPr>
          <w:rFonts w:ascii="David" w:hAnsi="David" w:cs="David" w:hint="cs"/>
          <w:b/>
          <w:bCs/>
          <w:sz w:val="24"/>
          <w:szCs w:val="24"/>
          <w:rtl/>
        </w:rPr>
        <w:t>פוליאקוב</w:t>
      </w:r>
      <w:r w:rsidR="00DC0C16">
        <w:rPr>
          <w:rFonts w:ascii="David" w:hAnsi="David" w:cs="David" w:hint="cs"/>
          <w:sz w:val="24"/>
          <w:szCs w:val="24"/>
          <w:rtl/>
        </w:rPr>
        <w:t xml:space="preserve"> אומרים שלא נורא שמרחיבים את הסיוע ומכניסים רק מסייעים שמודעים לאפשרות</w:t>
      </w:r>
      <w:r>
        <w:rPr>
          <w:rFonts w:ascii="David" w:hAnsi="David" w:cs="David" w:hint="cs"/>
          <w:sz w:val="24"/>
          <w:szCs w:val="24"/>
          <w:rtl/>
        </w:rPr>
        <w:t xml:space="preserve"> ביצוע</w:t>
      </w:r>
      <w:r w:rsidR="00DC0C16">
        <w:rPr>
          <w:rFonts w:ascii="David" w:hAnsi="David" w:cs="David" w:hint="cs"/>
          <w:sz w:val="24"/>
          <w:szCs w:val="24"/>
          <w:rtl/>
        </w:rPr>
        <w:t xml:space="preserve"> העבירה ומודעות לסיוע כי העונש לא נורא</w:t>
      </w:r>
      <w:r>
        <w:rPr>
          <w:rFonts w:ascii="David" w:hAnsi="David" w:cs="David" w:hint="cs"/>
          <w:sz w:val="24"/>
          <w:szCs w:val="24"/>
          <w:rtl/>
        </w:rPr>
        <w:t>, הוא עונש פחות (רק מחצית).</w:t>
      </w:r>
    </w:p>
    <w:p w14:paraId="3B06E596" w14:textId="1253B407" w:rsidR="00E33C7F" w:rsidRDefault="00E33C7F" w:rsidP="00E33C7F">
      <w:pPr>
        <w:jc w:val="both"/>
        <w:rPr>
          <w:rFonts w:ascii="David" w:hAnsi="David" w:cs="David"/>
          <w:sz w:val="24"/>
          <w:szCs w:val="24"/>
          <w:rtl/>
        </w:rPr>
      </w:pPr>
      <w:r w:rsidRPr="00C6596E">
        <w:rPr>
          <w:rFonts w:ascii="David" w:hAnsi="David" w:cs="David" w:hint="cs"/>
          <w:b/>
          <w:bCs/>
          <w:sz w:val="24"/>
          <w:szCs w:val="24"/>
          <w:u w:val="single"/>
          <w:rtl/>
        </w:rPr>
        <w:t>2</w:t>
      </w:r>
      <w:r w:rsidRPr="00C6596E">
        <w:rPr>
          <w:rFonts w:ascii="David" w:hAnsi="David" w:cs="David" w:hint="cs"/>
          <w:b/>
          <w:bCs/>
          <w:sz w:val="24"/>
          <w:szCs w:val="24"/>
          <w:rtl/>
        </w:rPr>
        <w:t>.</w:t>
      </w:r>
      <w:r w:rsidR="00DC0C16" w:rsidRPr="00E33C7F">
        <w:rPr>
          <w:rFonts w:ascii="David" w:hAnsi="David" w:cs="David" w:hint="cs"/>
          <w:sz w:val="24"/>
          <w:szCs w:val="24"/>
          <w:rtl/>
        </w:rPr>
        <w:t xml:space="preserve">לעומת הגישה המרחיבה את ההיקף של דוקטרינת הסיוע, רואים גישה אחרת </w:t>
      </w:r>
      <w:r w:rsidRPr="00E33C7F">
        <w:rPr>
          <w:rFonts w:ascii="David" w:hAnsi="David" w:cs="David" w:hint="cs"/>
          <w:sz w:val="24"/>
          <w:szCs w:val="24"/>
          <w:shd w:val="clear" w:color="auto" w:fill="FBE4D5" w:themeFill="accent2" w:themeFillTint="33"/>
          <w:rtl/>
        </w:rPr>
        <w:t>ב</w:t>
      </w:r>
      <w:r w:rsidR="00DC0C16" w:rsidRPr="00E33C7F">
        <w:rPr>
          <w:rFonts w:ascii="David" w:hAnsi="David" w:cs="David" w:hint="cs"/>
          <w:sz w:val="24"/>
          <w:szCs w:val="24"/>
          <w:shd w:val="clear" w:color="auto" w:fill="FBE4D5" w:themeFill="accent2" w:themeFillTint="33"/>
          <w:rtl/>
        </w:rPr>
        <w:t>דעת המיעוט בפוליאקוב</w:t>
      </w:r>
      <w:r w:rsidR="00DC0C16" w:rsidRPr="00E33C7F">
        <w:rPr>
          <w:rFonts w:ascii="David" w:hAnsi="David" w:cs="David" w:hint="cs"/>
          <w:sz w:val="24"/>
          <w:szCs w:val="24"/>
          <w:rtl/>
        </w:rPr>
        <w:t xml:space="preserve">. </w:t>
      </w:r>
      <w:r w:rsidR="00DC0C16" w:rsidRPr="00E33C7F">
        <w:rPr>
          <w:rFonts w:ascii="David" w:hAnsi="David" w:cs="David" w:hint="cs"/>
          <w:b/>
          <w:bCs/>
          <w:sz w:val="24"/>
          <w:szCs w:val="24"/>
          <w:rtl/>
        </w:rPr>
        <w:t xml:space="preserve">הגישה </w:t>
      </w:r>
      <w:r w:rsidR="00C6596E">
        <w:rPr>
          <w:rFonts w:ascii="David" w:hAnsi="David" w:cs="David" w:hint="cs"/>
          <w:sz w:val="24"/>
          <w:szCs w:val="24"/>
          <w:rtl/>
        </w:rPr>
        <w:t xml:space="preserve">הכי </w:t>
      </w:r>
      <w:r w:rsidR="00C6596E" w:rsidRPr="00C6596E">
        <w:rPr>
          <w:rFonts w:ascii="David" w:hAnsi="David" w:cs="David" w:hint="cs"/>
          <w:sz w:val="24"/>
          <w:szCs w:val="24"/>
          <w:u w:val="single"/>
          <w:rtl/>
        </w:rPr>
        <w:t>מצרה</w:t>
      </w:r>
      <w:r w:rsidR="00C6596E">
        <w:rPr>
          <w:rFonts w:ascii="David" w:hAnsi="David" w:cs="David" w:hint="cs"/>
          <w:sz w:val="24"/>
          <w:szCs w:val="24"/>
          <w:rtl/>
        </w:rPr>
        <w:t xml:space="preserve"> מבחינת היקף האחריות [דרישה מחמירה של כוונה]</w:t>
      </w:r>
      <w:r w:rsidR="00DC0C16" w:rsidRPr="00E33C7F">
        <w:rPr>
          <w:rFonts w:ascii="David" w:hAnsi="David" w:cs="David" w:hint="cs"/>
          <w:sz w:val="24"/>
          <w:szCs w:val="24"/>
          <w:rtl/>
        </w:rPr>
        <w:t xml:space="preserve">. </w:t>
      </w:r>
      <w:r w:rsidR="00DC0C16" w:rsidRPr="00E33C7F">
        <w:rPr>
          <w:rFonts w:ascii="David" w:hAnsi="David" w:cs="David" w:hint="cs"/>
          <w:b/>
          <w:bCs/>
          <w:sz w:val="24"/>
          <w:szCs w:val="24"/>
          <w:rtl/>
        </w:rPr>
        <w:t>לשני המישורים- ביחס לעבירה העיקרית וגם ביחס להתנהגות המסייעת- צריך להוכיח כוונה</w:t>
      </w:r>
      <w:r w:rsidR="00DC0C16" w:rsidRPr="00E33C7F">
        <w:rPr>
          <w:rFonts w:ascii="David" w:hAnsi="David" w:cs="David" w:hint="cs"/>
          <w:sz w:val="24"/>
          <w:szCs w:val="24"/>
          <w:rtl/>
        </w:rPr>
        <w:t xml:space="preserve">. רצון ממש של המסייע. צריך להראות שפלוני רצה שהעבירה העיקרית על יסודותיה תבוצע וגם שהוא רצה לסייע, חפץ לסייע. </w:t>
      </w:r>
      <w:r>
        <w:rPr>
          <w:rFonts w:ascii="David" w:hAnsi="David" w:cs="David" w:hint="cs"/>
          <w:sz w:val="24"/>
          <w:szCs w:val="24"/>
          <w:rtl/>
        </w:rPr>
        <w:t xml:space="preserve">הוא </w:t>
      </w:r>
      <w:r w:rsidR="00DC0C16" w:rsidRPr="00E33C7F">
        <w:rPr>
          <w:rFonts w:ascii="David" w:hAnsi="David" w:cs="David" w:hint="cs"/>
          <w:sz w:val="24"/>
          <w:szCs w:val="24"/>
          <w:rtl/>
        </w:rPr>
        <w:t xml:space="preserve">לא רק צפה את האפשרות, </w:t>
      </w:r>
      <w:r>
        <w:rPr>
          <w:rFonts w:ascii="David" w:hAnsi="David" w:cs="David" w:hint="cs"/>
          <w:sz w:val="24"/>
          <w:szCs w:val="24"/>
          <w:rtl/>
        </w:rPr>
        <w:t>אלא</w:t>
      </w:r>
      <w:r w:rsidR="00DC0C16" w:rsidRPr="00E33C7F">
        <w:rPr>
          <w:rFonts w:ascii="David" w:hAnsi="David" w:cs="David" w:hint="cs"/>
          <w:sz w:val="24"/>
          <w:szCs w:val="24"/>
          <w:rtl/>
        </w:rPr>
        <w:t xml:space="preserve"> פעל מתוך רצון ועניין לסייע. </w:t>
      </w:r>
    </w:p>
    <w:p w14:paraId="5CCCAE64" w14:textId="32A3A5D6" w:rsidR="00DC0C16" w:rsidRPr="00E33C7F" w:rsidRDefault="00DC0C16" w:rsidP="00E33C7F">
      <w:pPr>
        <w:jc w:val="both"/>
        <w:rPr>
          <w:rFonts w:ascii="David" w:hAnsi="David" w:cs="David"/>
          <w:sz w:val="24"/>
          <w:szCs w:val="24"/>
          <w:rtl/>
        </w:rPr>
      </w:pPr>
      <w:r w:rsidRPr="00E33C7F">
        <w:rPr>
          <w:rFonts w:ascii="David" w:hAnsi="David" w:cs="David" w:hint="cs"/>
          <w:sz w:val="24"/>
          <w:szCs w:val="24"/>
          <w:rtl/>
        </w:rPr>
        <w:t xml:space="preserve">יש פסיקות שאומרות שאפשר להחיל את </w:t>
      </w:r>
      <w:r w:rsidRPr="00E33C7F">
        <w:rPr>
          <w:rFonts w:ascii="David" w:hAnsi="David" w:cs="David" w:hint="cs"/>
          <w:b/>
          <w:bCs/>
          <w:sz w:val="24"/>
          <w:szCs w:val="24"/>
          <w:highlight w:val="yellow"/>
          <w:rtl/>
        </w:rPr>
        <w:t>הלכת הצפיות</w:t>
      </w:r>
      <w:r w:rsidRPr="00E33C7F">
        <w:rPr>
          <w:rFonts w:ascii="David" w:hAnsi="David" w:cs="David" w:hint="cs"/>
          <w:sz w:val="24"/>
          <w:szCs w:val="24"/>
          <w:rtl/>
        </w:rPr>
        <w:t xml:space="preserve"> </w:t>
      </w:r>
      <w:r w:rsidR="00E33C7F">
        <w:rPr>
          <w:rFonts w:ascii="David" w:hAnsi="David" w:cs="David" w:hint="cs"/>
          <w:sz w:val="24"/>
          <w:szCs w:val="24"/>
          <w:rtl/>
        </w:rPr>
        <w:t xml:space="preserve">על דרישת המטרה- יש קצת </w:t>
      </w:r>
      <w:r w:rsidR="00E33C7F" w:rsidRPr="00E33C7F">
        <w:rPr>
          <w:rFonts w:ascii="David" w:hAnsi="David" w:cs="David" w:hint="cs"/>
          <w:b/>
          <w:bCs/>
          <w:sz w:val="24"/>
          <w:szCs w:val="24"/>
          <w:rtl/>
        </w:rPr>
        <w:t>ריכוך</w:t>
      </w:r>
      <w:r w:rsidR="00E33C7F">
        <w:rPr>
          <w:rFonts w:ascii="David" w:hAnsi="David" w:cs="David" w:hint="cs"/>
          <w:sz w:val="24"/>
          <w:szCs w:val="24"/>
          <w:rtl/>
        </w:rPr>
        <w:t xml:space="preserve"> של הדרישה</w:t>
      </w:r>
      <w:r w:rsidRPr="00E33C7F">
        <w:rPr>
          <w:rFonts w:ascii="David" w:hAnsi="David" w:cs="David" w:hint="cs"/>
          <w:sz w:val="24"/>
          <w:szCs w:val="24"/>
          <w:rtl/>
        </w:rPr>
        <w:t xml:space="preserve">. מספיק שאדם צפה כאפשרות קרובה לוודאי </w:t>
      </w:r>
      <w:r w:rsidR="00E33C7F">
        <w:rPr>
          <w:rFonts w:ascii="David" w:hAnsi="David" w:cs="David" w:hint="cs"/>
          <w:sz w:val="24"/>
          <w:szCs w:val="24"/>
          <w:rtl/>
        </w:rPr>
        <w:t>שהעבירה תתבצע על יסודותיה</w:t>
      </w:r>
      <w:r w:rsidRPr="00E33C7F">
        <w:rPr>
          <w:rFonts w:ascii="David" w:hAnsi="David" w:cs="David" w:hint="cs"/>
          <w:sz w:val="24"/>
          <w:szCs w:val="24"/>
          <w:rtl/>
        </w:rPr>
        <w:t xml:space="preserve"> ו</w:t>
      </w:r>
      <w:r w:rsidR="00E33C7F">
        <w:rPr>
          <w:rFonts w:ascii="David" w:hAnsi="David" w:cs="David" w:hint="cs"/>
          <w:sz w:val="24"/>
          <w:szCs w:val="24"/>
          <w:rtl/>
        </w:rPr>
        <w:t>צפה כאפשרות קרובה לוודאי שההתנהגות שלו תסייע כדי שנגיד שהתקיימה דרישת הכוונה</w:t>
      </w:r>
      <w:r w:rsidRPr="00E33C7F">
        <w:rPr>
          <w:rFonts w:ascii="David" w:hAnsi="David" w:cs="David" w:hint="cs"/>
          <w:sz w:val="24"/>
          <w:szCs w:val="24"/>
          <w:rtl/>
        </w:rPr>
        <w:t xml:space="preserve">. </w:t>
      </w:r>
      <w:r w:rsidR="00E33C7F">
        <w:rPr>
          <w:rFonts w:ascii="David" w:hAnsi="David" w:cs="David" w:hint="cs"/>
          <w:sz w:val="24"/>
          <w:szCs w:val="24"/>
          <w:rtl/>
        </w:rPr>
        <w:t>ביהמ"ש אומר ש</w:t>
      </w:r>
      <w:r w:rsidRPr="00E33C7F">
        <w:rPr>
          <w:rFonts w:ascii="David" w:hAnsi="David" w:cs="David" w:hint="cs"/>
          <w:sz w:val="24"/>
          <w:szCs w:val="24"/>
          <w:rtl/>
        </w:rPr>
        <w:t xml:space="preserve">הם </w:t>
      </w:r>
      <w:r w:rsidRPr="00E33C7F">
        <w:rPr>
          <w:rFonts w:ascii="David" w:hAnsi="David" w:cs="David" w:hint="cs"/>
          <w:b/>
          <w:bCs/>
          <w:sz w:val="24"/>
          <w:szCs w:val="24"/>
          <w:rtl/>
        </w:rPr>
        <w:t>הולכים לפי לשון החוק</w:t>
      </w:r>
      <w:r w:rsidRPr="00E33C7F">
        <w:rPr>
          <w:rFonts w:ascii="David" w:hAnsi="David" w:cs="David" w:hint="cs"/>
          <w:sz w:val="24"/>
          <w:szCs w:val="24"/>
          <w:rtl/>
        </w:rPr>
        <w:t xml:space="preserve">. </w:t>
      </w:r>
      <w:r w:rsidRPr="00E33C7F">
        <w:rPr>
          <w:rFonts w:ascii="David" w:hAnsi="David" w:cs="David" w:hint="cs"/>
          <w:b/>
          <w:bCs/>
          <w:sz w:val="24"/>
          <w:szCs w:val="24"/>
          <w:highlight w:val="yellow"/>
          <w:rtl/>
        </w:rPr>
        <w:t>כל עוד המחוקק לא מתקן את הניסוח, זו המשמעות של עקרון החוקיות</w:t>
      </w:r>
      <w:r w:rsidRPr="00E33C7F">
        <w:rPr>
          <w:rFonts w:ascii="David" w:hAnsi="David" w:cs="David" w:hint="cs"/>
          <w:sz w:val="24"/>
          <w:szCs w:val="24"/>
          <w:rtl/>
        </w:rPr>
        <w:t xml:space="preserve">. </w:t>
      </w:r>
      <w:r w:rsidR="00E33C7F">
        <w:rPr>
          <w:rFonts w:ascii="David" w:hAnsi="David" w:cs="David" w:hint="cs"/>
          <w:sz w:val="24"/>
          <w:szCs w:val="24"/>
          <w:rtl/>
        </w:rPr>
        <w:t xml:space="preserve">זה לא רק </w:t>
      </w:r>
      <w:r w:rsidRPr="00E33C7F">
        <w:rPr>
          <w:rFonts w:ascii="David" w:hAnsi="David" w:cs="David" w:hint="cs"/>
          <w:sz w:val="24"/>
          <w:szCs w:val="24"/>
          <w:rtl/>
        </w:rPr>
        <w:t xml:space="preserve">קטע דווקני וטכני של ביהמ"ש. אך גם טיעון מהותי, </w:t>
      </w:r>
      <w:r w:rsidR="00E33C7F">
        <w:rPr>
          <w:rFonts w:ascii="David" w:hAnsi="David" w:cs="David" w:hint="cs"/>
          <w:sz w:val="24"/>
          <w:szCs w:val="24"/>
          <w:rtl/>
        </w:rPr>
        <w:t>ש</w:t>
      </w:r>
      <w:r w:rsidRPr="00E33C7F">
        <w:rPr>
          <w:rFonts w:ascii="David" w:hAnsi="David" w:cs="David" w:hint="cs"/>
          <w:sz w:val="24"/>
          <w:szCs w:val="24"/>
          <w:rtl/>
        </w:rPr>
        <w:t>דווקא בגלל שסיוע היא שיטה שמרחיבה את האחריות, מתרחקים מהליבה</w:t>
      </w:r>
      <w:r w:rsidR="00E33C7F">
        <w:rPr>
          <w:rFonts w:ascii="David" w:hAnsi="David" w:cs="David" w:hint="cs"/>
          <w:sz w:val="24"/>
          <w:szCs w:val="24"/>
          <w:rtl/>
        </w:rPr>
        <w:t>,</w:t>
      </w:r>
      <w:r w:rsidRPr="00E33C7F">
        <w:rPr>
          <w:rFonts w:ascii="David" w:hAnsi="David" w:cs="David" w:hint="cs"/>
          <w:sz w:val="24"/>
          <w:szCs w:val="24"/>
          <w:rtl/>
        </w:rPr>
        <w:t xml:space="preserve"> מהאחריות הפלילית הגרעינית, נשתמש בכלי הפלילי במשורה</w:t>
      </w:r>
      <w:r w:rsidR="00E33C7F">
        <w:rPr>
          <w:rFonts w:ascii="David" w:hAnsi="David" w:cs="David" w:hint="cs"/>
          <w:sz w:val="24"/>
          <w:szCs w:val="24"/>
          <w:rtl/>
        </w:rPr>
        <w:t>, בזהירות</w:t>
      </w:r>
      <w:r w:rsidRPr="00E33C7F">
        <w:rPr>
          <w:rFonts w:ascii="David" w:hAnsi="David" w:cs="David" w:hint="cs"/>
          <w:sz w:val="24"/>
          <w:szCs w:val="24"/>
          <w:rtl/>
        </w:rPr>
        <w:t xml:space="preserve">. </w:t>
      </w:r>
      <w:r w:rsidRPr="00E33C7F">
        <w:rPr>
          <w:rFonts w:ascii="David" w:hAnsi="David" w:cs="David" w:hint="cs"/>
          <w:b/>
          <w:bCs/>
          <w:sz w:val="24"/>
          <w:szCs w:val="24"/>
          <w:rtl/>
        </w:rPr>
        <w:t>ב</w:t>
      </w:r>
      <w:r w:rsidRPr="00E33C7F">
        <w:rPr>
          <w:rFonts w:ascii="David" w:hAnsi="David" w:cs="David" w:hint="cs"/>
          <w:b/>
          <w:bCs/>
          <w:sz w:val="24"/>
          <w:szCs w:val="24"/>
          <w:highlight w:val="yellow"/>
          <w:rtl/>
        </w:rPr>
        <w:t>"דוקטרינת הקצה"</w:t>
      </w:r>
      <w:r w:rsidRPr="00E33C7F">
        <w:rPr>
          <w:rFonts w:ascii="David" w:hAnsi="David" w:cs="David" w:hint="cs"/>
          <w:sz w:val="24"/>
          <w:szCs w:val="24"/>
          <w:rtl/>
        </w:rPr>
        <w:t xml:space="preserve"> </w:t>
      </w:r>
      <w:r w:rsidRPr="00E33C7F">
        <w:rPr>
          <w:rFonts w:ascii="David" w:hAnsi="David" w:cs="David" w:hint="cs"/>
          <w:b/>
          <w:bCs/>
          <w:sz w:val="24"/>
          <w:szCs w:val="24"/>
          <w:rtl/>
        </w:rPr>
        <w:t>שמסמנות את הכניסה האמיתית לתחום הפלילי, צריכה להיות הקפדה בתשומת לב לגבי עיצוב היקפן</w:t>
      </w:r>
      <w:r w:rsidR="00E33C7F" w:rsidRPr="00E33C7F">
        <w:rPr>
          <w:rFonts w:ascii="David" w:hAnsi="David" w:cs="David" w:hint="cs"/>
          <w:b/>
          <w:bCs/>
          <w:sz w:val="24"/>
          <w:szCs w:val="24"/>
          <w:rtl/>
        </w:rPr>
        <w:t xml:space="preserve"> ורוחבן</w:t>
      </w:r>
      <w:r w:rsidRPr="00E33C7F">
        <w:rPr>
          <w:rFonts w:ascii="David" w:hAnsi="David" w:cs="David" w:hint="cs"/>
          <w:b/>
          <w:bCs/>
          <w:sz w:val="24"/>
          <w:szCs w:val="24"/>
          <w:rtl/>
        </w:rPr>
        <w:t xml:space="preserve">. </w:t>
      </w:r>
      <w:r w:rsidR="00E33C7F">
        <w:rPr>
          <w:rFonts w:ascii="David" w:hAnsi="David" w:cs="David" w:hint="cs"/>
          <w:b/>
          <w:bCs/>
          <w:sz w:val="24"/>
          <w:szCs w:val="24"/>
          <w:rtl/>
        </w:rPr>
        <w:t>זה קו הגבול בין הפלילי ללא-פלילי שחושף לענישה.</w:t>
      </w:r>
    </w:p>
    <w:p w14:paraId="70DCBB2A" w14:textId="09974FAB" w:rsidR="00DC0C16" w:rsidRDefault="00DC0C16" w:rsidP="00DC0C16">
      <w:pPr>
        <w:jc w:val="both"/>
        <w:rPr>
          <w:rFonts w:ascii="David" w:hAnsi="David" w:cs="David"/>
          <w:sz w:val="24"/>
          <w:szCs w:val="24"/>
          <w:rtl/>
        </w:rPr>
      </w:pPr>
      <w:r>
        <w:rPr>
          <w:rFonts w:ascii="David" w:hAnsi="David" w:cs="David" w:hint="cs"/>
          <w:sz w:val="24"/>
          <w:szCs w:val="24"/>
          <w:rtl/>
        </w:rPr>
        <w:t>מצר את הדוקטרינה וקובע שרק מי ש</w:t>
      </w:r>
      <w:r w:rsidR="00B329E6">
        <w:rPr>
          <w:rFonts w:ascii="David" w:hAnsi="David" w:cs="David" w:hint="cs"/>
          <w:sz w:val="24"/>
          <w:szCs w:val="24"/>
          <w:rtl/>
        </w:rPr>
        <w:t xml:space="preserve">בפועל </w:t>
      </w:r>
      <w:r>
        <w:rPr>
          <w:rFonts w:ascii="David" w:hAnsi="David" w:cs="David" w:hint="cs"/>
          <w:sz w:val="24"/>
          <w:szCs w:val="24"/>
          <w:rtl/>
        </w:rPr>
        <w:t>התכוון בשני המישורים ייכנס לגדר מסייע. רק אלה המקרים שיש בהם אנטי</w:t>
      </w:r>
      <w:r w:rsidR="00B329E6">
        <w:rPr>
          <w:rFonts w:ascii="David" w:hAnsi="David" w:cs="David" w:hint="cs"/>
          <w:sz w:val="24"/>
          <w:szCs w:val="24"/>
          <w:rtl/>
        </w:rPr>
        <w:t>-</w:t>
      </w:r>
      <w:r>
        <w:rPr>
          <w:rFonts w:ascii="David" w:hAnsi="David" w:cs="David" w:hint="cs"/>
          <w:sz w:val="24"/>
          <w:szCs w:val="24"/>
          <w:rtl/>
        </w:rPr>
        <w:t xml:space="preserve">חברתיות </w:t>
      </w:r>
      <w:r w:rsidR="00B329E6">
        <w:rPr>
          <w:rFonts w:ascii="David" w:hAnsi="David" w:cs="David" w:hint="cs"/>
          <w:sz w:val="24"/>
          <w:szCs w:val="24"/>
          <w:rtl/>
        </w:rPr>
        <w:t xml:space="preserve">כ"כ </w:t>
      </w:r>
      <w:r>
        <w:rPr>
          <w:rFonts w:ascii="David" w:hAnsi="David" w:cs="David" w:hint="cs"/>
          <w:sz w:val="24"/>
          <w:szCs w:val="24"/>
          <w:rtl/>
        </w:rPr>
        <w:t>רצינית ונרחיב את האחריות גם על דמות</w:t>
      </w:r>
      <w:r w:rsidR="00B329E6">
        <w:rPr>
          <w:rFonts w:ascii="David" w:hAnsi="David" w:cs="David" w:hint="cs"/>
          <w:sz w:val="24"/>
          <w:szCs w:val="24"/>
          <w:rtl/>
        </w:rPr>
        <w:t xml:space="preserve"> שהיא יחסית</w:t>
      </w:r>
      <w:r>
        <w:rPr>
          <w:rFonts w:ascii="David" w:hAnsi="David" w:cs="David" w:hint="cs"/>
          <w:sz w:val="24"/>
          <w:szCs w:val="24"/>
          <w:rtl/>
        </w:rPr>
        <w:t xml:space="preserve"> שולית.</w:t>
      </w:r>
    </w:p>
    <w:p w14:paraId="6B9A3B52" w14:textId="6AFCE89C" w:rsidR="00B32A9E" w:rsidRDefault="00B329E6" w:rsidP="009D669C">
      <w:pPr>
        <w:jc w:val="both"/>
        <w:rPr>
          <w:rFonts w:ascii="David" w:hAnsi="David" w:cs="David"/>
          <w:sz w:val="24"/>
          <w:szCs w:val="24"/>
          <w:rtl/>
        </w:rPr>
      </w:pPr>
      <w:r>
        <w:rPr>
          <w:rFonts w:ascii="David" w:hAnsi="David" w:cs="David" w:hint="cs"/>
          <w:b/>
          <w:bCs/>
          <w:sz w:val="24"/>
          <w:szCs w:val="24"/>
          <w:u w:val="single"/>
          <w:rtl/>
        </w:rPr>
        <w:t>3</w:t>
      </w:r>
      <w:r w:rsidRPr="00B329E6">
        <w:rPr>
          <w:rFonts w:ascii="David" w:hAnsi="David" w:cs="David" w:hint="cs"/>
          <w:sz w:val="24"/>
          <w:szCs w:val="24"/>
          <w:rtl/>
        </w:rPr>
        <w:t>.</w:t>
      </w:r>
      <w:r w:rsidR="00DC0C16" w:rsidRPr="009D669C">
        <w:rPr>
          <w:rFonts w:ascii="David" w:hAnsi="David" w:cs="David" w:hint="cs"/>
          <w:b/>
          <w:bCs/>
          <w:sz w:val="24"/>
          <w:szCs w:val="24"/>
          <w:u w:val="single"/>
          <w:rtl/>
        </w:rPr>
        <w:t>הגישה השלישית שמתקבלת כהלכה</w:t>
      </w:r>
      <w:r w:rsidR="00DC0C16">
        <w:rPr>
          <w:rFonts w:ascii="David" w:hAnsi="David" w:cs="David" w:hint="cs"/>
          <w:sz w:val="24"/>
          <w:szCs w:val="24"/>
          <w:rtl/>
        </w:rPr>
        <w:t xml:space="preserve">- הפסיקה המשיכה להתפתח </w:t>
      </w:r>
      <w:r w:rsidR="00DC0C16" w:rsidRPr="00B329E6">
        <w:rPr>
          <w:rFonts w:ascii="David" w:hAnsi="David" w:cs="David" w:hint="cs"/>
          <w:b/>
          <w:bCs/>
          <w:sz w:val="24"/>
          <w:szCs w:val="24"/>
          <w:shd w:val="clear" w:color="auto" w:fill="FBE4D5" w:themeFill="accent2" w:themeFillTint="33"/>
          <w:rtl/>
        </w:rPr>
        <w:t xml:space="preserve">והשופט </w:t>
      </w:r>
      <w:r w:rsidR="00DC0C16" w:rsidRPr="001D1422">
        <w:rPr>
          <w:rFonts w:ascii="David" w:hAnsi="David" w:cs="David" w:hint="cs"/>
          <w:b/>
          <w:bCs/>
          <w:sz w:val="24"/>
          <w:szCs w:val="24"/>
          <w:u w:val="single"/>
          <w:shd w:val="clear" w:color="auto" w:fill="FBE4D5" w:themeFill="accent2" w:themeFillTint="33"/>
          <w:rtl/>
        </w:rPr>
        <w:t>ברק</w:t>
      </w:r>
      <w:r w:rsidR="00DC0C16" w:rsidRPr="00B329E6">
        <w:rPr>
          <w:rFonts w:ascii="David" w:hAnsi="David" w:cs="David" w:hint="cs"/>
          <w:b/>
          <w:bCs/>
          <w:sz w:val="24"/>
          <w:szCs w:val="24"/>
          <w:shd w:val="clear" w:color="auto" w:fill="FBE4D5" w:themeFill="accent2" w:themeFillTint="33"/>
          <w:rtl/>
        </w:rPr>
        <w:t xml:space="preserve"> בפס"ד פלונית</w:t>
      </w:r>
      <w:r w:rsidR="00DC0C16">
        <w:rPr>
          <w:rFonts w:ascii="David" w:hAnsi="David" w:cs="David" w:hint="cs"/>
          <w:sz w:val="24"/>
          <w:szCs w:val="24"/>
          <w:rtl/>
        </w:rPr>
        <w:t xml:space="preserve"> [הבחורה עם הרצח של המדריך תומר הירש</w:t>
      </w:r>
      <w:r>
        <w:rPr>
          <w:rFonts w:ascii="David" w:hAnsi="David" w:cs="David" w:hint="cs"/>
          <w:sz w:val="24"/>
          <w:szCs w:val="24"/>
          <w:rtl/>
        </w:rPr>
        <w:t>],</w:t>
      </w:r>
      <w:r w:rsidR="00DC0C16">
        <w:rPr>
          <w:rFonts w:ascii="David" w:hAnsi="David" w:cs="David" w:hint="cs"/>
          <w:sz w:val="24"/>
          <w:szCs w:val="24"/>
          <w:rtl/>
        </w:rPr>
        <w:t xml:space="preserve"> קובע הלכה חדשה. </w:t>
      </w:r>
      <w:r>
        <w:rPr>
          <w:rFonts w:ascii="David" w:hAnsi="David" w:cs="David" w:hint="cs"/>
          <w:sz w:val="24"/>
          <w:szCs w:val="24"/>
          <w:rtl/>
        </w:rPr>
        <w:t>גישת ביניים ליישוב הגישות האחרות.</w:t>
      </w:r>
    </w:p>
    <w:p w14:paraId="55D5627E" w14:textId="77777777" w:rsidR="008D0CF9" w:rsidRDefault="008D0CF9" w:rsidP="008D0CF9">
      <w:pPr>
        <w:jc w:val="both"/>
        <w:rPr>
          <w:rFonts w:ascii="David" w:hAnsi="David" w:cs="David"/>
          <w:sz w:val="24"/>
          <w:szCs w:val="24"/>
          <w:rtl/>
        </w:rPr>
      </w:pPr>
      <w:r w:rsidRPr="00AD15B7">
        <w:rPr>
          <w:rFonts w:ascii="David" w:hAnsi="David" w:cs="David" w:hint="cs"/>
          <w:sz w:val="24"/>
          <w:szCs w:val="24"/>
          <w:shd w:val="clear" w:color="auto" w:fill="FBFEB8"/>
          <w:rtl/>
        </w:rPr>
        <w:t xml:space="preserve">לעניין </w:t>
      </w:r>
      <w:r w:rsidRPr="00AD15B7">
        <w:rPr>
          <w:rFonts w:ascii="David" w:hAnsi="David" w:cs="David" w:hint="cs"/>
          <w:sz w:val="24"/>
          <w:szCs w:val="24"/>
          <w:u w:val="single"/>
          <w:shd w:val="clear" w:color="auto" w:fill="FBFEB8"/>
          <w:rtl/>
        </w:rPr>
        <w:t>מישור העבירה העיקרית</w:t>
      </w:r>
      <w:r w:rsidRPr="00AD15B7">
        <w:rPr>
          <w:rFonts w:ascii="David" w:hAnsi="David" w:cs="David" w:hint="cs"/>
          <w:sz w:val="24"/>
          <w:szCs w:val="24"/>
          <w:shd w:val="clear" w:color="auto" w:fill="FBFEB8"/>
          <w:rtl/>
        </w:rPr>
        <w:t xml:space="preserve"> מספיק להראות </w:t>
      </w:r>
      <w:r w:rsidRPr="00AD15B7">
        <w:rPr>
          <w:rFonts w:ascii="David" w:hAnsi="David" w:cs="David" w:hint="cs"/>
          <w:b/>
          <w:bCs/>
          <w:sz w:val="24"/>
          <w:szCs w:val="24"/>
          <w:shd w:val="clear" w:color="auto" w:fill="FBFEB8"/>
          <w:rtl/>
        </w:rPr>
        <w:t>מודעות</w:t>
      </w:r>
      <w:r w:rsidRPr="00AD15B7">
        <w:rPr>
          <w:rFonts w:ascii="David" w:hAnsi="David" w:cs="David" w:hint="cs"/>
          <w:sz w:val="24"/>
          <w:szCs w:val="24"/>
          <w:shd w:val="clear" w:color="auto" w:fill="FBFEB8"/>
          <w:rtl/>
        </w:rPr>
        <w:t xml:space="preserve"> לאפשרות שהעבירה העיקרית תתבצע על יסודותיה. לעומת זאת, לעניין </w:t>
      </w:r>
      <w:r w:rsidRPr="00AD15B7">
        <w:rPr>
          <w:rFonts w:ascii="David" w:hAnsi="David" w:cs="David" w:hint="cs"/>
          <w:sz w:val="24"/>
          <w:szCs w:val="24"/>
          <w:u w:val="single"/>
          <w:shd w:val="clear" w:color="auto" w:fill="FBFEB8"/>
          <w:rtl/>
        </w:rPr>
        <w:t>מישור ההתנהגות המסייעת</w:t>
      </w:r>
      <w:r w:rsidRPr="00AD15B7">
        <w:rPr>
          <w:rFonts w:ascii="David" w:hAnsi="David" w:cs="David" w:hint="cs"/>
          <w:sz w:val="24"/>
          <w:szCs w:val="24"/>
          <w:shd w:val="clear" w:color="auto" w:fill="FBFEB8"/>
          <w:rtl/>
        </w:rPr>
        <w:t xml:space="preserve"> צריך להראות </w:t>
      </w:r>
      <w:r w:rsidRPr="00AD15B7">
        <w:rPr>
          <w:rFonts w:ascii="David" w:hAnsi="David" w:cs="David" w:hint="cs"/>
          <w:b/>
          <w:bCs/>
          <w:sz w:val="24"/>
          <w:szCs w:val="24"/>
          <w:shd w:val="clear" w:color="auto" w:fill="FBFEB8"/>
          <w:rtl/>
        </w:rPr>
        <w:t>כוונה</w:t>
      </w:r>
      <w:r w:rsidRPr="00AD15B7">
        <w:rPr>
          <w:rFonts w:ascii="David" w:hAnsi="David" w:cs="David" w:hint="cs"/>
          <w:sz w:val="24"/>
          <w:szCs w:val="24"/>
          <w:shd w:val="clear" w:color="auto" w:fill="FBFEB8"/>
          <w:rtl/>
        </w:rPr>
        <w:t xml:space="preserve"> לסייע.</w:t>
      </w:r>
      <w:r>
        <w:rPr>
          <w:rFonts w:ascii="David" w:hAnsi="David" w:cs="David" w:hint="cs"/>
          <w:sz w:val="24"/>
          <w:szCs w:val="24"/>
          <w:rtl/>
        </w:rPr>
        <w:t xml:space="preserve"> </w:t>
      </w:r>
    </w:p>
    <w:p w14:paraId="2126A3FD" w14:textId="6B5B5420" w:rsidR="00D50A35" w:rsidRDefault="008D0CF9" w:rsidP="00B329E6">
      <w:pPr>
        <w:jc w:val="both"/>
        <w:rPr>
          <w:rFonts w:ascii="David" w:hAnsi="David" w:cs="David"/>
          <w:sz w:val="24"/>
          <w:szCs w:val="24"/>
          <w:rtl/>
        </w:rPr>
      </w:pPr>
      <w:r>
        <w:rPr>
          <w:rFonts w:ascii="David" w:hAnsi="David" w:cs="David" w:hint="cs"/>
          <w:sz w:val="24"/>
          <w:szCs w:val="24"/>
          <w:rtl/>
        </w:rPr>
        <w:t xml:space="preserve">-זה ממש </w:t>
      </w:r>
      <w:r w:rsidRPr="00B329E6">
        <w:rPr>
          <w:rFonts w:ascii="David" w:hAnsi="David" w:cs="David" w:hint="cs"/>
          <w:color w:val="FF0000"/>
          <w:sz w:val="24"/>
          <w:szCs w:val="24"/>
          <w:rtl/>
        </w:rPr>
        <w:t>המקרה של האבא</w:t>
      </w:r>
      <w:r w:rsidR="00B329E6">
        <w:rPr>
          <w:rFonts w:ascii="David" w:hAnsi="David" w:cs="David" w:hint="cs"/>
          <w:color w:val="FF0000"/>
          <w:sz w:val="24"/>
          <w:szCs w:val="24"/>
          <w:rtl/>
        </w:rPr>
        <w:t xml:space="preserve"> של העבריין</w:t>
      </w:r>
      <w:r w:rsidRPr="00B329E6">
        <w:rPr>
          <w:rFonts w:ascii="David" w:hAnsi="David" w:cs="David" w:hint="cs"/>
          <w:color w:val="FF0000"/>
          <w:sz w:val="24"/>
          <w:szCs w:val="24"/>
          <w:rtl/>
        </w:rPr>
        <w:t xml:space="preserve"> עם האפוד</w:t>
      </w:r>
      <w:r>
        <w:rPr>
          <w:rFonts w:ascii="David" w:hAnsi="David" w:cs="David" w:hint="cs"/>
          <w:sz w:val="24"/>
          <w:szCs w:val="24"/>
          <w:rtl/>
        </w:rPr>
        <w:t xml:space="preserve">. מודע לאפשרות שהעיקרי הולך לבצע את העבירה גם אם אני לא רוצה, אבל מסייעת מתוך רצון </w:t>
      </w:r>
      <w:r>
        <w:rPr>
          <w:rFonts w:ascii="David" w:hAnsi="David" w:cs="David"/>
          <w:sz w:val="24"/>
          <w:szCs w:val="24"/>
          <w:rtl/>
        </w:rPr>
        <w:t>–</w:t>
      </w:r>
      <w:r>
        <w:rPr>
          <w:rFonts w:ascii="David" w:hAnsi="David" w:cs="David" w:hint="cs"/>
          <w:sz w:val="24"/>
          <w:szCs w:val="24"/>
          <w:rtl/>
        </w:rPr>
        <w:t xml:space="preserve"> זה נכנס לגדר </w:t>
      </w:r>
      <w:r w:rsidR="00B329E6">
        <w:rPr>
          <w:rFonts w:ascii="David" w:hAnsi="David" w:cs="David" w:hint="cs"/>
          <w:sz w:val="24"/>
          <w:szCs w:val="24"/>
          <w:rtl/>
        </w:rPr>
        <w:t>גבולות</w:t>
      </w:r>
      <w:r>
        <w:rPr>
          <w:rFonts w:ascii="David" w:hAnsi="David" w:cs="David" w:hint="cs"/>
          <w:sz w:val="24"/>
          <w:szCs w:val="24"/>
          <w:rtl/>
        </w:rPr>
        <w:t xml:space="preserve"> הסיוע. </w:t>
      </w:r>
    </w:p>
    <w:p w14:paraId="370953CA" w14:textId="76CA0938" w:rsidR="009D669C" w:rsidRDefault="001D1422" w:rsidP="001D1422">
      <w:pPr>
        <w:jc w:val="both"/>
        <w:rPr>
          <w:rFonts w:ascii="David" w:hAnsi="David" w:cs="David"/>
          <w:sz w:val="24"/>
          <w:szCs w:val="24"/>
          <w:rtl/>
        </w:rPr>
      </w:pPr>
      <w:r>
        <w:rPr>
          <w:rFonts w:ascii="David" w:hAnsi="David" w:cs="David" w:hint="cs"/>
          <w:sz w:val="24"/>
          <w:szCs w:val="24"/>
          <w:rtl/>
        </w:rPr>
        <w:t xml:space="preserve">לדעת </w:t>
      </w:r>
      <w:r w:rsidRPr="001D1422">
        <w:rPr>
          <w:rFonts w:ascii="David" w:hAnsi="David" w:cs="David" w:hint="cs"/>
          <w:b/>
          <w:bCs/>
          <w:sz w:val="24"/>
          <w:szCs w:val="24"/>
          <w:highlight w:val="green"/>
          <w:rtl/>
        </w:rPr>
        <w:t>ברק</w:t>
      </w:r>
      <w:r>
        <w:rPr>
          <w:rFonts w:ascii="David" w:hAnsi="David" w:cs="David" w:hint="cs"/>
          <w:sz w:val="24"/>
          <w:szCs w:val="24"/>
          <w:rtl/>
        </w:rPr>
        <w:t>,</w:t>
      </w:r>
      <w:r w:rsidR="00B329E6">
        <w:rPr>
          <w:rFonts w:ascii="David" w:hAnsi="David" w:cs="David" w:hint="cs"/>
          <w:sz w:val="24"/>
          <w:szCs w:val="24"/>
          <w:rtl/>
        </w:rPr>
        <w:t xml:space="preserve"> </w:t>
      </w:r>
      <w:r w:rsidR="009D669C">
        <w:rPr>
          <w:rFonts w:ascii="David" w:hAnsi="David" w:cs="David" w:hint="cs"/>
          <w:sz w:val="24"/>
          <w:szCs w:val="24"/>
          <w:rtl/>
        </w:rPr>
        <w:t xml:space="preserve">הגישה של </w:t>
      </w:r>
      <w:r w:rsidR="009D669C" w:rsidRPr="00B329E6">
        <w:rPr>
          <w:rFonts w:ascii="David" w:hAnsi="David" w:cs="David" w:hint="cs"/>
          <w:b/>
          <w:bCs/>
          <w:sz w:val="24"/>
          <w:szCs w:val="24"/>
          <w:highlight w:val="green"/>
          <w:rtl/>
        </w:rPr>
        <w:t>מצא</w:t>
      </w:r>
      <w:r>
        <w:rPr>
          <w:rFonts w:ascii="David" w:hAnsi="David" w:cs="David" w:hint="cs"/>
          <w:sz w:val="24"/>
          <w:szCs w:val="24"/>
          <w:rtl/>
        </w:rPr>
        <w:t xml:space="preserve">, </w:t>
      </w:r>
      <w:r w:rsidR="009D669C">
        <w:rPr>
          <w:rFonts w:ascii="David" w:hAnsi="David" w:cs="David" w:hint="cs"/>
          <w:sz w:val="24"/>
          <w:szCs w:val="24"/>
          <w:rtl/>
        </w:rPr>
        <w:t xml:space="preserve">גישת המודעות (הגישה ה-1), היא מוטעית כי </w:t>
      </w:r>
      <w:r>
        <w:rPr>
          <w:rFonts w:ascii="David" w:hAnsi="David" w:cs="David" w:hint="cs"/>
          <w:sz w:val="24"/>
          <w:szCs w:val="24"/>
          <w:rtl/>
        </w:rPr>
        <w:t xml:space="preserve">היא </w:t>
      </w:r>
      <w:r w:rsidR="009D669C" w:rsidRPr="001D1422">
        <w:rPr>
          <w:rFonts w:ascii="David" w:hAnsi="David" w:cs="David" w:hint="cs"/>
          <w:sz w:val="24"/>
          <w:szCs w:val="24"/>
          <w:u w:val="single"/>
          <w:rtl/>
        </w:rPr>
        <w:t>מתעלמת לגמרי מלשון החוק</w:t>
      </w:r>
      <w:r w:rsidR="009D669C">
        <w:rPr>
          <w:rFonts w:ascii="David" w:hAnsi="David" w:cs="David" w:hint="cs"/>
          <w:sz w:val="24"/>
          <w:szCs w:val="24"/>
          <w:rtl/>
        </w:rPr>
        <w:t>.</w:t>
      </w:r>
      <w:r>
        <w:rPr>
          <w:rFonts w:ascii="David" w:hAnsi="David" w:cs="David" w:hint="cs"/>
          <w:sz w:val="24"/>
          <w:szCs w:val="24"/>
          <w:rtl/>
        </w:rPr>
        <w:t xml:space="preserve"> בנוסף, המסייע</w:t>
      </w:r>
      <w:r w:rsidR="009D669C">
        <w:rPr>
          <w:rFonts w:ascii="David" w:hAnsi="David" w:cs="David" w:hint="cs"/>
          <w:sz w:val="24"/>
          <w:szCs w:val="24"/>
          <w:rtl/>
        </w:rPr>
        <w:t xml:space="preserve"> לא צריך להזדהות עם הפגיעה בערך המוגן</w:t>
      </w:r>
      <w:r>
        <w:rPr>
          <w:rFonts w:ascii="David" w:hAnsi="David" w:cs="David" w:hint="cs"/>
          <w:sz w:val="24"/>
          <w:szCs w:val="24"/>
          <w:rtl/>
        </w:rPr>
        <w:t xml:space="preserve"> ו</w:t>
      </w:r>
      <w:r w:rsidR="009D669C">
        <w:rPr>
          <w:rFonts w:ascii="David" w:hAnsi="David" w:cs="David" w:hint="cs"/>
          <w:sz w:val="24"/>
          <w:szCs w:val="24"/>
          <w:rtl/>
        </w:rPr>
        <w:t>להתכוון שיוגשם זממו של ה</w:t>
      </w:r>
      <w:r>
        <w:rPr>
          <w:rFonts w:ascii="David" w:hAnsi="David" w:cs="David" w:hint="cs"/>
          <w:sz w:val="24"/>
          <w:szCs w:val="24"/>
          <w:rtl/>
        </w:rPr>
        <w:t>מבצע ה</w:t>
      </w:r>
      <w:r w:rsidR="009D669C">
        <w:rPr>
          <w:rFonts w:ascii="David" w:hAnsi="David" w:cs="David" w:hint="cs"/>
          <w:sz w:val="24"/>
          <w:szCs w:val="24"/>
          <w:rtl/>
        </w:rPr>
        <w:t>עיקרי</w:t>
      </w:r>
      <w:r>
        <w:rPr>
          <w:rFonts w:ascii="David" w:hAnsi="David" w:cs="David" w:hint="cs"/>
          <w:sz w:val="24"/>
          <w:szCs w:val="24"/>
          <w:rtl/>
        </w:rPr>
        <w:t xml:space="preserve"> (כמו שמבקשים בגישה 2)</w:t>
      </w:r>
      <w:r w:rsidR="009D669C">
        <w:rPr>
          <w:rFonts w:ascii="David" w:hAnsi="David" w:cs="David" w:hint="cs"/>
          <w:sz w:val="24"/>
          <w:szCs w:val="24"/>
          <w:rtl/>
        </w:rPr>
        <w:t>.</w:t>
      </w:r>
      <w:r>
        <w:rPr>
          <w:rFonts w:ascii="David" w:hAnsi="David" w:cs="David" w:hint="cs"/>
          <w:sz w:val="24"/>
          <w:szCs w:val="24"/>
          <w:rtl/>
        </w:rPr>
        <w:t xml:space="preserve"> להיפך.</w:t>
      </w:r>
      <w:r w:rsidR="009D669C">
        <w:rPr>
          <w:rFonts w:ascii="David" w:hAnsi="David" w:cs="David" w:hint="cs"/>
          <w:sz w:val="24"/>
          <w:szCs w:val="24"/>
          <w:rtl/>
        </w:rPr>
        <w:t xml:space="preserve"> אם נדרוש מהמסייע כוונה שהעבירה העיקרית תקרה זה </w:t>
      </w:r>
      <w:r w:rsidR="009D669C" w:rsidRPr="001D1422">
        <w:rPr>
          <w:rFonts w:ascii="David" w:hAnsi="David" w:cs="David" w:hint="cs"/>
          <w:sz w:val="24"/>
          <w:szCs w:val="24"/>
          <w:u w:val="single"/>
          <w:rtl/>
        </w:rPr>
        <w:t>מקרב לאנטי חברתיות של המבצע העיקרי</w:t>
      </w:r>
      <w:r w:rsidR="009D669C">
        <w:rPr>
          <w:rFonts w:ascii="David" w:hAnsi="David" w:cs="David" w:hint="cs"/>
          <w:sz w:val="24"/>
          <w:szCs w:val="24"/>
          <w:rtl/>
        </w:rPr>
        <w:t xml:space="preserve">. בטח אם העבירה העיקרית לא דורשת כוונה </w:t>
      </w:r>
      <w:r>
        <w:rPr>
          <w:rFonts w:ascii="David" w:hAnsi="David" w:cs="David" w:hint="cs"/>
          <w:sz w:val="24"/>
          <w:szCs w:val="24"/>
          <w:rtl/>
        </w:rPr>
        <w:t xml:space="preserve">(מסתפקת </w:t>
      </w:r>
      <w:r w:rsidR="009D669C">
        <w:rPr>
          <w:rFonts w:ascii="David" w:hAnsi="David" w:cs="David" w:hint="cs"/>
          <w:sz w:val="24"/>
          <w:szCs w:val="24"/>
          <w:rtl/>
        </w:rPr>
        <w:t xml:space="preserve">רק </w:t>
      </w:r>
      <w:r>
        <w:rPr>
          <w:rFonts w:ascii="David" w:hAnsi="David" w:cs="David" w:hint="cs"/>
          <w:sz w:val="24"/>
          <w:szCs w:val="24"/>
          <w:rtl/>
        </w:rPr>
        <w:t>ב</w:t>
      </w:r>
      <w:r w:rsidR="009D669C">
        <w:rPr>
          <w:rFonts w:ascii="David" w:hAnsi="David" w:cs="David" w:hint="cs"/>
          <w:sz w:val="24"/>
          <w:szCs w:val="24"/>
          <w:rtl/>
        </w:rPr>
        <w:t>מודעות</w:t>
      </w:r>
      <w:r>
        <w:rPr>
          <w:rFonts w:ascii="David" w:hAnsi="David" w:cs="David" w:hint="cs"/>
          <w:sz w:val="24"/>
          <w:szCs w:val="24"/>
          <w:rtl/>
        </w:rPr>
        <w:t>)</w:t>
      </w:r>
      <w:r w:rsidR="009D669C">
        <w:rPr>
          <w:rFonts w:ascii="David" w:hAnsi="David" w:cs="David" w:hint="cs"/>
          <w:sz w:val="24"/>
          <w:szCs w:val="24"/>
          <w:rtl/>
        </w:rPr>
        <w:t xml:space="preserve"> ו</w:t>
      </w:r>
      <w:r>
        <w:rPr>
          <w:rFonts w:ascii="David" w:hAnsi="David" w:cs="David" w:hint="cs"/>
          <w:sz w:val="24"/>
          <w:szCs w:val="24"/>
          <w:rtl/>
        </w:rPr>
        <w:t xml:space="preserve">כן </w:t>
      </w:r>
      <w:r w:rsidR="009D669C">
        <w:rPr>
          <w:rFonts w:ascii="David" w:hAnsi="David" w:cs="David" w:hint="cs"/>
          <w:sz w:val="24"/>
          <w:szCs w:val="24"/>
          <w:rtl/>
        </w:rPr>
        <w:t xml:space="preserve">נדרוש מהמסייע כוונה </w:t>
      </w:r>
      <w:r>
        <w:rPr>
          <w:rFonts w:ascii="David" w:hAnsi="David" w:cs="David" w:hint="cs"/>
          <w:sz w:val="24"/>
          <w:szCs w:val="24"/>
          <w:rtl/>
        </w:rPr>
        <w:t xml:space="preserve">- </w:t>
      </w:r>
      <w:r w:rsidR="009D669C">
        <w:rPr>
          <w:rFonts w:ascii="David" w:hAnsi="David" w:cs="David" w:hint="cs"/>
          <w:sz w:val="24"/>
          <w:szCs w:val="24"/>
          <w:rtl/>
        </w:rPr>
        <w:t>זה משדרג א</w:t>
      </w:r>
      <w:r>
        <w:rPr>
          <w:rFonts w:ascii="David" w:hAnsi="David" w:cs="David" w:hint="cs"/>
          <w:sz w:val="24"/>
          <w:szCs w:val="24"/>
          <w:rtl/>
        </w:rPr>
        <w:t>ותו למבצע</w:t>
      </w:r>
      <w:r w:rsidR="009D669C">
        <w:rPr>
          <w:rFonts w:ascii="David" w:hAnsi="David" w:cs="David" w:hint="cs"/>
          <w:sz w:val="24"/>
          <w:szCs w:val="24"/>
          <w:rtl/>
        </w:rPr>
        <w:t xml:space="preserve"> ו</w:t>
      </w:r>
      <w:r>
        <w:rPr>
          <w:rFonts w:ascii="David" w:hAnsi="David" w:cs="David" w:hint="cs"/>
          <w:sz w:val="24"/>
          <w:szCs w:val="24"/>
          <w:rtl/>
        </w:rPr>
        <w:t xml:space="preserve">זה </w:t>
      </w:r>
      <w:r w:rsidR="009D669C">
        <w:rPr>
          <w:rFonts w:ascii="David" w:hAnsi="David" w:cs="David" w:hint="cs"/>
          <w:sz w:val="24"/>
          <w:szCs w:val="24"/>
          <w:rtl/>
        </w:rPr>
        <w:t xml:space="preserve">לא הגיוני. </w:t>
      </w:r>
    </w:p>
    <w:p w14:paraId="75615B91" w14:textId="4A0FA489" w:rsidR="009D669C" w:rsidRDefault="009D669C" w:rsidP="00364050">
      <w:pPr>
        <w:jc w:val="both"/>
        <w:rPr>
          <w:rFonts w:ascii="David" w:hAnsi="David" w:cs="David"/>
          <w:sz w:val="24"/>
          <w:szCs w:val="24"/>
          <w:rtl/>
        </w:rPr>
      </w:pPr>
      <w:r>
        <w:rPr>
          <w:rFonts w:ascii="David" w:hAnsi="David" w:cs="David" w:hint="cs"/>
          <w:sz w:val="24"/>
          <w:szCs w:val="24"/>
          <w:rtl/>
        </w:rPr>
        <w:t xml:space="preserve">ברק </w:t>
      </w:r>
      <w:r w:rsidR="001D1422">
        <w:rPr>
          <w:rFonts w:ascii="David" w:hAnsi="David" w:cs="David" w:hint="cs"/>
          <w:sz w:val="24"/>
          <w:szCs w:val="24"/>
          <w:rtl/>
        </w:rPr>
        <w:t xml:space="preserve">גם </w:t>
      </w:r>
      <w:r>
        <w:rPr>
          <w:rFonts w:ascii="David" w:hAnsi="David" w:cs="David" w:hint="cs"/>
          <w:sz w:val="24"/>
          <w:szCs w:val="24"/>
          <w:rtl/>
        </w:rPr>
        <w:t>מעלה נקודה שקשורה ל</w:t>
      </w:r>
      <w:r w:rsidRPr="001D1422">
        <w:rPr>
          <w:rFonts w:ascii="David" w:hAnsi="David" w:cs="David" w:hint="cs"/>
          <w:sz w:val="24"/>
          <w:szCs w:val="24"/>
          <w:u w:val="single"/>
          <w:rtl/>
        </w:rPr>
        <w:t>עונש</w:t>
      </w:r>
      <w:r>
        <w:rPr>
          <w:rFonts w:ascii="David" w:hAnsi="David" w:cs="David" w:hint="cs"/>
          <w:sz w:val="24"/>
          <w:szCs w:val="24"/>
          <w:rtl/>
        </w:rPr>
        <w:t>. עצם העובדה שתיקון 39 בחר למקם את העונש של המסייע ב</w:t>
      </w:r>
      <w:r w:rsidRPr="00AD15B7">
        <w:rPr>
          <w:rFonts w:ascii="David" w:hAnsi="David" w:cs="David" w:hint="cs"/>
          <w:sz w:val="24"/>
          <w:szCs w:val="24"/>
          <w:u w:val="single"/>
          <w:rtl/>
        </w:rPr>
        <w:t xml:space="preserve">מחצית </w:t>
      </w:r>
      <w:r w:rsidR="00AD15B7" w:rsidRPr="00AD15B7">
        <w:rPr>
          <w:rFonts w:ascii="David" w:hAnsi="David" w:cs="David" w:hint="cs"/>
          <w:sz w:val="24"/>
          <w:szCs w:val="24"/>
          <w:u w:val="single"/>
          <w:rtl/>
        </w:rPr>
        <w:t>מ</w:t>
      </w:r>
      <w:r w:rsidRPr="00AD15B7">
        <w:rPr>
          <w:rFonts w:ascii="David" w:hAnsi="David" w:cs="David" w:hint="cs"/>
          <w:sz w:val="24"/>
          <w:szCs w:val="24"/>
          <w:u w:val="single"/>
          <w:rtl/>
        </w:rPr>
        <w:t>העונש</w:t>
      </w:r>
      <w:r>
        <w:rPr>
          <w:rFonts w:ascii="David" w:hAnsi="David" w:cs="David" w:hint="cs"/>
          <w:sz w:val="24"/>
          <w:szCs w:val="24"/>
          <w:rtl/>
        </w:rPr>
        <w:t xml:space="preserve"> של העיקרי, זה </w:t>
      </w:r>
      <w:r w:rsidRPr="00AD15B7">
        <w:rPr>
          <w:rFonts w:ascii="David" w:hAnsi="David" w:cs="David" w:hint="cs"/>
          <w:b/>
          <w:bCs/>
          <w:sz w:val="24"/>
          <w:szCs w:val="24"/>
          <w:rtl/>
        </w:rPr>
        <w:t>מחזק את הגישה</w:t>
      </w:r>
      <w:r>
        <w:rPr>
          <w:rFonts w:ascii="David" w:hAnsi="David" w:cs="David" w:hint="cs"/>
          <w:sz w:val="24"/>
          <w:szCs w:val="24"/>
          <w:rtl/>
        </w:rPr>
        <w:t xml:space="preserve"> </w:t>
      </w:r>
      <w:r w:rsidRPr="001D1422">
        <w:rPr>
          <w:rFonts w:ascii="David" w:hAnsi="David" w:cs="David" w:hint="cs"/>
          <w:b/>
          <w:bCs/>
          <w:sz w:val="24"/>
          <w:szCs w:val="24"/>
          <w:rtl/>
        </w:rPr>
        <w:t>שאין לדרוש הזדהות עם הגשמת העבירה</w:t>
      </w:r>
      <w:r>
        <w:rPr>
          <w:rFonts w:ascii="David" w:hAnsi="David" w:cs="David" w:hint="cs"/>
          <w:sz w:val="24"/>
          <w:szCs w:val="24"/>
          <w:rtl/>
        </w:rPr>
        <w:t xml:space="preserve">. דרישה כזו מקרבת מדי את המבצע העיקרי למסייע. </w:t>
      </w:r>
    </w:p>
    <w:p w14:paraId="515E463B" w14:textId="7BF47196" w:rsidR="00611CA6" w:rsidRDefault="009D669C" w:rsidP="00611CA6">
      <w:pPr>
        <w:jc w:val="both"/>
        <w:rPr>
          <w:rFonts w:ascii="David" w:hAnsi="David" w:cs="David"/>
          <w:sz w:val="24"/>
          <w:szCs w:val="24"/>
          <w:rtl/>
        </w:rPr>
      </w:pPr>
      <w:r w:rsidRPr="00AD15B7">
        <w:rPr>
          <w:rFonts w:ascii="David" w:hAnsi="David" w:cs="David" w:hint="cs"/>
          <w:b/>
          <w:bCs/>
          <w:sz w:val="24"/>
          <w:szCs w:val="24"/>
          <w:rtl/>
        </w:rPr>
        <w:lastRenderedPageBreak/>
        <w:t>ברק לא הולך על הגישה של מודעות לגמרי, כדי לא לקרב את המסייע יותר מדי לאי מניעת פשע</w:t>
      </w:r>
      <w:r>
        <w:rPr>
          <w:rFonts w:ascii="David" w:hAnsi="David" w:cs="David" w:hint="cs"/>
          <w:sz w:val="24"/>
          <w:szCs w:val="24"/>
          <w:rtl/>
        </w:rPr>
        <w:t xml:space="preserve">. אם נדרוש רק זיקה של מודעות זה </w:t>
      </w:r>
      <w:r w:rsidR="00611CA6">
        <w:rPr>
          <w:rFonts w:ascii="David" w:hAnsi="David" w:cs="David" w:hint="cs"/>
          <w:sz w:val="24"/>
          <w:szCs w:val="24"/>
          <w:rtl/>
        </w:rPr>
        <w:t xml:space="preserve">לא מספיק. </w:t>
      </w:r>
      <w:r w:rsidR="00611CA6" w:rsidRPr="00AD15B7">
        <w:rPr>
          <w:rFonts w:ascii="David" w:hAnsi="David" w:cs="David" w:hint="cs"/>
          <w:sz w:val="24"/>
          <w:szCs w:val="24"/>
          <w:highlight w:val="yellow"/>
          <w:rtl/>
        </w:rPr>
        <w:t>הדרישה של כוונה יוצרת מרחק ראוי בין סיוע לאי מניעת פשע</w:t>
      </w:r>
      <w:r w:rsidR="00611CA6">
        <w:rPr>
          <w:rFonts w:ascii="David" w:hAnsi="David" w:cs="David" w:hint="cs"/>
          <w:sz w:val="24"/>
          <w:szCs w:val="24"/>
          <w:rtl/>
        </w:rPr>
        <w:t xml:space="preserve">. </w:t>
      </w:r>
    </w:p>
    <w:p w14:paraId="6304A37A" w14:textId="07AFFD0F" w:rsidR="00C60A6B" w:rsidRDefault="00C60A6B" w:rsidP="00611CA6">
      <w:pPr>
        <w:jc w:val="both"/>
        <w:rPr>
          <w:rFonts w:ascii="David" w:hAnsi="David" w:cs="David"/>
          <w:sz w:val="24"/>
          <w:szCs w:val="24"/>
          <w:rtl/>
        </w:rPr>
      </w:pPr>
      <w:r w:rsidRPr="00AD15B7">
        <w:rPr>
          <w:rFonts w:ascii="David" w:hAnsi="David" w:cs="David" w:hint="cs"/>
          <w:b/>
          <w:bCs/>
          <w:sz w:val="24"/>
          <w:szCs w:val="24"/>
          <w:shd w:val="clear" w:color="auto" w:fill="FBE4D5" w:themeFill="accent2" w:themeFillTint="33"/>
          <w:rtl/>
        </w:rPr>
        <w:t>בפסק דין פלונית</w:t>
      </w:r>
      <w:r>
        <w:rPr>
          <w:rFonts w:ascii="David" w:hAnsi="David" w:cs="David" w:hint="cs"/>
          <w:sz w:val="24"/>
          <w:szCs w:val="24"/>
          <w:rtl/>
        </w:rPr>
        <w:t>, פלונית טענה שהיא לא חפצה במותו של המדריך. לא היה לה רצון שהוא ימות. לא הי</w:t>
      </w:r>
      <w:r w:rsidR="008079D5">
        <w:rPr>
          <w:rFonts w:ascii="David" w:hAnsi="David" w:cs="David" w:hint="cs"/>
          <w:sz w:val="24"/>
          <w:szCs w:val="24"/>
          <w:rtl/>
        </w:rPr>
        <w:t>י</w:t>
      </w:r>
      <w:r w:rsidR="00AD15B7">
        <w:rPr>
          <w:rFonts w:ascii="David" w:hAnsi="David" w:cs="David" w:hint="cs"/>
          <w:sz w:val="24"/>
          <w:szCs w:val="24"/>
          <w:rtl/>
        </w:rPr>
        <w:t>ת</w:t>
      </w:r>
      <w:r>
        <w:rPr>
          <w:rFonts w:ascii="David" w:hAnsi="David" w:cs="David" w:hint="cs"/>
          <w:sz w:val="24"/>
          <w:szCs w:val="24"/>
          <w:rtl/>
        </w:rPr>
        <w:t>ה לה מטרה לעניין המישור של העבירה העיקרית. אז ביהמ"ש אומר שהוא מוכן להניח שלא היית</w:t>
      </w:r>
      <w:r w:rsidR="008079D5">
        <w:rPr>
          <w:rFonts w:ascii="David" w:hAnsi="David" w:cs="David" w:hint="cs"/>
          <w:sz w:val="24"/>
          <w:szCs w:val="24"/>
          <w:rtl/>
        </w:rPr>
        <w:t>ה</w:t>
      </w:r>
      <w:r>
        <w:rPr>
          <w:rFonts w:ascii="David" w:hAnsi="David" w:cs="David" w:hint="cs"/>
          <w:sz w:val="24"/>
          <w:szCs w:val="24"/>
          <w:rtl/>
        </w:rPr>
        <w:t xml:space="preserve"> חפצה, אבל לא צריך להוכיח את זה. לכן את לא מבצעת</w:t>
      </w:r>
      <w:r w:rsidR="008079D5">
        <w:rPr>
          <w:rFonts w:ascii="David" w:hAnsi="David" w:cs="David" w:hint="cs"/>
          <w:sz w:val="24"/>
          <w:szCs w:val="24"/>
          <w:rtl/>
        </w:rPr>
        <w:t xml:space="preserve"> בצוותא,</w:t>
      </w:r>
      <w:r>
        <w:rPr>
          <w:rFonts w:ascii="David" w:hAnsi="David" w:cs="David" w:hint="cs"/>
          <w:sz w:val="24"/>
          <w:szCs w:val="24"/>
          <w:rtl/>
        </w:rPr>
        <w:t xml:space="preserve"> זו המשמעות של המסייע. </w:t>
      </w:r>
      <w:r w:rsidRPr="008079D5">
        <w:rPr>
          <w:rFonts w:ascii="David" w:hAnsi="David" w:cs="David" w:hint="cs"/>
          <w:b/>
          <w:bCs/>
          <w:sz w:val="24"/>
          <w:szCs w:val="24"/>
          <w:rtl/>
        </w:rPr>
        <w:t>צריך רק להראות רצון לסייע</w:t>
      </w:r>
      <w:r>
        <w:rPr>
          <w:rFonts w:ascii="David" w:hAnsi="David" w:cs="David" w:hint="cs"/>
          <w:sz w:val="24"/>
          <w:szCs w:val="24"/>
          <w:rtl/>
        </w:rPr>
        <w:t>.</w:t>
      </w:r>
    </w:p>
    <w:p w14:paraId="78119A57" w14:textId="665991AE" w:rsidR="00C60A6B" w:rsidRDefault="00C60A6B" w:rsidP="00611CA6">
      <w:pPr>
        <w:jc w:val="both"/>
        <w:rPr>
          <w:rFonts w:ascii="David" w:hAnsi="David" w:cs="David"/>
          <w:sz w:val="24"/>
          <w:szCs w:val="24"/>
          <w:rtl/>
        </w:rPr>
      </w:pPr>
      <w:r w:rsidRPr="008079D5">
        <w:rPr>
          <w:rFonts w:ascii="David" w:hAnsi="David" w:cs="David" w:hint="cs"/>
          <w:sz w:val="24"/>
          <w:szCs w:val="24"/>
          <w:highlight w:val="yellow"/>
          <w:rtl/>
        </w:rPr>
        <w:t xml:space="preserve">ברק מוכן גם פה להחיל את </w:t>
      </w:r>
      <w:r w:rsidRPr="008079D5">
        <w:rPr>
          <w:rFonts w:ascii="David" w:hAnsi="David" w:cs="David" w:hint="cs"/>
          <w:b/>
          <w:bCs/>
          <w:sz w:val="24"/>
          <w:szCs w:val="24"/>
          <w:highlight w:val="yellow"/>
          <w:u w:val="single"/>
          <w:rtl/>
        </w:rPr>
        <w:t>הלכת הצפיות</w:t>
      </w:r>
      <w:r>
        <w:rPr>
          <w:rFonts w:ascii="David" w:hAnsi="David" w:cs="David" w:hint="cs"/>
          <w:sz w:val="24"/>
          <w:szCs w:val="24"/>
          <w:rtl/>
        </w:rPr>
        <w:t>. מודעות ל</w:t>
      </w:r>
      <w:r w:rsidR="008079D5">
        <w:rPr>
          <w:rFonts w:ascii="David" w:hAnsi="David" w:cs="David" w:hint="cs"/>
          <w:sz w:val="24"/>
          <w:szCs w:val="24"/>
          <w:rtl/>
        </w:rPr>
        <w:t>אפשרות ביצוע ה</w:t>
      </w:r>
      <w:r>
        <w:rPr>
          <w:rFonts w:ascii="David" w:hAnsi="David" w:cs="David" w:hint="cs"/>
          <w:sz w:val="24"/>
          <w:szCs w:val="24"/>
          <w:rtl/>
        </w:rPr>
        <w:t>עבירה העיקרית</w:t>
      </w:r>
      <w:r w:rsidR="008079D5">
        <w:rPr>
          <w:rFonts w:ascii="David" w:hAnsi="David" w:cs="David" w:hint="cs"/>
          <w:sz w:val="24"/>
          <w:szCs w:val="24"/>
          <w:rtl/>
        </w:rPr>
        <w:t xml:space="preserve"> </w:t>
      </w:r>
      <w:r>
        <w:rPr>
          <w:rFonts w:ascii="David" w:hAnsi="David" w:cs="David" w:hint="cs"/>
          <w:sz w:val="24"/>
          <w:szCs w:val="24"/>
          <w:rtl/>
        </w:rPr>
        <w:t>+ וודאות מעשית [</w:t>
      </w:r>
      <w:r w:rsidR="008079D5">
        <w:rPr>
          <w:rFonts w:ascii="David" w:hAnsi="David" w:cs="David" w:hint="cs"/>
          <w:sz w:val="24"/>
          <w:szCs w:val="24"/>
          <w:rtl/>
        </w:rPr>
        <w:t>וודאות</w:t>
      </w:r>
      <w:r>
        <w:rPr>
          <w:rFonts w:ascii="David" w:hAnsi="David" w:cs="David" w:hint="cs"/>
          <w:sz w:val="24"/>
          <w:szCs w:val="24"/>
          <w:rtl/>
        </w:rPr>
        <w:t xml:space="preserve"> לאפשרות קרובה לוודאי</w:t>
      </w:r>
      <w:r w:rsidR="008079D5">
        <w:rPr>
          <w:rFonts w:ascii="David" w:hAnsi="David" w:cs="David" w:hint="cs"/>
          <w:sz w:val="24"/>
          <w:szCs w:val="24"/>
          <w:rtl/>
        </w:rPr>
        <w:t>]</w:t>
      </w:r>
      <w:r>
        <w:rPr>
          <w:rFonts w:ascii="David" w:hAnsi="David" w:cs="David" w:hint="cs"/>
          <w:sz w:val="24"/>
          <w:szCs w:val="24"/>
          <w:rtl/>
        </w:rPr>
        <w:t xml:space="preserve"> שההתנהגות היא מסייעת </w:t>
      </w:r>
      <w:r>
        <w:rPr>
          <w:rFonts w:ascii="David" w:hAnsi="David" w:cs="David"/>
          <w:sz w:val="24"/>
          <w:szCs w:val="24"/>
          <w:rtl/>
        </w:rPr>
        <w:t>–</w:t>
      </w:r>
      <w:r>
        <w:rPr>
          <w:rFonts w:ascii="David" w:hAnsi="David" w:cs="David" w:hint="cs"/>
          <w:sz w:val="24"/>
          <w:szCs w:val="24"/>
          <w:rtl/>
        </w:rPr>
        <w:t xml:space="preserve"> כדי להיכנס לדוקטרינת הסיוע. </w:t>
      </w:r>
    </w:p>
    <w:p w14:paraId="36CFAA20" w14:textId="6FBB3DD4" w:rsidR="00C60A6B" w:rsidRDefault="00C60A6B" w:rsidP="00611CA6">
      <w:pPr>
        <w:jc w:val="both"/>
        <w:rPr>
          <w:rFonts w:ascii="David" w:hAnsi="David" w:cs="David"/>
          <w:sz w:val="24"/>
          <w:szCs w:val="24"/>
          <w:rtl/>
        </w:rPr>
      </w:pPr>
      <w:r>
        <w:rPr>
          <w:rFonts w:ascii="David" w:hAnsi="David" w:cs="David" w:hint="cs"/>
          <w:sz w:val="24"/>
          <w:szCs w:val="24"/>
          <w:rtl/>
        </w:rPr>
        <w:t xml:space="preserve">יש </w:t>
      </w:r>
      <w:r w:rsidRPr="008079D5">
        <w:rPr>
          <w:rFonts w:ascii="David" w:hAnsi="David" w:cs="David" w:hint="cs"/>
          <w:b/>
          <w:bCs/>
          <w:sz w:val="24"/>
          <w:szCs w:val="24"/>
          <w:rtl/>
        </w:rPr>
        <w:t>איזון</w:t>
      </w:r>
      <w:r>
        <w:rPr>
          <w:rFonts w:ascii="David" w:hAnsi="David" w:cs="David" w:hint="cs"/>
          <w:sz w:val="24"/>
          <w:szCs w:val="24"/>
          <w:rtl/>
        </w:rPr>
        <w:t xml:space="preserve">. העונש מתאים למידות האלה. </w:t>
      </w:r>
    </w:p>
    <w:p w14:paraId="7D3FD9C2" w14:textId="24B7616E" w:rsidR="00C60A6B" w:rsidRPr="008079D5" w:rsidRDefault="00156F78" w:rsidP="00611CA6">
      <w:pPr>
        <w:jc w:val="both"/>
        <w:rPr>
          <w:rFonts w:ascii="David" w:hAnsi="David" w:cs="David"/>
          <w:b/>
          <w:bCs/>
          <w:sz w:val="24"/>
          <w:szCs w:val="24"/>
          <w:u w:val="single"/>
          <w:rtl/>
        </w:rPr>
      </w:pPr>
      <w:r w:rsidRPr="008079D5">
        <w:rPr>
          <w:rFonts w:ascii="David" w:hAnsi="David" w:cs="David" w:hint="cs"/>
          <w:b/>
          <w:bCs/>
          <w:sz w:val="24"/>
          <w:szCs w:val="24"/>
          <w:u w:val="single"/>
          <w:shd w:val="clear" w:color="auto" w:fill="FBFEB8"/>
          <w:rtl/>
        </w:rPr>
        <w:t>סיכום המסייע</w:t>
      </w:r>
      <w:r w:rsidRPr="008079D5">
        <w:rPr>
          <w:rFonts w:ascii="David" w:hAnsi="David" w:cs="David" w:hint="cs"/>
          <w:b/>
          <w:bCs/>
          <w:sz w:val="24"/>
          <w:szCs w:val="24"/>
          <w:u w:val="single"/>
          <w:rtl/>
        </w:rPr>
        <w:t>-</w:t>
      </w:r>
    </w:p>
    <w:p w14:paraId="2A21773A" w14:textId="4B6C033B" w:rsidR="00156F78" w:rsidRDefault="00156F78" w:rsidP="00611CA6">
      <w:pPr>
        <w:jc w:val="both"/>
        <w:rPr>
          <w:rFonts w:ascii="David" w:hAnsi="David" w:cs="David"/>
          <w:sz w:val="24"/>
          <w:szCs w:val="24"/>
        </w:rPr>
      </w:pPr>
      <w:r w:rsidRPr="008079D5">
        <w:rPr>
          <w:rFonts w:ascii="David" w:hAnsi="David" w:cs="David" w:hint="cs"/>
          <w:b/>
          <w:bCs/>
          <w:sz w:val="24"/>
          <w:szCs w:val="24"/>
          <w:rtl/>
        </w:rPr>
        <w:t>בספרות</w:t>
      </w:r>
      <w:r>
        <w:rPr>
          <w:rFonts w:ascii="David" w:hAnsi="David" w:cs="David" w:hint="cs"/>
          <w:sz w:val="24"/>
          <w:szCs w:val="24"/>
          <w:rtl/>
        </w:rPr>
        <w:t xml:space="preserve">, </w:t>
      </w:r>
      <w:r w:rsidR="004A0995" w:rsidRPr="00F86F3E">
        <w:rPr>
          <w:rFonts w:ascii="David" w:hAnsi="David" w:cs="David" w:hint="cs"/>
          <w:b/>
          <w:bCs/>
          <w:sz w:val="24"/>
          <w:szCs w:val="24"/>
          <w:u w:val="single"/>
          <w:rtl/>
        </w:rPr>
        <w:t>מהם</w:t>
      </w:r>
      <w:r w:rsidRPr="00F86F3E">
        <w:rPr>
          <w:rFonts w:ascii="David" w:hAnsi="David" w:cs="David" w:hint="cs"/>
          <w:b/>
          <w:bCs/>
          <w:sz w:val="24"/>
          <w:szCs w:val="24"/>
          <w:u w:val="single"/>
          <w:rtl/>
        </w:rPr>
        <w:t xml:space="preserve"> הרציונ</w:t>
      </w:r>
      <w:r w:rsidR="00A71AAF" w:rsidRPr="00F86F3E">
        <w:rPr>
          <w:rFonts w:ascii="David" w:hAnsi="David" w:cs="David" w:hint="cs"/>
          <w:b/>
          <w:bCs/>
          <w:sz w:val="24"/>
          <w:szCs w:val="24"/>
          <w:u w:val="single"/>
          <w:rtl/>
        </w:rPr>
        <w:t>ל</w:t>
      </w:r>
      <w:r w:rsidRPr="00F86F3E">
        <w:rPr>
          <w:rFonts w:ascii="David" w:hAnsi="David" w:cs="David" w:hint="cs"/>
          <w:b/>
          <w:bCs/>
          <w:sz w:val="24"/>
          <w:szCs w:val="24"/>
          <w:u w:val="single"/>
          <w:rtl/>
        </w:rPr>
        <w:t>ים הפילוס</w:t>
      </w:r>
      <w:r w:rsidR="00A71AAF" w:rsidRPr="00F86F3E">
        <w:rPr>
          <w:rFonts w:ascii="David" w:hAnsi="David" w:cs="David" w:hint="cs"/>
          <w:b/>
          <w:bCs/>
          <w:sz w:val="24"/>
          <w:szCs w:val="24"/>
          <w:u w:val="single"/>
          <w:rtl/>
        </w:rPr>
        <w:t>ו</w:t>
      </w:r>
      <w:r w:rsidRPr="00F86F3E">
        <w:rPr>
          <w:rFonts w:ascii="David" w:hAnsi="David" w:cs="David" w:hint="cs"/>
          <w:b/>
          <w:bCs/>
          <w:sz w:val="24"/>
          <w:szCs w:val="24"/>
          <w:u w:val="single"/>
          <w:rtl/>
        </w:rPr>
        <w:t>פיים להפללת השותפים העקיפים</w:t>
      </w:r>
      <w:r w:rsidR="004A0995" w:rsidRPr="00F86F3E">
        <w:rPr>
          <w:rFonts w:ascii="David" w:hAnsi="David" w:cs="David" w:hint="cs"/>
          <w:b/>
          <w:bCs/>
          <w:sz w:val="24"/>
          <w:szCs w:val="24"/>
          <w:rtl/>
        </w:rPr>
        <w:t>?</w:t>
      </w:r>
      <w:r w:rsidRPr="00F86F3E">
        <w:rPr>
          <w:rFonts w:ascii="David" w:hAnsi="David" w:cs="David" w:hint="cs"/>
          <w:sz w:val="24"/>
          <w:szCs w:val="24"/>
          <w:rtl/>
        </w:rPr>
        <w:t xml:space="preserve"> </w:t>
      </w:r>
      <w:r w:rsidR="004A0995">
        <w:rPr>
          <w:rFonts w:ascii="David" w:hAnsi="David" w:cs="David" w:hint="cs"/>
          <w:sz w:val="24"/>
          <w:szCs w:val="24"/>
          <w:rtl/>
        </w:rPr>
        <w:t xml:space="preserve">דיון שלם בספרות למה מייחסים אחריות למסייע ולמשדל שלא ביצעו בעצמם את העבירה העיקרית. </w:t>
      </w:r>
      <w:r>
        <w:rPr>
          <w:rFonts w:ascii="David" w:hAnsi="David" w:cs="David" w:hint="cs"/>
          <w:sz w:val="24"/>
          <w:szCs w:val="24"/>
          <w:rtl/>
        </w:rPr>
        <w:t>למה מטילים על המסייע והמשדל אחריות לעבירה שאדם אחר מבצע אותה?</w:t>
      </w:r>
      <w:r>
        <w:rPr>
          <w:rFonts w:ascii="David" w:hAnsi="David" w:cs="David" w:hint="cs"/>
          <w:sz w:val="24"/>
          <w:szCs w:val="24"/>
        </w:rPr>
        <w:t xml:space="preserve"> </w:t>
      </w:r>
    </w:p>
    <w:p w14:paraId="6E554E99" w14:textId="77777777" w:rsidR="004A0995" w:rsidRDefault="00156F78" w:rsidP="00BC5CAA">
      <w:pPr>
        <w:pStyle w:val="a7"/>
        <w:numPr>
          <w:ilvl w:val="0"/>
          <w:numId w:val="239"/>
        </w:numPr>
        <w:jc w:val="both"/>
        <w:rPr>
          <w:rFonts w:ascii="David" w:hAnsi="David" w:cs="David"/>
          <w:sz w:val="24"/>
          <w:szCs w:val="24"/>
        </w:rPr>
      </w:pPr>
      <w:r w:rsidRPr="004A0995">
        <w:rPr>
          <w:rFonts w:ascii="David" w:hAnsi="David" w:cs="David" w:hint="cs"/>
          <w:sz w:val="24"/>
          <w:szCs w:val="24"/>
          <w:rtl/>
        </w:rPr>
        <w:t>אוטונומיה</w:t>
      </w:r>
    </w:p>
    <w:p w14:paraId="04CD8A74" w14:textId="77777777" w:rsidR="004A0995" w:rsidRDefault="00156F78" w:rsidP="00BC5CAA">
      <w:pPr>
        <w:pStyle w:val="a7"/>
        <w:numPr>
          <w:ilvl w:val="0"/>
          <w:numId w:val="239"/>
        </w:numPr>
        <w:jc w:val="both"/>
        <w:rPr>
          <w:rFonts w:ascii="David" w:hAnsi="David" w:cs="David"/>
          <w:sz w:val="24"/>
          <w:szCs w:val="24"/>
        </w:rPr>
      </w:pPr>
      <w:r w:rsidRPr="004A0995">
        <w:rPr>
          <w:rFonts w:ascii="David" w:hAnsi="David" w:cs="David" w:hint="cs"/>
          <w:sz w:val="24"/>
          <w:szCs w:val="24"/>
          <w:rtl/>
        </w:rPr>
        <w:t>רצון חופשי</w:t>
      </w:r>
    </w:p>
    <w:p w14:paraId="7AED3E9A" w14:textId="23D71F57" w:rsidR="00156F78" w:rsidRDefault="00156F78" w:rsidP="00BC5CAA">
      <w:pPr>
        <w:pStyle w:val="a7"/>
        <w:numPr>
          <w:ilvl w:val="0"/>
          <w:numId w:val="239"/>
        </w:numPr>
        <w:jc w:val="both"/>
        <w:rPr>
          <w:rFonts w:ascii="David" w:hAnsi="David" w:cs="David"/>
          <w:sz w:val="24"/>
          <w:szCs w:val="24"/>
        </w:rPr>
      </w:pPr>
      <w:r w:rsidRPr="004A0995">
        <w:rPr>
          <w:rFonts w:ascii="David" w:hAnsi="David" w:cs="David" w:hint="cs"/>
          <w:sz w:val="24"/>
          <w:szCs w:val="24"/>
          <w:rtl/>
        </w:rPr>
        <w:t>פעולה</w:t>
      </w:r>
      <w:r w:rsidR="004A0995" w:rsidRPr="004A0995">
        <w:rPr>
          <w:rFonts w:ascii="David" w:hAnsi="David" w:cs="David" w:hint="cs"/>
          <w:sz w:val="24"/>
          <w:szCs w:val="24"/>
          <w:rtl/>
        </w:rPr>
        <w:t xml:space="preserve"> אוטונומית</w:t>
      </w:r>
      <w:r w:rsidRPr="004A0995">
        <w:rPr>
          <w:rFonts w:ascii="David" w:hAnsi="David" w:cs="David" w:hint="cs"/>
          <w:sz w:val="24"/>
          <w:szCs w:val="24"/>
          <w:rtl/>
        </w:rPr>
        <w:t xml:space="preserve"> של אדם אחר היא לא </w:t>
      </w:r>
      <w:r w:rsidR="004A0995" w:rsidRPr="004A0995">
        <w:rPr>
          <w:rFonts w:ascii="David" w:hAnsi="David" w:cs="David" w:hint="cs"/>
          <w:sz w:val="24"/>
          <w:szCs w:val="24"/>
          <w:rtl/>
        </w:rPr>
        <w:t>אירוע פיזיקלי ו</w:t>
      </w:r>
      <w:r w:rsidRPr="004A0995">
        <w:rPr>
          <w:rFonts w:ascii="David" w:hAnsi="David" w:cs="David" w:hint="cs"/>
          <w:sz w:val="24"/>
          <w:szCs w:val="24"/>
          <w:rtl/>
        </w:rPr>
        <w:t xml:space="preserve">משהו שניתן לדבר עליו כגרימה. </w:t>
      </w:r>
      <w:r w:rsidRPr="00F86F3E">
        <w:rPr>
          <w:rFonts w:ascii="David" w:hAnsi="David" w:cs="David" w:hint="cs"/>
          <w:sz w:val="24"/>
          <w:szCs w:val="24"/>
          <w:highlight w:val="yellow"/>
          <w:rtl/>
        </w:rPr>
        <w:t xml:space="preserve">החלטת המבצע העיקרי מנתקת את הקש"ס בינו לבין </w:t>
      </w:r>
      <w:r w:rsidR="004A0995" w:rsidRPr="00F86F3E">
        <w:rPr>
          <w:rFonts w:ascii="David" w:hAnsi="David" w:cs="David" w:hint="cs"/>
          <w:sz w:val="24"/>
          <w:szCs w:val="24"/>
          <w:highlight w:val="yellow"/>
          <w:rtl/>
        </w:rPr>
        <w:t>פעולות קודמות שהשפיעו עליו (</w:t>
      </w:r>
      <w:r w:rsidR="00F86F3E">
        <w:rPr>
          <w:rFonts w:ascii="David" w:hAnsi="David" w:cs="David" w:hint="cs"/>
          <w:sz w:val="24"/>
          <w:szCs w:val="24"/>
          <w:highlight w:val="yellow"/>
          <w:rtl/>
        </w:rPr>
        <w:t>השידול</w:t>
      </w:r>
      <w:r w:rsidRPr="00F86F3E">
        <w:rPr>
          <w:rFonts w:ascii="David" w:hAnsi="David" w:cs="David" w:hint="cs"/>
          <w:sz w:val="24"/>
          <w:szCs w:val="24"/>
          <w:highlight w:val="yellow"/>
          <w:rtl/>
        </w:rPr>
        <w:t xml:space="preserve"> והסיוע של</w:t>
      </w:r>
      <w:r w:rsidR="004A0995" w:rsidRPr="00F86F3E">
        <w:rPr>
          <w:rFonts w:ascii="David" w:hAnsi="David" w:cs="David" w:hint="cs"/>
          <w:sz w:val="24"/>
          <w:szCs w:val="24"/>
          <w:highlight w:val="yellow"/>
          <w:rtl/>
        </w:rPr>
        <w:t xml:space="preserve"> </w:t>
      </w:r>
      <w:r w:rsidRPr="00F86F3E">
        <w:rPr>
          <w:rFonts w:ascii="David" w:hAnsi="David" w:cs="David" w:hint="cs"/>
          <w:sz w:val="24"/>
          <w:szCs w:val="24"/>
          <w:highlight w:val="yellow"/>
          <w:rtl/>
        </w:rPr>
        <w:t>השותפים</w:t>
      </w:r>
      <w:r w:rsidR="004A0995" w:rsidRPr="00F86F3E">
        <w:rPr>
          <w:rFonts w:ascii="David" w:hAnsi="David" w:cs="David" w:hint="cs"/>
          <w:sz w:val="24"/>
          <w:szCs w:val="24"/>
          <w:highlight w:val="yellow"/>
          <w:rtl/>
        </w:rPr>
        <w:t>)</w:t>
      </w:r>
      <w:r w:rsidRPr="00F86F3E">
        <w:rPr>
          <w:rFonts w:ascii="David" w:hAnsi="David" w:cs="David" w:hint="cs"/>
          <w:sz w:val="24"/>
          <w:szCs w:val="24"/>
          <w:highlight w:val="yellow"/>
          <w:rtl/>
        </w:rPr>
        <w:t>.</w:t>
      </w:r>
    </w:p>
    <w:p w14:paraId="038AEF94" w14:textId="77777777" w:rsidR="00F86F3E" w:rsidRPr="004A0995" w:rsidRDefault="00F86F3E" w:rsidP="00F86F3E">
      <w:pPr>
        <w:pStyle w:val="a7"/>
        <w:ind w:left="360"/>
        <w:jc w:val="both"/>
        <w:rPr>
          <w:rFonts w:ascii="David" w:hAnsi="David" w:cs="David"/>
          <w:sz w:val="24"/>
          <w:szCs w:val="24"/>
          <w:rtl/>
        </w:rPr>
      </w:pPr>
    </w:p>
    <w:p w14:paraId="53FA73CF" w14:textId="5E880FE5" w:rsidR="00156F78" w:rsidRPr="00F86F3E" w:rsidRDefault="00156F78" w:rsidP="00BC5CAA">
      <w:pPr>
        <w:pStyle w:val="a7"/>
        <w:numPr>
          <w:ilvl w:val="0"/>
          <w:numId w:val="233"/>
        </w:numPr>
        <w:jc w:val="both"/>
        <w:rPr>
          <w:rFonts w:ascii="David" w:hAnsi="David" w:cs="David"/>
          <w:b/>
          <w:bCs/>
          <w:sz w:val="24"/>
          <w:szCs w:val="24"/>
          <w:rtl/>
        </w:rPr>
      </w:pPr>
      <w:r w:rsidRPr="00F86F3E">
        <w:rPr>
          <w:rFonts w:ascii="David" w:hAnsi="David" w:cs="David" w:hint="cs"/>
          <w:b/>
          <w:bCs/>
          <w:sz w:val="24"/>
          <w:szCs w:val="24"/>
          <w:rtl/>
        </w:rPr>
        <w:t xml:space="preserve">במשפט האנגלו אמריקאי אפשר לזהות </w:t>
      </w:r>
      <w:r w:rsidRPr="00F86F3E">
        <w:rPr>
          <w:rFonts w:ascii="David" w:hAnsi="David" w:cs="David" w:hint="cs"/>
          <w:b/>
          <w:bCs/>
          <w:sz w:val="24"/>
          <w:szCs w:val="24"/>
          <w:u w:val="single"/>
          <w:rtl/>
        </w:rPr>
        <w:t xml:space="preserve">3 </w:t>
      </w:r>
      <w:r w:rsidR="004A0995" w:rsidRPr="00F86F3E">
        <w:rPr>
          <w:rFonts w:ascii="David" w:hAnsi="David" w:cs="David" w:hint="cs"/>
          <w:b/>
          <w:bCs/>
          <w:sz w:val="24"/>
          <w:szCs w:val="24"/>
          <w:u w:val="single"/>
          <w:rtl/>
        </w:rPr>
        <w:t>רציונלים</w:t>
      </w:r>
      <w:r w:rsidRPr="00F86F3E">
        <w:rPr>
          <w:rFonts w:ascii="David" w:hAnsi="David" w:cs="David" w:hint="cs"/>
          <w:b/>
          <w:bCs/>
          <w:sz w:val="24"/>
          <w:szCs w:val="24"/>
          <w:u w:val="single"/>
          <w:rtl/>
        </w:rPr>
        <w:t xml:space="preserve"> מרכזיים</w:t>
      </w:r>
      <w:r w:rsidRPr="00F86F3E">
        <w:rPr>
          <w:rFonts w:ascii="David" w:hAnsi="David" w:cs="David" w:hint="cs"/>
          <w:b/>
          <w:bCs/>
          <w:sz w:val="24"/>
          <w:szCs w:val="24"/>
          <w:rtl/>
        </w:rPr>
        <w:t xml:space="preserve"> שמיוחסים לדוקטרינות השותפים העקיפים:</w:t>
      </w:r>
    </w:p>
    <w:p w14:paraId="5CC705A3" w14:textId="4C903CC8" w:rsidR="00156F78" w:rsidRDefault="00156F78" w:rsidP="00611CA6">
      <w:pPr>
        <w:jc w:val="both"/>
        <w:rPr>
          <w:rFonts w:ascii="David" w:hAnsi="David" w:cs="David"/>
          <w:sz w:val="24"/>
          <w:szCs w:val="24"/>
          <w:rtl/>
        </w:rPr>
      </w:pPr>
      <w:r w:rsidRPr="00F86F3E">
        <w:rPr>
          <w:rFonts w:ascii="David" w:hAnsi="David" w:cs="David" w:hint="cs"/>
          <w:b/>
          <w:bCs/>
          <w:sz w:val="24"/>
          <w:szCs w:val="24"/>
          <w:rtl/>
        </w:rPr>
        <w:t xml:space="preserve">1. </w:t>
      </w:r>
      <w:r w:rsidRPr="00F86F3E">
        <w:rPr>
          <w:rFonts w:ascii="David" w:hAnsi="David" w:cs="David" w:hint="cs"/>
          <w:b/>
          <w:bCs/>
          <w:sz w:val="24"/>
          <w:szCs w:val="24"/>
          <w:u w:val="single"/>
          <w:shd w:val="clear" w:color="auto" w:fill="FBFEB8"/>
          <w:rtl/>
        </w:rPr>
        <w:t>יצירת סיכון</w:t>
      </w:r>
      <w:r>
        <w:rPr>
          <w:rFonts w:ascii="David" w:hAnsi="David" w:cs="David" w:hint="cs"/>
          <w:sz w:val="24"/>
          <w:szCs w:val="24"/>
          <w:rtl/>
        </w:rPr>
        <w:t xml:space="preserve">- </w:t>
      </w:r>
      <w:r w:rsidR="00F86F3E">
        <w:rPr>
          <w:rFonts w:ascii="David" w:hAnsi="David" w:cs="David" w:hint="cs"/>
          <w:sz w:val="24"/>
          <w:szCs w:val="24"/>
          <w:rtl/>
        </w:rPr>
        <w:t>מייחסים</w:t>
      </w:r>
      <w:r>
        <w:rPr>
          <w:rFonts w:ascii="David" w:hAnsi="David" w:cs="David" w:hint="cs"/>
          <w:sz w:val="24"/>
          <w:szCs w:val="24"/>
          <w:rtl/>
        </w:rPr>
        <w:t xml:space="preserve"> אחריות</w:t>
      </w:r>
      <w:r w:rsidR="00F86F3E">
        <w:rPr>
          <w:rFonts w:ascii="David" w:hAnsi="David" w:cs="David" w:hint="cs"/>
          <w:sz w:val="24"/>
          <w:szCs w:val="24"/>
          <w:rtl/>
        </w:rPr>
        <w:t xml:space="preserve"> פלילית</w:t>
      </w:r>
      <w:r>
        <w:rPr>
          <w:rFonts w:ascii="David" w:hAnsi="David" w:cs="David" w:hint="cs"/>
          <w:sz w:val="24"/>
          <w:szCs w:val="24"/>
          <w:rtl/>
        </w:rPr>
        <w:t xml:space="preserve"> לשותף העקיף כי הוא תרם לסיכון שהעבירה תקרה. לא הייתה לו תרומה סיבתית. יכול להיות שאפילו לא הייתה לו תרומה בפועל, אלא הוא </w:t>
      </w:r>
      <w:r w:rsidRPr="00F86F3E">
        <w:rPr>
          <w:rFonts w:ascii="David" w:hAnsi="David" w:cs="David" w:hint="cs"/>
          <w:b/>
          <w:bCs/>
          <w:sz w:val="24"/>
          <w:szCs w:val="24"/>
          <w:rtl/>
        </w:rPr>
        <w:t>תרם ל</w:t>
      </w:r>
      <w:r w:rsidR="00F86F3E" w:rsidRPr="00F86F3E">
        <w:rPr>
          <w:rFonts w:ascii="David" w:hAnsi="David" w:cs="David" w:hint="cs"/>
          <w:b/>
          <w:bCs/>
          <w:sz w:val="24"/>
          <w:szCs w:val="24"/>
          <w:rtl/>
        </w:rPr>
        <w:t>סיכון/</w:t>
      </w:r>
      <w:r w:rsidRPr="00F86F3E">
        <w:rPr>
          <w:rFonts w:ascii="David" w:hAnsi="David" w:cs="David" w:hint="cs"/>
          <w:b/>
          <w:bCs/>
          <w:sz w:val="24"/>
          <w:szCs w:val="24"/>
          <w:rtl/>
        </w:rPr>
        <w:t>הסתברות שמשהו יקרה</w:t>
      </w:r>
      <w:r>
        <w:rPr>
          <w:rFonts w:ascii="David" w:hAnsi="David" w:cs="David" w:hint="cs"/>
          <w:sz w:val="24"/>
          <w:szCs w:val="24"/>
          <w:rtl/>
        </w:rPr>
        <w:t>.</w:t>
      </w:r>
    </w:p>
    <w:p w14:paraId="1F03745E" w14:textId="66A9CF28" w:rsidR="00A71AAF" w:rsidRDefault="00A71AAF" w:rsidP="00611CA6">
      <w:pPr>
        <w:jc w:val="both"/>
        <w:rPr>
          <w:rFonts w:ascii="David" w:hAnsi="David" w:cs="David"/>
          <w:sz w:val="24"/>
          <w:szCs w:val="24"/>
          <w:rtl/>
        </w:rPr>
      </w:pPr>
      <w:r w:rsidRPr="00F86F3E">
        <w:rPr>
          <w:rFonts w:ascii="David" w:hAnsi="David" w:cs="David" w:hint="cs"/>
          <w:b/>
          <w:bCs/>
          <w:sz w:val="24"/>
          <w:szCs w:val="24"/>
          <w:rtl/>
        </w:rPr>
        <w:t>2.</w:t>
      </w:r>
      <w:r>
        <w:rPr>
          <w:rFonts w:ascii="David" w:hAnsi="David" w:cs="David" w:hint="cs"/>
          <w:sz w:val="24"/>
          <w:szCs w:val="24"/>
          <w:rtl/>
        </w:rPr>
        <w:t xml:space="preserve"> </w:t>
      </w:r>
      <w:r w:rsidRPr="00F86F3E">
        <w:rPr>
          <w:rFonts w:ascii="David" w:hAnsi="David" w:cs="David" w:hint="cs"/>
          <w:b/>
          <w:bCs/>
          <w:sz w:val="24"/>
          <w:szCs w:val="24"/>
          <w:u w:val="single"/>
          <w:shd w:val="clear" w:color="auto" w:fill="FBFEB8"/>
          <w:rtl/>
        </w:rPr>
        <w:t>תרומה של סיבתיות- קש"ס</w:t>
      </w:r>
      <w:r>
        <w:rPr>
          <w:rFonts w:ascii="David" w:hAnsi="David" w:cs="David" w:hint="cs"/>
          <w:sz w:val="24"/>
          <w:szCs w:val="24"/>
          <w:rtl/>
        </w:rPr>
        <w:t xml:space="preserve">- הסיבה שמייחסים אחריות לשותף עקיף כי הוא </w:t>
      </w:r>
      <w:r w:rsidRPr="00F86F3E">
        <w:rPr>
          <w:rFonts w:ascii="David" w:hAnsi="David" w:cs="David" w:hint="cs"/>
          <w:b/>
          <w:bCs/>
          <w:sz w:val="24"/>
          <w:szCs w:val="24"/>
          <w:rtl/>
        </w:rPr>
        <w:t>תרם סיבתית ל</w:t>
      </w:r>
      <w:r w:rsidR="00F86F3E">
        <w:rPr>
          <w:rFonts w:ascii="David" w:hAnsi="David" w:cs="David" w:hint="cs"/>
          <w:b/>
          <w:bCs/>
          <w:sz w:val="24"/>
          <w:szCs w:val="24"/>
          <w:rtl/>
        </w:rPr>
        <w:t xml:space="preserve">ביצוע </w:t>
      </w:r>
      <w:r w:rsidRPr="00F86F3E">
        <w:rPr>
          <w:rFonts w:ascii="David" w:hAnsi="David" w:cs="David" w:hint="cs"/>
          <w:b/>
          <w:bCs/>
          <w:sz w:val="24"/>
          <w:szCs w:val="24"/>
          <w:rtl/>
        </w:rPr>
        <w:t>העבירה</w:t>
      </w:r>
      <w:r>
        <w:rPr>
          <w:rFonts w:ascii="David" w:hAnsi="David" w:cs="David" w:hint="cs"/>
          <w:sz w:val="24"/>
          <w:szCs w:val="24"/>
          <w:rtl/>
        </w:rPr>
        <w:t xml:space="preserve">. </w:t>
      </w:r>
      <w:r w:rsidR="00F86F3E">
        <w:rPr>
          <w:rFonts w:ascii="David" w:hAnsi="David" w:cs="David" w:hint="cs"/>
          <w:sz w:val="24"/>
          <w:szCs w:val="24"/>
          <w:rtl/>
        </w:rPr>
        <w:t xml:space="preserve">זה הבסיס של </w:t>
      </w:r>
      <w:r w:rsidR="00F86F3E" w:rsidRPr="00F86F3E">
        <w:rPr>
          <w:rFonts w:ascii="David" w:hAnsi="David" w:cs="David" w:hint="cs"/>
          <w:b/>
          <w:bCs/>
          <w:sz w:val="24"/>
          <w:szCs w:val="24"/>
          <w:rtl/>
        </w:rPr>
        <w:t>השידול</w:t>
      </w:r>
      <w:r w:rsidR="00F86F3E">
        <w:rPr>
          <w:rFonts w:ascii="David" w:hAnsi="David" w:cs="David" w:hint="cs"/>
          <w:sz w:val="24"/>
          <w:szCs w:val="24"/>
          <w:rtl/>
        </w:rPr>
        <w:t>. אלמלא</w:t>
      </w:r>
      <w:r w:rsidR="006E6A7D">
        <w:rPr>
          <w:rFonts w:ascii="David" w:hAnsi="David" w:cs="David" w:hint="cs"/>
          <w:sz w:val="24"/>
          <w:szCs w:val="24"/>
          <w:rtl/>
        </w:rPr>
        <w:t xml:space="preserve"> השידול המבצע העיקרי לא היה מבצע את העבירה. </w:t>
      </w:r>
    </w:p>
    <w:p w14:paraId="70718E81" w14:textId="723FE7E6" w:rsidR="006E6A7D" w:rsidRDefault="006E6A7D" w:rsidP="00611CA6">
      <w:pPr>
        <w:jc w:val="both"/>
        <w:rPr>
          <w:rFonts w:ascii="David" w:hAnsi="David" w:cs="David"/>
          <w:sz w:val="24"/>
          <w:szCs w:val="24"/>
          <w:rtl/>
        </w:rPr>
      </w:pPr>
      <w:r w:rsidRPr="00F86F3E">
        <w:rPr>
          <w:rFonts w:ascii="David" w:hAnsi="David" w:cs="David" w:hint="cs"/>
          <w:b/>
          <w:bCs/>
          <w:sz w:val="24"/>
          <w:szCs w:val="24"/>
          <w:rtl/>
        </w:rPr>
        <w:t xml:space="preserve">3. </w:t>
      </w:r>
      <w:r w:rsidRPr="00F86F3E">
        <w:rPr>
          <w:rFonts w:ascii="David" w:hAnsi="David" w:cs="David" w:hint="cs"/>
          <w:b/>
          <w:bCs/>
          <w:sz w:val="24"/>
          <w:szCs w:val="24"/>
          <w:u w:val="single"/>
          <w:shd w:val="clear" w:color="auto" w:fill="FBFEB8"/>
          <w:rtl/>
        </w:rPr>
        <w:t>הזדהות, הסכמה עם הפגיעה בערך המוגן</w:t>
      </w:r>
      <w:r>
        <w:rPr>
          <w:rFonts w:ascii="David" w:hAnsi="David" w:cs="David" w:hint="cs"/>
          <w:sz w:val="24"/>
          <w:szCs w:val="24"/>
          <w:rtl/>
        </w:rPr>
        <w:t>. הטל</w:t>
      </w:r>
      <w:r w:rsidR="006F23AE">
        <w:rPr>
          <w:rFonts w:ascii="David" w:hAnsi="David" w:cs="David" w:hint="cs"/>
          <w:sz w:val="24"/>
          <w:szCs w:val="24"/>
          <w:rtl/>
        </w:rPr>
        <w:t>ה</w:t>
      </w:r>
      <w:r>
        <w:rPr>
          <w:rFonts w:ascii="David" w:hAnsi="David" w:cs="David" w:hint="cs"/>
          <w:sz w:val="24"/>
          <w:szCs w:val="24"/>
          <w:rtl/>
        </w:rPr>
        <w:t xml:space="preserve"> על השותף העקיף אחריות על עבירה שאחר ביצע כי הייתה הסכמה והזדהות עם פגיעה בערך המוגן, היה לך עניין / אינטרס</w:t>
      </w:r>
      <w:r w:rsidR="006F23AE">
        <w:rPr>
          <w:rFonts w:ascii="David" w:hAnsi="David" w:cs="David" w:hint="cs"/>
          <w:sz w:val="24"/>
          <w:szCs w:val="24"/>
          <w:rtl/>
        </w:rPr>
        <w:t xml:space="preserve"> חזק</w:t>
      </w:r>
      <w:r>
        <w:rPr>
          <w:rFonts w:ascii="David" w:hAnsi="David" w:cs="David" w:hint="cs"/>
          <w:sz w:val="24"/>
          <w:szCs w:val="24"/>
          <w:rtl/>
        </w:rPr>
        <w:t xml:space="preserve"> שזה יקרה. </w:t>
      </w:r>
    </w:p>
    <w:p w14:paraId="18912F0B" w14:textId="0B90333A" w:rsidR="006E6A7D" w:rsidRDefault="006F23AE" w:rsidP="00611CA6">
      <w:pPr>
        <w:jc w:val="both"/>
        <w:rPr>
          <w:rFonts w:ascii="David" w:hAnsi="David" w:cs="David"/>
          <w:sz w:val="24"/>
          <w:szCs w:val="24"/>
          <w:rtl/>
        </w:rPr>
      </w:pPr>
      <w:r>
        <w:rPr>
          <w:rFonts w:ascii="David" w:hAnsi="David" w:cs="David" w:hint="cs"/>
          <w:sz w:val="24"/>
          <w:szCs w:val="24"/>
          <w:rtl/>
        </w:rPr>
        <w:t>*</w:t>
      </w:r>
      <w:r w:rsidR="006E6A7D">
        <w:rPr>
          <w:rFonts w:ascii="David" w:hAnsi="David" w:cs="David" w:hint="cs"/>
          <w:sz w:val="24"/>
          <w:szCs w:val="24"/>
          <w:rtl/>
        </w:rPr>
        <w:t xml:space="preserve">זה לא אומר שכל בסיס עומד לבד. לפעמים </w:t>
      </w:r>
      <w:r>
        <w:rPr>
          <w:rFonts w:ascii="David" w:hAnsi="David" w:cs="David" w:hint="cs"/>
          <w:sz w:val="24"/>
          <w:szCs w:val="24"/>
          <w:rtl/>
        </w:rPr>
        <w:t>הדוקטרינה תישען על</w:t>
      </w:r>
      <w:r w:rsidR="006E6A7D">
        <w:rPr>
          <w:rFonts w:ascii="David" w:hAnsi="David" w:cs="David" w:hint="cs"/>
          <w:sz w:val="24"/>
          <w:szCs w:val="24"/>
          <w:rtl/>
        </w:rPr>
        <w:t xml:space="preserve"> שילוב </w:t>
      </w:r>
      <w:r>
        <w:rPr>
          <w:rFonts w:ascii="David" w:hAnsi="David" w:cs="David" w:hint="cs"/>
          <w:sz w:val="24"/>
          <w:szCs w:val="24"/>
          <w:rtl/>
        </w:rPr>
        <w:t>שלהם.</w:t>
      </w:r>
    </w:p>
    <w:p w14:paraId="0404CC82" w14:textId="2AE74167" w:rsidR="006E6A7D" w:rsidRDefault="006F23AE" w:rsidP="00611CA6">
      <w:pPr>
        <w:jc w:val="both"/>
        <w:rPr>
          <w:rFonts w:ascii="David" w:hAnsi="David" w:cs="David"/>
          <w:sz w:val="24"/>
          <w:szCs w:val="24"/>
          <w:rtl/>
        </w:rPr>
      </w:pPr>
      <w:r>
        <w:rPr>
          <w:rFonts w:ascii="David" w:hAnsi="David" w:cs="David" w:hint="cs"/>
          <w:sz w:val="24"/>
          <w:szCs w:val="24"/>
          <w:rtl/>
        </w:rPr>
        <w:t>*</w:t>
      </w:r>
      <w:r w:rsidR="006E6A7D">
        <w:rPr>
          <w:rFonts w:ascii="David" w:hAnsi="David" w:cs="David" w:hint="cs"/>
          <w:sz w:val="24"/>
          <w:szCs w:val="24"/>
          <w:rtl/>
        </w:rPr>
        <w:t xml:space="preserve">יש ויכוח </w:t>
      </w:r>
      <w:r>
        <w:rPr>
          <w:rFonts w:ascii="David" w:hAnsi="David" w:cs="David" w:hint="cs"/>
          <w:sz w:val="24"/>
          <w:szCs w:val="24"/>
          <w:rtl/>
        </w:rPr>
        <w:t xml:space="preserve">בין שיטות משפט </w:t>
      </w:r>
      <w:r w:rsidR="006E6A7D">
        <w:rPr>
          <w:rFonts w:ascii="David" w:hAnsi="David" w:cs="David" w:hint="cs"/>
          <w:sz w:val="24"/>
          <w:szCs w:val="24"/>
          <w:rtl/>
        </w:rPr>
        <w:t>מהו הבסיס ואיך הדוקטרינה תיראה שונה כשתישען על בסיסים שונים.</w:t>
      </w:r>
    </w:p>
    <w:p w14:paraId="6706E4D3" w14:textId="1D3B81C3" w:rsidR="006E6A7D" w:rsidRDefault="006E6A7D" w:rsidP="00611CA6">
      <w:pPr>
        <w:jc w:val="both"/>
        <w:rPr>
          <w:rFonts w:ascii="David" w:hAnsi="David" w:cs="David"/>
          <w:sz w:val="24"/>
          <w:szCs w:val="24"/>
          <w:rtl/>
        </w:rPr>
      </w:pPr>
      <w:r>
        <w:rPr>
          <w:rFonts w:ascii="David" w:hAnsi="David" w:cs="David" w:hint="cs"/>
          <w:sz w:val="24"/>
          <w:szCs w:val="24"/>
          <w:rtl/>
        </w:rPr>
        <w:t>-</w:t>
      </w:r>
      <w:r w:rsidRPr="001C662C">
        <w:rPr>
          <w:rFonts w:ascii="David" w:hAnsi="David" w:cs="David" w:hint="cs"/>
          <w:sz w:val="24"/>
          <w:szCs w:val="24"/>
          <w:highlight w:val="yellow"/>
          <w:rtl/>
        </w:rPr>
        <w:t>הבסיס שהכי מתאים לסיוע זה יצירת סיכון</w:t>
      </w:r>
      <w:r>
        <w:rPr>
          <w:rFonts w:ascii="David" w:hAnsi="David" w:cs="David" w:hint="cs"/>
          <w:sz w:val="24"/>
          <w:szCs w:val="24"/>
          <w:rtl/>
        </w:rPr>
        <w:t xml:space="preserve">. </w:t>
      </w:r>
      <w:r w:rsidR="006F23AE">
        <w:rPr>
          <w:rFonts w:ascii="David" w:hAnsi="David" w:cs="David" w:hint="cs"/>
          <w:sz w:val="24"/>
          <w:szCs w:val="24"/>
          <w:rtl/>
        </w:rPr>
        <w:t>*</w:t>
      </w:r>
      <w:r>
        <w:rPr>
          <w:rFonts w:ascii="David" w:hAnsi="David" w:cs="David" w:hint="cs"/>
          <w:sz w:val="24"/>
          <w:szCs w:val="24"/>
          <w:rtl/>
        </w:rPr>
        <w:t xml:space="preserve">הזדהות זה לא </w:t>
      </w:r>
      <w:r>
        <w:rPr>
          <w:rFonts w:ascii="David" w:hAnsi="David" w:cs="David"/>
          <w:sz w:val="24"/>
          <w:szCs w:val="24"/>
          <w:rtl/>
        </w:rPr>
        <w:t>–</w:t>
      </w:r>
      <w:r>
        <w:rPr>
          <w:rFonts w:ascii="David" w:hAnsi="David" w:cs="David" w:hint="cs"/>
          <w:sz w:val="24"/>
          <w:szCs w:val="24"/>
          <w:rtl/>
        </w:rPr>
        <w:t xml:space="preserve"> כמו המקרה של האבא עם האפוד: המסייע לא </w:t>
      </w:r>
      <w:r w:rsidR="006F23AE">
        <w:rPr>
          <w:rFonts w:ascii="David" w:hAnsi="David" w:cs="David" w:hint="cs"/>
          <w:sz w:val="24"/>
          <w:szCs w:val="24"/>
          <w:rtl/>
        </w:rPr>
        <w:t xml:space="preserve">חייב לרצות </w:t>
      </w:r>
      <w:r>
        <w:rPr>
          <w:rFonts w:ascii="David" w:hAnsi="David" w:cs="David" w:hint="cs"/>
          <w:sz w:val="24"/>
          <w:szCs w:val="24"/>
          <w:rtl/>
        </w:rPr>
        <w:t xml:space="preserve">שהעבירה תקרה. אין חובה של כוונה. </w:t>
      </w:r>
      <w:r w:rsidR="006F23AE">
        <w:rPr>
          <w:rFonts w:ascii="David" w:hAnsi="David" w:cs="David" w:hint="cs"/>
          <w:sz w:val="24"/>
          <w:szCs w:val="24"/>
          <w:rtl/>
        </w:rPr>
        <w:t>*</w:t>
      </w:r>
      <w:r>
        <w:rPr>
          <w:rFonts w:ascii="David" w:hAnsi="David" w:cs="David" w:hint="cs"/>
          <w:sz w:val="24"/>
          <w:szCs w:val="24"/>
          <w:rtl/>
        </w:rPr>
        <w:t>תרומה של סיבתיות זה לא- כי מספיק רק פוטנציאל לסיוע.</w:t>
      </w:r>
    </w:p>
    <w:p w14:paraId="7C290341" w14:textId="7B2312BF" w:rsidR="001C662C" w:rsidRDefault="006F23AE" w:rsidP="00611CA6">
      <w:pPr>
        <w:jc w:val="both"/>
        <w:rPr>
          <w:rFonts w:ascii="David" w:hAnsi="David" w:cs="David"/>
          <w:sz w:val="24"/>
          <w:szCs w:val="24"/>
          <w:rtl/>
        </w:rPr>
      </w:pPr>
      <w:r>
        <w:rPr>
          <w:rFonts w:ascii="David" w:hAnsi="David" w:cs="David" w:hint="cs"/>
          <w:sz w:val="24"/>
          <w:szCs w:val="24"/>
          <w:rtl/>
        </w:rPr>
        <w:t>ל</w:t>
      </w:r>
      <w:r w:rsidR="001C662C">
        <w:rPr>
          <w:rFonts w:ascii="David" w:hAnsi="David" w:cs="David" w:hint="cs"/>
          <w:sz w:val="24"/>
          <w:szCs w:val="24"/>
          <w:rtl/>
        </w:rPr>
        <w:t>מסייע תרומה להגדלת ההסתברות. העלאת הסיכוי שהעבירה תקרה. זה הבסיס התיאורטי. זה מתאים לבניית הדוקטרינה בישראל</w:t>
      </w:r>
      <w:r>
        <w:rPr>
          <w:rFonts w:ascii="David" w:hAnsi="David" w:cs="David" w:hint="cs"/>
          <w:sz w:val="24"/>
          <w:szCs w:val="24"/>
          <w:rtl/>
        </w:rPr>
        <w:t>- היא לא דורשת סיבתיות ולא הזדהות</w:t>
      </w:r>
      <w:r w:rsidR="001C662C">
        <w:rPr>
          <w:rFonts w:ascii="David" w:hAnsi="David" w:cs="David" w:hint="cs"/>
          <w:sz w:val="24"/>
          <w:szCs w:val="24"/>
          <w:rtl/>
        </w:rPr>
        <w:t xml:space="preserve">. </w:t>
      </w:r>
    </w:p>
    <w:p w14:paraId="0BF95AA5" w14:textId="2403BA12" w:rsidR="009D669C" w:rsidRDefault="009612CE" w:rsidP="00040EE3">
      <w:pPr>
        <w:jc w:val="both"/>
        <w:rPr>
          <w:rFonts w:ascii="David" w:hAnsi="David" w:cs="David"/>
          <w:sz w:val="24"/>
          <w:szCs w:val="24"/>
          <w:rtl/>
        </w:rPr>
      </w:pPr>
      <w:r>
        <w:rPr>
          <w:rFonts w:ascii="David" w:hAnsi="David" w:cs="David" w:hint="cs"/>
          <w:sz w:val="24"/>
          <w:szCs w:val="24"/>
          <w:rtl/>
        </w:rPr>
        <w:t xml:space="preserve">יש </w:t>
      </w:r>
      <w:r w:rsidRPr="006F23AE">
        <w:rPr>
          <w:rFonts w:ascii="David" w:hAnsi="David" w:cs="David" w:hint="cs"/>
          <w:b/>
          <w:bCs/>
          <w:color w:val="C00000"/>
          <w:sz w:val="24"/>
          <w:szCs w:val="24"/>
          <w:rtl/>
        </w:rPr>
        <w:t>ביקורות</w:t>
      </w:r>
      <w:r w:rsidRPr="006F23AE">
        <w:rPr>
          <w:rFonts w:ascii="David" w:hAnsi="David" w:cs="David" w:hint="cs"/>
          <w:color w:val="C00000"/>
          <w:sz w:val="24"/>
          <w:szCs w:val="24"/>
          <w:rtl/>
        </w:rPr>
        <w:t xml:space="preserve"> </w:t>
      </w:r>
      <w:r w:rsidR="006F23AE">
        <w:rPr>
          <w:rFonts w:ascii="David" w:hAnsi="David" w:cs="David" w:hint="cs"/>
          <w:color w:val="C00000"/>
          <w:sz w:val="24"/>
          <w:szCs w:val="24"/>
          <w:rtl/>
        </w:rPr>
        <w:t xml:space="preserve">בשיטות משפט שונות </w:t>
      </w:r>
      <w:r>
        <w:rPr>
          <w:rFonts w:ascii="David" w:hAnsi="David" w:cs="David" w:hint="cs"/>
          <w:sz w:val="24"/>
          <w:szCs w:val="24"/>
          <w:rtl/>
        </w:rPr>
        <w:t xml:space="preserve">על </w:t>
      </w:r>
      <w:r w:rsidR="006F23AE">
        <w:rPr>
          <w:rFonts w:ascii="David" w:hAnsi="David" w:cs="David" w:hint="cs"/>
          <w:sz w:val="24"/>
          <w:szCs w:val="24"/>
          <w:rtl/>
        </w:rPr>
        <w:t xml:space="preserve">המודל שהפסיקה הישראלית בחרה לעצב את דוקטרינת הסיוע. </w:t>
      </w:r>
      <w:r w:rsidRPr="006F23AE">
        <w:rPr>
          <w:rFonts w:ascii="David" w:hAnsi="David" w:cs="David" w:hint="cs"/>
          <w:b/>
          <w:bCs/>
          <w:sz w:val="24"/>
          <w:szCs w:val="24"/>
          <w:u w:val="single"/>
          <w:rtl/>
        </w:rPr>
        <w:t>לדעת הדר</w:t>
      </w:r>
      <w:r>
        <w:rPr>
          <w:rFonts w:ascii="David" w:hAnsi="David" w:cs="David" w:hint="cs"/>
          <w:sz w:val="24"/>
          <w:szCs w:val="24"/>
          <w:rtl/>
        </w:rPr>
        <w:t xml:space="preserve">, כן היה נכון לדרוש תרומה </w:t>
      </w:r>
      <w:r w:rsidRPr="006F23AE">
        <w:rPr>
          <w:rFonts w:ascii="David" w:hAnsi="David" w:cs="David" w:hint="cs"/>
          <w:sz w:val="24"/>
          <w:szCs w:val="24"/>
          <w:u w:val="single"/>
          <w:rtl/>
        </w:rPr>
        <w:t>בפועל</w:t>
      </w:r>
      <w:r w:rsidR="006F23AE">
        <w:rPr>
          <w:rFonts w:ascii="David" w:hAnsi="David" w:cs="David" w:hint="cs"/>
          <w:sz w:val="24"/>
          <w:szCs w:val="24"/>
          <w:rtl/>
        </w:rPr>
        <w:t xml:space="preserve"> [לא סיבתית]</w:t>
      </w:r>
      <w:r>
        <w:rPr>
          <w:rFonts w:ascii="David" w:hAnsi="David" w:cs="David" w:hint="cs"/>
          <w:sz w:val="24"/>
          <w:szCs w:val="24"/>
          <w:rtl/>
        </w:rPr>
        <w:t>. להרשיע אדם רק על כך שלמעשה יש פוטנציאל לסייע זה מרחיב מדי. לדעת הדר, יש להראות קשר וזיקה מספיק ברור</w:t>
      </w:r>
      <w:r w:rsidR="002C6040">
        <w:rPr>
          <w:rFonts w:ascii="David" w:hAnsi="David" w:cs="David" w:hint="cs"/>
          <w:sz w:val="24"/>
          <w:szCs w:val="24"/>
          <w:rtl/>
        </w:rPr>
        <w:t>ים</w:t>
      </w:r>
      <w:r>
        <w:rPr>
          <w:rFonts w:ascii="David" w:hAnsi="David" w:cs="David" w:hint="cs"/>
          <w:sz w:val="24"/>
          <w:szCs w:val="24"/>
          <w:rtl/>
        </w:rPr>
        <w:t xml:space="preserve">. לדעתה זה היה הופך את הדוקטרינה ליותר </w:t>
      </w:r>
      <w:r w:rsidRPr="002C6040">
        <w:rPr>
          <w:rFonts w:ascii="David" w:hAnsi="David" w:cs="David" w:hint="cs"/>
          <w:b/>
          <w:bCs/>
          <w:sz w:val="24"/>
          <w:szCs w:val="24"/>
          <w:rtl/>
        </w:rPr>
        <w:t>מידתית</w:t>
      </w:r>
      <w:r>
        <w:rPr>
          <w:rFonts w:ascii="David" w:hAnsi="David" w:cs="David" w:hint="cs"/>
          <w:sz w:val="24"/>
          <w:szCs w:val="24"/>
          <w:rtl/>
        </w:rPr>
        <w:t xml:space="preserve">. יש </w:t>
      </w:r>
      <w:r w:rsidRPr="002C6040">
        <w:rPr>
          <w:rFonts w:ascii="David" w:hAnsi="David" w:cs="David" w:hint="cs"/>
          <w:b/>
          <w:bCs/>
          <w:sz w:val="24"/>
          <w:szCs w:val="24"/>
          <w:u w:val="single"/>
          <w:rtl/>
        </w:rPr>
        <w:t>מלומדים אחרים</w:t>
      </w:r>
      <w:r>
        <w:rPr>
          <w:rFonts w:ascii="David" w:hAnsi="David" w:cs="David" w:hint="cs"/>
          <w:sz w:val="24"/>
          <w:szCs w:val="24"/>
          <w:rtl/>
        </w:rPr>
        <w:t xml:space="preserve"> שאומרים שזו הגישה הנכונה. יש כאלו שאומרים שיש לדרוש סיבתיות. </w:t>
      </w:r>
    </w:p>
    <w:p w14:paraId="12DB8F99" w14:textId="0C208B5F" w:rsidR="002C6040" w:rsidRDefault="00774E40" w:rsidP="002C6040">
      <w:pPr>
        <w:jc w:val="both"/>
        <w:rPr>
          <w:rFonts w:ascii="David" w:hAnsi="David" w:cs="David"/>
          <w:sz w:val="24"/>
          <w:szCs w:val="24"/>
          <w:rtl/>
        </w:rPr>
      </w:pPr>
      <w:r w:rsidRPr="006F23AE">
        <w:rPr>
          <w:rFonts w:ascii="David" w:hAnsi="David" w:cs="David" w:hint="cs"/>
          <w:sz w:val="24"/>
          <w:szCs w:val="24"/>
          <w:highlight w:val="yellow"/>
          <w:u w:val="single"/>
          <w:rtl/>
        </w:rPr>
        <w:t>לפני</w:t>
      </w:r>
      <w:r w:rsidR="006F23AE" w:rsidRPr="006F23AE">
        <w:rPr>
          <w:rFonts w:ascii="David" w:hAnsi="David" w:cs="David" w:hint="cs"/>
          <w:sz w:val="24"/>
          <w:szCs w:val="24"/>
          <w:highlight w:val="yellow"/>
          <w:u w:val="single"/>
          <w:rtl/>
        </w:rPr>
        <w:t xml:space="preserve"> פס"ד</w:t>
      </w:r>
      <w:r w:rsidRPr="006F23AE">
        <w:rPr>
          <w:rFonts w:ascii="David" w:hAnsi="David" w:cs="David" w:hint="cs"/>
          <w:sz w:val="24"/>
          <w:szCs w:val="24"/>
          <w:highlight w:val="yellow"/>
          <w:u w:val="single"/>
          <w:rtl/>
        </w:rPr>
        <w:t xml:space="preserve"> פלונית</w:t>
      </w:r>
      <w:r w:rsidRPr="006F23AE">
        <w:rPr>
          <w:rFonts w:ascii="David" w:hAnsi="David" w:cs="David" w:hint="cs"/>
          <w:sz w:val="24"/>
          <w:szCs w:val="24"/>
          <w:highlight w:val="yellow"/>
          <w:rtl/>
        </w:rPr>
        <w:t xml:space="preserve">, </w:t>
      </w:r>
      <w:r w:rsidRPr="006F23AE">
        <w:rPr>
          <w:rFonts w:ascii="David" w:hAnsi="David" w:cs="David" w:hint="cs"/>
          <w:b/>
          <w:bCs/>
          <w:sz w:val="24"/>
          <w:szCs w:val="24"/>
          <w:highlight w:val="yellow"/>
          <w:rtl/>
        </w:rPr>
        <w:t>גישת פוליאקוב הייתה ההלכה</w:t>
      </w:r>
      <w:r w:rsidRPr="006F23AE">
        <w:rPr>
          <w:rFonts w:ascii="David" w:hAnsi="David" w:cs="David" w:hint="cs"/>
          <w:sz w:val="24"/>
          <w:szCs w:val="24"/>
          <w:highlight w:val="yellow"/>
          <w:rtl/>
        </w:rPr>
        <w:t xml:space="preserve">- </w:t>
      </w:r>
      <w:r w:rsidRPr="006F23AE">
        <w:rPr>
          <w:rFonts w:ascii="David" w:hAnsi="David" w:cs="David" w:hint="cs"/>
          <w:b/>
          <w:bCs/>
          <w:sz w:val="24"/>
          <w:szCs w:val="24"/>
          <w:highlight w:val="yellow"/>
          <w:rtl/>
        </w:rPr>
        <w:t>גישת המודעות</w:t>
      </w:r>
      <w:r w:rsidRPr="006F23AE">
        <w:rPr>
          <w:rFonts w:ascii="David" w:hAnsi="David" w:cs="David" w:hint="cs"/>
          <w:sz w:val="24"/>
          <w:szCs w:val="24"/>
          <w:highlight w:val="yellow"/>
          <w:rtl/>
        </w:rPr>
        <w:t xml:space="preserve">. </w:t>
      </w:r>
      <w:r w:rsidRPr="006F23AE">
        <w:rPr>
          <w:rFonts w:ascii="David" w:hAnsi="David" w:cs="David" w:hint="cs"/>
          <w:sz w:val="24"/>
          <w:szCs w:val="24"/>
          <w:highlight w:val="yellow"/>
          <w:u w:val="single"/>
          <w:rtl/>
        </w:rPr>
        <w:t xml:space="preserve">אחרי </w:t>
      </w:r>
      <w:r w:rsidR="006F23AE">
        <w:rPr>
          <w:rFonts w:ascii="David" w:hAnsi="David" w:cs="David" w:hint="cs"/>
          <w:sz w:val="24"/>
          <w:szCs w:val="24"/>
          <w:highlight w:val="yellow"/>
          <w:u w:val="single"/>
          <w:rtl/>
        </w:rPr>
        <w:t xml:space="preserve">פס"ד </w:t>
      </w:r>
      <w:r w:rsidRPr="006F23AE">
        <w:rPr>
          <w:rFonts w:ascii="David" w:hAnsi="David" w:cs="David" w:hint="cs"/>
          <w:sz w:val="24"/>
          <w:szCs w:val="24"/>
          <w:highlight w:val="yellow"/>
          <w:u w:val="single"/>
          <w:rtl/>
        </w:rPr>
        <w:t>פלונית</w:t>
      </w:r>
      <w:r w:rsidRPr="006F23AE">
        <w:rPr>
          <w:rFonts w:ascii="David" w:hAnsi="David" w:cs="David" w:hint="cs"/>
          <w:sz w:val="24"/>
          <w:szCs w:val="24"/>
          <w:highlight w:val="yellow"/>
          <w:rtl/>
        </w:rPr>
        <w:t xml:space="preserve"> </w:t>
      </w:r>
      <w:r w:rsidRPr="006F23AE">
        <w:rPr>
          <w:rFonts w:ascii="David" w:hAnsi="David" w:cs="David" w:hint="cs"/>
          <w:b/>
          <w:bCs/>
          <w:sz w:val="24"/>
          <w:szCs w:val="24"/>
          <w:highlight w:val="yellow"/>
          <w:rtl/>
        </w:rPr>
        <w:t>השתנתה ההלכה</w:t>
      </w:r>
      <w:r w:rsidR="006F23AE">
        <w:rPr>
          <w:rFonts w:ascii="David" w:hAnsi="David" w:cs="David" w:hint="cs"/>
          <w:b/>
          <w:bCs/>
          <w:sz w:val="24"/>
          <w:szCs w:val="24"/>
          <w:highlight w:val="yellow"/>
          <w:rtl/>
        </w:rPr>
        <w:t xml:space="preserve"> (ביניים)</w:t>
      </w:r>
      <w:r w:rsidRPr="006F23AE">
        <w:rPr>
          <w:rFonts w:ascii="David" w:hAnsi="David" w:cs="David" w:hint="cs"/>
          <w:sz w:val="24"/>
          <w:szCs w:val="24"/>
          <w:highlight w:val="yellow"/>
          <w:rtl/>
        </w:rPr>
        <w:t>.</w:t>
      </w:r>
    </w:p>
    <w:p w14:paraId="0F367184" w14:textId="578F641F" w:rsidR="00040EE3" w:rsidRPr="002C6040" w:rsidRDefault="00040EE3" w:rsidP="00BC5CAA">
      <w:pPr>
        <w:pStyle w:val="a7"/>
        <w:numPr>
          <w:ilvl w:val="0"/>
          <w:numId w:val="240"/>
        </w:numPr>
        <w:jc w:val="both"/>
        <w:rPr>
          <w:rFonts w:ascii="David" w:hAnsi="David" w:cs="David"/>
          <w:sz w:val="24"/>
          <w:szCs w:val="24"/>
          <w:rtl/>
        </w:rPr>
      </w:pPr>
      <w:r w:rsidRPr="002C6040">
        <w:rPr>
          <w:rFonts w:ascii="David" w:hAnsi="David" w:cs="David" w:hint="cs"/>
          <w:sz w:val="24"/>
          <w:szCs w:val="24"/>
          <w:u w:val="single"/>
          <w:rtl/>
        </w:rPr>
        <w:t>אי מניעת פשע</w:t>
      </w:r>
      <w:r w:rsidRPr="002C6040">
        <w:rPr>
          <w:rFonts w:ascii="David" w:hAnsi="David" w:cs="David" w:hint="cs"/>
          <w:sz w:val="24"/>
          <w:szCs w:val="24"/>
          <w:rtl/>
        </w:rPr>
        <w:t>: עבירה עצמאית בחלק הספציפי. היא לא חלק מהשותפים לעבירה.</w:t>
      </w:r>
    </w:p>
    <w:p w14:paraId="620B63B0" w14:textId="08638A06" w:rsidR="00040EE3" w:rsidRPr="002C6040" w:rsidRDefault="00040EE3" w:rsidP="00BC5CAA">
      <w:pPr>
        <w:pStyle w:val="a7"/>
        <w:numPr>
          <w:ilvl w:val="0"/>
          <w:numId w:val="240"/>
        </w:numPr>
        <w:jc w:val="both"/>
        <w:rPr>
          <w:rFonts w:ascii="David" w:hAnsi="David" w:cs="David"/>
          <w:sz w:val="24"/>
          <w:szCs w:val="24"/>
          <w:rtl/>
        </w:rPr>
      </w:pPr>
      <w:r w:rsidRPr="002C6040">
        <w:rPr>
          <w:rFonts w:ascii="David" w:hAnsi="David" w:cs="David" w:hint="cs"/>
          <w:sz w:val="24"/>
          <w:szCs w:val="24"/>
          <w:u w:val="single"/>
          <w:rtl/>
        </w:rPr>
        <w:t>סיוע</w:t>
      </w:r>
      <w:r w:rsidRPr="002C6040">
        <w:rPr>
          <w:rFonts w:ascii="David" w:hAnsi="David" w:cs="David" w:hint="cs"/>
          <w:sz w:val="24"/>
          <w:szCs w:val="24"/>
          <w:rtl/>
        </w:rPr>
        <w:t>: היא לא צורה עצמאית, היא עבירה</w:t>
      </w:r>
      <w:r w:rsidR="002C6040">
        <w:rPr>
          <w:rFonts w:ascii="David" w:hAnsi="David" w:cs="David" w:hint="cs"/>
          <w:sz w:val="24"/>
          <w:szCs w:val="24"/>
          <w:rtl/>
        </w:rPr>
        <w:t xml:space="preserve"> נגזרת</w:t>
      </w:r>
      <w:r w:rsidRPr="002C6040">
        <w:rPr>
          <w:rFonts w:ascii="David" w:hAnsi="David" w:cs="David" w:hint="cs"/>
          <w:sz w:val="24"/>
          <w:szCs w:val="24"/>
          <w:rtl/>
        </w:rPr>
        <w:t xml:space="preserve"> </w:t>
      </w:r>
      <w:r w:rsidR="002C6040">
        <w:rPr>
          <w:rFonts w:ascii="David" w:hAnsi="David" w:cs="David" w:hint="cs"/>
          <w:sz w:val="24"/>
          <w:szCs w:val="24"/>
          <w:rtl/>
        </w:rPr>
        <w:t>ש</w:t>
      </w:r>
      <w:r w:rsidRPr="002C6040">
        <w:rPr>
          <w:rFonts w:ascii="David" w:hAnsi="David" w:cs="David" w:hint="cs"/>
          <w:sz w:val="24"/>
          <w:szCs w:val="24"/>
          <w:rtl/>
        </w:rPr>
        <w:t xml:space="preserve">מתלבשת לעבירה עצמאית אחרת. </w:t>
      </w:r>
    </w:p>
    <w:p w14:paraId="031FCFEE" w14:textId="06B682B2" w:rsidR="00040EE3" w:rsidRDefault="00040EE3" w:rsidP="00364050">
      <w:pPr>
        <w:jc w:val="both"/>
        <w:rPr>
          <w:rFonts w:ascii="David" w:hAnsi="David" w:cs="David"/>
          <w:sz w:val="24"/>
          <w:szCs w:val="24"/>
          <w:rtl/>
        </w:rPr>
      </w:pPr>
      <w:r w:rsidRPr="002C6040">
        <w:rPr>
          <w:rFonts w:ascii="David" w:hAnsi="David" w:cs="David" w:hint="cs"/>
          <w:b/>
          <w:bCs/>
          <w:sz w:val="24"/>
          <w:szCs w:val="24"/>
          <w:u w:val="single"/>
          <w:rtl/>
        </w:rPr>
        <w:t xml:space="preserve">מה </w:t>
      </w:r>
      <w:r w:rsidR="002C6040" w:rsidRPr="002C6040">
        <w:rPr>
          <w:rFonts w:ascii="David" w:hAnsi="David" w:cs="David" w:hint="cs"/>
          <w:b/>
          <w:bCs/>
          <w:sz w:val="24"/>
          <w:szCs w:val="24"/>
          <w:u w:val="single"/>
          <w:rtl/>
        </w:rPr>
        <w:t xml:space="preserve">ההבדל </w:t>
      </w:r>
      <w:r w:rsidRPr="002C6040">
        <w:rPr>
          <w:rFonts w:ascii="David" w:hAnsi="David" w:cs="David" w:hint="cs"/>
          <w:b/>
          <w:bCs/>
          <w:sz w:val="24"/>
          <w:szCs w:val="24"/>
          <w:u w:val="single"/>
          <w:rtl/>
        </w:rPr>
        <w:t>מבחינה מהותית</w:t>
      </w:r>
      <w:r w:rsidRPr="002C6040">
        <w:rPr>
          <w:rFonts w:ascii="David" w:hAnsi="David" w:cs="David" w:hint="cs"/>
          <w:b/>
          <w:bCs/>
          <w:sz w:val="24"/>
          <w:szCs w:val="24"/>
          <w:rtl/>
        </w:rPr>
        <w:t>?</w:t>
      </w:r>
      <w:r>
        <w:rPr>
          <w:rFonts w:ascii="David" w:hAnsi="David" w:cs="David" w:hint="cs"/>
          <w:sz w:val="24"/>
          <w:szCs w:val="24"/>
          <w:rtl/>
        </w:rPr>
        <w:t xml:space="preserve"> אם אני נמצאת בזיר</w:t>
      </w:r>
      <w:r w:rsidR="002C6040">
        <w:rPr>
          <w:rFonts w:ascii="David" w:hAnsi="David" w:cs="David" w:hint="cs"/>
          <w:sz w:val="24"/>
          <w:szCs w:val="24"/>
          <w:rtl/>
        </w:rPr>
        <w:t>ת עבירה</w:t>
      </w:r>
      <w:r>
        <w:rPr>
          <w:rFonts w:ascii="David" w:hAnsi="David" w:cs="David" w:hint="cs"/>
          <w:sz w:val="24"/>
          <w:szCs w:val="24"/>
          <w:rtl/>
        </w:rPr>
        <w:t xml:space="preserve"> ולא מונעת פשע שקורה מול עיניי- האם זה סיוע במחדל? כמו בפס"ד ויצמן. </w:t>
      </w:r>
    </w:p>
    <w:p w14:paraId="47706087" w14:textId="54F7033C" w:rsidR="00040EE3" w:rsidRDefault="00040EE3" w:rsidP="002C6040">
      <w:pPr>
        <w:jc w:val="both"/>
        <w:rPr>
          <w:rFonts w:ascii="David" w:hAnsi="David" w:cs="David"/>
          <w:sz w:val="24"/>
          <w:szCs w:val="24"/>
          <w:rtl/>
        </w:rPr>
      </w:pPr>
      <w:r>
        <w:rPr>
          <w:rFonts w:ascii="David" w:hAnsi="David" w:cs="David" w:hint="cs"/>
          <w:sz w:val="24"/>
          <w:szCs w:val="24"/>
          <w:rtl/>
        </w:rPr>
        <w:t xml:space="preserve">התפיסה אומרת שחלק מההבדל זה בדיוק </w:t>
      </w:r>
      <w:r w:rsidRPr="002C6040">
        <w:rPr>
          <w:rFonts w:ascii="David" w:hAnsi="David" w:cs="David" w:hint="cs"/>
          <w:b/>
          <w:bCs/>
          <w:sz w:val="24"/>
          <w:szCs w:val="24"/>
          <w:highlight w:val="yellow"/>
          <w:rtl/>
        </w:rPr>
        <w:t>ביסוד הנפשי</w:t>
      </w:r>
      <w:r>
        <w:rPr>
          <w:rFonts w:ascii="David" w:hAnsi="David" w:cs="David" w:hint="cs"/>
          <w:sz w:val="24"/>
          <w:szCs w:val="24"/>
          <w:rtl/>
        </w:rPr>
        <w:t xml:space="preserve">. הסיוע יכול להתבטא גם בנוכחות במקום ובתרומה במחדל. לכן </w:t>
      </w:r>
      <w:r w:rsidRPr="002C6040">
        <w:rPr>
          <w:rFonts w:ascii="David" w:hAnsi="David" w:cs="David" w:hint="cs"/>
          <w:sz w:val="24"/>
          <w:szCs w:val="24"/>
          <w:u w:val="single"/>
          <w:rtl/>
        </w:rPr>
        <w:t>העבירות דומות</w:t>
      </w:r>
      <w:r>
        <w:rPr>
          <w:rFonts w:ascii="David" w:hAnsi="David" w:cs="David" w:hint="cs"/>
          <w:sz w:val="24"/>
          <w:szCs w:val="24"/>
          <w:rtl/>
        </w:rPr>
        <w:t xml:space="preserve">. </w:t>
      </w:r>
      <w:r w:rsidR="002C6040" w:rsidRPr="002C6040">
        <w:rPr>
          <w:rFonts w:ascii="David" w:hAnsi="David" w:cs="David" w:hint="cs"/>
          <w:b/>
          <w:bCs/>
          <w:sz w:val="24"/>
          <w:szCs w:val="24"/>
          <w:rtl/>
        </w:rPr>
        <w:t>אבל</w:t>
      </w:r>
      <w:r w:rsidR="002C6040">
        <w:rPr>
          <w:rFonts w:ascii="David" w:hAnsi="David" w:cs="David" w:hint="cs"/>
          <w:sz w:val="24"/>
          <w:szCs w:val="24"/>
          <w:rtl/>
        </w:rPr>
        <w:t xml:space="preserve">, </w:t>
      </w:r>
      <w:r>
        <w:rPr>
          <w:rFonts w:ascii="David" w:hAnsi="David" w:cs="David" w:hint="cs"/>
          <w:sz w:val="24"/>
          <w:szCs w:val="24"/>
          <w:rtl/>
        </w:rPr>
        <w:t xml:space="preserve">כדי להרשיע </w:t>
      </w:r>
      <w:r w:rsidRPr="002C6040">
        <w:rPr>
          <w:rFonts w:ascii="David" w:hAnsi="David" w:cs="David" w:hint="cs"/>
          <w:sz w:val="24"/>
          <w:szCs w:val="24"/>
          <w:u w:val="single"/>
          <w:rtl/>
        </w:rPr>
        <w:t>כמסייעת</w:t>
      </w:r>
      <w:r>
        <w:rPr>
          <w:rFonts w:ascii="David" w:hAnsi="David" w:cs="David" w:hint="cs"/>
          <w:sz w:val="24"/>
          <w:szCs w:val="24"/>
          <w:rtl/>
        </w:rPr>
        <w:t xml:space="preserve"> </w:t>
      </w:r>
      <w:r w:rsidRPr="002C6040">
        <w:rPr>
          <w:rFonts w:ascii="David" w:hAnsi="David" w:cs="David" w:hint="cs"/>
          <w:b/>
          <w:bCs/>
          <w:sz w:val="24"/>
          <w:szCs w:val="24"/>
          <w:rtl/>
        </w:rPr>
        <w:t>צריך להראות כוונה לסייע</w:t>
      </w:r>
      <w:r w:rsidR="002C6040">
        <w:rPr>
          <w:rFonts w:ascii="David" w:hAnsi="David" w:cs="David" w:hint="cs"/>
          <w:sz w:val="24"/>
          <w:szCs w:val="24"/>
          <w:rtl/>
        </w:rPr>
        <w:t>, או</w:t>
      </w:r>
      <w:r>
        <w:rPr>
          <w:rFonts w:ascii="David" w:hAnsi="David" w:cs="David" w:hint="cs"/>
          <w:sz w:val="24"/>
          <w:szCs w:val="24"/>
          <w:rtl/>
        </w:rPr>
        <w:t xml:space="preserve"> שלפחות צפית את הא</w:t>
      </w:r>
      <w:r w:rsidR="002C6040">
        <w:rPr>
          <w:rFonts w:ascii="David" w:hAnsi="David" w:cs="David" w:hint="cs"/>
          <w:sz w:val="24"/>
          <w:szCs w:val="24"/>
          <w:rtl/>
        </w:rPr>
        <w:t>פ</w:t>
      </w:r>
      <w:r>
        <w:rPr>
          <w:rFonts w:ascii="David" w:hAnsi="David" w:cs="David" w:hint="cs"/>
          <w:sz w:val="24"/>
          <w:szCs w:val="24"/>
          <w:rtl/>
        </w:rPr>
        <w:t>שרות כקרובה לו</w:t>
      </w:r>
      <w:r w:rsidR="002C6040">
        <w:rPr>
          <w:rFonts w:ascii="David" w:hAnsi="David" w:cs="David" w:hint="cs"/>
          <w:sz w:val="24"/>
          <w:szCs w:val="24"/>
          <w:rtl/>
        </w:rPr>
        <w:t>ו</w:t>
      </w:r>
      <w:r>
        <w:rPr>
          <w:rFonts w:ascii="David" w:hAnsi="David" w:cs="David" w:hint="cs"/>
          <w:sz w:val="24"/>
          <w:szCs w:val="24"/>
          <w:rtl/>
        </w:rPr>
        <w:t>דאי שההתנהגות שלך תסייע.</w:t>
      </w:r>
      <w:r w:rsidR="002C6040">
        <w:rPr>
          <w:rFonts w:ascii="David" w:hAnsi="David" w:cs="David" w:hint="cs"/>
          <w:sz w:val="24"/>
          <w:szCs w:val="24"/>
          <w:rtl/>
        </w:rPr>
        <w:t xml:space="preserve"> </w:t>
      </w:r>
      <w:r w:rsidRPr="002C6040">
        <w:rPr>
          <w:rFonts w:ascii="David" w:hAnsi="David" w:cs="David" w:hint="cs"/>
          <w:sz w:val="24"/>
          <w:szCs w:val="24"/>
          <w:u w:val="single"/>
          <w:rtl/>
        </w:rPr>
        <w:t>באי מניעת פשע</w:t>
      </w:r>
      <w:r>
        <w:rPr>
          <w:rFonts w:ascii="David" w:hAnsi="David" w:cs="David" w:hint="cs"/>
          <w:sz w:val="24"/>
          <w:szCs w:val="24"/>
          <w:rtl/>
        </w:rPr>
        <w:t xml:space="preserve"> צריך להראות רק </w:t>
      </w:r>
      <w:r w:rsidRPr="002C6040">
        <w:rPr>
          <w:rFonts w:ascii="David" w:hAnsi="David" w:cs="David" w:hint="cs"/>
          <w:b/>
          <w:bCs/>
          <w:sz w:val="24"/>
          <w:szCs w:val="24"/>
          <w:rtl/>
        </w:rPr>
        <w:t>מודעות</w:t>
      </w:r>
      <w:r>
        <w:rPr>
          <w:rFonts w:ascii="David" w:hAnsi="David" w:cs="David" w:hint="cs"/>
          <w:sz w:val="24"/>
          <w:szCs w:val="24"/>
          <w:rtl/>
        </w:rPr>
        <w:t xml:space="preserve"> ולא צריך להראות יחס מסוים של רצון לסייע.</w:t>
      </w:r>
    </w:p>
    <w:p w14:paraId="585BE8E3" w14:textId="2EE61614" w:rsidR="00040EE3" w:rsidRDefault="002C6040" w:rsidP="00040EE3">
      <w:pPr>
        <w:jc w:val="both"/>
        <w:rPr>
          <w:rFonts w:ascii="David" w:hAnsi="David" w:cs="David"/>
          <w:sz w:val="24"/>
          <w:szCs w:val="24"/>
          <w:rtl/>
        </w:rPr>
      </w:pPr>
      <w:r w:rsidRPr="002C6040">
        <w:rPr>
          <w:rFonts w:ascii="David" w:hAnsi="David" w:cs="David" w:hint="cs"/>
          <w:sz w:val="24"/>
          <w:szCs w:val="24"/>
          <w:shd w:val="clear" w:color="auto" w:fill="FBE4D5" w:themeFill="accent2" w:themeFillTint="33"/>
          <w:rtl/>
        </w:rPr>
        <w:t>פס"ד ויצמן:</w:t>
      </w:r>
      <w:r>
        <w:rPr>
          <w:rFonts w:ascii="David" w:hAnsi="David" w:cs="David" w:hint="cs"/>
          <w:sz w:val="24"/>
          <w:szCs w:val="24"/>
          <w:rtl/>
        </w:rPr>
        <w:t xml:space="preserve"> </w:t>
      </w:r>
      <w:r w:rsidR="00040EE3" w:rsidRPr="002C6040">
        <w:rPr>
          <w:rFonts w:ascii="David" w:hAnsi="David" w:cs="David" w:hint="cs"/>
          <w:sz w:val="24"/>
          <w:szCs w:val="24"/>
          <w:u w:val="single"/>
          <w:rtl/>
        </w:rPr>
        <w:t>סיוע במחדל</w:t>
      </w:r>
      <w:r w:rsidR="00040EE3">
        <w:rPr>
          <w:rFonts w:ascii="David" w:hAnsi="David" w:cs="David" w:hint="cs"/>
          <w:sz w:val="24"/>
          <w:szCs w:val="24"/>
          <w:rtl/>
        </w:rPr>
        <w:t xml:space="preserve"> שונה מ</w:t>
      </w:r>
      <w:r>
        <w:rPr>
          <w:rFonts w:ascii="David" w:hAnsi="David" w:cs="David" w:hint="cs"/>
          <w:sz w:val="24"/>
          <w:szCs w:val="24"/>
          <w:rtl/>
        </w:rPr>
        <w:t xml:space="preserve">עבירת </w:t>
      </w:r>
      <w:r w:rsidR="00040EE3">
        <w:rPr>
          <w:rFonts w:ascii="David" w:hAnsi="David" w:cs="David" w:hint="cs"/>
          <w:sz w:val="24"/>
          <w:szCs w:val="24"/>
          <w:rtl/>
        </w:rPr>
        <w:t>אי מניעת פשע</w:t>
      </w:r>
      <w:r>
        <w:rPr>
          <w:rFonts w:ascii="David" w:hAnsi="David" w:cs="David" w:hint="cs"/>
          <w:sz w:val="24"/>
          <w:szCs w:val="24"/>
          <w:rtl/>
        </w:rPr>
        <w:t>;</w:t>
      </w:r>
      <w:r>
        <w:rPr>
          <w:rFonts w:ascii="David" w:hAnsi="David" w:cs="David" w:hint="cs"/>
          <w:sz w:val="24"/>
          <w:szCs w:val="24"/>
        </w:rPr>
        <w:t xml:space="preserve"> </w:t>
      </w:r>
      <w:r w:rsidR="00040EE3" w:rsidRPr="002C6040">
        <w:rPr>
          <w:rFonts w:ascii="David" w:hAnsi="David" w:cs="David" w:hint="cs"/>
          <w:sz w:val="24"/>
          <w:szCs w:val="24"/>
          <w:shd w:val="clear" w:color="auto" w:fill="FBE4D5" w:themeFill="accent2" w:themeFillTint="33"/>
          <w:rtl/>
        </w:rPr>
        <w:t>פס"ד הר שפי</w:t>
      </w:r>
      <w:r>
        <w:rPr>
          <w:rFonts w:ascii="David" w:hAnsi="David" w:cs="David" w:hint="cs"/>
          <w:sz w:val="24"/>
          <w:szCs w:val="24"/>
          <w:shd w:val="clear" w:color="auto" w:fill="FBE4D5" w:themeFill="accent2" w:themeFillTint="33"/>
          <w:rtl/>
        </w:rPr>
        <w:t>:</w:t>
      </w:r>
      <w:r w:rsidR="00040EE3">
        <w:rPr>
          <w:rFonts w:ascii="David" w:hAnsi="David" w:cs="David" w:hint="cs"/>
          <w:sz w:val="24"/>
          <w:szCs w:val="24"/>
          <w:rtl/>
        </w:rPr>
        <w:t xml:space="preserve"> מרחיב על </w:t>
      </w:r>
      <w:r w:rsidR="00040EE3" w:rsidRPr="002C6040">
        <w:rPr>
          <w:rFonts w:ascii="David" w:hAnsi="David" w:cs="David" w:hint="cs"/>
          <w:sz w:val="24"/>
          <w:szCs w:val="24"/>
          <w:u w:val="single"/>
          <w:rtl/>
        </w:rPr>
        <w:t>אי מניעת פשע</w:t>
      </w:r>
      <w:r>
        <w:rPr>
          <w:rFonts w:ascii="David" w:hAnsi="David" w:cs="David" w:hint="cs"/>
          <w:sz w:val="24"/>
          <w:szCs w:val="24"/>
          <w:rtl/>
        </w:rPr>
        <w:t xml:space="preserve"> [עצימת עיניים].</w:t>
      </w:r>
    </w:p>
    <w:p w14:paraId="16903F13" w14:textId="7F3EA46A" w:rsidR="00040EE3" w:rsidRDefault="00040EE3" w:rsidP="00547F67">
      <w:pPr>
        <w:jc w:val="both"/>
        <w:rPr>
          <w:rFonts w:ascii="David" w:hAnsi="David" w:cs="David"/>
          <w:sz w:val="24"/>
          <w:szCs w:val="24"/>
          <w:rtl/>
        </w:rPr>
      </w:pPr>
      <w:r w:rsidRPr="00547F67">
        <w:rPr>
          <w:rFonts w:ascii="David" w:hAnsi="David" w:cs="David" w:hint="cs"/>
          <w:sz w:val="24"/>
          <w:szCs w:val="24"/>
          <w:rtl/>
        </w:rPr>
        <w:lastRenderedPageBreak/>
        <w:t>סיוע</w:t>
      </w:r>
      <w:r w:rsidR="00547F67">
        <w:rPr>
          <w:rFonts w:ascii="David" w:hAnsi="David" w:cs="David" w:hint="cs"/>
          <w:sz w:val="24"/>
          <w:szCs w:val="24"/>
          <w:rtl/>
        </w:rPr>
        <w:t xml:space="preserve"> זה</w:t>
      </w:r>
      <w:r>
        <w:rPr>
          <w:rFonts w:ascii="David" w:hAnsi="David" w:cs="David" w:hint="cs"/>
          <w:sz w:val="24"/>
          <w:szCs w:val="24"/>
          <w:rtl/>
        </w:rPr>
        <w:t xml:space="preserve"> כשיש עבירה שמתבצעת ע"י אדם אחר ואז גוזרים אחריות של סיוע</w:t>
      </w:r>
      <w:r w:rsidR="00547F67">
        <w:rPr>
          <w:rFonts w:ascii="David" w:hAnsi="David" w:cs="David" w:hint="cs"/>
          <w:sz w:val="24"/>
          <w:szCs w:val="24"/>
          <w:rtl/>
        </w:rPr>
        <w:t xml:space="preserve">. </w:t>
      </w:r>
      <w:r w:rsidR="00547F67" w:rsidRPr="00547F67">
        <w:rPr>
          <w:rFonts w:ascii="David" w:hAnsi="David" w:cs="David" w:hint="cs"/>
          <w:b/>
          <w:bCs/>
          <w:sz w:val="24"/>
          <w:szCs w:val="24"/>
          <w:rtl/>
        </w:rPr>
        <w:t>סיוע</w:t>
      </w:r>
      <w:r w:rsidR="00547F67">
        <w:rPr>
          <w:rFonts w:ascii="David" w:hAnsi="David" w:cs="David" w:hint="cs"/>
          <w:sz w:val="24"/>
          <w:szCs w:val="24"/>
          <w:rtl/>
        </w:rPr>
        <w:t xml:space="preserve"> </w:t>
      </w:r>
      <w:r w:rsidR="00547F67" w:rsidRPr="00547F67">
        <w:rPr>
          <w:rFonts w:ascii="David" w:hAnsi="David" w:cs="David" w:hint="cs"/>
          <w:b/>
          <w:bCs/>
          <w:sz w:val="24"/>
          <w:szCs w:val="24"/>
          <w:rtl/>
        </w:rPr>
        <w:t>יכול להיות במעשה ובמחדל</w:t>
      </w:r>
      <w:r w:rsidR="00547F67">
        <w:rPr>
          <w:rFonts w:ascii="David" w:hAnsi="David" w:cs="David" w:hint="cs"/>
          <w:sz w:val="24"/>
          <w:szCs w:val="24"/>
          <w:rtl/>
        </w:rPr>
        <w:t xml:space="preserve">. </w:t>
      </w:r>
      <w:r>
        <w:rPr>
          <w:rFonts w:ascii="David" w:hAnsi="David" w:cs="David" w:hint="cs"/>
          <w:sz w:val="24"/>
          <w:szCs w:val="24"/>
          <w:rtl/>
        </w:rPr>
        <w:t xml:space="preserve">לעומת </w:t>
      </w:r>
      <w:r w:rsidRPr="00547F67">
        <w:rPr>
          <w:rFonts w:ascii="David" w:hAnsi="David" w:cs="David" w:hint="cs"/>
          <w:b/>
          <w:bCs/>
          <w:sz w:val="24"/>
          <w:szCs w:val="24"/>
          <w:rtl/>
        </w:rPr>
        <w:t>אי מניעת פשע</w:t>
      </w:r>
      <w:r>
        <w:rPr>
          <w:rFonts w:ascii="David" w:hAnsi="David" w:cs="David" w:hint="cs"/>
          <w:sz w:val="24"/>
          <w:szCs w:val="24"/>
          <w:rtl/>
        </w:rPr>
        <w:t xml:space="preserve"> שהיא עבירה עצמאית ויכולה להיות </w:t>
      </w:r>
      <w:r w:rsidRPr="00547F67">
        <w:rPr>
          <w:rFonts w:ascii="David" w:hAnsi="David" w:cs="David" w:hint="cs"/>
          <w:b/>
          <w:bCs/>
          <w:sz w:val="24"/>
          <w:szCs w:val="24"/>
          <w:u w:val="single"/>
          <w:rtl/>
        </w:rPr>
        <w:t>רק</w:t>
      </w:r>
      <w:r w:rsidRPr="00547F67">
        <w:rPr>
          <w:rFonts w:ascii="David" w:hAnsi="David" w:cs="David" w:hint="cs"/>
          <w:b/>
          <w:bCs/>
          <w:sz w:val="24"/>
          <w:szCs w:val="24"/>
          <w:rtl/>
        </w:rPr>
        <w:t xml:space="preserve"> </w:t>
      </w:r>
      <w:r w:rsidR="00547F67">
        <w:rPr>
          <w:rFonts w:ascii="David" w:hAnsi="David" w:cs="David" w:hint="cs"/>
          <w:b/>
          <w:bCs/>
          <w:sz w:val="24"/>
          <w:szCs w:val="24"/>
          <w:rtl/>
        </w:rPr>
        <w:t>במחדל.</w:t>
      </w:r>
    </w:p>
    <w:p w14:paraId="12B2A2F6" w14:textId="77777777" w:rsidR="00547F67" w:rsidRDefault="00547F67" w:rsidP="00547F67">
      <w:pPr>
        <w:jc w:val="both"/>
        <w:rPr>
          <w:rFonts w:ascii="David" w:hAnsi="David" w:cs="David"/>
          <w:sz w:val="24"/>
          <w:szCs w:val="24"/>
          <w:rtl/>
        </w:rPr>
      </w:pPr>
    </w:p>
    <w:p w14:paraId="09EF769D" w14:textId="0218665B" w:rsidR="00AB0AC8" w:rsidRDefault="00AB0AC8" w:rsidP="00040EE3">
      <w:pPr>
        <w:jc w:val="both"/>
        <w:rPr>
          <w:rFonts w:ascii="David" w:hAnsi="David" w:cs="David"/>
          <w:sz w:val="24"/>
          <w:szCs w:val="24"/>
          <w:rtl/>
        </w:rPr>
      </w:pPr>
      <w:r>
        <w:rPr>
          <w:rFonts w:ascii="David" w:hAnsi="David" w:cs="David" w:hint="cs"/>
          <w:sz w:val="24"/>
          <w:szCs w:val="24"/>
          <w:rtl/>
        </w:rPr>
        <w:t>*</w:t>
      </w:r>
      <w:r w:rsidRPr="00547F67">
        <w:rPr>
          <w:rFonts w:ascii="David" w:hAnsi="David" w:cs="David" w:hint="cs"/>
          <w:sz w:val="24"/>
          <w:szCs w:val="24"/>
          <w:u w:val="single"/>
          <w:rtl/>
        </w:rPr>
        <w:t xml:space="preserve">האם </w:t>
      </w:r>
      <w:r w:rsidR="00547F67" w:rsidRPr="00547F67">
        <w:rPr>
          <w:rFonts w:ascii="David" w:hAnsi="David" w:cs="David" w:hint="cs"/>
          <w:sz w:val="24"/>
          <w:szCs w:val="24"/>
          <w:u w:val="single"/>
          <w:rtl/>
        </w:rPr>
        <w:t>יש</w:t>
      </w:r>
      <w:r w:rsidRPr="00547F67">
        <w:rPr>
          <w:rFonts w:ascii="David" w:hAnsi="David" w:cs="David" w:hint="cs"/>
          <w:sz w:val="24"/>
          <w:szCs w:val="24"/>
          <w:u w:val="single"/>
          <w:rtl/>
        </w:rPr>
        <w:t xml:space="preserve"> דבר כזה סיוע ברשלנות</w:t>
      </w:r>
      <w:r>
        <w:rPr>
          <w:rFonts w:ascii="David" w:hAnsi="David" w:cs="David" w:hint="cs"/>
          <w:sz w:val="24"/>
          <w:szCs w:val="24"/>
          <w:rtl/>
        </w:rPr>
        <w:t xml:space="preserve">? </w:t>
      </w:r>
      <w:r w:rsidRPr="00547F67">
        <w:rPr>
          <w:rFonts w:ascii="David" w:hAnsi="David" w:cs="David" w:hint="cs"/>
          <w:b/>
          <w:bCs/>
          <w:sz w:val="24"/>
          <w:szCs w:val="24"/>
          <w:rtl/>
        </w:rPr>
        <w:t>לא</w:t>
      </w:r>
      <w:r>
        <w:rPr>
          <w:rFonts w:ascii="David" w:hAnsi="David" w:cs="David" w:hint="cs"/>
          <w:sz w:val="24"/>
          <w:szCs w:val="24"/>
          <w:rtl/>
        </w:rPr>
        <w:t xml:space="preserve">. באופן כללי יש דיון בספרות, אבל התפיסה המקובלת היא שאין שותפות ברשלנות. </w:t>
      </w:r>
      <w:r w:rsidR="00547F67">
        <w:rPr>
          <w:rFonts w:ascii="David" w:hAnsi="David" w:cs="David" w:hint="cs"/>
          <w:sz w:val="24"/>
          <w:szCs w:val="24"/>
          <w:rtl/>
        </w:rPr>
        <w:t>יש קושי אנליטי בתפיסה של שותפות ברשלנות.</w:t>
      </w:r>
    </w:p>
    <w:p w14:paraId="79316342" w14:textId="52CCA8E0" w:rsidR="005C3958" w:rsidRDefault="00AB0AC8" w:rsidP="005C3958">
      <w:pPr>
        <w:jc w:val="both"/>
        <w:rPr>
          <w:rFonts w:ascii="David" w:hAnsi="David" w:cs="David"/>
          <w:sz w:val="24"/>
          <w:szCs w:val="24"/>
          <w:rtl/>
        </w:rPr>
      </w:pPr>
      <w:r>
        <w:rPr>
          <w:rFonts w:ascii="David" w:hAnsi="David" w:cs="David" w:hint="cs"/>
          <w:sz w:val="24"/>
          <w:szCs w:val="24"/>
          <w:rtl/>
        </w:rPr>
        <w:t>-</w:t>
      </w:r>
      <w:r w:rsidRPr="00547F67">
        <w:rPr>
          <w:rFonts w:ascii="David" w:hAnsi="David" w:cs="David" w:hint="cs"/>
          <w:b/>
          <w:bCs/>
          <w:sz w:val="24"/>
          <w:szCs w:val="24"/>
          <w:rtl/>
        </w:rPr>
        <w:t>המקרים הקלאסיים של השותפות הוא שמאפיין אותם תכנון מוקדם</w:t>
      </w:r>
      <w:r>
        <w:rPr>
          <w:rFonts w:ascii="David" w:hAnsi="David" w:cs="David" w:hint="cs"/>
          <w:sz w:val="24"/>
          <w:szCs w:val="24"/>
          <w:rtl/>
        </w:rPr>
        <w:t>. אבל יש מושג שנקרא "</w:t>
      </w:r>
      <w:r w:rsidRPr="00547F67">
        <w:rPr>
          <w:rFonts w:ascii="David" w:hAnsi="David" w:cs="David" w:hint="cs"/>
          <w:b/>
          <w:bCs/>
          <w:sz w:val="24"/>
          <w:szCs w:val="24"/>
          <w:highlight w:val="yellow"/>
          <w:rtl/>
        </w:rPr>
        <w:t>שותפות ספונטנית</w:t>
      </w:r>
      <w:r>
        <w:rPr>
          <w:rFonts w:ascii="David" w:hAnsi="David" w:cs="David" w:hint="cs"/>
          <w:sz w:val="24"/>
          <w:szCs w:val="24"/>
          <w:rtl/>
        </w:rPr>
        <w:t xml:space="preserve">" שאין תכנון מוקדם, ברגע הפעולה יש </w:t>
      </w:r>
      <w:r w:rsidRPr="00547F67">
        <w:rPr>
          <w:rFonts w:ascii="David" w:hAnsi="David" w:cs="David" w:hint="cs"/>
          <w:b/>
          <w:bCs/>
          <w:sz w:val="24"/>
          <w:szCs w:val="24"/>
          <w:rtl/>
        </w:rPr>
        <w:t>חבירה ספונטנית לביצוע מעשה</w:t>
      </w:r>
      <w:r>
        <w:rPr>
          <w:rFonts w:ascii="David" w:hAnsi="David" w:cs="David" w:hint="cs"/>
          <w:sz w:val="24"/>
          <w:szCs w:val="24"/>
          <w:rtl/>
        </w:rPr>
        <w:t xml:space="preserve">. לכאורה, אפשר לומר, שאם אני חוברת באופן ספונטני לביצוע מעשה זה נעשה ברשלנות. </w:t>
      </w:r>
    </w:p>
    <w:p w14:paraId="49F0DE5B" w14:textId="77777777" w:rsidR="005C3958" w:rsidRDefault="005C3958" w:rsidP="005C3958">
      <w:pPr>
        <w:pStyle w:val="a7"/>
        <w:numPr>
          <w:ilvl w:val="0"/>
          <w:numId w:val="111"/>
        </w:numPr>
        <w:jc w:val="both"/>
        <w:rPr>
          <w:rFonts w:ascii="David" w:hAnsi="David" w:cs="David"/>
          <w:sz w:val="24"/>
          <w:szCs w:val="24"/>
        </w:rPr>
      </w:pPr>
      <w:r w:rsidRPr="00DF4F16">
        <w:rPr>
          <w:rFonts w:ascii="David" w:hAnsi="David" w:cs="David" w:hint="cs"/>
          <w:sz w:val="24"/>
          <w:szCs w:val="24"/>
          <w:rtl/>
        </w:rPr>
        <w:t>שיעורי בית- לחשוב האם תיתכן שותפות ברשלנות?</w:t>
      </w:r>
      <w:r w:rsidRPr="00DF4F16">
        <w:rPr>
          <w:rFonts w:ascii="David" w:hAnsi="David" w:cs="David" w:hint="cs"/>
          <w:sz w:val="24"/>
          <w:szCs w:val="24"/>
        </w:rPr>
        <w:t xml:space="preserve"> </w:t>
      </w:r>
      <w:r>
        <w:rPr>
          <w:rFonts w:ascii="David" w:hAnsi="David" w:cs="David" w:hint="cs"/>
          <w:sz w:val="24"/>
          <w:szCs w:val="24"/>
          <w:rtl/>
        </w:rPr>
        <w:t xml:space="preserve">נניח שאיש מרביץ לאחר במועדון ופלוני מגיע באופן ספונטני ומצטרף לאיש להרביץ לאחר. </w:t>
      </w:r>
    </w:p>
    <w:p w14:paraId="10776F05" w14:textId="50EADDE5" w:rsidR="005C3958" w:rsidRPr="005C3958" w:rsidRDefault="005C3958" w:rsidP="005C3958">
      <w:pPr>
        <w:jc w:val="both"/>
        <w:rPr>
          <w:rFonts w:ascii="David" w:hAnsi="David" w:cs="David"/>
          <w:sz w:val="24"/>
          <w:szCs w:val="24"/>
          <w:rtl/>
        </w:rPr>
      </w:pPr>
    </w:p>
    <w:p w14:paraId="5D4F742E" w14:textId="605BCA27" w:rsidR="005C3958" w:rsidRDefault="005C3958" w:rsidP="005C3958">
      <w:pPr>
        <w:jc w:val="both"/>
        <w:rPr>
          <w:rFonts w:ascii="David" w:hAnsi="David" w:cs="David"/>
          <w:sz w:val="24"/>
          <w:szCs w:val="24"/>
          <w:rtl/>
        </w:rPr>
      </w:pPr>
      <w:r w:rsidRPr="00474CE3">
        <w:rPr>
          <w:rFonts w:ascii="David" w:hAnsi="David" w:cs="David" w:hint="cs"/>
          <w:b/>
          <w:bCs/>
          <w:sz w:val="24"/>
          <w:szCs w:val="24"/>
          <w:u w:val="single"/>
          <w:shd w:val="clear" w:color="auto" w:fill="FBE4D5" w:themeFill="accent2" w:themeFillTint="33"/>
          <w:rtl/>
        </w:rPr>
        <w:t>פס"ד יוסופוב</w:t>
      </w:r>
      <w:r>
        <w:rPr>
          <w:rFonts w:ascii="David" w:hAnsi="David" w:cs="David" w:hint="cs"/>
          <w:sz w:val="24"/>
          <w:szCs w:val="24"/>
          <w:rtl/>
        </w:rPr>
        <w:t xml:space="preserve">- ביהמ"ש מדבר על עבירה בעלת </w:t>
      </w:r>
      <w:r w:rsidRPr="00474CE3">
        <w:rPr>
          <w:rFonts w:ascii="David" w:hAnsi="David" w:cs="David" w:hint="cs"/>
          <w:b/>
          <w:bCs/>
          <w:sz w:val="24"/>
          <w:szCs w:val="24"/>
          <w:rtl/>
        </w:rPr>
        <w:t>ייעוד מוחשי</w:t>
      </w:r>
      <w:r>
        <w:rPr>
          <w:rFonts w:ascii="David" w:hAnsi="David" w:cs="David" w:hint="cs"/>
          <w:sz w:val="24"/>
          <w:szCs w:val="24"/>
          <w:rtl/>
        </w:rPr>
        <w:t>. כדי לומר שפלוני קיים את הסיוע מבחינת הרכיב העובדתי, צריך להראות שהוא הושיט את אותה עזרה בזיקה לעבירה מסוימת שבוצעה ע"י המבצע העיקרי.</w:t>
      </w:r>
    </w:p>
    <w:p w14:paraId="104280FF" w14:textId="096B1DD2" w:rsidR="00BB2E0D" w:rsidRDefault="00BB2E0D" w:rsidP="00BB2E0D">
      <w:pPr>
        <w:jc w:val="both"/>
        <w:rPr>
          <w:rFonts w:ascii="David" w:hAnsi="David" w:cs="David"/>
          <w:sz w:val="24"/>
          <w:szCs w:val="24"/>
          <w:rtl/>
        </w:rPr>
      </w:pPr>
      <w:r w:rsidRPr="00547F67">
        <w:rPr>
          <w:rFonts w:ascii="David" w:hAnsi="David" w:cs="David" w:hint="cs"/>
          <w:b/>
          <w:bCs/>
          <w:sz w:val="24"/>
          <w:szCs w:val="24"/>
          <w:rtl/>
        </w:rPr>
        <w:t>היסוד הנפשי</w:t>
      </w:r>
      <w:r w:rsidRPr="00547F67">
        <w:rPr>
          <w:rFonts w:ascii="David" w:hAnsi="David" w:cs="David" w:hint="cs"/>
          <w:sz w:val="24"/>
          <w:szCs w:val="24"/>
          <w:shd w:val="clear" w:color="auto" w:fill="FBFEB8"/>
          <w:rtl/>
        </w:rPr>
        <w:t>:</w:t>
      </w:r>
      <w:r w:rsidRPr="00547F67">
        <w:rPr>
          <w:rFonts w:ascii="David" w:hAnsi="David" w:cs="David" w:hint="cs"/>
          <w:sz w:val="24"/>
          <w:szCs w:val="24"/>
          <w:shd w:val="clear" w:color="auto" w:fill="FBFEB8"/>
        </w:rPr>
        <w:t xml:space="preserve"> </w:t>
      </w:r>
      <w:r w:rsidRPr="00547F67">
        <w:rPr>
          <w:rFonts w:ascii="David" w:hAnsi="David" w:cs="David" w:hint="cs"/>
          <w:sz w:val="24"/>
          <w:szCs w:val="24"/>
          <w:shd w:val="clear" w:color="auto" w:fill="FBFEB8"/>
          <w:rtl/>
        </w:rPr>
        <w:t xml:space="preserve">צריך להראות שהוא </w:t>
      </w:r>
      <w:r w:rsidRPr="00547F67">
        <w:rPr>
          <w:rFonts w:ascii="David" w:hAnsi="David" w:cs="David" w:hint="cs"/>
          <w:b/>
          <w:bCs/>
          <w:sz w:val="24"/>
          <w:szCs w:val="24"/>
          <w:shd w:val="clear" w:color="auto" w:fill="FBFEB8"/>
          <w:rtl/>
        </w:rPr>
        <w:t>מודע</w:t>
      </w:r>
      <w:r w:rsidRPr="00547F67">
        <w:rPr>
          <w:rFonts w:ascii="David" w:hAnsi="David" w:cs="David" w:hint="cs"/>
          <w:sz w:val="24"/>
          <w:szCs w:val="24"/>
          <w:shd w:val="clear" w:color="auto" w:fill="FBFEB8"/>
          <w:rtl/>
        </w:rPr>
        <w:t xml:space="preserve"> בזמן שהוא מגיש את הסיוע למבצע העיקרי </w:t>
      </w:r>
      <w:r w:rsidR="00547F67" w:rsidRPr="00547F67">
        <w:rPr>
          <w:rFonts w:ascii="David" w:hAnsi="David" w:cs="David" w:hint="cs"/>
          <w:sz w:val="24"/>
          <w:szCs w:val="24"/>
          <w:shd w:val="clear" w:color="auto" w:fill="FBFEB8"/>
          <w:rtl/>
        </w:rPr>
        <w:t>ל</w:t>
      </w:r>
      <w:r w:rsidRPr="00547F67">
        <w:rPr>
          <w:rFonts w:ascii="David" w:hAnsi="David" w:cs="David" w:hint="cs"/>
          <w:sz w:val="24"/>
          <w:szCs w:val="24"/>
          <w:shd w:val="clear" w:color="auto" w:fill="FBFEB8"/>
          <w:rtl/>
        </w:rPr>
        <w:t>כך ש</w:t>
      </w:r>
      <w:r w:rsidR="00547F67" w:rsidRPr="00547F67">
        <w:rPr>
          <w:rFonts w:ascii="David" w:hAnsi="David" w:cs="David" w:hint="cs"/>
          <w:sz w:val="24"/>
          <w:szCs w:val="24"/>
          <w:shd w:val="clear" w:color="auto" w:fill="FBFEB8"/>
          <w:rtl/>
        </w:rPr>
        <w:t>קיימת אפשרות ש</w:t>
      </w:r>
      <w:r w:rsidRPr="00547F67">
        <w:rPr>
          <w:rFonts w:ascii="David" w:hAnsi="David" w:cs="David" w:hint="cs"/>
          <w:sz w:val="24"/>
          <w:szCs w:val="24"/>
          <w:shd w:val="clear" w:color="auto" w:fill="FBFEB8"/>
          <w:rtl/>
        </w:rPr>
        <w:t xml:space="preserve">המעשים שלו </w:t>
      </w:r>
      <w:r w:rsidR="00547F67" w:rsidRPr="00547F67">
        <w:rPr>
          <w:rFonts w:ascii="David" w:hAnsi="David" w:cs="David" w:hint="cs"/>
          <w:sz w:val="24"/>
          <w:szCs w:val="24"/>
          <w:shd w:val="clear" w:color="auto" w:fill="FBFEB8"/>
          <w:rtl/>
        </w:rPr>
        <w:t>יסייעו</w:t>
      </w:r>
      <w:r w:rsidRPr="00547F67">
        <w:rPr>
          <w:rFonts w:ascii="David" w:hAnsi="David" w:cs="David" w:hint="cs"/>
          <w:sz w:val="24"/>
          <w:szCs w:val="24"/>
          <w:shd w:val="clear" w:color="auto" w:fill="FBFEB8"/>
          <w:rtl/>
        </w:rPr>
        <w:t xml:space="preserve"> </w:t>
      </w:r>
      <w:r w:rsidRPr="00547F67">
        <w:rPr>
          <w:rFonts w:ascii="David" w:hAnsi="David" w:cs="David" w:hint="cs"/>
          <w:sz w:val="24"/>
          <w:szCs w:val="24"/>
          <w:u w:val="single"/>
          <w:shd w:val="clear" w:color="auto" w:fill="FBFEB8"/>
          <w:rtl/>
        </w:rPr>
        <w:t>לעבירה ממשית מסוימת</w:t>
      </w:r>
      <w:r>
        <w:rPr>
          <w:rFonts w:ascii="David" w:hAnsi="David" w:cs="David" w:hint="cs"/>
          <w:sz w:val="24"/>
          <w:szCs w:val="24"/>
          <w:rtl/>
        </w:rPr>
        <w:t xml:space="preserve">. להראות קונקרטיזציה של המחשבה הפלילית, ביחס למשהו ספציפי ולא ערטילאי. זה הייעוד המוחשי. לא די בידיעה היפותטית/ ערטילאית, או כוונה כזאת. </w:t>
      </w:r>
    </w:p>
    <w:p w14:paraId="422A5838" w14:textId="182943C7" w:rsidR="00BB2E0D" w:rsidRDefault="00BB2E0D" w:rsidP="00BB2E0D">
      <w:pPr>
        <w:jc w:val="both"/>
        <w:rPr>
          <w:rFonts w:ascii="David" w:hAnsi="David" w:cs="David"/>
          <w:sz w:val="24"/>
          <w:szCs w:val="24"/>
          <w:rtl/>
        </w:rPr>
      </w:pPr>
      <w:r>
        <w:rPr>
          <w:rFonts w:ascii="David" w:hAnsi="David" w:cs="David" w:hint="cs"/>
          <w:sz w:val="24"/>
          <w:szCs w:val="24"/>
          <w:rtl/>
        </w:rPr>
        <w:t xml:space="preserve">צריך להראות בעת הפללת המסייע שהתקיימה הזיקה הזו. שהסיוע נעשה למען ביצוע עבירה ספציפית. </w:t>
      </w:r>
    </w:p>
    <w:p w14:paraId="0219E58A" w14:textId="0847CE12" w:rsidR="00474CE3" w:rsidRDefault="00474CE3" w:rsidP="00BB2E0D">
      <w:pPr>
        <w:jc w:val="both"/>
        <w:rPr>
          <w:rFonts w:ascii="David" w:hAnsi="David" w:cs="David"/>
          <w:sz w:val="24"/>
          <w:szCs w:val="24"/>
          <w:rtl/>
        </w:rPr>
      </w:pPr>
      <w:r w:rsidRPr="00474CE3">
        <w:rPr>
          <w:rFonts w:ascii="David" w:hAnsi="David" w:cs="David" w:hint="cs"/>
          <w:b/>
          <w:bCs/>
          <w:sz w:val="24"/>
          <w:szCs w:val="24"/>
          <w:highlight w:val="yellow"/>
          <w:rtl/>
        </w:rPr>
        <w:t>ס'34</w:t>
      </w:r>
      <w:r>
        <w:rPr>
          <w:rFonts w:ascii="David" w:hAnsi="David" w:cs="David" w:hint="cs"/>
          <w:sz w:val="24"/>
          <w:szCs w:val="24"/>
          <w:rtl/>
        </w:rPr>
        <w:t xml:space="preserve"> לחוק העונשין עוסק </w:t>
      </w:r>
      <w:r w:rsidRPr="00547F67">
        <w:rPr>
          <w:rFonts w:ascii="David" w:hAnsi="David" w:cs="David" w:hint="cs"/>
          <w:b/>
          <w:bCs/>
          <w:sz w:val="24"/>
          <w:szCs w:val="24"/>
          <w:highlight w:val="yellow"/>
          <w:u w:val="single"/>
          <w:rtl/>
        </w:rPr>
        <w:t>בפטור עקב חרטה</w:t>
      </w:r>
      <w:r>
        <w:rPr>
          <w:rFonts w:ascii="David" w:hAnsi="David" w:cs="David" w:hint="cs"/>
          <w:sz w:val="24"/>
          <w:szCs w:val="24"/>
          <w:rtl/>
        </w:rPr>
        <w:t xml:space="preserve"> למשדל ומסייע.</w:t>
      </w:r>
    </w:p>
    <w:p w14:paraId="2BA6EBD4" w14:textId="5ED1319C" w:rsidR="009D669C" w:rsidRPr="00547F67" w:rsidRDefault="00474CE3" w:rsidP="00474CE3">
      <w:pPr>
        <w:shd w:val="clear" w:color="auto" w:fill="FBE4D5" w:themeFill="accent2" w:themeFillTint="33"/>
        <w:jc w:val="center"/>
        <w:rPr>
          <w:rFonts w:ascii="David" w:hAnsi="David" w:cs="David"/>
          <w:b/>
          <w:bCs/>
          <w:sz w:val="28"/>
          <w:szCs w:val="28"/>
          <w:u w:val="single"/>
          <w:rtl/>
        </w:rPr>
      </w:pPr>
      <w:r w:rsidRPr="00547F67">
        <w:rPr>
          <w:rFonts w:ascii="David" w:hAnsi="David" w:cs="David" w:hint="cs"/>
          <w:b/>
          <w:bCs/>
          <w:sz w:val="28"/>
          <w:szCs w:val="28"/>
          <w:u w:val="single"/>
          <w:rtl/>
        </w:rPr>
        <w:t>המשדל</w:t>
      </w:r>
    </w:p>
    <w:p w14:paraId="41F3EF5B" w14:textId="734C5576" w:rsidR="0049663D" w:rsidRPr="00547F67" w:rsidRDefault="00547F67" w:rsidP="009D669C">
      <w:pPr>
        <w:jc w:val="both"/>
        <w:rPr>
          <w:rFonts w:ascii="David" w:hAnsi="David" w:cs="David"/>
          <w:b/>
          <w:bCs/>
          <w:sz w:val="24"/>
          <w:szCs w:val="24"/>
          <w:u w:val="single"/>
          <w:rtl/>
        </w:rPr>
      </w:pPr>
      <w:r w:rsidRPr="00547F67">
        <w:rPr>
          <w:rFonts w:ascii="David" w:hAnsi="David" w:cs="David" w:hint="cs"/>
          <w:b/>
          <w:bCs/>
          <w:sz w:val="24"/>
          <w:szCs w:val="24"/>
          <w:u w:val="single"/>
          <w:rtl/>
        </w:rPr>
        <w:t>מיהו המשדל?</w:t>
      </w:r>
    </w:p>
    <w:p w14:paraId="527796E3" w14:textId="08C56AD5" w:rsidR="00547F67" w:rsidRDefault="00547F67" w:rsidP="009D669C">
      <w:pPr>
        <w:jc w:val="both"/>
        <w:rPr>
          <w:rFonts w:ascii="David" w:hAnsi="David" w:cs="David"/>
          <w:sz w:val="24"/>
          <w:szCs w:val="24"/>
          <w:rtl/>
        </w:rPr>
      </w:pPr>
      <w:r w:rsidRPr="00547F67">
        <w:rPr>
          <w:rFonts w:ascii="David" w:hAnsi="David" w:cs="David" w:hint="cs"/>
          <w:b/>
          <w:bCs/>
          <w:sz w:val="24"/>
          <w:szCs w:val="24"/>
          <w:highlight w:val="yellow"/>
          <w:rtl/>
        </w:rPr>
        <w:t>סעיף 30 לחוק העונשין</w:t>
      </w:r>
      <w:r>
        <w:rPr>
          <w:rFonts w:ascii="David" w:hAnsi="David" w:cs="David" w:hint="cs"/>
          <w:sz w:val="24"/>
          <w:szCs w:val="24"/>
          <w:rtl/>
        </w:rPr>
        <w:t xml:space="preserve">: "המביא אחר לידי עשיית עבירה בשכנוע, בעידוד, בדרישה, בהפצרה או בכל דרך שיש בה משום הפעלת לחץ, הוא משדל לדבר עבירה". </w:t>
      </w:r>
    </w:p>
    <w:p w14:paraId="18A01505" w14:textId="15DBE930" w:rsidR="00547F67" w:rsidRPr="00B64B26" w:rsidRDefault="00547F67" w:rsidP="00BC5CAA">
      <w:pPr>
        <w:pStyle w:val="a7"/>
        <w:numPr>
          <w:ilvl w:val="0"/>
          <w:numId w:val="233"/>
        </w:numPr>
        <w:jc w:val="both"/>
        <w:rPr>
          <w:rFonts w:ascii="David" w:hAnsi="David" w:cs="David"/>
          <w:sz w:val="24"/>
          <w:szCs w:val="24"/>
          <w:rtl/>
        </w:rPr>
      </w:pPr>
      <w:r w:rsidRPr="00B64B26">
        <w:rPr>
          <w:rFonts w:ascii="David" w:hAnsi="David" w:cs="David" w:hint="cs"/>
          <w:b/>
          <w:bCs/>
          <w:sz w:val="24"/>
          <w:szCs w:val="24"/>
          <w:rtl/>
        </w:rPr>
        <w:t>השידול מהווה תרומה עקיפה וראשית לביצוע העבירה העיקרית</w:t>
      </w:r>
      <w:r w:rsidR="00B64B26">
        <w:rPr>
          <w:rFonts w:ascii="David" w:hAnsi="David" w:cs="David" w:hint="cs"/>
          <w:sz w:val="24"/>
          <w:szCs w:val="24"/>
          <w:rtl/>
        </w:rPr>
        <w:t>:</w:t>
      </w:r>
    </w:p>
    <w:p w14:paraId="7ED75A00" w14:textId="69FB664C" w:rsidR="00547F67" w:rsidRDefault="00547F67" w:rsidP="00BC5CAA">
      <w:pPr>
        <w:pStyle w:val="a7"/>
        <w:numPr>
          <w:ilvl w:val="0"/>
          <w:numId w:val="241"/>
        </w:numPr>
        <w:jc w:val="both"/>
        <w:rPr>
          <w:rFonts w:ascii="David" w:hAnsi="David" w:cs="David"/>
          <w:sz w:val="24"/>
          <w:szCs w:val="24"/>
        </w:rPr>
      </w:pPr>
      <w:r w:rsidRPr="00B64B26">
        <w:rPr>
          <w:rFonts w:ascii="David" w:hAnsi="David" w:cs="David" w:hint="cs"/>
          <w:sz w:val="24"/>
          <w:szCs w:val="24"/>
          <w:u w:val="single"/>
          <w:rtl/>
        </w:rPr>
        <w:t>עקיפה</w:t>
      </w:r>
      <w:r>
        <w:rPr>
          <w:rFonts w:ascii="David" w:hAnsi="David" w:cs="David" w:hint="cs"/>
          <w:sz w:val="24"/>
          <w:szCs w:val="24"/>
          <w:rtl/>
        </w:rPr>
        <w:t>- המשדל אינו נוטל חלק בביצוע העיקרי של העבירה;</w:t>
      </w:r>
    </w:p>
    <w:p w14:paraId="6C9066A5" w14:textId="7E39DCE2" w:rsidR="00547F67" w:rsidRDefault="00547F67" w:rsidP="00BC5CAA">
      <w:pPr>
        <w:pStyle w:val="a7"/>
        <w:numPr>
          <w:ilvl w:val="0"/>
          <w:numId w:val="241"/>
        </w:numPr>
        <w:jc w:val="both"/>
        <w:rPr>
          <w:rFonts w:ascii="David" w:hAnsi="David" w:cs="David"/>
          <w:sz w:val="24"/>
          <w:szCs w:val="24"/>
        </w:rPr>
      </w:pPr>
      <w:r w:rsidRPr="00B64B26">
        <w:rPr>
          <w:rFonts w:ascii="David" w:hAnsi="David" w:cs="David" w:hint="cs"/>
          <w:sz w:val="24"/>
          <w:szCs w:val="24"/>
          <w:u w:val="single"/>
          <w:rtl/>
        </w:rPr>
        <w:t>ראשית</w:t>
      </w:r>
      <w:r>
        <w:rPr>
          <w:rFonts w:ascii="David" w:hAnsi="David" w:cs="David" w:hint="cs"/>
          <w:sz w:val="24"/>
          <w:szCs w:val="24"/>
          <w:rtl/>
        </w:rPr>
        <w:t xml:space="preserve">- תרומתו של המשדל לביצוע העבירה היא </w:t>
      </w:r>
      <w:r w:rsidRPr="00B64B26">
        <w:rPr>
          <w:rFonts w:ascii="David" w:hAnsi="David" w:cs="David" w:hint="cs"/>
          <w:b/>
          <w:bCs/>
          <w:sz w:val="24"/>
          <w:szCs w:val="24"/>
          <w:rtl/>
        </w:rPr>
        <w:t>מכרעת</w:t>
      </w:r>
      <w:r>
        <w:rPr>
          <w:rFonts w:ascii="David" w:hAnsi="David" w:cs="David" w:hint="cs"/>
          <w:sz w:val="24"/>
          <w:szCs w:val="24"/>
          <w:rtl/>
        </w:rPr>
        <w:t xml:space="preserve"> והוא מהווה "</w:t>
      </w:r>
      <w:r w:rsidRPr="00B64B26">
        <w:rPr>
          <w:rFonts w:ascii="David" w:hAnsi="David" w:cs="David" w:hint="cs"/>
          <w:sz w:val="24"/>
          <w:szCs w:val="24"/>
          <w:highlight w:val="yellow"/>
          <w:rtl/>
        </w:rPr>
        <w:t>המוח</w:t>
      </w:r>
      <w:r>
        <w:rPr>
          <w:rFonts w:ascii="David" w:hAnsi="David" w:cs="David" w:hint="cs"/>
          <w:sz w:val="24"/>
          <w:szCs w:val="24"/>
          <w:rtl/>
        </w:rPr>
        <w:t xml:space="preserve">", </w:t>
      </w:r>
      <w:r w:rsidRPr="00B64B26">
        <w:rPr>
          <w:rFonts w:ascii="David" w:hAnsi="David" w:cs="David" w:hint="cs"/>
          <w:sz w:val="24"/>
          <w:szCs w:val="24"/>
          <w:highlight w:val="yellow"/>
          <w:rtl/>
        </w:rPr>
        <w:t>"אביה הרוחני של העבירה".</w:t>
      </w:r>
      <w:r>
        <w:rPr>
          <w:rFonts w:ascii="David" w:hAnsi="David" w:cs="David" w:hint="cs"/>
          <w:sz w:val="24"/>
          <w:szCs w:val="24"/>
          <w:rtl/>
        </w:rPr>
        <w:t xml:space="preserve"> </w:t>
      </w:r>
    </w:p>
    <w:p w14:paraId="0CDBC0CB" w14:textId="77777777" w:rsidR="00B64B26" w:rsidRPr="00547F67" w:rsidRDefault="00B64B26" w:rsidP="00B64B26">
      <w:pPr>
        <w:pStyle w:val="a7"/>
        <w:ind w:left="360"/>
        <w:jc w:val="both"/>
        <w:rPr>
          <w:rFonts w:ascii="David" w:hAnsi="David" w:cs="David"/>
          <w:sz w:val="24"/>
          <w:szCs w:val="24"/>
          <w:rtl/>
        </w:rPr>
      </w:pPr>
    </w:p>
    <w:p w14:paraId="17CC17B6" w14:textId="590D5002" w:rsidR="00547F67" w:rsidRPr="00B64B26" w:rsidRDefault="00547F67" w:rsidP="00BC5CAA">
      <w:pPr>
        <w:pStyle w:val="a7"/>
        <w:numPr>
          <w:ilvl w:val="0"/>
          <w:numId w:val="233"/>
        </w:numPr>
        <w:jc w:val="both"/>
        <w:rPr>
          <w:rFonts w:ascii="David" w:hAnsi="David" w:cs="David"/>
          <w:sz w:val="24"/>
          <w:szCs w:val="24"/>
          <w:rtl/>
        </w:rPr>
      </w:pPr>
      <w:r w:rsidRPr="00B64B26">
        <w:rPr>
          <w:rFonts w:ascii="David" w:hAnsi="David" w:cs="David" w:hint="cs"/>
          <w:sz w:val="24"/>
          <w:szCs w:val="24"/>
          <w:rtl/>
        </w:rPr>
        <w:t xml:space="preserve">ייחודו של השידול הוא בהשפעת המשדל על </w:t>
      </w:r>
      <w:r w:rsidRPr="00B64B26">
        <w:rPr>
          <w:rFonts w:ascii="David" w:hAnsi="David" w:cs="David" w:hint="cs"/>
          <w:b/>
          <w:bCs/>
          <w:sz w:val="24"/>
          <w:szCs w:val="24"/>
          <w:rtl/>
        </w:rPr>
        <w:t>תודעתו</w:t>
      </w:r>
      <w:r w:rsidRPr="00B64B26">
        <w:rPr>
          <w:rFonts w:ascii="David" w:hAnsi="David" w:cs="David" w:hint="cs"/>
          <w:sz w:val="24"/>
          <w:szCs w:val="24"/>
          <w:rtl/>
        </w:rPr>
        <w:t xml:space="preserve"> של המבצע:</w:t>
      </w:r>
    </w:p>
    <w:p w14:paraId="4A6DED53" w14:textId="74057200" w:rsidR="0049663D" w:rsidRDefault="00547F67" w:rsidP="00B64B26">
      <w:pPr>
        <w:jc w:val="both"/>
        <w:rPr>
          <w:rFonts w:ascii="David" w:hAnsi="David" w:cs="David"/>
          <w:sz w:val="24"/>
          <w:szCs w:val="24"/>
          <w:rtl/>
        </w:rPr>
      </w:pPr>
      <w:r>
        <w:rPr>
          <w:rFonts w:ascii="David" w:hAnsi="David" w:cs="David" w:hint="cs"/>
          <w:sz w:val="24"/>
          <w:szCs w:val="24"/>
          <w:rtl/>
        </w:rPr>
        <w:t xml:space="preserve">המשדל הוא שגורם למבצע </w:t>
      </w:r>
      <w:r w:rsidRPr="00B64B26">
        <w:rPr>
          <w:rFonts w:ascii="David" w:hAnsi="David" w:cs="David" w:hint="cs"/>
          <w:b/>
          <w:bCs/>
          <w:sz w:val="24"/>
          <w:szCs w:val="24"/>
          <w:rtl/>
        </w:rPr>
        <w:t>להחליט</w:t>
      </w:r>
      <w:r>
        <w:rPr>
          <w:rFonts w:ascii="David" w:hAnsi="David" w:cs="David" w:hint="cs"/>
          <w:sz w:val="24"/>
          <w:szCs w:val="24"/>
          <w:rtl/>
        </w:rPr>
        <w:t xml:space="preserve"> לבצע עבירה. </w:t>
      </w:r>
      <w:r w:rsidRPr="00547F67">
        <w:rPr>
          <w:rFonts w:ascii="David" w:hAnsi="David" w:cs="David"/>
          <w:sz w:val="24"/>
          <w:szCs w:val="24"/>
        </w:rPr>
        <w:sym w:font="Wingdings" w:char="F0DF"/>
      </w:r>
      <w:r>
        <w:rPr>
          <w:rFonts w:ascii="David" w:hAnsi="David" w:cs="David" w:hint="cs"/>
          <w:sz w:val="24"/>
          <w:szCs w:val="24"/>
          <w:rtl/>
        </w:rPr>
        <w:t xml:space="preserve"> כך המשדל "מוליד לא רק עבירה אלא גם עבריין". </w:t>
      </w:r>
    </w:p>
    <w:p w14:paraId="440A03FC" w14:textId="77777777" w:rsidR="00B64B26" w:rsidRDefault="00B64B26" w:rsidP="009D669C">
      <w:pPr>
        <w:jc w:val="both"/>
        <w:rPr>
          <w:rFonts w:ascii="David" w:hAnsi="David" w:cs="David"/>
          <w:sz w:val="24"/>
          <w:szCs w:val="24"/>
          <w:rtl/>
        </w:rPr>
      </w:pPr>
    </w:p>
    <w:p w14:paraId="4A1E4097" w14:textId="76F89CD0" w:rsidR="00474CE3" w:rsidRDefault="00B64B26" w:rsidP="00B64B26">
      <w:pPr>
        <w:jc w:val="both"/>
        <w:rPr>
          <w:rFonts w:ascii="David" w:hAnsi="David" w:cs="David"/>
          <w:sz w:val="24"/>
          <w:szCs w:val="24"/>
          <w:rtl/>
        </w:rPr>
      </w:pPr>
      <w:r>
        <w:rPr>
          <w:rFonts w:ascii="David" w:hAnsi="David" w:cs="David" w:hint="cs"/>
          <w:sz w:val="24"/>
          <w:szCs w:val="24"/>
          <w:rtl/>
        </w:rPr>
        <w:t>*</w:t>
      </w:r>
      <w:r w:rsidR="00F75688" w:rsidRPr="00F75688">
        <w:rPr>
          <w:rFonts w:ascii="David" w:hAnsi="David" w:cs="David" w:hint="cs"/>
          <w:sz w:val="24"/>
          <w:szCs w:val="24"/>
          <w:rtl/>
        </w:rPr>
        <w:t xml:space="preserve">המשדל הוא דמות </w:t>
      </w:r>
      <w:r w:rsidR="00F75688">
        <w:rPr>
          <w:rFonts w:ascii="David" w:hAnsi="David" w:cs="David" w:hint="cs"/>
          <w:sz w:val="24"/>
          <w:szCs w:val="24"/>
          <w:rtl/>
        </w:rPr>
        <w:t xml:space="preserve">מעניינת. אחת </w:t>
      </w:r>
      <w:r w:rsidR="00F75688" w:rsidRPr="00B64B26">
        <w:rPr>
          <w:rFonts w:ascii="David" w:hAnsi="David" w:cs="David" w:hint="cs"/>
          <w:b/>
          <w:bCs/>
          <w:color w:val="C00000"/>
          <w:sz w:val="24"/>
          <w:szCs w:val="24"/>
          <w:rtl/>
        </w:rPr>
        <w:t>הביקורות</w:t>
      </w:r>
      <w:r w:rsidR="00F75688" w:rsidRPr="00B64B26">
        <w:rPr>
          <w:rFonts w:ascii="David" w:hAnsi="David" w:cs="David" w:hint="cs"/>
          <w:color w:val="C00000"/>
          <w:sz w:val="24"/>
          <w:szCs w:val="24"/>
          <w:rtl/>
        </w:rPr>
        <w:t xml:space="preserve"> </w:t>
      </w:r>
      <w:r w:rsidR="00F75688">
        <w:rPr>
          <w:rFonts w:ascii="David" w:hAnsi="David" w:cs="David" w:hint="cs"/>
          <w:sz w:val="24"/>
          <w:szCs w:val="24"/>
          <w:rtl/>
        </w:rPr>
        <w:t xml:space="preserve">על ההפללה של המשדל, שמרכז הכובד העמוק לתרומת ביצוע העבירה הוא בנטיעת הרעיון במוחו של אדם אחר. יש פה משהו </w:t>
      </w:r>
      <w:r w:rsidR="00F75688" w:rsidRPr="00B64B26">
        <w:rPr>
          <w:rFonts w:ascii="David" w:hAnsi="David" w:cs="David" w:hint="cs"/>
          <w:b/>
          <w:bCs/>
          <w:sz w:val="24"/>
          <w:szCs w:val="24"/>
          <w:rtl/>
        </w:rPr>
        <w:t>שמתקרב להפללה על מחשבות</w:t>
      </w:r>
      <w:r w:rsidR="00F75688">
        <w:rPr>
          <w:rFonts w:ascii="David" w:hAnsi="David" w:cs="David" w:hint="cs"/>
          <w:sz w:val="24"/>
          <w:szCs w:val="24"/>
          <w:rtl/>
        </w:rPr>
        <w:t xml:space="preserve">, אמנם </w:t>
      </w:r>
      <w:r w:rsidR="00F75688" w:rsidRPr="00B64B26">
        <w:rPr>
          <w:rFonts w:ascii="David" w:hAnsi="David" w:cs="David" w:hint="cs"/>
          <w:b/>
          <w:bCs/>
          <w:sz w:val="24"/>
          <w:szCs w:val="24"/>
          <w:rtl/>
        </w:rPr>
        <w:t>לא בדיוק כי יש התנהגות חיצונית</w:t>
      </w:r>
      <w:r w:rsidR="00F75688">
        <w:rPr>
          <w:rFonts w:ascii="David" w:hAnsi="David" w:cs="David" w:hint="cs"/>
          <w:sz w:val="24"/>
          <w:szCs w:val="24"/>
          <w:rtl/>
        </w:rPr>
        <w:t xml:space="preserve"> אבל התרומה שלי היא </w:t>
      </w:r>
      <w:r w:rsidR="00F75688" w:rsidRPr="00B64B26">
        <w:rPr>
          <w:rFonts w:ascii="David" w:hAnsi="David" w:cs="David" w:hint="cs"/>
          <w:b/>
          <w:bCs/>
          <w:sz w:val="24"/>
          <w:szCs w:val="24"/>
          <w:u w:val="single"/>
          <w:rtl/>
        </w:rPr>
        <w:t>תרומה רעיונית</w:t>
      </w:r>
      <w:r w:rsidR="00F75688">
        <w:rPr>
          <w:rFonts w:ascii="David" w:hAnsi="David" w:cs="David" w:hint="cs"/>
          <w:sz w:val="24"/>
          <w:szCs w:val="24"/>
          <w:rtl/>
        </w:rPr>
        <w:t>. פחות בחומר ויותר ברוח. נראה שזה יוצר בעיה על הפללה על אינטואיציות.</w:t>
      </w:r>
    </w:p>
    <w:p w14:paraId="122D5FD1" w14:textId="1D73EE74" w:rsidR="00F75688" w:rsidRDefault="00B64B26" w:rsidP="009D669C">
      <w:pPr>
        <w:jc w:val="both"/>
        <w:rPr>
          <w:rFonts w:ascii="David" w:hAnsi="David" w:cs="David"/>
          <w:sz w:val="24"/>
          <w:szCs w:val="24"/>
          <w:rtl/>
        </w:rPr>
      </w:pPr>
      <w:r>
        <w:rPr>
          <w:rFonts w:ascii="David" w:hAnsi="David" w:cs="David" w:hint="cs"/>
          <w:sz w:val="24"/>
          <w:szCs w:val="24"/>
          <w:rtl/>
        </w:rPr>
        <w:t>*</w:t>
      </w:r>
      <w:r w:rsidR="00F75688" w:rsidRPr="00B64B26">
        <w:rPr>
          <w:rFonts w:ascii="David" w:hAnsi="David" w:cs="David" w:hint="cs"/>
          <w:sz w:val="24"/>
          <w:szCs w:val="24"/>
          <w:u w:val="single"/>
          <w:rtl/>
        </w:rPr>
        <w:t>תרומת המשדל</w:t>
      </w:r>
      <w:r w:rsidR="00F75688">
        <w:rPr>
          <w:rFonts w:ascii="David" w:hAnsi="David" w:cs="David" w:hint="cs"/>
          <w:sz w:val="24"/>
          <w:szCs w:val="24"/>
          <w:rtl/>
        </w:rPr>
        <w:t xml:space="preserve">- </w:t>
      </w:r>
      <w:r w:rsidR="00F75688" w:rsidRPr="00B64B26">
        <w:rPr>
          <w:rFonts w:ascii="David" w:hAnsi="David" w:cs="David" w:hint="cs"/>
          <w:sz w:val="24"/>
          <w:szCs w:val="24"/>
          <w:highlight w:val="yellow"/>
          <w:rtl/>
        </w:rPr>
        <w:t>עקיפה וראשית</w:t>
      </w:r>
      <w:r w:rsidR="00F75688">
        <w:rPr>
          <w:rFonts w:ascii="David" w:hAnsi="David" w:cs="David" w:hint="cs"/>
          <w:sz w:val="24"/>
          <w:szCs w:val="24"/>
          <w:rtl/>
        </w:rPr>
        <w:t xml:space="preserve">. החשיבות היא מרכזית ועיקרית. כמו המסייע הוא מחוץ לביצוע עצמו [עקיף], אך בניגוד למסייע שחשיבותו משנית, המשדל הוא ראשי. הוא אבי העבירה, הוא המוח מאחורי העבירה. </w:t>
      </w:r>
    </w:p>
    <w:p w14:paraId="30C59C9B" w14:textId="0E66303E" w:rsidR="00B64B26" w:rsidRDefault="00F75688" w:rsidP="00B64B26">
      <w:pPr>
        <w:jc w:val="both"/>
        <w:rPr>
          <w:rFonts w:ascii="David" w:hAnsi="David" w:cs="David"/>
          <w:sz w:val="24"/>
          <w:szCs w:val="24"/>
          <w:rtl/>
        </w:rPr>
      </w:pPr>
      <w:r>
        <w:rPr>
          <w:rFonts w:ascii="David" w:hAnsi="David" w:cs="David" w:hint="cs"/>
          <w:sz w:val="24"/>
          <w:szCs w:val="24"/>
          <w:rtl/>
        </w:rPr>
        <w:t>השידול משפיע על התודעה של המבצע זה מה שמקנה את החומרה היתרה של התנהגות המשדל בעיני המחוקק. המשדל הוא זה שגורם למבצע העיקרי להחליט לבצע את העבירה</w:t>
      </w:r>
      <w:r w:rsidR="00B64B26">
        <w:rPr>
          <w:rFonts w:ascii="David" w:hAnsi="David" w:cs="David" w:hint="cs"/>
          <w:sz w:val="24"/>
          <w:szCs w:val="24"/>
          <w:rtl/>
        </w:rPr>
        <w:t>.</w:t>
      </w:r>
      <w:r>
        <w:rPr>
          <w:rFonts w:ascii="David" w:hAnsi="David" w:cs="David" w:hint="cs"/>
          <w:sz w:val="24"/>
          <w:szCs w:val="24"/>
          <w:rtl/>
        </w:rPr>
        <w:t xml:space="preserve"> </w:t>
      </w:r>
      <w:r w:rsidR="00B64B26" w:rsidRPr="00B64B26">
        <w:rPr>
          <w:rFonts w:ascii="David" w:hAnsi="David" w:cs="David" w:hint="cs"/>
          <w:b/>
          <w:bCs/>
          <w:sz w:val="24"/>
          <w:szCs w:val="24"/>
          <w:rtl/>
        </w:rPr>
        <w:t>הוא</w:t>
      </w:r>
      <w:r w:rsidR="00B64B26">
        <w:rPr>
          <w:rFonts w:ascii="David" w:hAnsi="David" w:cs="David" w:hint="cs"/>
          <w:sz w:val="24"/>
          <w:szCs w:val="24"/>
          <w:rtl/>
        </w:rPr>
        <w:t xml:space="preserve"> </w:t>
      </w:r>
      <w:r w:rsidRPr="00F75688">
        <w:rPr>
          <w:rFonts w:ascii="David" w:hAnsi="David" w:cs="David" w:hint="cs"/>
          <w:b/>
          <w:bCs/>
          <w:sz w:val="24"/>
          <w:szCs w:val="24"/>
          <w:rtl/>
        </w:rPr>
        <w:t>לא רק מוליד עבירה הוא מוליד עבריין.</w:t>
      </w:r>
      <w:r>
        <w:rPr>
          <w:rFonts w:ascii="David" w:hAnsi="David" w:cs="David" w:hint="cs"/>
          <w:sz w:val="24"/>
          <w:szCs w:val="24"/>
          <w:rtl/>
        </w:rPr>
        <w:t xml:space="preserve"> </w:t>
      </w:r>
      <w:r w:rsidR="00B64B26">
        <w:rPr>
          <w:rFonts w:ascii="David" w:hAnsi="David" w:cs="David" w:hint="cs"/>
          <w:sz w:val="24"/>
          <w:szCs w:val="24"/>
          <w:rtl/>
        </w:rPr>
        <w:t xml:space="preserve"> </w:t>
      </w:r>
    </w:p>
    <w:p w14:paraId="62A465DE" w14:textId="77777777" w:rsidR="00B64B26" w:rsidRDefault="00B64B26" w:rsidP="00BC5CAA">
      <w:pPr>
        <w:pStyle w:val="a7"/>
        <w:numPr>
          <w:ilvl w:val="0"/>
          <w:numId w:val="233"/>
        </w:numPr>
        <w:jc w:val="both"/>
        <w:rPr>
          <w:rFonts w:ascii="David" w:hAnsi="David" w:cs="David"/>
          <w:sz w:val="24"/>
          <w:szCs w:val="24"/>
        </w:rPr>
      </w:pPr>
      <w:r>
        <w:rPr>
          <w:rFonts w:ascii="David" w:hAnsi="David" w:cs="David" w:hint="cs"/>
          <w:sz w:val="24"/>
          <w:szCs w:val="24"/>
          <w:rtl/>
        </w:rPr>
        <w:t>עוד מ</w:t>
      </w:r>
      <w:r w:rsidR="006D3D8F" w:rsidRPr="00B64B26">
        <w:rPr>
          <w:rFonts w:ascii="David" w:hAnsi="David" w:cs="David" w:hint="cs"/>
          <w:sz w:val="24"/>
          <w:szCs w:val="24"/>
          <w:rtl/>
        </w:rPr>
        <w:t>פרשת ה</w:t>
      </w:r>
      <w:r>
        <w:rPr>
          <w:rFonts w:ascii="David" w:hAnsi="David" w:cs="David" w:hint="cs"/>
          <w:sz w:val="24"/>
          <w:szCs w:val="24"/>
          <w:rtl/>
        </w:rPr>
        <w:t>"</w:t>
      </w:r>
      <w:r w:rsidR="006D3D8F" w:rsidRPr="00B64B26">
        <w:rPr>
          <w:rFonts w:ascii="David" w:hAnsi="David" w:cs="David" w:hint="cs"/>
          <w:sz w:val="24"/>
          <w:szCs w:val="24"/>
          <w:rtl/>
        </w:rPr>
        <w:t>חטא הקדמון</w:t>
      </w:r>
      <w:r>
        <w:rPr>
          <w:rFonts w:ascii="David" w:hAnsi="David" w:cs="David" w:hint="cs"/>
          <w:sz w:val="24"/>
          <w:szCs w:val="24"/>
          <w:rtl/>
        </w:rPr>
        <w:t xml:space="preserve">" בסיפור המקראי: "כי עשית זאת ארור אתה מכל הבהמה ומכל חיית השדה, על גחנך תלך ועפר תאכל כל ימי חייך.." (בראשית ג', 14). </w:t>
      </w:r>
    </w:p>
    <w:p w14:paraId="03DB5E35" w14:textId="7023BBB9" w:rsidR="006D3D8F" w:rsidRPr="00B64B26" w:rsidRDefault="00B64B26" w:rsidP="00B64B26">
      <w:pPr>
        <w:jc w:val="both"/>
        <w:rPr>
          <w:rFonts w:ascii="David" w:hAnsi="David" w:cs="David"/>
          <w:sz w:val="24"/>
          <w:szCs w:val="24"/>
          <w:rtl/>
        </w:rPr>
      </w:pPr>
      <w:r w:rsidRPr="00B64B26">
        <w:rPr>
          <w:rFonts w:ascii="David" w:hAnsi="David" w:cs="David" w:hint="cs"/>
          <w:sz w:val="24"/>
          <w:szCs w:val="24"/>
          <w:rtl/>
        </w:rPr>
        <w:t>סיפור אדם וחוו</w:t>
      </w:r>
      <w:r w:rsidRPr="00B64B26">
        <w:rPr>
          <w:rFonts w:ascii="David" w:hAnsi="David" w:cs="David" w:hint="eastAsia"/>
          <w:sz w:val="24"/>
          <w:szCs w:val="24"/>
          <w:rtl/>
        </w:rPr>
        <w:t>ה</w:t>
      </w:r>
      <w:r w:rsidRPr="00B64B26">
        <w:rPr>
          <w:rFonts w:ascii="David" w:hAnsi="David" w:cs="David" w:hint="cs"/>
          <w:sz w:val="24"/>
          <w:szCs w:val="24"/>
          <w:rtl/>
        </w:rPr>
        <w:t xml:space="preserve"> ב</w:t>
      </w:r>
      <w:r w:rsidR="006D3D8F" w:rsidRPr="00B64B26">
        <w:rPr>
          <w:rFonts w:ascii="David" w:hAnsi="David" w:cs="David" w:hint="cs"/>
          <w:sz w:val="24"/>
          <w:szCs w:val="24"/>
          <w:rtl/>
        </w:rPr>
        <w:t>גן עדן- יש עונש למשדלים: הנחש והאישה.</w:t>
      </w:r>
      <w:r w:rsidR="000B3392">
        <w:rPr>
          <w:rFonts w:ascii="David" w:hAnsi="David" w:cs="David" w:hint="cs"/>
          <w:sz w:val="24"/>
          <w:szCs w:val="24"/>
          <w:rtl/>
        </w:rPr>
        <w:t xml:space="preserve"> [שרשרת של משדלים].</w:t>
      </w:r>
    </w:p>
    <w:p w14:paraId="3AC32298" w14:textId="3EC4B536" w:rsidR="00B64B26" w:rsidRDefault="00B64B26" w:rsidP="00BC5CAA">
      <w:pPr>
        <w:pStyle w:val="a7"/>
        <w:numPr>
          <w:ilvl w:val="0"/>
          <w:numId w:val="233"/>
        </w:numPr>
        <w:jc w:val="both"/>
        <w:rPr>
          <w:rFonts w:ascii="David" w:hAnsi="David" w:cs="David"/>
          <w:sz w:val="24"/>
          <w:szCs w:val="24"/>
        </w:rPr>
      </w:pPr>
      <w:r w:rsidRPr="00B64B26">
        <w:rPr>
          <w:rFonts w:ascii="David" w:hAnsi="David" w:cs="David" w:hint="cs"/>
          <w:b/>
          <w:bCs/>
          <w:sz w:val="24"/>
          <w:szCs w:val="24"/>
          <w:rtl/>
        </w:rPr>
        <w:t>העונש בשידול זהה לעונש בגין ביצוע</w:t>
      </w:r>
      <w:r>
        <w:rPr>
          <w:rFonts w:ascii="David" w:hAnsi="David" w:cs="David" w:hint="cs"/>
          <w:sz w:val="24"/>
          <w:szCs w:val="24"/>
          <w:rtl/>
        </w:rPr>
        <w:t xml:space="preserve"> </w:t>
      </w:r>
      <w:r w:rsidRPr="00B64B26">
        <w:rPr>
          <w:rFonts w:ascii="David" w:hAnsi="David" w:cs="David"/>
          <w:sz w:val="24"/>
          <w:szCs w:val="24"/>
        </w:rPr>
        <w:sym w:font="Wingdings" w:char="F0DF"/>
      </w:r>
      <w:r>
        <w:rPr>
          <w:rFonts w:ascii="David" w:hAnsi="David" w:cs="David" w:hint="cs"/>
          <w:sz w:val="24"/>
          <w:szCs w:val="24"/>
          <w:rtl/>
        </w:rPr>
        <w:t xml:space="preserve"> </w:t>
      </w:r>
      <w:r w:rsidRPr="00B64B26">
        <w:rPr>
          <w:rFonts w:ascii="David" w:hAnsi="David" w:cs="David" w:hint="cs"/>
          <w:sz w:val="24"/>
          <w:szCs w:val="24"/>
          <w:highlight w:val="yellow"/>
          <w:rtl/>
        </w:rPr>
        <w:t>ס' 34ד</w:t>
      </w:r>
      <w:r>
        <w:rPr>
          <w:rFonts w:ascii="David" w:hAnsi="David" w:cs="David" w:hint="cs"/>
          <w:sz w:val="24"/>
          <w:szCs w:val="24"/>
          <w:rtl/>
        </w:rPr>
        <w:t xml:space="preserve">. </w:t>
      </w:r>
    </w:p>
    <w:p w14:paraId="1B68BFDF" w14:textId="16616F7A" w:rsidR="00B64B26" w:rsidRPr="00B64B26" w:rsidRDefault="00B64B26" w:rsidP="00BC5CAA">
      <w:pPr>
        <w:pStyle w:val="a7"/>
        <w:numPr>
          <w:ilvl w:val="0"/>
          <w:numId w:val="233"/>
        </w:numPr>
        <w:jc w:val="both"/>
        <w:rPr>
          <w:rFonts w:ascii="David" w:hAnsi="David" w:cs="David"/>
          <w:sz w:val="24"/>
          <w:szCs w:val="24"/>
          <w:rtl/>
        </w:rPr>
      </w:pPr>
      <w:r>
        <w:rPr>
          <w:rFonts w:ascii="David" w:hAnsi="David" w:cs="David" w:hint="cs"/>
          <w:sz w:val="24"/>
          <w:szCs w:val="24"/>
          <w:rtl/>
        </w:rPr>
        <w:t xml:space="preserve">בעוד שניסיון לסיוע אינו עניש, </w:t>
      </w:r>
      <w:r w:rsidRPr="00B64B26">
        <w:rPr>
          <w:rFonts w:ascii="David" w:hAnsi="David" w:cs="David" w:hint="cs"/>
          <w:b/>
          <w:bCs/>
          <w:sz w:val="24"/>
          <w:szCs w:val="24"/>
          <w:u w:val="single"/>
          <w:rtl/>
        </w:rPr>
        <w:t>ניסיון לשידול עניש</w:t>
      </w:r>
      <w:r>
        <w:rPr>
          <w:rFonts w:ascii="David" w:hAnsi="David" w:cs="David" w:hint="cs"/>
          <w:sz w:val="24"/>
          <w:szCs w:val="24"/>
          <w:rtl/>
        </w:rPr>
        <w:t xml:space="preserve"> </w:t>
      </w:r>
      <w:r w:rsidRPr="00B64B26">
        <w:rPr>
          <w:rFonts w:ascii="David" w:hAnsi="David" w:cs="David"/>
          <w:sz w:val="24"/>
          <w:szCs w:val="24"/>
        </w:rPr>
        <w:sym w:font="Wingdings" w:char="F0DF"/>
      </w:r>
      <w:r>
        <w:rPr>
          <w:rFonts w:ascii="David" w:hAnsi="David" w:cs="David" w:hint="cs"/>
          <w:sz w:val="24"/>
          <w:szCs w:val="24"/>
          <w:rtl/>
        </w:rPr>
        <w:t xml:space="preserve"> </w:t>
      </w:r>
      <w:r w:rsidRPr="00B64B26">
        <w:rPr>
          <w:rFonts w:ascii="David" w:hAnsi="David" w:cs="David" w:hint="cs"/>
          <w:sz w:val="24"/>
          <w:szCs w:val="24"/>
          <w:highlight w:val="yellow"/>
          <w:rtl/>
        </w:rPr>
        <w:t>ס' 33.</w:t>
      </w:r>
      <w:r>
        <w:rPr>
          <w:rFonts w:ascii="David" w:hAnsi="David" w:cs="David" w:hint="cs"/>
          <w:sz w:val="24"/>
          <w:szCs w:val="24"/>
          <w:rtl/>
        </w:rPr>
        <w:t xml:space="preserve"> </w:t>
      </w:r>
    </w:p>
    <w:p w14:paraId="00978FAA" w14:textId="49639D6E" w:rsidR="006D3D8F" w:rsidRDefault="006D3D8F" w:rsidP="00B64B26">
      <w:pPr>
        <w:jc w:val="both"/>
        <w:rPr>
          <w:rFonts w:ascii="David" w:hAnsi="David" w:cs="David"/>
          <w:sz w:val="24"/>
          <w:szCs w:val="24"/>
          <w:rtl/>
        </w:rPr>
      </w:pPr>
      <w:r>
        <w:rPr>
          <w:rFonts w:ascii="David" w:hAnsi="David" w:cs="David" w:hint="cs"/>
          <w:sz w:val="24"/>
          <w:szCs w:val="24"/>
          <w:rtl/>
        </w:rPr>
        <w:lastRenderedPageBreak/>
        <w:t>המחוקק רואה מבחינת השיפוט הנורמטיבי של המשדל שמעשיו באותה חומרה של המבצע העיקרי</w:t>
      </w:r>
      <w:r w:rsidR="00B64B26">
        <w:rPr>
          <w:rFonts w:ascii="David" w:hAnsi="David" w:cs="David" w:hint="cs"/>
          <w:sz w:val="24"/>
          <w:szCs w:val="24"/>
          <w:rtl/>
        </w:rPr>
        <w:t>,</w:t>
      </w:r>
      <w:r>
        <w:rPr>
          <w:rFonts w:ascii="David" w:hAnsi="David" w:cs="David" w:hint="cs"/>
          <w:sz w:val="24"/>
          <w:szCs w:val="24"/>
          <w:rtl/>
        </w:rPr>
        <w:t xml:space="preserve"> שהוא זה שמבצע את העבירה.</w:t>
      </w:r>
      <w:r w:rsidR="00B64B26">
        <w:rPr>
          <w:rFonts w:ascii="David" w:hAnsi="David" w:cs="David" w:hint="cs"/>
          <w:sz w:val="24"/>
          <w:szCs w:val="24"/>
          <w:rtl/>
        </w:rPr>
        <w:t xml:space="preserve"> </w:t>
      </w:r>
      <w:r>
        <w:rPr>
          <w:rFonts w:ascii="David" w:hAnsi="David" w:cs="David" w:hint="cs"/>
          <w:sz w:val="24"/>
          <w:szCs w:val="24"/>
          <w:rtl/>
        </w:rPr>
        <w:t xml:space="preserve">בגלל התפיסה של </w:t>
      </w:r>
      <w:r w:rsidRPr="00B64B26">
        <w:rPr>
          <w:rFonts w:ascii="David" w:hAnsi="David" w:cs="David" w:hint="cs"/>
          <w:b/>
          <w:bCs/>
          <w:sz w:val="24"/>
          <w:szCs w:val="24"/>
          <w:rtl/>
        </w:rPr>
        <w:t>היסוד הנפשי החזק</w:t>
      </w:r>
      <w:r>
        <w:rPr>
          <w:rFonts w:ascii="David" w:hAnsi="David" w:cs="David" w:hint="cs"/>
          <w:sz w:val="24"/>
          <w:szCs w:val="24"/>
          <w:rtl/>
        </w:rPr>
        <w:t xml:space="preserve">, בגלל </w:t>
      </w:r>
      <w:r w:rsidRPr="00B64B26">
        <w:rPr>
          <w:rFonts w:ascii="David" w:hAnsi="David" w:cs="David" w:hint="cs"/>
          <w:b/>
          <w:bCs/>
          <w:sz w:val="24"/>
          <w:szCs w:val="24"/>
          <w:rtl/>
        </w:rPr>
        <w:t>הסיבתיות</w:t>
      </w:r>
      <w:r>
        <w:rPr>
          <w:rFonts w:ascii="David" w:hAnsi="David" w:cs="David" w:hint="cs"/>
          <w:sz w:val="24"/>
          <w:szCs w:val="24"/>
          <w:rtl/>
        </w:rPr>
        <w:t xml:space="preserve">- </w:t>
      </w:r>
      <w:r w:rsidRPr="00B64B26">
        <w:rPr>
          <w:rFonts w:ascii="David" w:hAnsi="David" w:cs="David" w:hint="cs"/>
          <w:b/>
          <w:bCs/>
          <w:sz w:val="24"/>
          <w:szCs w:val="24"/>
          <w:rtl/>
        </w:rPr>
        <w:t xml:space="preserve">אלמלא </w:t>
      </w:r>
      <w:r w:rsidR="00B64B26">
        <w:rPr>
          <w:rFonts w:ascii="David" w:hAnsi="David" w:cs="David" w:hint="cs"/>
          <w:b/>
          <w:bCs/>
          <w:sz w:val="24"/>
          <w:szCs w:val="24"/>
          <w:rtl/>
        </w:rPr>
        <w:t>השידול</w:t>
      </w:r>
      <w:r w:rsidRPr="00B64B26">
        <w:rPr>
          <w:rFonts w:ascii="David" w:hAnsi="David" w:cs="David" w:hint="cs"/>
          <w:b/>
          <w:bCs/>
          <w:sz w:val="24"/>
          <w:szCs w:val="24"/>
          <w:rtl/>
        </w:rPr>
        <w:t xml:space="preserve"> זה לא היה קורה.</w:t>
      </w:r>
      <w:r>
        <w:rPr>
          <w:rFonts w:ascii="David" w:hAnsi="David" w:cs="David" w:hint="cs"/>
          <w:sz w:val="24"/>
          <w:szCs w:val="24"/>
          <w:rtl/>
        </w:rPr>
        <w:t xml:space="preserve"> </w:t>
      </w:r>
    </w:p>
    <w:p w14:paraId="4CE30784" w14:textId="21C30E6C" w:rsidR="0049663D" w:rsidRDefault="0049663D" w:rsidP="009D669C">
      <w:pPr>
        <w:jc w:val="both"/>
        <w:rPr>
          <w:rFonts w:ascii="David" w:hAnsi="David" w:cs="David"/>
          <w:sz w:val="24"/>
          <w:szCs w:val="24"/>
          <w:rtl/>
        </w:rPr>
      </w:pPr>
      <w:r w:rsidRPr="00DE5299">
        <w:rPr>
          <w:rFonts w:ascii="David" w:hAnsi="David" w:cs="David" w:hint="cs"/>
          <w:b/>
          <w:bCs/>
          <w:sz w:val="24"/>
          <w:szCs w:val="24"/>
          <w:u w:val="single"/>
          <w:rtl/>
        </w:rPr>
        <w:t>ביטוי לחומרה</w:t>
      </w:r>
      <w:r w:rsidRPr="00DE5299">
        <w:rPr>
          <w:rFonts w:ascii="David" w:hAnsi="David" w:cs="David" w:hint="cs"/>
          <w:b/>
          <w:bCs/>
          <w:sz w:val="24"/>
          <w:szCs w:val="24"/>
          <w:rtl/>
        </w:rPr>
        <w:t>:</w:t>
      </w:r>
      <w:r>
        <w:rPr>
          <w:rFonts w:ascii="David" w:hAnsi="David" w:cs="David" w:hint="cs"/>
          <w:sz w:val="24"/>
          <w:szCs w:val="24"/>
          <w:rtl/>
        </w:rPr>
        <w:t xml:space="preserve"> אין ניסיון לסיוע [כאשר סייעתי אבל המבצע העיקרי לא חוצה את קו ההכנה]. אבל, </w:t>
      </w:r>
      <w:r w:rsidRPr="00DE5299">
        <w:rPr>
          <w:rFonts w:ascii="David" w:hAnsi="David" w:cs="David" w:hint="cs"/>
          <w:b/>
          <w:bCs/>
          <w:sz w:val="24"/>
          <w:szCs w:val="24"/>
          <w:rtl/>
        </w:rPr>
        <w:t>יש ניסיון לשידול. זוהי צורה חריגה שמהחוקק הופך אותה לענישה</w:t>
      </w:r>
      <w:r>
        <w:rPr>
          <w:rFonts w:ascii="David" w:hAnsi="David" w:cs="David" w:hint="cs"/>
          <w:sz w:val="24"/>
          <w:szCs w:val="24"/>
          <w:rtl/>
        </w:rPr>
        <w:t xml:space="preserve">- ס' 33. אני </w:t>
      </w:r>
      <w:r w:rsidRPr="00DE5299">
        <w:rPr>
          <w:rFonts w:ascii="David" w:hAnsi="David" w:cs="David" w:hint="cs"/>
          <w:sz w:val="24"/>
          <w:szCs w:val="24"/>
          <w:rtl/>
        </w:rPr>
        <w:t>שידלתי מישהו, אבל פלוני לא נכנס למתחם הניסיון, ל</w:t>
      </w:r>
      <w:r w:rsidR="00DE5299" w:rsidRPr="00DE5299">
        <w:rPr>
          <w:rFonts w:ascii="David" w:hAnsi="David" w:cs="David" w:hint="cs"/>
          <w:sz w:val="24"/>
          <w:szCs w:val="24"/>
          <w:rtl/>
        </w:rPr>
        <w:t>תוך ה</w:t>
      </w:r>
      <w:r w:rsidRPr="00DE5299">
        <w:rPr>
          <w:rFonts w:ascii="David" w:hAnsi="David" w:cs="David" w:hint="cs"/>
          <w:sz w:val="24"/>
          <w:szCs w:val="24"/>
          <w:rtl/>
        </w:rPr>
        <w:t>ביצוע עצמו.</w:t>
      </w:r>
    </w:p>
    <w:p w14:paraId="15D0FD5F" w14:textId="7586A5D9" w:rsidR="00DE5299" w:rsidRDefault="0049663D" w:rsidP="009D669C">
      <w:pPr>
        <w:jc w:val="both"/>
        <w:rPr>
          <w:rFonts w:ascii="David" w:hAnsi="David" w:cs="David"/>
          <w:sz w:val="24"/>
          <w:szCs w:val="24"/>
          <w:highlight w:val="yellow"/>
          <w:rtl/>
        </w:rPr>
      </w:pPr>
      <w:r w:rsidRPr="0049663D">
        <w:rPr>
          <w:rFonts w:ascii="David" w:hAnsi="David" w:cs="David" w:hint="cs"/>
          <w:sz w:val="24"/>
          <w:szCs w:val="24"/>
          <w:highlight w:val="yellow"/>
          <w:rtl/>
        </w:rPr>
        <w:t>לכאורה, לפי השיטה של הנגזרות מהאחריות של העיקרי היינו אמורים להגיד שאין אחריות</w:t>
      </w:r>
      <w:r w:rsidR="00DE5299">
        <w:rPr>
          <w:rFonts w:ascii="David" w:hAnsi="David" w:cs="David" w:hint="cs"/>
          <w:sz w:val="24"/>
          <w:szCs w:val="24"/>
          <w:highlight w:val="yellow"/>
          <w:rtl/>
        </w:rPr>
        <w:t xml:space="preserve"> למשדל כי אין אחריות</w:t>
      </w:r>
      <w:r w:rsidRPr="0049663D">
        <w:rPr>
          <w:rFonts w:ascii="David" w:hAnsi="David" w:cs="David" w:hint="cs"/>
          <w:sz w:val="24"/>
          <w:szCs w:val="24"/>
          <w:highlight w:val="yellow"/>
          <w:rtl/>
        </w:rPr>
        <w:t xml:space="preserve"> של המבצע העיקרי, אבל המחוקק אומר </w:t>
      </w:r>
      <w:r w:rsidRPr="003F7FE3">
        <w:rPr>
          <w:rFonts w:ascii="David" w:hAnsi="David" w:cs="David" w:hint="cs"/>
          <w:b/>
          <w:bCs/>
          <w:sz w:val="24"/>
          <w:szCs w:val="24"/>
          <w:highlight w:val="yellow"/>
          <w:rtl/>
        </w:rPr>
        <w:t>שבגלל החומרה</w:t>
      </w:r>
      <w:r w:rsidR="00DE5299" w:rsidRPr="003F7FE3">
        <w:rPr>
          <w:rFonts w:ascii="David" w:hAnsi="David" w:cs="David" w:hint="cs"/>
          <w:b/>
          <w:bCs/>
          <w:sz w:val="24"/>
          <w:szCs w:val="24"/>
          <w:highlight w:val="yellow"/>
          <w:rtl/>
        </w:rPr>
        <w:t xml:space="preserve"> היתרה</w:t>
      </w:r>
      <w:r w:rsidRPr="003F7FE3">
        <w:rPr>
          <w:rFonts w:ascii="David" w:hAnsi="David" w:cs="David" w:hint="cs"/>
          <w:b/>
          <w:bCs/>
          <w:sz w:val="24"/>
          <w:szCs w:val="24"/>
          <w:highlight w:val="yellow"/>
          <w:rtl/>
        </w:rPr>
        <w:t xml:space="preserve"> המיוחדת של המשדל</w:t>
      </w:r>
      <w:r w:rsidRPr="0049663D">
        <w:rPr>
          <w:rFonts w:ascii="David" w:hAnsi="David" w:cs="David" w:hint="cs"/>
          <w:sz w:val="24"/>
          <w:szCs w:val="24"/>
          <w:highlight w:val="yellow"/>
          <w:rtl/>
        </w:rPr>
        <w:t xml:space="preserve"> </w:t>
      </w:r>
      <w:r w:rsidRPr="003F7FE3">
        <w:rPr>
          <w:rFonts w:ascii="David" w:hAnsi="David" w:cs="David" w:hint="cs"/>
          <w:sz w:val="24"/>
          <w:szCs w:val="24"/>
          <w:highlight w:val="yellow"/>
          <w:u w:val="single"/>
          <w:rtl/>
        </w:rPr>
        <w:t>שוברים את</w:t>
      </w:r>
      <w:r w:rsidR="00DE5299" w:rsidRPr="003F7FE3">
        <w:rPr>
          <w:rFonts w:ascii="David" w:hAnsi="David" w:cs="David" w:hint="cs"/>
          <w:sz w:val="24"/>
          <w:szCs w:val="24"/>
          <w:highlight w:val="yellow"/>
          <w:u w:val="single"/>
          <w:rtl/>
        </w:rPr>
        <w:t xml:space="preserve"> הכלל</w:t>
      </w:r>
      <w:r w:rsidR="00DE5299">
        <w:rPr>
          <w:rFonts w:ascii="David" w:hAnsi="David" w:cs="David" w:hint="cs"/>
          <w:sz w:val="24"/>
          <w:szCs w:val="24"/>
          <w:highlight w:val="yellow"/>
          <w:rtl/>
        </w:rPr>
        <w:t xml:space="preserve"> הזה שאומר שאין אחריות נגזרת אם אין אחריות מבצע עיקרי- ובעצם הוא </w:t>
      </w:r>
      <w:r w:rsidR="00DE5299" w:rsidRPr="003F7FE3">
        <w:rPr>
          <w:rFonts w:ascii="David" w:hAnsi="David" w:cs="David" w:hint="cs"/>
          <w:b/>
          <w:bCs/>
          <w:sz w:val="24"/>
          <w:szCs w:val="24"/>
          <w:highlight w:val="yellow"/>
          <w:rtl/>
        </w:rPr>
        <w:t>הופך את הניסיון לשידול לעבירת היזק עצמאית</w:t>
      </w:r>
      <w:r w:rsidR="003F7FE3">
        <w:rPr>
          <w:rFonts w:ascii="David" w:hAnsi="David" w:cs="David" w:hint="cs"/>
          <w:sz w:val="24"/>
          <w:szCs w:val="24"/>
          <w:highlight w:val="yellow"/>
          <w:rtl/>
        </w:rPr>
        <w:t xml:space="preserve"> [לא מותנית בכך שתהיה אחריות של מבצע עיקרי]</w:t>
      </w:r>
      <w:r w:rsidR="00DE5299">
        <w:rPr>
          <w:rFonts w:ascii="David" w:hAnsi="David" w:cs="David" w:hint="cs"/>
          <w:sz w:val="24"/>
          <w:szCs w:val="24"/>
          <w:highlight w:val="yellow"/>
          <w:rtl/>
        </w:rPr>
        <w:t>.</w:t>
      </w:r>
    </w:p>
    <w:p w14:paraId="71FCE153" w14:textId="22E8C431" w:rsidR="0049663D" w:rsidRPr="0049663D" w:rsidRDefault="003F7FE3" w:rsidP="003F7FE3">
      <w:pPr>
        <w:jc w:val="both"/>
        <w:rPr>
          <w:rFonts w:ascii="David" w:hAnsi="David" w:cs="David"/>
          <w:sz w:val="24"/>
          <w:szCs w:val="24"/>
          <w:rtl/>
        </w:rPr>
      </w:pPr>
      <w:r>
        <w:rPr>
          <w:rFonts w:ascii="David" w:hAnsi="David" w:cs="David" w:hint="cs"/>
          <w:sz w:val="24"/>
          <w:szCs w:val="24"/>
          <w:rtl/>
        </w:rPr>
        <w:t xml:space="preserve">זה </w:t>
      </w:r>
      <w:r w:rsidR="0049663D">
        <w:rPr>
          <w:rFonts w:ascii="David" w:hAnsi="David" w:cs="David" w:hint="cs"/>
          <w:sz w:val="24"/>
          <w:szCs w:val="24"/>
          <w:rtl/>
        </w:rPr>
        <w:t xml:space="preserve">מעיד על </w:t>
      </w:r>
      <w:r w:rsidR="0049663D" w:rsidRPr="003F7FE3">
        <w:rPr>
          <w:rFonts w:ascii="David" w:hAnsi="David" w:cs="David" w:hint="cs"/>
          <w:b/>
          <w:bCs/>
          <w:sz w:val="24"/>
          <w:szCs w:val="24"/>
          <w:rtl/>
        </w:rPr>
        <w:t>האנטי חברתיות המוגברת של המשדל</w:t>
      </w:r>
      <w:r w:rsidR="0049663D">
        <w:rPr>
          <w:rFonts w:ascii="David" w:hAnsi="David" w:cs="David" w:hint="cs"/>
          <w:sz w:val="24"/>
          <w:szCs w:val="24"/>
          <w:rtl/>
        </w:rPr>
        <w:t xml:space="preserve">, וכך רואה אותו המחוקק. רואים את המשדל כאדם מאוד מסוכן וצריך להפליל על התנהגותו המסוכנת. </w:t>
      </w:r>
    </w:p>
    <w:p w14:paraId="19DB4798" w14:textId="779CE26B" w:rsidR="0049663D" w:rsidRPr="00F75688" w:rsidRDefault="003F7FE3" w:rsidP="009D669C">
      <w:pPr>
        <w:jc w:val="both"/>
        <w:rPr>
          <w:rFonts w:ascii="David" w:hAnsi="David" w:cs="David"/>
          <w:sz w:val="24"/>
          <w:szCs w:val="24"/>
          <w:rtl/>
        </w:rPr>
      </w:pPr>
      <w:r>
        <w:rPr>
          <w:rFonts w:ascii="David" w:hAnsi="David" w:cs="David" w:hint="cs"/>
          <w:b/>
          <w:bCs/>
          <w:sz w:val="24"/>
          <w:szCs w:val="24"/>
          <w:u w:val="single"/>
          <w:rtl/>
        </w:rPr>
        <w:t>ב</w:t>
      </w:r>
      <w:r w:rsidR="00A1546E" w:rsidRPr="00A1546E">
        <w:rPr>
          <w:rFonts w:ascii="David" w:hAnsi="David" w:cs="David" w:hint="cs"/>
          <w:b/>
          <w:bCs/>
          <w:sz w:val="24"/>
          <w:szCs w:val="24"/>
          <w:u w:val="single"/>
          <w:rtl/>
        </w:rPr>
        <w:t>ניסיון לשידול</w:t>
      </w:r>
      <w:r w:rsidR="00A1546E">
        <w:rPr>
          <w:rFonts w:ascii="David" w:hAnsi="David" w:cs="David" w:hint="cs"/>
          <w:sz w:val="24"/>
          <w:szCs w:val="24"/>
          <w:rtl/>
        </w:rPr>
        <w:t xml:space="preserve"> </w:t>
      </w:r>
      <w:r w:rsidR="00255EAD">
        <w:rPr>
          <w:rFonts w:ascii="David" w:hAnsi="David" w:cs="David" w:hint="cs"/>
          <w:sz w:val="24"/>
          <w:szCs w:val="24"/>
          <w:rtl/>
        </w:rPr>
        <w:t>פוט</w:t>
      </w:r>
      <w:r w:rsidR="00A1546E">
        <w:rPr>
          <w:rFonts w:ascii="David" w:hAnsi="David" w:cs="David" w:hint="cs"/>
          <w:sz w:val="24"/>
          <w:szCs w:val="24"/>
          <w:rtl/>
        </w:rPr>
        <w:t>נ</w:t>
      </w:r>
      <w:r w:rsidR="00255EAD">
        <w:rPr>
          <w:rFonts w:ascii="David" w:hAnsi="David" w:cs="David" w:hint="cs"/>
          <w:sz w:val="24"/>
          <w:szCs w:val="24"/>
          <w:rtl/>
        </w:rPr>
        <w:t xml:space="preserve">ציאל מסוכנות גדול להתנהגות הזו. לכן </w:t>
      </w:r>
      <w:r w:rsidR="00A1546E">
        <w:rPr>
          <w:rFonts w:ascii="David" w:hAnsi="David" w:cs="David" w:hint="cs"/>
          <w:sz w:val="24"/>
          <w:szCs w:val="24"/>
          <w:rtl/>
        </w:rPr>
        <w:t>המחוקק</w:t>
      </w:r>
      <w:r w:rsidR="00255EAD">
        <w:rPr>
          <w:rFonts w:ascii="David" w:hAnsi="David" w:cs="David" w:hint="cs"/>
          <w:sz w:val="24"/>
          <w:szCs w:val="24"/>
          <w:rtl/>
        </w:rPr>
        <w:t xml:space="preserve"> מאפשר צמיחה לבד</w:t>
      </w:r>
      <w:r w:rsidR="00A1546E">
        <w:rPr>
          <w:rFonts w:ascii="David" w:hAnsi="David" w:cs="David" w:hint="cs"/>
          <w:sz w:val="24"/>
          <w:szCs w:val="24"/>
          <w:rtl/>
        </w:rPr>
        <w:t xml:space="preserve"> של אחריות לניסיון לשידול</w:t>
      </w:r>
      <w:r w:rsidR="00255EAD">
        <w:rPr>
          <w:rFonts w:ascii="David" w:hAnsi="David" w:cs="David" w:hint="cs"/>
          <w:sz w:val="24"/>
          <w:szCs w:val="24"/>
          <w:rtl/>
        </w:rPr>
        <w:t xml:space="preserve"> ללא תלות במימוש הסיכון הזה. זוהי </w:t>
      </w:r>
      <w:r w:rsidR="00255EAD" w:rsidRPr="003F7FE3">
        <w:rPr>
          <w:rFonts w:ascii="David" w:hAnsi="David" w:cs="David" w:hint="cs"/>
          <w:sz w:val="24"/>
          <w:szCs w:val="24"/>
          <w:highlight w:val="yellow"/>
          <w:rtl/>
        </w:rPr>
        <w:t>צורת הפללה מאוד "קצה".</w:t>
      </w:r>
      <w:r w:rsidR="00255EAD">
        <w:rPr>
          <w:rFonts w:ascii="David" w:hAnsi="David" w:cs="David" w:hint="cs"/>
          <w:sz w:val="24"/>
          <w:szCs w:val="24"/>
          <w:rtl/>
        </w:rPr>
        <w:t xml:space="preserve"> </w:t>
      </w:r>
      <w:r>
        <w:rPr>
          <w:rFonts w:ascii="David" w:hAnsi="David" w:cs="David" w:hint="cs"/>
          <w:sz w:val="24"/>
          <w:szCs w:val="24"/>
          <w:rtl/>
        </w:rPr>
        <w:t xml:space="preserve">[רחוקים מאוד מפגיעה בערך מוגן, שהרי המבצע העיקרי אפילו לא חצה את שלב ההכנה למתחם הניסיון]. </w:t>
      </w:r>
    </w:p>
    <w:p w14:paraId="01B41583" w14:textId="720A02BE" w:rsidR="00474CE3" w:rsidRDefault="00D971D6" w:rsidP="009D669C">
      <w:pPr>
        <w:jc w:val="both"/>
        <w:rPr>
          <w:rFonts w:ascii="David" w:hAnsi="David" w:cs="David"/>
          <w:sz w:val="24"/>
          <w:szCs w:val="24"/>
          <w:rtl/>
        </w:rPr>
      </w:pPr>
      <w:r w:rsidRPr="003F7FE3">
        <w:rPr>
          <w:rFonts w:ascii="David" w:hAnsi="David" w:cs="David" w:hint="cs"/>
          <w:b/>
          <w:bCs/>
          <w:color w:val="C00000"/>
          <w:sz w:val="24"/>
          <w:szCs w:val="24"/>
          <w:u w:val="single"/>
          <w:rtl/>
        </w:rPr>
        <w:t>ביקורת</w:t>
      </w:r>
      <w:r w:rsidRPr="00D971D6">
        <w:rPr>
          <w:rFonts w:ascii="David" w:hAnsi="David" w:cs="David" w:hint="cs"/>
          <w:sz w:val="24"/>
          <w:szCs w:val="24"/>
          <w:rtl/>
        </w:rPr>
        <w:t xml:space="preserve">: מתקרבים להפללה על מחשבות. אבל אין פה באמת מחשבות. זה יוצא לפעולה. </w:t>
      </w:r>
      <w:r w:rsidR="003F7FE3">
        <w:rPr>
          <w:rFonts w:ascii="David" w:hAnsi="David" w:cs="David" w:hint="cs"/>
          <w:sz w:val="24"/>
          <w:szCs w:val="24"/>
          <w:rtl/>
        </w:rPr>
        <w:t>יש מעשים ברורים. כמו כן, זוהי צורת "קצה" מוגזמת, רחוקה מאוד מהגרעין העברייני.</w:t>
      </w:r>
    </w:p>
    <w:p w14:paraId="22E057B9" w14:textId="58A1AC55" w:rsidR="00D971D6" w:rsidRDefault="00D26681" w:rsidP="00BC5CAA">
      <w:pPr>
        <w:pStyle w:val="a7"/>
        <w:numPr>
          <w:ilvl w:val="0"/>
          <w:numId w:val="242"/>
        </w:numPr>
        <w:jc w:val="both"/>
        <w:rPr>
          <w:rFonts w:ascii="David" w:hAnsi="David" w:cs="David"/>
          <w:sz w:val="24"/>
          <w:szCs w:val="24"/>
        </w:rPr>
      </w:pPr>
      <w:r w:rsidRPr="003F7FE3">
        <w:rPr>
          <w:rFonts w:ascii="David" w:hAnsi="David" w:cs="David" w:hint="cs"/>
          <w:b/>
          <w:bCs/>
          <w:sz w:val="24"/>
          <w:szCs w:val="24"/>
          <w:highlight w:val="yellow"/>
          <w:u w:val="single"/>
          <w:rtl/>
        </w:rPr>
        <w:t>ההבדל בין שידול להסתה</w:t>
      </w:r>
      <w:r w:rsidRPr="003F7FE3">
        <w:rPr>
          <w:rFonts w:ascii="David" w:hAnsi="David" w:cs="David" w:hint="cs"/>
          <w:b/>
          <w:bCs/>
          <w:sz w:val="24"/>
          <w:szCs w:val="24"/>
          <w:rtl/>
        </w:rPr>
        <w:t>-</w:t>
      </w:r>
      <w:r w:rsidRPr="003F7FE3">
        <w:rPr>
          <w:rFonts w:ascii="David" w:hAnsi="David" w:cs="David" w:hint="cs"/>
          <w:sz w:val="24"/>
          <w:szCs w:val="24"/>
          <w:rtl/>
        </w:rPr>
        <w:t xml:space="preserve"> </w:t>
      </w:r>
      <w:r w:rsidR="00D971D6" w:rsidRPr="003F7FE3">
        <w:rPr>
          <w:rFonts w:ascii="David" w:hAnsi="David" w:cs="David" w:hint="cs"/>
          <w:b/>
          <w:bCs/>
          <w:sz w:val="24"/>
          <w:szCs w:val="24"/>
          <w:rtl/>
        </w:rPr>
        <w:t>שידול</w:t>
      </w:r>
      <w:r w:rsidR="00D971D6" w:rsidRPr="003F7FE3">
        <w:rPr>
          <w:rFonts w:ascii="David" w:hAnsi="David" w:cs="David" w:hint="cs"/>
          <w:sz w:val="24"/>
          <w:szCs w:val="24"/>
          <w:rtl/>
        </w:rPr>
        <w:t xml:space="preserve"> </w:t>
      </w:r>
      <w:r w:rsidR="003F7FE3">
        <w:rPr>
          <w:rFonts w:ascii="David" w:hAnsi="David" w:cs="David" w:hint="cs"/>
          <w:sz w:val="24"/>
          <w:szCs w:val="24"/>
          <w:rtl/>
        </w:rPr>
        <w:t>מופנה</w:t>
      </w:r>
      <w:r w:rsidR="00D971D6" w:rsidRPr="003F7FE3">
        <w:rPr>
          <w:rFonts w:ascii="David" w:hAnsi="David" w:cs="David" w:hint="cs"/>
          <w:sz w:val="24"/>
          <w:szCs w:val="24"/>
          <w:rtl/>
        </w:rPr>
        <w:t xml:space="preserve"> </w:t>
      </w:r>
      <w:r w:rsidR="003F7FE3">
        <w:rPr>
          <w:rFonts w:ascii="David" w:hAnsi="David" w:cs="David" w:hint="cs"/>
          <w:sz w:val="24"/>
          <w:szCs w:val="24"/>
          <w:rtl/>
        </w:rPr>
        <w:t>ל</w:t>
      </w:r>
      <w:r w:rsidR="00D971D6" w:rsidRPr="003F7FE3">
        <w:rPr>
          <w:rFonts w:ascii="David" w:hAnsi="David" w:cs="David" w:hint="cs"/>
          <w:sz w:val="24"/>
          <w:szCs w:val="24"/>
          <w:u w:val="single"/>
          <w:rtl/>
        </w:rPr>
        <w:t>אדם ספציפי מסוים</w:t>
      </w:r>
      <w:r w:rsidR="00D971D6" w:rsidRPr="003F7FE3">
        <w:rPr>
          <w:rFonts w:ascii="David" w:hAnsi="David" w:cs="David" w:hint="cs"/>
          <w:sz w:val="24"/>
          <w:szCs w:val="24"/>
          <w:rtl/>
        </w:rPr>
        <w:t xml:space="preserve">. </w:t>
      </w:r>
      <w:r w:rsidR="00D971D6" w:rsidRPr="003F7FE3">
        <w:rPr>
          <w:rFonts w:ascii="David" w:hAnsi="David" w:cs="David" w:hint="cs"/>
          <w:b/>
          <w:bCs/>
          <w:sz w:val="24"/>
          <w:szCs w:val="24"/>
          <w:rtl/>
        </w:rPr>
        <w:t>הסתה</w:t>
      </w:r>
      <w:r w:rsidR="00D971D6" w:rsidRPr="003F7FE3">
        <w:rPr>
          <w:rFonts w:ascii="David" w:hAnsi="David" w:cs="David" w:hint="cs"/>
          <w:sz w:val="24"/>
          <w:szCs w:val="24"/>
          <w:rtl/>
        </w:rPr>
        <w:t xml:space="preserve"> </w:t>
      </w:r>
      <w:r w:rsidR="003F7FE3">
        <w:rPr>
          <w:rFonts w:ascii="David" w:hAnsi="David" w:cs="David" w:hint="cs"/>
          <w:sz w:val="24"/>
          <w:szCs w:val="24"/>
          <w:rtl/>
        </w:rPr>
        <w:t xml:space="preserve">= </w:t>
      </w:r>
      <w:r w:rsidR="00D971D6" w:rsidRPr="003F7FE3">
        <w:rPr>
          <w:rFonts w:ascii="David" w:hAnsi="David" w:cs="David" w:hint="cs"/>
          <w:sz w:val="24"/>
          <w:szCs w:val="24"/>
          <w:rtl/>
        </w:rPr>
        <w:t xml:space="preserve">דברי שידול </w:t>
      </w:r>
      <w:r w:rsidR="00D971D6" w:rsidRPr="003F7FE3">
        <w:rPr>
          <w:rFonts w:ascii="David" w:hAnsi="David" w:cs="David" w:hint="cs"/>
          <w:sz w:val="24"/>
          <w:szCs w:val="24"/>
          <w:u w:val="single"/>
          <w:rtl/>
        </w:rPr>
        <w:t>לקהל לא ספציפי</w:t>
      </w:r>
      <w:r w:rsidR="00D971D6" w:rsidRPr="003F7FE3">
        <w:rPr>
          <w:rFonts w:ascii="David" w:hAnsi="David" w:cs="David" w:hint="cs"/>
          <w:sz w:val="24"/>
          <w:szCs w:val="24"/>
          <w:rtl/>
        </w:rPr>
        <w:t xml:space="preserve">. </w:t>
      </w:r>
      <w:r w:rsidR="003F7FE3">
        <w:rPr>
          <w:rFonts w:ascii="David" w:hAnsi="David" w:cs="David" w:hint="cs"/>
          <w:sz w:val="24"/>
          <w:szCs w:val="24"/>
          <w:rtl/>
        </w:rPr>
        <w:t>הסתה היא</w:t>
      </w:r>
      <w:r w:rsidR="00D971D6" w:rsidRPr="003F7FE3">
        <w:rPr>
          <w:rFonts w:ascii="David" w:hAnsi="David" w:cs="David" w:hint="cs"/>
          <w:sz w:val="24"/>
          <w:szCs w:val="24"/>
          <w:rtl/>
        </w:rPr>
        <w:t xml:space="preserve"> לא עבירה נגזרת</w:t>
      </w:r>
      <w:r w:rsidR="003F7FE3">
        <w:rPr>
          <w:rFonts w:ascii="David" w:hAnsi="David" w:cs="David" w:hint="cs"/>
          <w:sz w:val="24"/>
          <w:szCs w:val="24"/>
          <w:rtl/>
        </w:rPr>
        <w:t>.</w:t>
      </w:r>
      <w:r w:rsidR="00D971D6" w:rsidRPr="003F7FE3">
        <w:rPr>
          <w:rFonts w:ascii="David" w:hAnsi="David" w:cs="David" w:hint="cs"/>
          <w:sz w:val="24"/>
          <w:szCs w:val="24"/>
          <w:rtl/>
        </w:rPr>
        <w:t xml:space="preserve"> זו עבירה עצמאית שמי שמבצע אותה הוא מבצע עיקרי. אתה משמיע אמירות משדלות לקהל בלתי מסוים, לא ספציפי</w:t>
      </w:r>
      <w:r w:rsidR="003F7FE3">
        <w:rPr>
          <w:rFonts w:ascii="David" w:hAnsi="David" w:cs="David" w:hint="cs"/>
          <w:sz w:val="24"/>
          <w:szCs w:val="24"/>
          <w:rtl/>
        </w:rPr>
        <w:t>-</w:t>
      </w:r>
      <w:r w:rsidR="00D971D6" w:rsidRPr="003F7FE3">
        <w:rPr>
          <w:rFonts w:ascii="David" w:hAnsi="David" w:cs="David" w:hint="cs"/>
          <w:sz w:val="24"/>
          <w:szCs w:val="24"/>
          <w:rtl/>
        </w:rPr>
        <w:t xml:space="preserve">קונקרטי. </w:t>
      </w:r>
    </w:p>
    <w:p w14:paraId="4D5D2FCA" w14:textId="77777777" w:rsidR="00796D9A" w:rsidRPr="003F7FE3" w:rsidRDefault="00796D9A" w:rsidP="00796D9A">
      <w:pPr>
        <w:pStyle w:val="a7"/>
        <w:ind w:left="360"/>
        <w:jc w:val="both"/>
        <w:rPr>
          <w:rFonts w:ascii="David" w:hAnsi="David" w:cs="David"/>
          <w:sz w:val="24"/>
          <w:szCs w:val="24"/>
          <w:rtl/>
        </w:rPr>
      </w:pPr>
    </w:p>
    <w:p w14:paraId="1E716B22" w14:textId="051815DC" w:rsidR="003F7FE3" w:rsidRDefault="00D26681" w:rsidP="009D669C">
      <w:pPr>
        <w:jc w:val="both"/>
        <w:rPr>
          <w:rFonts w:ascii="David" w:hAnsi="David" w:cs="David"/>
          <w:b/>
          <w:bCs/>
          <w:sz w:val="24"/>
          <w:szCs w:val="24"/>
          <w:u w:val="single"/>
          <w:shd w:val="clear" w:color="auto" w:fill="FBFEB8"/>
          <w:rtl/>
        </w:rPr>
      </w:pPr>
      <w:r w:rsidRPr="003F7FE3">
        <w:rPr>
          <w:rFonts w:ascii="David" w:hAnsi="David" w:cs="David" w:hint="cs"/>
          <w:b/>
          <w:bCs/>
          <w:sz w:val="24"/>
          <w:szCs w:val="24"/>
          <w:u w:val="single"/>
          <w:shd w:val="clear" w:color="auto" w:fill="FBFEB8"/>
          <w:rtl/>
        </w:rPr>
        <w:t xml:space="preserve">היסוד העובדתי </w:t>
      </w:r>
      <w:r w:rsidR="003F7FE3">
        <w:rPr>
          <w:rFonts w:ascii="David" w:hAnsi="David" w:cs="David" w:hint="cs"/>
          <w:b/>
          <w:bCs/>
          <w:sz w:val="24"/>
          <w:szCs w:val="24"/>
          <w:u w:val="single"/>
          <w:shd w:val="clear" w:color="auto" w:fill="FBFEB8"/>
          <w:rtl/>
        </w:rPr>
        <w:t>בשידול</w:t>
      </w:r>
    </w:p>
    <w:p w14:paraId="080B3C84" w14:textId="1F821DDA" w:rsidR="003F7FE3" w:rsidRPr="00796D9A" w:rsidRDefault="003F7FE3" w:rsidP="00BC5CAA">
      <w:pPr>
        <w:pStyle w:val="a7"/>
        <w:numPr>
          <w:ilvl w:val="0"/>
          <w:numId w:val="243"/>
        </w:numPr>
        <w:jc w:val="both"/>
        <w:rPr>
          <w:rFonts w:ascii="David" w:hAnsi="David" w:cs="David"/>
          <w:sz w:val="24"/>
          <w:szCs w:val="24"/>
          <w:rtl/>
        </w:rPr>
      </w:pPr>
      <w:r w:rsidRPr="00796D9A">
        <w:rPr>
          <w:rFonts w:ascii="David" w:hAnsi="David" w:cs="David" w:hint="cs"/>
          <w:b/>
          <w:bCs/>
          <w:sz w:val="24"/>
          <w:szCs w:val="24"/>
          <w:u w:val="single"/>
          <w:shd w:val="clear" w:color="auto" w:fill="FBFEB8"/>
          <w:rtl/>
        </w:rPr>
        <w:t>רכיב התנהגותי</w:t>
      </w:r>
      <w:r w:rsidRPr="00796D9A">
        <w:rPr>
          <w:rFonts w:ascii="David" w:hAnsi="David" w:cs="David" w:hint="cs"/>
          <w:sz w:val="24"/>
          <w:szCs w:val="24"/>
          <w:rtl/>
        </w:rPr>
        <w:t xml:space="preserve">- </w:t>
      </w:r>
      <w:r w:rsidRPr="00796D9A">
        <w:rPr>
          <w:rFonts w:ascii="David" w:hAnsi="David" w:cs="David" w:hint="cs"/>
          <w:b/>
          <w:bCs/>
          <w:sz w:val="24"/>
          <w:szCs w:val="24"/>
          <w:u w:val="single"/>
          <w:rtl/>
        </w:rPr>
        <w:t>התנהגות בעלת אופי משדל</w:t>
      </w:r>
      <w:r w:rsidRPr="00796D9A">
        <w:rPr>
          <w:rFonts w:ascii="David" w:hAnsi="David" w:cs="David" w:hint="cs"/>
          <w:b/>
          <w:bCs/>
          <w:sz w:val="24"/>
          <w:szCs w:val="24"/>
          <w:rtl/>
        </w:rPr>
        <w:t>:</w:t>
      </w:r>
    </w:p>
    <w:p w14:paraId="5BBCC945" w14:textId="77777777" w:rsidR="00796D9A" w:rsidRDefault="003F7FE3" w:rsidP="00BC5CAA">
      <w:pPr>
        <w:pStyle w:val="a7"/>
        <w:numPr>
          <w:ilvl w:val="0"/>
          <w:numId w:val="242"/>
        </w:numPr>
        <w:jc w:val="both"/>
        <w:rPr>
          <w:rFonts w:ascii="David" w:hAnsi="David" w:cs="David"/>
          <w:sz w:val="24"/>
          <w:szCs w:val="24"/>
        </w:rPr>
      </w:pPr>
      <w:r w:rsidRPr="00796D9A">
        <w:rPr>
          <w:rFonts w:ascii="David" w:hAnsi="David" w:cs="David" w:hint="cs"/>
          <w:b/>
          <w:bCs/>
          <w:sz w:val="24"/>
          <w:szCs w:val="24"/>
          <w:u w:val="single"/>
          <w:rtl/>
        </w:rPr>
        <w:t>הצעת חוק לתיקון 39</w:t>
      </w:r>
      <w:r w:rsidRPr="00796D9A">
        <w:rPr>
          <w:rFonts w:ascii="David" w:hAnsi="David" w:cs="David" w:hint="cs"/>
          <w:b/>
          <w:bCs/>
          <w:sz w:val="24"/>
          <w:szCs w:val="24"/>
          <w:rtl/>
        </w:rPr>
        <w:t>:</w:t>
      </w:r>
      <w:r w:rsidRPr="00796D9A">
        <w:rPr>
          <w:rFonts w:ascii="David" w:hAnsi="David" w:cs="David" w:hint="cs"/>
          <w:sz w:val="24"/>
          <w:szCs w:val="24"/>
          <w:rtl/>
        </w:rPr>
        <w:t xml:space="preserve"> "אין כל הגבלה בדרכי הבאת המשדל לביצוע העבירה- ובלבד שניתן לראות בו כמי שהביא אחר לביצוע". </w:t>
      </w:r>
    </w:p>
    <w:p w14:paraId="084EF88B" w14:textId="4A5937C1" w:rsidR="00796D9A" w:rsidRPr="00796D9A" w:rsidRDefault="003F7FE3" w:rsidP="00BC5CAA">
      <w:pPr>
        <w:pStyle w:val="a7"/>
        <w:numPr>
          <w:ilvl w:val="0"/>
          <w:numId w:val="242"/>
        </w:numPr>
        <w:jc w:val="both"/>
        <w:rPr>
          <w:rFonts w:ascii="David" w:hAnsi="David" w:cs="David"/>
          <w:sz w:val="24"/>
          <w:szCs w:val="24"/>
          <w:rtl/>
        </w:rPr>
      </w:pPr>
      <w:r w:rsidRPr="00796D9A">
        <w:rPr>
          <w:rFonts w:ascii="David" w:hAnsi="David" w:cs="David" w:hint="cs"/>
          <w:b/>
          <w:bCs/>
          <w:sz w:val="24"/>
          <w:szCs w:val="24"/>
          <w:u w:val="single"/>
          <w:rtl/>
        </w:rPr>
        <w:t>הייתכן שידול במחדל</w:t>
      </w:r>
      <w:r w:rsidRPr="00796D9A">
        <w:rPr>
          <w:rFonts w:ascii="David" w:hAnsi="David" w:cs="David" w:hint="cs"/>
          <w:b/>
          <w:bCs/>
          <w:sz w:val="24"/>
          <w:szCs w:val="24"/>
          <w:rtl/>
        </w:rPr>
        <w:t xml:space="preserve">? </w:t>
      </w:r>
      <w:r w:rsidRPr="00796D9A">
        <w:rPr>
          <w:rFonts w:ascii="David" w:hAnsi="David" w:cs="David" w:hint="cs"/>
          <w:sz w:val="24"/>
          <w:szCs w:val="24"/>
          <w:rtl/>
        </w:rPr>
        <w:t>הדעה הרווחת בקרב מלומדים בארץ ובשיטות זרות: נדרש מעשה אקטיבי כתנאי הכרחי להתגבשות השידול. יש הגורסים כי שידול במחדל כלל אינו אפשרי.</w:t>
      </w:r>
    </w:p>
    <w:p w14:paraId="34DE457F" w14:textId="7C8BFD0A" w:rsidR="00796D9A" w:rsidRDefault="00796D9A" w:rsidP="009D669C">
      <w:pPr>
        <w:jc w:val="both"/>
        <w:rPr>
          <w:rFonts w:ascii="David" w:hAnsi="David" w:cs="David"/>
          <w:sz w:val="24"/>
          <w:szCs w:val="24"/>
          <w:rtl/>
        </w:rPr>
      </w:pPr>
      <w:r>
        <w:rPr>
          <w:rFonts w:ascii="David" w:hAnsi="David" w:cs="David" w:hint="cs"/>
          <w:sz w:val="24"/>
          <w:szCs w:val="24"/>
          <w:rtl/>
        </w:rPr>
        <w:t>*</w:t>
      </w:r>
      <w:r w:rsidR="00D26681" w:rsidRPr="00796D9A">
        <w:rPr>
          <w:rFonts w:ascii="David" w:hAnsi="David" w:cs="David" w:hint="cs"/>
          <w:sz w:val="24"/>
          <w:szCs w:val="24"/>
          <w:u w:val="single"/>
          <w:rtl/>
        </w:rPr>
        <w:t>בהצעת החוק</w:t>
      </w:r>
      <w:r w:rsidR="00D26681" w:rsidRPr="00D26681">
        <w:rPr>
          <w:rFonts w:ascii="David" w:hAnsi="David" w:cs="David" w:hint="cs"/>
          <w:sz w:val="24"/>
          <w:szCs w:val="24"/>
          <w:rtl/>
        </w:rPr>
        <w:t xml:space="preserve"> נאמר שאין הגבלה על הדרך </w:t>
      </w:r>
      <w:r>
        <w:rPr>
          <w:rFonts w:ascii="David" w:hAnsi="David" w:cs="David" w:hint="cs"/>
          <w:sz w:val="24"/>
          <w:szCs w:val="24"/>
          <w:rtl/>
        </w:rPr>
        <w:t>הספציפית</w:t>
      </w:r>
      <w:r w:rsidR="00D26681" w:rsidRPr="00D26681">
        <w:rPr>
          <w:rFonts w:ascii="David" w:hAnsi="David" w:cs="David" w:hint="cs"/>
          <w:sz w:val="24"/>
          <w:szCs w:val="24"/>
          <w:rtl/>
        </w:rPr>
        <w:t xml:space="preserve"> של הבאת המשדל לעבירה. </w:t>
      </w:r>
      <w:r w:rsidR="00D26681" w:rsidRPr="00796D9A">
        <w:rPr>
          <w:rFonts w:ascii="David" w:hAnsi="David" w:cs="David" w:hint="cs"/>
          <w:sz w:val="24"/>
          <w:szCs w:val="24"/>
          <w:highlight w:val="yellow"/>
          <w:rtl/>
        </w:rPr>
        <w:t xml:space="preserve">צריך להראות שיש </w:t>
      </w:r>
      <w:r w:rsidR="00D26681" w:rsidRPr="00796D9A">
        <w:rPr>
          <w:rFonts w:ascii="David" w:hAnsi="David" w:cs="David" w:hint="cs"/>
          <w:b/>
          <w:bCs/>
          <w:sz w:val="24"/>
          <w:szCs w:val="24"/>
          <w:highlight w:val="yellow"/>
          <w:rtl/>
        </w:rPr>
        <w:t>קש"ס</w:t>
      </w:r>
      <w:r w:rsidR="00D26681" w:rsidRPr="00D26681">
        <w:rPr>
          <w:rFonts w:ascii="David" w:hAnsi="David" w:cs="David" w:hint="cs"/>
          <w:sz w:val="24"/>
          <w:szCs w:val="24"/>
          <w:rtl/>
        </w:rPr>
        <w:t>- הבאת אדם מסוים</w:t>
      </w:r>
      <w:r>
        <w:rPr>
          <w:rFonts w:ascii="David" w:hAnsi="David" w:cs="David" w:hint="cs"/>
          <w:sz w:val="24"/>
          <w:szCs w:val="24"/>
          <w:rtl/>
        </w:rPr>
        <w:t>,</w:t>
      </w:r>
      <w:r w:rsidR="00D26681" w:rsidRPr="00D26681">
        <w:rPr>
          <w:rFonts w:ascii="David" w:hAnsi="David" w:cs="David" w:hint="cs"/>
          <w:sz w:val="24"/>
          <w:szCs w:val="24"/>
          <w:rtl/>
        </w:rPr>
        <w:t xml:space="preserve"> את האחר</w:t>
      </w:r>
      <w:r>
        <w:rPr>
          <w:rFonts w:ascii="David" w:hAnsi="David" w:cs="David" w:hint="cs"/>
          <w:sz w:val="24"/>
          <w:szCs w:val="24"/>
          <w:rtl/>
        </w:rPr>
        <w:t>,</w:t>
      </w:r>
      <w:r w:rsidR="00D26681" w:rsidRPr="00D26681">
        <w:rPr>
          <w:rFonts w:ascii="David" w:hAnsi="David" w:cs="David" w:hint="cs"/>
          <w:sz w:val="24"/>
          <w:szCs w:val="24"/>
          <w:rtl/>
        </w:rPr>
        <w:t xml:space="preserve"> לביצוע עבירה. לכן זה לא משנה אם זה נעשה בלשון נחמדה</w:t>
      </w:r>
      <w:r>
        <w:rPr>
          <w:rFonts w:ascii="David" w:hAnsi="David" w:cs="David" w:hint="cs"/>
          <w:sz w:val="24"/>
          <w:szCs w:val="24"/>
          <w:rtl/>
        </w:rPr>
        <w:t xml:space="preserve"> ונימוס</w:t>
      </w:r>
      <w:r w:rsidR="00D26681" w:rsidRPr="00D26681">
        <w:rPr>
          <w:rFonts w:ascii="David" w:hAnsi="David" w:cs="David" w:hint="cs"/>
          <w:sz w:val="24"/>
          <w:szCs w:val="24"/>
          <w:rtl/>
        </w:rPr>
        <w:t xml:space="preserve"> או בצורה מפחידה ומאיימת. צריך להראות פעולה שהביאה לזה. </w:t>
      </w:r>
    </w:p>
    <w:p w14:paraId="2A4D0734" w14:textId="77777777" w:rsidR="00796D9A" w:rsidRDefault="00796D9A" w:rsidP="00796D9A">
      <w:pPr>
        <w:jc w:val="both"/>
        <w:rPr>
          <w:rFonts w:ascii="David" w:hAnsi="David" w:cs="David"/>
          <w:sz w:val="24"/>
          <w:szCs w:val="24"/>
          <w:rtl/>
        </w:rPr>
      </w:pPr>
      <w:r>
        <w:rPr>
          <w:rFonts w:ascii="David" w:hAnsi="David" w:cs="David" w:hint="cs"/>
          <w:sz w:val="24"/>
          <w:szCs w:val="24"/>
          <w:rtl/>
        </w:rPr>
        <w:t>*</w:t>
      </w:r>
      <w:r w:rsidR="00D26681">
        <w:rPr>
          <w:rFonts w:ascii="David" w:hAnsi="David" w:cs="David" w:hint="cs"/>
          <w:sz w:val="24"/>
          <w:szCs w:val="24"/>
          <w:rtl/>
        </w:rPr>
        <w:t xml:space="preserve">לכן עולה שאלה האם יכול להיות </w:t>
      </w:r>
      <w:r w:rsidR="00D26681" w:rsidRPr="00796D9A">
        <w:rPr>
          <w:rFonts w:ascii="David" w:hAnsi="David" w:cs="David" w:hint="cs"/>
          <w:sz w:val="24"/>
          <w:szCs w:val="24"/>
          <w:u w:val="single"/>
          <w:rtl/>
        </w:rPr>
        <w:t>שידול במחדל?</w:t>
      </w:r>
      <w:r w:rsidR="00D26681">
        <w:rPr>
          <w:rFonts w:ascii="David" w:hAnsi="David" w:cs="David" w:hint="cs"/>
          <w:sz w:val="24"/>
          <w:szCs w:val="24"/>
          <w:rtl/>
        </w:rPr>
        <w:t xml:space="preserve"> </w:t>
      </w:r>
      <w:r w:rsidR="00D26681" w:rsidRPr="00796D9A">
        <w:rPr>
          <w:rFonts w:ascii="David" w:hAnsi="David" w:cs="David" w:hint="cs"/>
          <w:color w:val="FF0000"/>
          <w:sz w:val="24"/>
          <w:szCs w:val="24"/>
          <w:rtl/>
        </w:rPr>
        <w:t xml:space="preserve">למשל </w:t>
      </w:r>
      <w:r w:rsidR="00D26681">
        <w:rPr>
          <w:rFonts w:ascii="David" w:hAnsi="David" w:cs="David" w:hint="cs"/>
          <w:sz w:val="24"/>
          <w:szCs w:val="24"/>
          <w:rtl/>
        </w:rPr>
        <w:t>רק במבט מבינים שצריך לקום ולעשות.</w:t>
      </w:r>
      <w:r>
        <w:rPr>
          <w:rFonts w:ascii="David" w:hAnsi="David" w:cs="David" w:hint="cs"/>
          <w:sz w:val="24"/>
          <w:szCs w:val="24"/>
          <w:rtl/>
        </w:rPr>
        <w:t xml:space="preserve"> יש על זה ויכוח. </w:t>
      </w:r>
      <w:r w:rsidR="00D26681">
        <w:rPr>
          <w:rFonts w:ascii="David" w:hAnsi="David" w:cs="David" w:hint="cs"/>
          <w:sz w:val="24"/>
          <w:szCs w:val="24"/>
          <w:rtl/>
        </w:rPr>
        <w:t xml:space="preserve">"המביא אחר לידי עשיית </w:t>
      </w:r>
      <w:r>
        <w:rPr>
          <w:rFonts w:ascii="David" w:hAnsi="David" w:cs="David" w:hint="cs"/>
          <w:sz w:val="24"/>
          <w:szCs w:val="24"/>
          <w:rtl/>
        </w:rPr>
        <w:t>עבירה</w:t>
      </w:r>
      <w:r w:rsidR="00D26681">
        <w:rPr>
          <w:rFonts w:ascii="David" w:hAnsi="David" w:cs="David" w:hint="cs"/>
          <w:sz w:val="24"/>
          <w:szCs w:val="24"/>
          <w:rtl/>
        </w:rPr>
        <w:t xml:space="preserve">" </w:t>
      </w:r>
      <w:r>
        <w:rPr>
          <w:rFonts w:ascii="David" w:hAnsi="David" w:cs="David" w:hint="cs"/>
          <w:sz w:val="24"/>
          <w:szCs w:val="24"/>
          <w:rtl/>
        </w:rPr>
        <w:t>-</w:t>
      </w:r>
      <w:r w:rsidR="00D26681" w:rsidRPr="00796D9A">
        <w:rPr>
          <w:rFonts w:ascii="David" w:hAnsi="David" w:cs="David" w:hint="cs"/>
          <w:b/>
          <w:bCs/>
          <w:sz w:val="24"/>
          <w:szCs w:val="24"/>
          <w:rtl/>
        </w:rPr>
        <w:t>זה יכול להיות בכל דרך</w:t>
      </w:r>
      <w:r w:rsidR="00D26681">
        <w:rPr>
          <w:rFonts w:ascii="David" w:hAnsi="David" w:cs="David" w:hint="cs"/>
          <w:sz w:val="24"/>
          <w:szCs w:val="24"/>
          <w:rtl/>
        </w:rPr>
        <w:t xml:space="preserve">. </w:t>
      </w:r>
      <w:r w:rsidR="00D26681" w:rsidRPr="00796D9A">
        <w:rPr>
          <w:rFonts w:ascii="David" w:hAnsi="David" w:cs="David" w:hint="cs"/>
          <w:sz w:val="24"/>
          <w:szCs w:val="24"/>
          <w:u w:val="single"/>
          <w:rtl/>
        </w:rPr>
        <w:t>מרבית המלומדים</w:t>
      </w:r>
      <w:r w:rsidR="00D26681">
        <w:rPr>
          <w:rFonts w:ascii="David" w:hAnsi="David" w:cs="David" w:hint="cs"/>
          <w:sz w:val="24"/>
          <w:szCs w:val="24"/>
          <w:rtl/>
        </w:rPr>
        <w:t xml:space="preserve"> טוענים </w:t>
      </w:r>
      <w:r w:rsidR="00D26681" w:rsidRPr="00796D9A">
        <w:rPr>
          <w:rFonts w:ascii="David" w:hAnsi="David" w:cs="David" w:hint="cs"/>
          <w:b/>
          <w:bCs/>
          <w:sz w:val="24"/>
          <w:szCs w:val="24"/>
          <w:rtl/>
        </w:rPr>
        <w:t>ששידול במחדל הוא דבר פחות סביר</w:t>
      </w:r>
      <w:r w:rsidR="00D26681">
        <w:rPr>
          <w:rFonts w:ascii="David" w:hAnsi="David" w:cs="David" w:hint="cs"/>
          <w:sz w:val="24"/>
          <w:szCs w:val="24"/>
          <w:rtl/>
        </w:rPr>
        <w:t xml:space="preserve">. </w:t>
      </w:r>
      <w:r w:rsidR="00D26681" w:rsidRPr="00796D9A">
        <w:rPr>
          <w:rFonts w:ascii="David" w:hAnsi="David" w:cs="David" w:hint="cs"/>
          <w:b/>
          <w:bCs/>
          <w:sz w:val="24"/>
          <w:szCs w:val="24"/>
          <w:highlight w:val="green"/>
          <w:rtl/>
        </w:rPr>
        <w:t>בועז סנג'רו</w:t>
      </w:r>
      <w:r w:rsidR="00D26681">
        <w:rPr>
          <w:rFonts w:ascii="David" w:hAnsi="David" w:cs="David" w:hint="cs"/>
          <w:sz w:val="24"/>
          <w:szCs w:val="24"/>
          <w:rtl/>
        </w:rPr>
        <w:t xml:space="preserve"> דן בדוגמאות איך </w:t>
      </w:r>
      <w:r w:rsidR="00D26681" w:rsidRPr="00796D9A">
        <w:rPr>
          <w:rFonts w:ascii="David" w:hAnsi="David" w:cs="David" w:hint="cs"/>
          <w:b/>
          <w:bCs/>
          <w:sz w:val="24"/>
          <w:szCs w:val="24"/>
          <w:rtl/>
        </w:rPr>
        <w:t>אדם יכול לשדל גם במחדל</w:t>
      </w:r>
      <w:r w:rsidR="00D26681">
        <w:rPr>
          <w:rFonts w:ascii="David" w:hAnsi="David" w:cs="David" w:hint="cs"/>
          <w:sz w:val="24"/>
          <w:szCs w:val="24"/>
          <w:rtl/>
        </w:rPr>
        <w:t>.</w:t>
      </w:r>
      <w:r>
        <w:rPr>
          <w:rFonts w:ascii="David" w:hAnsi="David" w:cs="David" w:hint="cs"/>
          <w:sz w:val="24"/>
          <w:szCs w:val="24"/>
          <w:rtl/>
        </w:rPr>
        <w:t xml:space="preserve"> </w:t>
      </w:r>
    </w:p>
    <w:p w14:paraId="4C419C6C" w14:textId="7B2952CF" w:rsidR="00D26681" w:rsidRDefault="00D26681" w:rsidP="00796D9A">
      <w:pPr>
        <w:jc w:val="both"/>
        <w:rPr>
          <w:rFonts w:ascii="David" w:hAnsi="David" w:cs="David"/>
          <w:sz w:val="24"/>
          <w:szCs w:val="24"/>
          <w:rtl/>
        </w:rPr>
      </w:pPr>
      <w:r w:rsidRPr="00796D9A">
        <w:rPr>
          <w:rFonts w:ascii="David" w:hAnsi="David" w:cs="David" w:hint="cs"/>
          <w:sz w:val="24"/>
          <w:szCs w:val="24"/>
          <w:highlight w:val="yellow"/>
          <w:rtl/>
        </w:rPr>
        <w:t>החוק לא שולל את האפשרות הזו, למרות שמבחינת הסתברות זה פחות יקרה</w:t>
      </w:r>
      <w:r>
        <w:rPr>
          <w:rFonts w:ascii="David" w:hAnsi="David" w:cs="David" w:hint="cs"/>
          <w:sz w:val="24"/>
          <w:szCs w:val="24"/>
          <w:rtl/>
        </w:rPr>
        <w:t>.</w:t>
      </w:r>
    </w:p>
    <w:p w14:paraId="7B5AC7D5" w14:textId="77777777" w:rsidR="00796D9A" w:rsidRDefault="00796D9A" w:rsidP="00796D9A">
      <w:pPr>
        <w:jc w:val="both"/>
        <w:rPr>
          <w:rFonts w:ascii="David" w:hAnsi="David" w:cs="David"/>
          <w:sz w:val="24"/>
          <w:szCs w:val="24"/>
          <w:rtl/>
        </w:rPr>
      </w:pPr>
    </w:p>
    <w:p w14:paraId="0CAE29C5" w14:textId="3F64947B" w:rsidR="00796D9A" w:rsidRDefault="00796D9A" w:rsidP="00BC5CAA">
      <w:pPr>
        <w:pStyle w:val="a7"/>
        <w:numPr>
          <w:ilvl w:val="0"/>
          <w:numId w:val="243"/>
        </w:numPr>
        <w:jc w:val="both"/>
        <w:rPr>
          <w:rFonts w:ascii="David" w:hAnsi="David" w:cs="David"/>
          <w:sz w:val="24"/>
          <w:szCs w:val="24"/>
        </w:rPr>
      </w:pPr>
      <w:r w:rsidRPr="00796D9A">
        <w:rPr>
          <w:rFonts w:ascii="David" w:hAnsi="David" w:cs="David" w:hint="cs"/>
          <w:b/>
          <w:bCs/>
          <w:sz w:val="24"/>
          <w:szCs w:val="24"/>
          <w:u w:val="single"/>
          <w:shd w:val="clear" w:color="auto" w:fill="FBFEB8"/>
          <w:rtl/>
        </w:rPr>
        <w:t>רכיב נסיבתי</w:t>
      </w:r>
      <w:r w:rsidRPr="00796D9A">
        <w:rPr>
          <w:rFonts w:ascii="David" w:hAnsi="David" w:cs="David" w:hint="cs"/>
          <w:sz w:val="24"/>
          <w:szCs w:val="24"/>
          <w:rtl/>
        </w:rPr>
        <w:t>-</w:t>
      </w:r>
      <w:r>
        <w:rPr>
          <w:rFonts w:ascii="David" w:hAnsi="David" w:cs="David" w:hint="cs"/>
          <w:sz w:val="24"/>
          <w:szCs w:val="24"/>
          <w:rtl/>
        </w:rPr>
        <w:t xml:space="preserve"> קיומו של "משודל" אחראי בפלילים.</w:t>
      </w:r>
    </w:p>
    <w:p w14:paraId="10A119DD" w14:textId="27BF8DF2" w:rsidR="00796D9A" w:rsidRDefault="00796D9A" w:rsidP="00BC5CAA">
      <w:pPr>
        <w:pStyle w:val="a7"/>
        <w:numPr>
          <w:ilvl w:val="0"/>
          <w:numId w:val="244"/>
        </w:numPr>
        <w:jc w:val="both"/>
        <w:rPr>
          <w:rFonts w:ascii="David" w:hAnsi="David" w:cs="David"/>
          <w:sz w:val="24"/>
          <w:szCs w:val="24"/>
        </w:rPr>
      </w:pPr>
      <w:r>
        <w:rPr>
          <w:rFonts w:ascii="David" w:hAnsi="David" w:cs="David" w:hint="cs"/>
          <w:sz w:val="24"/>
          <w:szCs w:val="24"/>
          <w:rtl/>
        </w:rPr>
        <w:t>שימו לב להבדל בין שידול לבין "ביצוע באמצעות אחר".</w:t>
      </w:r>
    </w:p>
    <w:p w14:paraId="76E63E32" w14:textId="0C86FB02" w:rsidR="005C1635" w:rsidRPr="00796D9A" w:rsidRDefault="00796D9A" w:rsidP="00BC5CAA">
      <w:pPr>
        <w:pStyle w:val="a7"/>
        <w:numPr>
          <w:ilvl w:val="0"/>
          <w:numId w:val="244"/>
        </w:numPr>
        <w:jc w:val="both"/>
        <w:rPr>
          <w:rFonts w:ascii="David" w:hAnsi="David" w:cs="David"/>
          <w:sz w:val="24"/>
          <w:szCs w:val="24"/>
          <w:rtl/>
        </w:rPr>
      </w:pPr>
      <w:r w:rsidRPr="00731BDC">
        <w:rPr>
          <w:rFonts w:ascii="David" w:hAnsi="David" w:cs="David" w:hint="cs"/>
          <w:b/>
          <w:bCs/>
          <w:sz w:val="24"/>
          <w:szCs w:val="24"/>
          <w:rtl/>
        </w:rPr>
        <w:t>אין הכרחי שהמשודל יהיה מודע לפעולות השידול שמפעיל עליו המשדל</w:t>
      </w:r>
      <w:r>
        <w:rPr>
          <w:rFonts w:ascii="David" w:hAnsi="David" w:cs="David" w:hint="cs"/>
          <w:sz w:val="24"/>
          <w:szCs w:val="24"/>
          <w:rtl/>
        </w:rPr>
        <w:t>.</w:t>
      </w:r>
    </w:p>
    <w:p w14:paraId="20BAF4AA" w14:textId="77777777" w:rsidR="00796D9A" w:rsidRDefault="00796D9A" w:rsidP="00796D9A">
      <w:pPr>
        <w:jc w:val="both"/>
        <w:rPr>
          <w:rFonts w:ascii="David" w:hAnsi="David" w:cs="David"/>
          <w:sz w:val="24"/>
          <w:szCs w:val="24"/>
          <w:rtl/>
        </w:rPr>
      </w:pPr>
    </w:p>
    <w:p w14:paraId="256BD5C7" w14:textId="4A073340" w:rsidR="00796D9A" w:rsidRDefault="00D26681" w:rsidP="00BC5CAA">
      <w:pPr>
        <w:pStyle w:val="a7"/>
        <w:numPr>
          <w:ilvl w:val="0"/>
          <w:numId w:val="245"/>
        </w:numPr>
        <w:jc w:val="both"/>
        <w:rPr>
          <w:rFonts w:ascii="David" w:hAnsi="David" w:cs="David"/>
          <w:sz w:val="24"/>
          <w:szCs w:val="24"/>
        </w:rPr>
      </w:pPr>
      <w:r w:rsidRPr="00796D9A">
        <w:rPr>
          <w:rFonts w:ascii="David" w:hAnsi="David" w:cs="David" w:hint="cs"/>
          <w:sz w:val="24"/>
          <w:szCs w:val="24"/>
          <w:rtl/>
        </w:rPr>
        <w:t xml:space="preserve">"המביא"- מרמז על </w:t>
      </w:r>
      <w:r w:rsidRPr="00796D9A">
        <w:rPr>
          <w:rFonts w:ascii="David" w:hAnsi="David" w:cs="David" w:hint="cs"/>
          <w:b/>
          <w:bCs/>
          <w:sz w:val="24"/>
          <w:szCs w:val="24"/>
          <w:rtl/>
        </w:rPr>
        <w:t>קש</w:t>
      </w:r>
      <w:r w:rsidR="00796D9A" w:rsidRPr="00796D9A">
        <w:rPr>
          <w:rFonts w:ascii="David" w:hAnsi="David" w:cs="David" w:hint="cs"/>
          <w:b/>
          <w:bCs/>
          <w:sz w:val="24"/>
          <w:szCs w:val="24"/>
          <w:rtl/>
        </w:rPr>
        <w:t>ר סיבתי</w:t>
      </w:r>
      <w:r w:rsidRPr="00796D9A">
        <w:rPr>
          <w:rFonts w:ascii="David" w:hAnsi="David" w:cs="David" w:hint="cs"/>
          <w:sz w:val="24"/>
          <w:szCs w:val="24"/>
          <w:rtl/>
        </w:rPr>
        <w:t>.</w:t>
      </w:r>
    </w:p>
    <w:p w14:paraId="11CA54E2" w14:textId="68FD92E2" w:rsidR="00D26681" w:rsidRPr="00796D9A" w:rsidRDefault="00D26681" w:rsidP="00BC5CAA">
      <w:pPr>
        <w:pStyle w:val="a7"/>
        <w:numPr>
          <w:ilvl w:val="0"/>
          <w:numId w:val="245"/>
        </w:numPr>
        <w:jc w:val="both"/>
        <w:rPr>
          <w:rFonts w:ascii="David" w:hAnsi="David" w:cs="David"/>
          <w:sz w:val="24"/>
          <w:szCs w:val="24"/>
          <w:rtl/>
        </w:rPr>
      </w:pPr>
      <w:r w:rsidRPr="00796D9A">
        <w:rPr>
          <w:rFonts w:ascii="David" w:hAnsi="David" w:cs="David" w:hint="cs"/>
          <w:sz w:val="24"/>
          <w:szCs w:val="24"/>
          <w:rtl/>
        </w:rPr>
        <w:t xml:space="preserve">"אחר"- </w:t>
      </w:r>
      <w:r w:rsidRPr="00796D9A">
        <w:rPr>
          <w:rFonts w:ascii="David" w:hAnsi="David" w:cs="David" w:hint="cs"/>
          <w:b/>
          <w:bCs/>
          <w:sz w:val="24"/>
          <w:szCs w:val="24"/>
          <w:rtl/>
        </w:rPr>
        <w:t>אדם אחר</w:t>
      </w:r>
      <w:r w:rsidRPr="00796D9A">
        <w:rPr>
          <w:rFonts w:ascii="David" w:hAnsi="David" w:cs="David" w:hint="cs"/>
          <w:sz w:val="24"/>
          <w:szCs w:val="24"/>
          <w:rtl/>
        </w:rPr>
        <w:t xml:space="preserve"> ספציפי.</w:t>
      </w:r>
      <w:r w:rsidR="00796D9A">
        <w:rPr>
          <w:rFonts w:ascii="David" w:hAnsi="David" w:cs="David" w:hint="cs"/>
          <w:sz w:val="24"/>
          <w:szCs w:val="24"/>
          <w:rtl/>
        </w:rPr>
        <w:t xml:space="preserve"> </w:t>
      </w:r>
      <w:r w:rsidR="00796D9A" w:rsidRPr="00796D9A">
        <w:rPr>
          <w:rFonts w:ascii="David" w:hAnsi="David" w:cs="David"/>
          <w:sz w:val="24"/>
          <w:szCs w:val="24"/>
        </w:rPr>
        <w:sym w:font="Wingdings" w:char="F0DF"/>
      </w:r>
      <w:r w:rsidR="00796D9A">
        <w:rPr>
          <w:rFonts w:ascii="David" w:hAnsi="David" w:cs="David" w:hint="cs"/>
          <w:sz w:val="24"/>
          <w:szCs w:val="24"/>
          <w:rtl/>
        </w:rPr>
        <w:t xml:space="preserve"> </w:t>
      </w:r>
      <w:r w:rsidRPr="00796D9A">
        <w:rPr>
          <w:rFonts w:ascii="David" w:hAnsi="David" w:cs="David" w:hint="cs"/>
          <w:sz w:val="24"/>
          <w:szCs w:val="24"/>
          <w:rtl/>
        </w:rPr>
        <w:t xml:space="preserve">צריך להראות שהוא הביא אחר לביצוע העבירה, שהאחר </w:t>
      </w:r>
      <w:r w:rsidRPr="00796D9A">
        <w:rPr>
          <w:rFonts w:ascii="David" w:hAnsi="David" w:cs="David" w:hint="cs"/>
          <w:sz w:val="24"/>
          <w:szCs w:val="24"/>
          <w:u w:val="single"/>
          <w:rtl/>
        </w:rPr>
        <w:t>לפחות</w:t>
      </w:r>
      <w:r w:rsidRPr="00796D9A">
        <w:rPr>
          <w:rFonts w:ascii="David" w:hAnsi="David" w:cs="David" w:hint="cs"/>
          <w:sz w:val="24"/>
          <w:szCs w:val="24"/>
          <w:rtl/>
        </w:rPr>
        <w:t xml:space="preserve"> נכנס למתחם הניסיון.</w:t>
      </w:r>
    </w:p>
    <w:p w14:paraId="2F796B35" w14:textId="2A08637B" w:rsidR="00D26681" w:rsidRDefault="00796D9A" w:rsidP="00D26681">
      <w:pPr>
        <w:jc w:val="both"/>
        <w:rPr>
          <w:rFonts w:ascii="David" w:hAnsi="David" w:cs="David"/>
          <w:sz w:val="24"/>
          <w:szCs w:val="24"/>
          <w:rtl/>
        </w:rPr>
      </w:pPr>
      <w:r>
        <w:rPr>
          <w:rFonts w:ascii="David" w:hAnsi="David" w:cs="David" w:hint="cs"/>
          <w:sz w:val="24"/>
          <w:szCs w:val="24"/>
          <w:rtl/>
        </w:rPr>
        <w:t>כשדיברנו</w:t>
      </w:r>
      <w:r w:rsidR="00D26681">
        <w:rPr>
          <w:rFonts w:ascii="David" w:hAnsi="David" w:cs="David" w:hint="cs"/>
          <w:sz w:val="24"/>
          <w:szCs w:val="24"/>
          <w:rtl/>
        </w:rPr>
        <w:t xml:space="preserve"> על דוקטרינה של ביצוע בצוותא, הזכרנו ביצוע באמצעות אחר. סיטואציה שבה אדם שולח אדם אחר ומנצל חולשה שלו וגורם ל</w:t>
      </w:r>
      <w:r>
        <w:rPr>
          <w:rFonts w:ascii="David" w:hAnsi="David" w:cs="David" w:hint="cs"/>
          <w:sz w:val="24"/>
          <w:szCs w:val="24"/>
          <w:rtl/>
        </w:rPr>
        <w:t xml:space="preserve">אחר </w:t>
      </w:r>
      <w:r w:rsidR="00D26681">
        <w:rPr>
          <w:rFonts w:ascii="David" w:hAnsi="David" w:cs="David" w:hint="cs"/>
          <w:sz w:val="24"/>
          <w:szCs w:val="24"/>
          <w:rtl/>
        </w:rPr>
        <w:t xml:space="preserve">לבצע את העבירה. </w:t>
      </w:r>
      <w:r w:rsidR="00D26681" w:rsidRPr="00D26681">
        <w:rPr>
          <w:rFonts w:ascii="David" w:hAnsi="David" w:cs="David" w:hint="cs"/>
          <w:sz w:val="24"/>
          <w:szCs w:val="24"/>
          <w:highlight w:val="yellow"/>
          <w:rtl/>
        </w:rPr>
        <w:t>המבצע באמצעות עושה את האחר ככלי בידו</w:t>
      </w:r>
      <w:r w:rsidR="00D26681">
        <w:rPr>
          <w:rFonts w:ascii="David" w:hAnsi="David" w:cs="David" w:hint="cs"/>
          <w:sz w:val="24"/>
          <w:szCs w:val="24"/>
          <w:rtl/>
        </w:rPr>
        <w:t>.</w:t>
      </w:r>
    </w:p>
    <w:p w14:paraId="516B6EEF" w14:textId="0233585E" w:rsidR="00D26681" w:rsidRDefault="00D26681" w:rsidP="00D26681">
      <w:pPr>
        <w:jc w:val="both"/>
        <w:rPr>
          <w:rFonts w:ascii="David" w:hAnsi="David" w:cs="David"/>
          <w:sz w:val="24"/>
          <w:szCs w:val="24"/>
          <w:rtl/>
        </w:rPr>
      </w:pPr>
      <w:r w:rsidRPr="00D26681">
        <w:rPr>
          <w:rFonts w:ascii="David" w:hAnsi="David" w:cs="David" w:hint="cs"/>
          <w:b/>
          <w:bCs/>
          <w:sz w:val="24"/>
          <w:szCs w:val="24"/>
          <w:highlight w:val="yellow"/>
          <w:u w:val="single"/>
          <w:rtl/>
        </w:rPr>
        <w:lastRenderedPageBreak/>
        <w:t>ההבדל בין שידול לבין ביצוע באמצעות אחר</w:t>
      </w:r>
      <w:r>
        <w:rPr>
          <w:rFonts w:ascii="David" w:hAnsi="David" w:cs="David" w:hint="cs"/>
          <w:sz w:val="24"/>
          <w:szCs w:val="24"/>
          <w:rtl/>
        </w:rPr>
        <w:t xml:space="preserve"> הוא בכך </w:t>
      </w:r>
      <w:r w:rsidRPr="00796D9A">
        <w:rPr>
          <w:rFonts w:ascii="David" w:hAnsi="David" w:cs="David" w:hint="cs"/>
          <w:sz w:val="24"/>
          <w:szCs w:val="24"/>
          <w:rtl/>
        </w:rPr>
        <w:t>ש</w:t>
      </w:r>
      <w:r w:rsidRPr="00796D9A">
        <w:rPr>
          <w:rFonts w:ascii="David" w:hAnsi="David" w:cs="David" w:hint="cs"/>
          <w:sz w:val="24"/>
          <w:szCs w:val="24"/>
          <w:u w:val="single"/>
          <w:rtl/>
        </w:rPr>
        <w:t>המשדל</w:t>
      </w:r>
      <w:r w:rsidRPr="00796D9A">
        <w:rPr>
          <w:rFonts w:ascii="David" w:hAnsi="David" w:cs="David" w:hint="cs"/>
          <w:sz w:val="24"/>
          <w:szCs w:val="24"/>
          <w:rtl/>
        </w:rPr>
        <w:t xml:space="preserve"> נותן את העצה</w:t>
      </w:r>
      <w:r>
        <w:rPr>
          <w:rFonts w:ascii="David" w:hAnsi="David" w:cs="David" w:hint="cs"/>
          <w:sz w:val="24"/>
          <w:szCs w:val="24"/>
          <w:rtl/>
        </w:rPr>
        <w:t xml:space="preserve"> אבל </w:t>
      </w:r>
      <w:r w:rsidRPr="00796D9A">
        <w:rPr>
          <w:rFonts w:ascii="David" w:hAnsi="David" w:cs="David" w:hint="cs"/>
          <w:b/>
          <w:bCs/>
          <w:sz w:val="24"/>
          <w:szCs w:val="24"/>
          <w:rtl/>
        </w:rPr>
        <w:t>האחר הוא אדם אוטונומי</w:t>
      </w:r>
      <w:r>
        <w:rPr>
          <w:rFonts w:ascii="David" w:hAnsi="David" w:cs="David" w:hint="cs"/>
          <w:sz w:val="24"/>
          <w:szCs w:val="24"/>
          <w:rtl/>
        </w:rPr>
        <w:t>, יכול לשאת אחריות פלילית. לעומת מקרים פרדיגמטיים בהם פלוני שולח קטין או אדם חולה נפש שנמצאים תחת סייג והאחר לא נושא באחריות פלילית בכלל. המשפט רואה</w:t>
      </w:r>
      <w:r w:rsidR="00796D9A">
        <w:rPr>
          <w:rFonts w:ascii="David" w:hAnsi="David" w:cs="David" w:hint="cs"/>
          <w:sz w:val="24"/>
          <w:szCs w:val="24"/>
          <w:rtl/>
        </w:rPr>
        <w:t xml:space="preserve"> את המבצע באמצעות אחר</w:t>
      </w:r>
      <w:r>
        <w:rPr>
          <w:rFonts w:ascii="David" w:hAnsi="David" w:cs="David" w:hint="cs"/>
          <w:sz w:val="24"/>
          <w:szCs w:val="24"/>
          <w:rtl/>
        </w:rPr>
        <w:t xml:space="preserve"> כזרוע הארוכה שמנצל </w:t>
      </w:r>
      <w:r w:rsidR="00796D9A">
        <w:rPr>
          <w:rFonts w:ascii="David" w:hAnsi="David" w:cs="David" w:hint="cs"/>
          <w:sz w:val="24"/>
          <w:szCs w:val="24"/>
          <w:rtl/>
        </w:rPr>
        <w:t>מישהו</w:t>
      </w:r>
      <w:r>
        <w:rPr>
          <w:rFonts w:ascii="David" w:hAnsi="David" w:cs="David" w:hint="cs"/>
          <w:sz w:val="24"/>
          <w:szCs w:val="24"/>
          <w:rtl/>
        </w:rPr>
        <w:t xml:space="preserve"> שלא נושא באחריות פלילית</w:t>
      </w:r>
      <w:r w:rsidR="00796D9A">
        <w:rPr>
          <w:rFonts w:ascii="David" w:hAnsi="David" w:cs="David" w:hint="cs"/>
          <w:sz w:val="24"/>
          <w:szCs w:val="24"/>
          <w:rtl/>
        </w:rPr>
        <w:t>, כי חשב שיחמוק</w:t>
      </w:r>
      <w:r>
        <w:rPr>
          <w:rFonts w:ascii="David" w:hAnsi="David" w:cs="David" w:hint="cs"/>
          <w:sz w:val="24"/>
          <w:szCs w:val="24"/>
          <w:rtl/>
        </w:rPr>
        <w:t xml:space="preserve">. המשפט כן מעניש את המבצע באמצעות אחר. </w:t>
      </w:r>
    </w:p>
    <w:p w14:paraId="4FBB3719" w14:textId="12372B27" w:rsidR="00D26681" w:rsidRDefault="00796D9A" w:rsidP="00D26681">
      <w:pPr>
        <w:jc w:val="both"/>
        <w:rPr>
          <w:rFonts w:ascii="David" w:hAnsi="David" w:cs="David"/>
          <w:sz w:val="24"/>
          <w:szCs w:val="24"/>
          <w:rtl/>
        </w:rPr>
      </w:pPr>
      <w:r>
        <w:rPr>
          <w:rFonts w:ascii="David" w:hAnsi="David" w:cs="David" w:hint="cs"/>
          <w:sz w:val="24"/>
          <w:szCs w:val="24"/>
          <w:rtl/>
        </w:rPr>
        <w:t xml:space="preserve">זה שונה משידול, בו </w:t>
      </w:r>
      <w:r w:rsidR="00D26681" w:rsidRPr="00796D9A">
        <w:rPr>
          <w:rFonts w:ascii="David" w:hAnsi="David" w:cs="David" w:hint="cs"/>
          <w:b/>
          <w:bCs/>
          <w:sz w:val="24"/>
          <w:szCs w:val="24"/>
          <w:rtl/>
        </w:rPr>
        <w:t>המשודל הוא המבצע העיקרי</w:t>
      </w:r>
      <w:r w:rsidR="00D26681">
        <w:rPr>
          <w:rFonts w:ascii="David" w:hAnsi="David" w:cs="David" w:hint="cs"/>
          <w:sz w:val="24"/>
          <w:szCs w:val="24"/>
          <w:rtl/>
        </w:rPr>
        <w:t xml:space="preserve"> והוא </w:t>
      </w:r>
      <w:r w:rsidR="00D26681" w:rsidRPr="00796D9A">
        <w:rPr>
          <w:rFonts w:ascii="David" w:hAnsi="David" w:cs="David" w:hint="cs"/>
          <w:b/>
          <w:bCs/>
          <w:sz w:val="24"/>
          <w:szCs w:val="24"/>
          <w:rtl/>
        </w:rPr>
        <w:t>נושא באחריות</w:t>
      </w:r>
      <w:r w:rsidR="00D26681">
        <w:rPr>
          <w:rFonts w:ascii="David" w:hAnsi="David" w:cs="David" w:hint="cs"/>
          <w:sz w:val="24"/>
          <w:szCs w:val="24"/>
          <w:rtl/>
        </w:rPr>
        <w:t xml:space="preserve"> לכל דבר וענין, הוא </w:t>
      </w:r>
      <w:r w:rsidR="00D26681" w:rsidRPr="00796D9A">
        <w:rPr>
          <w:rFonts w:ascii="David" w:hAnsi="David" w:cs="David" w:hint="cs"/>
          <w:b/>
          <w:bCs/>
          <w:sz w:val="24"/>
          <w:szCs w:val="24"/>
          <w:rtl/>
        </w:rPr>
        <w:t>אדם אוטונומי</w:t>
      </w:r>
      <w:r w:rsidR="00D26681">
        <w:rPr>
          <w:rFonts w:ascii="David" w:hAnsi="David" w:cs="David" w:hint="cs"/>
          <w:sz w:val="24"/>
          <w:szCs w:val="24"/>
          <w:rtl/>
        </w:rPr>
        <w:t xml:space="preserve"> </w:t>
      </w:r>
      <w:r w:rsidR="00D26681" w:rsidRPr="00461FC6">
        <w:rPr>
          <w:rFonts w:ascii="David" w:hAnsi="David" w:cs="David" w:hint="cs"/>
          <w:b/>
          <w:bCs/>
          <w:sz w:val="24"/>
          <w:szCs w:val="24"/>
          <w:rtl/>
        </w:rPr>
        <w:t>ויכול לקבל החלטה גם לא לעשות</w:t>
      </w:r>
      <w:r w:rsidR="00D26681">
        <w:rPr>
          <w:rFonts w:ascii="David" w:hAnsi="David" w:cs="David" w:hint="cs"/>
          <w:sz w:val="24"/>
          <w:szCs w:val="24"/>
          <w:rtl/>
        </w:rPr>
        <w:t xml:space="preserve">. </w:t>
      </w:r>
    </w:p>
    <w:p w14:paraId="1A7A2404" w14:textId="4EC1CB8B" w:rsidR="00D26681" w:rsidRDefault="00D26681" w:rsidP="00D26681">
      <w:pPr>
        <w:jc w:val="both"/>
        <w:rPr>
          <w:rFonts w:ascii="David" w:hAnsi="David" w:cs="David"/>
          <w:sz w:val="24"/>
          <w:szCs w:val="24"/>
          <w:rtl/>
        </w:rPr>
      </w:pPr>
      <w:r>
        <w:rPr>
          <w:rFonts w:ascii="David" w:hAnsi="David" w:cs="David" w:hint="cs"/>
          <w:sz w:val="24"/>
          <w:szCs w:val="24"/>
          <w:rtl/>
        </w:rPr>
        <w:t xml:space="preserve">זה מעלה </w:t>
      </w:r>
      <w:r w:rsidRPr="00796D9A">
        <w:rPr>
          <w:rFonts w:ascii="David" w:hAnsi="David" w:cs="David" w:hint="cs"/>
          <w:b/>
          <w:bCs/>
          <w:color w:val="C00000"/>
          <w:sz w:val="24"/>
          <w:szCs w:val="24"/>
          <w:u w:val="single"/>
          <w:rtl/>
        </w:rPr>
        <w:t>קושי</w:t>
      </w:r>
      <w:r w:rsidRPr="00796D9A">
        <w:rPr>
          <w:rFonts w:ascii="David" w:hAnsi="David" w:cs="David" w:hint="cs"/>
          <w:color w:val="C00000"/>
          <w:sz w:val="24"/>
          <w:szCs w:val="24"/>
          <w:rtl/>
        </w:rPr>
        <w:t xml:space="preserve"> </w:t>
      </w:r>
      <w:r>
        <w:rPr>
          <w:rFonts w:ascii="David" w:hAnsi="David" w:cs="David" w:hint="cs"/>
          <w:sz w:val="24"/>
          <w:szCs w:val="24"/>
          <w:rtl/>
        </w:rPr>
        <w:t xml:space="preserve">בעניין השידול- </w:t>
      </w:r>
      <w:r w:rsidRPr="00796D9A">
        <w:rPr>
          <w:rFonts w:ascii="David" w:hAnsi="David" w:cs="David" w:hint="cs"/>
          <w:b/>
          <w:bCs/>
          <w:sz w:val="24"/>
          <w:szCs w:val="24"/>
          <w:rtl/>
        </w:rPr>
        <w:t>מה הגבול?</w:t>
      </w:r>
      <w:r>
        <w:rPr>
          <w:rFonts w:ascii="David" w:hAnsi="David" w:cs="David" w:hint="cs"/>
          <w:sz w:val="24"/>
          <w:szCs w:val="24"/>
          <w:rtl/>
        </w:rPr>
        <w:t xml:space="preserve"> עד כמה נוכל לייחס אחריות לפלוני בגין מעשה שביצע אדם אוטונומי </w:t>
      </w:r>
      <w:r w:rsidRPr="00D26681">
        <w:rPr>
          <w:rFonts w:ascii="David" w:hAnsi="David" w:cs="David" w:hint="cs"/>
          <w:sz w:val="24"/>
          <w:szCs w:val="24"/>
          <w:u w:val="single"/>
          <w:rtl/>
        </w:rPr>
        <w:t>אחר</w:t>
      </w:r>
      <w:r>
        <w:rPr>
          <w:rFonts w:ascii="David" w:hAnsi="David" w:cs="David" w:hint="cs"/>
          <w:sz w:val="24"/>
          <w:szCs w:val="24"/>
          <w:rtl/>
        </w:rPr>
        <w:t xml:space="preserve"> שיש לו את הבחירה שלו</w:t>
      </w:r>
      <w:r w:rsidR="00796D9A">
        <w:rPr>
          <w:rFonts w:ascii="David" w:hAnsi="David" w:cs="David" w:hint="cs"/>
          <w:sz w:val="24"/>
          <w:szCs w:val="24"/>
          <w:rtl/>
        </w:rPr>
        <w:t>.</w:t>
      </w:r>
    </w:p>
    <w:p w14:paraId="1758A521" w14:textId="25348252" w:rsidR="00D26681" w:rsidRDefault="00D26681" w:rsidP="00D26681">
      <w:pPr>
        <w:jc w:val="both"/>
        <w:rPr>
          <w:rFonts w:ascii="David" w:hAnsi="David" w:cs="David"/>
          <w:sz w:val="24"/>
          <w:szCs w:val="24"/>
          <w:rtl/>
        </w:rPr>
      </w:pPr>
      <w:r w:rsidRPr="00796D9A">
        <w:rPr>
          <w:rFonts w:ascii="David" w:hAnsi="David" w:cs="David" w:hint="cs"/>
          <w:b/>
          <w:bCs/>
          <w:sz w:val="24"/>
          <w:szCs w:val="24"/>
          <w:highlight w:val="green"/>
          <w:rtl/>
        </w:rPr>
        <w:t>לקיידיש</w:t>
      </w:r>
      <w:r>
        <w:rPr>
          <w:rFonts w:ascii="David" w:hAnsi="David" w:cs="David" w:hint="cs"/>
          <w:sz w:val="24"/>
          <w:szCs w:val="24"/>
          <w:rtl/>
        </w:rPr>
        <w:t xml:space="preserve"> יש מאמר לגבי זה, אם יש רוח שפועלת על שדה אנחנו יודעים מה הנתונים של הרוח והשפעתה. אפשר לצפות. </w:t>
      </w:r>
      <w:r w:rsidRPr="007235F6">
        <w:rPr>
          <w:rFonts w:ascii="David" w:hAnsi="David" w:cs="David" w:hint="cs"/>
          <w:b/>
          <w:bCs/>
          <w:sz w:val="24"/>
          <w:szCs w:val="24"/>
          <w:rtl/>
        </w:rPr>
        <w:t>לטבע יש פעולות פיזיקליות שניתן לצפות אותן</w:t>
      </w:r>
      <w:r>
        <w:rPr>
          <w:rFonts w:ascii="David" w:hAnsi="David" w:cs="David" w:hint="cs"/>
          <w:sz w:val="24"/>
          <w:szCs w:val="24"/>
          <w:rtl/>
        </w:rPr>
        <w:t xml:space="preserve">. </w:t>
      </w:r>
      <w:r w:rsidRPr="007235F6">
        <w:rPr>
          <w:rFonts w:ascii="David" w:hAnsi="David" w:cs="David" w:hint="cs"/>
          <w:b/>
          <w:bCs/>
          <w:sz w:val="24"/>
          <w:szCs w:val="24"/>
          <w:rtl/>
        </w:rPr>
        <w:t>לעומת זאת, האדם הוא אחר</w:t>
      </w:r>
      <w:r>
        <w:rPr>
          <w:rFonts w:ascii="David" w:hAnsi="David" w:cs="David" w:hint="cs"/>
          <w:sz w:val="24"/>
          <w:szCs w:val="24"/>
          <w:rtl/>
        </w:rPr>
        <w:t xml:space="preserve">. בכל אדם יש "צלם אלוהים" ואפשרות בחירה אחרת. </w:t>
      </w:r>
      <w:r w:rsidR="007235F6">
        <w:rPr>
          <w:rFonts w:ascii="David" w:hAnsi="David" w:cs="David" w:hint="cs"/>
          <w:sz w:val="24"/>
          <w:szCs w:val="24"/>
          <w:rtl/>
        </w:rPr>
        <w:t xml:space="preserve">אדם </w:t>
      </w:r>
      <w:r>
        <w:rPr>
          <w:rFonts w:ascii="David" w:hAnsi="David" w:cs="David" w:hint="cs"/>
          <w:sz w:val="24"/>
          <w:szCs w:val="24"/>
          <w:rtl/>
        </w:rPr>
        <w:t xml:space="preserve">יכול לקבל החלטות אוטונומיות שקשה לצפות אותן וזה גרם בספרות לכך שיש הטוענים שזה ההבדל בין דוקטרינת הסיבתיות הרגילה לבין </w:t>
      </w:r>
      <w:r w:rsidRPr="00461FC6">
        <w:rPr>
          <w:rFonts w:ascii="David" w:hAnsi="David" w:cs="David" w:hint="cs"/>
          <w:b/>
          <w:bCs/>
          <w:sz w:val="24"/>
          <w:szCs w:val="24"/>
          <w:rtl/>
        </w:rPr>
        <w:t>הדוקטרינה של סיבתיות בין שותפים</w:t>
      </w:r>
      <w:r w:rsidR="00461FC6">
        <w:rPr>
          <w:rFonts w:ascii="David" w:hAnsi="David" w:cs="David" w:hint="cs"/>
          <w:sz w:val="24"/>
          <w:szCs w:val="24"/>
          <w:rtl/>
        </w:rPr>
        <w:t>, שבה</w:t>
      </w:r>
      <w:r>
        <w:rPr>
          <w:rFonts w:ascii="David" w:hAnsi="David" w:cs="David" w:hint="cs"/>
          <w:sz w:val="24"/>
          <w:szCs w:val="24"/>
          <w:rtl/>
        </w:rPr>
        <w:t xml:space="preserve"> </w:t>
      </w:r>
      <w:r w:rsidRPr="00461FC6">
        <w:rPr>
          <w:rFonts w:ascii="David" w:hAnsi="David" w:cs="David" w:hint="cs"/>
          <w:b/>
          <w:bCs/>
          <w:sz w:val="24"/>
          <w:szCs w:val="24"/>
          <w:highlight w:val="yellow"/>
          <w:rtl/>
        </w:rPr>
        <w:t>הגרימה היא עקיפה</w:t>
      </w:r>
      <w:r>
        <w:rPr>
          <w:rFonts w:ascii="David" w:hAnsi="David" w:cs="David" w:hint="cs"/>
          <w:sz w:val="24"/>
          <w:szCs w:val="24"/>
          <w:rtl/>
        </w:rPr>
        <w:t xml:space="preserve"> ולא ישירה</w:t>
      </w:r>
      <w:r w:rsidR="007235F6">
        <w:rPr>
          <w:rFonts w:ascii="David" w:hAnsi="David" w:cs="David" w:hint="cs"/>
          <w:sz w:val="24"/>
          <w:szCs w:val="24"/>
          <w:rtl/>
        </w:rPr>
        <w:t xml:space="preserve"> (</w:t>
      </w:r>
      <w:r>
        <w:rPr>
          <w:rFonts w:ascii="David" w:hAnsi="David" w:cs="David" w:hint="cs"/>
          <w:sz w:val="24"/>
          <w:szCs w:val="24"/>
          <w:rtl/>
        </w:rPr>
        <w:t>כמו החוקים הפיזיקליים</w:t>
      </w:r>
      <w:r w:rsidR="007235F6">
        <w:rPr>
          <w:rFonts w:ascii="David" w:hAnsi="David" w:cs="David" w:hint="cs"/>
          <w:sz w:val="24"/>
          <w:szCs w:val="24"/>
          <w:rtl/>
        </w:rPr>
        <w:t>)</w:t>
      </w:r>
      <w:r>
        <w:rPr>
          <w:rFonts w:ascii="David" w:hAnsi="David" w:cs="David" w:hint="cs"/>
          <w:sz w:val="24"/>
          <w:szCs w:val="24"/>
          <w:rtl/>
        </w:rPr>
        <w:t xml:space="preserve">. </w:t>
      </w:r>
    </w:p>
    <w:p w14:paraId="31F40488" w14:textId="6FD3BBB4" w:rsidR="00D26681" w:rsidRDefault="00461FC6" w:rsidP="00D26681">
      <w:pPr>
        <w:jc w:val="both"/>
        <w:rPr>
          <w:rFonts w:ascii="David" w:hAnsi="David" w:cs="David"/>
          <w:sz w:val="24"/>
          <w:szCs w:val="24"/>
          <w:rtl/>
        </w:rPr>
      </w:pPr>
      <w:r w:rsidRPr="00461FC6">
        <w:rPr>
          <w:rFonts w:ascii="David" w:hAnsi="David" w:cs="David" w:hint="cs"/>
          <w:b/>
          <w:bCs/>
          <w:color w:val="C00000"/>
          <w:sz w:val="24"/>
          <w:szCs w:val="24"/>
          <w:u w:val="single"/>
          <w:rtl/>
        </w:rPr>
        <w:t>הביקור</w:t>
      </w:r>
      <w:r>
        <w:rPr>
          <w:rFonts w:ascii="David" w:hAnsi="David" w:cs="David" w:hint="cs"/>
          <w:b/>
          <w:bCs/>
          <w:color w:val="C00000"/>
          <w:sz w:val="24"/>
          <w:szCs w:val="24"/>
          <w:u w:val="single"/>
          <w:rtl/>
        </w:rPr>
        <w:t>ת-</w:t>
      </w:r>
      <w:r w:rsidRPr="00461FC6">
        <w:rPr>
          <w:rFonts w:ascii="David" w:hAnsi="David" w:cs="David" w:hint="cs"/>
          <w:color w:val="C00000"/>
          <w:sz w:val="24"/>
          <w:szCs w:val="24"/>
        </w:rPr>
        <w:t xml:space="preserve"> </w:t>
      </w:r>
      <w:r w:rsidR="00D26681">
        <w:rPr>
          <w:rFonts w:ascii="David" w:hAnsi="David" w:cs="David" w:hint="cs"/>
          <w:sz w:val="24"/>
          <w:szCs w:val="24"/>
          <w:rtl/>
        </w:rPr>
        <w:t xml:space="preserve">משהו ב"גרימה" לפעולות אנושיות לא זהה לגרימה </w:t>
      </w:r>
      <w:r>
        <w:rPr>
          <w:rFonts w:ascii="David" w:hAnsi="David" w:cs="David" w:hint="cs"/>
          <w:sz w:val="24"/>
          <w:szCs w:val="24"/>
          <w:rtl/>
        </w:rPr>
        <w:t>ל</w:t>
      </w:r>
      <w:r w:rsidR="00D26681">
        <w:rPr>
          <w:rFonts w:ascii="David" w:hAnsi="David" w:cs="David" w:hint="cs"/>
          <w:sz w:val="24"/>
          <w:szCs w:val="24"/>
          <w:rtl/>
        </w:rPr>
        <w:t>פעולות פיזיקליות רגילות. לכן, יש קושי להפיל על המשדל את האחריות על עבירה</w:t>
      </w:r>
      <w:r>
        <w:rPr>
          <w:rFonts w:ascii="David" w:hAnsi="David" w:cs="David" w:hint="cs"/>
          <w:sz w:val="24"/>
          <w:szCs w:val="24"/>
          <w:rtl/>
        </w:rPr>
        <w:t>,</w:t>
      </w:r>
      <w:r w:rsidR="00D26681">
        <w:rPr>
          <w:rFonts w:ascii="David" w:hAnsi="David" w:cs="David" w:hint="cs"/>
          <w:sz w:val="24"/>
          <w:szCs w:val="24"/>
          <w:rtl/>
        </w:rPr>
        <w:t xml:space="preserve"> שהחליט לבצע אותה המבצע העיקרי. </w:t>
      </w:r>
      <w:r>
        <w:rPr>
          <w:rFonts w:ascii="David" w:hAnsi="David" w:cs="David" w:hint="cs"/>
          <w:sz w:val="24"/>
          <w:szCs w:val="24"/>
          <w:rtl/>
        </w:rPr>
        <w:t xml:space="preserve">מבקשים </w:t>
      </w:r>
      <w:r w:rsidR="00D26681">
        <w:rPr>
          <w:rFonts w:ascii="David" w:hAnsi="David" w:cs="David" w:hint="cs"/>
          <w:sz w:val="24"/>
          <w:szCs w:val="24"/>
          <w:rtl/>
        </w:rPr>
        <w:t>לא להתנות את הה</w:t>
      </w:r>
      <w:r>
        <w:rPr>
          <w:rFonts w:ascii="David" w:hAnsi="David" w:cs="David" w:hint="cs"/>
          <w:sz w:val="24"/>
          <w:szCs w:val="24"/>
          <w:rtl/>
        </w:rPr>
        <w:t>ת</w:t>
      </w:r>
      <w:r w:rsidR="00D26681">
        <w:rPr>
          <w:rFonts w:ascii="David" w:hAnsi="David" w:cs="David" w:hint="cs"/>
          <w:sz w:val="24"/>
          <w:szCs w:val="24"/>
          <w:rtl/>
        </w:rPr>
        <w:t xml:space="preserve">נהגות של המשדל על התנהגות של אחר. כלומר </w:t>
      </w:r>
      <w:r w:rsidR="00D26681" w:rsidRPr="00461FC6">
        <w:rPr>
          <w:rFonts w:ascii="David" w:hAnsi="David" w:cs="David" w:hint="cs"/>
          <w:b/>
          <w:bCs/>
          <w:sz w:val="24"/>
          <w:szCs w:val="24"/>
          <w:rtl/>
        </w:rPr>
        <w:t xml:space="preserve">ההחלטה של </w:t>
      </w:r>
      <w:r>
        <w:rPr>
          <w:rFonts w:ascii="David" w:hAnsi="David" w:cs="David" w:hint="cs"/>
          <w:b/>
          <w:bCs/>
          <w:sz w:val="24"/>
          <w:szCs w:val="24"/>
          <w:rtl/>
        </w:rPr>
        <w:t>ה</w:t>
      </w:r>
      <w:r w:rsidR="00D26681" w:rsidRPr="00461FC6">
        <w:rPr>
          <w:rFonts w:ascii="David" w:hAnsi="David" w:cs="David" w:hint="cs"/>
          <w:b/>
          <w:bCs/>
          <w:sz w:val="24"/>
          <w:szCs w:val="24"/>
          <w:rtl/>
        </w:rPr>
        <w:t>אחר שוברת את הקשר הסיבתי של המשדל</w:t>
      </w:r>
      <w:r w:rsidR="00D26681">
        <w:rPr>
          <w:rFonts w:ascii="David" w:hAnsi="David" w:cs="David" w:hint="cs"/>
          <w:sz w:val="24"/>
          <w:szCs w:val="24"/>
          <w:rtl/>
        </w:rPr>
        <w:t xml:space="preserve">. </w:t>
      </w:r>
    </w:p>
    <w:p w14:paraId="453FABB5" w14:textId="4D834B0B" w:rsidR="00461FC6" w:rsidRDefault="00461FC6" w:rsidP="00D26681">
      <w:pPr>
        <w:jc w:val="both"/>
        <w:rPr>
          <w:rFonts w:ascii="David" w:hAnsi="David" w:cs="David"/>
          <w:sz w:val="24"/>
          <w:szCs w:val="24"/>
          <w:rtl/>
        </w:rPr>
      </w:pPr>
      <w:r>
        <w:rPr>
          <w:rFonts w:ascii="David" w:hAnsi="David" w:cs="David" w:hint="cs"/>
          <w:sz w:val="24"/>
          <w:szCs w:val="24"/>
          <w:rtl/>
        </w:rPr>
        <w:t>נראה שלאור השיקול הזה, הקושי בייחוס</w:t>
      </w:r>
      <w:r w:rsidR="00D26681">
        <w:rPr>
          <w:rFonts w:ascii="David" w:hAnsi="David" w:cs="David" w:hint="cs"/>
          <w:sz w:val="24"/>
          <w:szCs w:val="24"/>
          <w:rtl/>
        </w:rPr>
        <w:t xml:space="preserve"> לאדם אחריות בגין פעולות אוטונומיות של אדם אחר הובילו את ביהמ"ש </w:t>
      </w:r>
      <w:r>
        <w:rPr>
          <w:rFonts w:ascii="David" w:hAnsi="David" w:cs="David" w:hint="cs"/>
          <w:sz w:val="24"/>
          <w:szCs w:val="24"/>
          <w:rtl/>
        </w:rPr>
        <w:t xml:space="preserve">לפרש את </w:t>
      </w:r>
      <w:r w:rsidRPr="00461FC6">
        <w:rPr>
          <w:rFonts w:ascii="David" w:hAnsi="David" w:cs="David" w:hint="cs"/>
          <w:sz w:val="24"/>
          <w:szCs w:val="24"/>
          <w:u w:val="single"/>
          <w:rtl/>
        </w:rPr>
        <w:t>היסוד הנפשי</w:t>
      </w:r>
      <w:r>
        <w:rPr>
          <w:rFonts w:ascii="David" w:hAnsi="David" w:cs="David" w:hint="cs"/>
          <w:sz w:val="24"/>
          <w:szCs w:val="24"/>
          <w:rtl/>
        </w:rPr>
        <w:t xml:space="preserve"> של המשדל כך שנדרשת </w:t>
      </w:r>
      <w:r w:rsidR="00D26681" w:rsidRPr="00461FC6">
        <w:rPr>
          <w:rFonts w:ascii="David" w:hAnsi="David" w:cs="David" w:hint="cs"/>
          <w:b/>
          <w:bCs/>
          <w:sz w:val="24"/>
          <w:szCs w:val="24"/>
          <w:u w:val="single"/>
          <w:rtl/>
        </w:rPr>
        <w:t>כוונה</w:t>
      </w:r>
      <w:r w:rsidR="00D26681">
        <w:rPr>
          <w:rFonts w:ascii="David" w:hAnsi="David" w:cs="David" w:hint="cs"/>
          <w:sz w:val="24"/>
          <w:szCs w:val="24"/>
          <w:rtl/>
        </w:rPr>
        <w:t xml:space="preserve"> שהעבירה העיקרית תקרה. בגלל המרחק הזה שצריך לדלג.</w:t>
      </w:r>
      <w:r>
        <w:rPr>
          <w:rFonts w:ascii="David" w:hAnsi="David" w:cs="David" w:hint="cs"/>
          <w:sz w:val="24"/>
          <w:szCs w:val="24"/>
          <w:rtl/>
        </w:rPr>
        <w:t xml:space="preserve"> </w:t>
      </w:r>
    </w:p>
    <w:p w14:paraId="1E0AF6D0" w14:textId="7948F187" w:rsidR="00461FC6" w:rsidRDefault="00461FC6" w:rsidP="00D26681">
      <w:pPr>
        <w:jc w:val="both"/>
        <w:rPr>
          <w:rFonts w:ascii="David" w:hAnsi="David" w:cs="David"/>
          <w:sz w:val="24"/>
          <w:szCs w:val="24"/>
          <w:rtl/>
        </w:rPr>
      </w:pPr>
      <w:r>
        <w:rPr>
          <w:rFonts w:ascii="David" w:hAnsi="David" w:cs="David"/>
          <w:noProof/>
          <w:sz w:val="24"/>
          <w:szCs w:val="24"/>
          <w:rtl/>
          <w:lang w:val="he-IL"/>
        </w:rPr>
        <w:drawing>
          <wp:anchor distT="0" distB="0" distL="114300" distR="114300" simplePos="0" relativeHeight="251759616" behindDoc="0" locked="0" layoutInCell="1" allowOverlap="1" wp14:anchorId="0B222797" wp14:editId="7E66B955">
            <wp:simplePos x="0" y="0"/>
            <wp:positionH relativeFrom="margin">
              <wp:align>right</wp:align>
            </wp:positionH>
            <wp:positionV relativeFrom="paragraph">
              <wp:posOffset>129540</wp:posOffset>
            </wp:positionV>
            <wp:extent cx="3581400" cy="1943100"/>
            <wp:effectExtent l="0" t="0" r="0" b="0"/>
            <wp:wrapSquare wrapText="bothSides"/>
            <wp:docPr id="44" name="תמונה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תמונה 44"/>
                    <pic:cNvPicPr/>
                  </pic:nvPicPr>
                  <pic:blipFill rotWithShape="1">
                    <a:blip r:embed="rId36">
                      <a:extLst>
                        <a:ext uri="{28A0092B-C50C-407E-A947-70E740481C1C}">
                          <a14:useLocalDpi xmlns:a14="http://schemas.microsoft.com/office/drawing/2010/main" val="0"/>
                        </a:ext>
                      </a:extLst>
                    </a:blip>
                    <a:srcRect l="8293" t="26370" b="3767"/>
                    <a:stretch/>
                  </pic:blipFill>
                  <pic:spPr bwMode="auto">
                    <a:xfrm>
                      <a:off x="0" y="0"/>
                      <a:ext cx="3581400" cy="1943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EF10AA" w14:textId="7E6A6884" w:rsidR="00461FC6" w:rsidRDefault="00461FC6" w:rsidP="00D26681">
      <w:pPr>
        <w:jc w:val="both"/>
        <w:rPr>
          <w:rFonts w:ascii="David" w:hAnsi="David" w:cs="David"/>
          <w:sz w:val="24"/>
          <w:szCs w:val="24"/>
          <w:rtl/>
        </w:rPr>
      </w:pPr>
      <w:r>
        <w:rPr>
          <w:rFonts w:ascii="David" w:hAnsi="David" w:cs="David" w:hint="cs"/>
          <w:sz w:val="24"/>
          <w:szCs w:val="24"/>
          <w:rtl/>
        </w:rPr>
        <w:t>-</w:t>
      </w:r>
      <w:r w:rsidRPr="00461FC6">
        <w:rPr>
          <w:rFonts w:ascii="David" w:hAnsi="David" w:cs="David" w:hint="cs"/>
          <w:b/>
          <w:bCs/>
          <w:sz w:val="24"/>
          <w:szCs w:val="24"/>
          <w:rtl/>
        </w:rPr>
        <w:t>דילגנו בכיתה</w:t>
      </w:r>
      <w:r>
        <w:rPr>
          <w:rFonts w:ascii="David" w:hAnsi="David" w:cs="David" w:hint="cs"/>
          <w:sz w:val="24"/>
          <w:szCs w:val="24"/>
          <w:rtl/>
        </w:rPr>
        <w:t xml:space="preserve">. </w:t>
      </w:r>
    </w:p>
    <w:p w14:paraId="47701E16" w14:textId="77777777" w:rsidR="00461FC6" w:rsidRDefault="00461FC6" w:rsidP="00D26681">
      <w:pPr>
        <w:jc w:val="both"/>
        <w:rPr>
          <w:rFonts w:ascii="David" w:hAnsi="David" w:cs="David"/>
          <w:sz w:val="24"/>
          <w:szCs w:val="24"/>
          <w:rtl/>
        </w:rPr>
      </w:pPr>
    </w:p>
    <w:p w14:paraId="1522F724" w14:textId="77777777" w:rsidR="00461FC6" w:rsidRDefault="00461FC6" w:rsidP="00D26681">
      <w:pPr>
        <w:jc w:val="both"/>
        <w:rPr>
          <w:rFonts w:ascii="David" w:hAnsi="David" w:cs="David"/>
          <w:sz w:val="24"/>
          <w:szCs w:val="24"/>
          <w:rtl/>
        </w:rPr>
      </w:pPr>
    </w:p>
    <w:p w14:paraId="5189C677" w14:textId="77777777" w:rsidR="00461FC6" w:rsidRDefault="00461FC6" w:rsidP="00D26681">
      <w:pPr>
        <w:jc w:val="both"/>
        <w:rPr>
          <w:rFonts w:ascii="David" w:hAnsi="David" w:cs="David"/>
          <w:sz w:val="24"/>
          <w:szCs w:val="24"/>
          <w:rtl/>
        </w:rPr>
      </w:pPr>
    </w:p>
    <w:p w14:paraId="7A640361" w14:textId="77777777" w:rsidR="00461FC6" w:rsidRDefault="00461FC6" w:rsidP="00D26681">
      <w:pPr>
        <w:jc w:val="both"/>
        <w:rPr>
          <w:rFonts w:ascii="David" w:hAnsi="David" w:cs="David"/>
          <w:sz w:val="24"/>
          <w:szCs w:val="24"/>
          <w:rtl/>
        </w:rPr>
      </w:pPr>
    </w:p>
    <w:p w14:paraId="352F2C70" w14:textId="77777777" w:rsidR="00461FC6" w:rsidRDefault="00461FC6" w:rsidP="00D26681">
      <w:pPr>
        <w:jc w:val="both"/>
        <w:rPr>
          <w:rFonts w:ascii="David" w:hAnsi="David" w:cs="David"/>
          <w:sz w:val="24"/>
          <w:szCs w:val="24"/>
          <w:rtl/>
        </w:rPr>
      </w:pPr>
    </w:p>
    <w:p w14:paraId="42DD4B92" w14:textId="53389EB1" w:rsidR="00461FC6" w:rsidRDefault="00461FC6" w:rsidP="00D26681">
      <w:pPr>
        <w:jc w:val="both"/>
        <w:rPr>
          <w:rFonts w:ascii="David" w:hAnsi="David" w:cs="David"/>
          <w:sz w:val="24"/>
          <w:szCs w:val="24"/>
          <w:rtl/>
        </w:rPr>
      </w:pPr>
    </w:p>
    <w:p w14:paraId="5A4D5D45" w14:textId="77777777" w:rsidR="00461FC6" w:rsidRDefault="00461FC6" w:rsidP="00D26681">
      <w:pPr>
        <w:jc w:val="both"/>
        <w:rPr>
          <w:rFonts w:ascii="David" w:hAnsi="David" w:cs="David"/>
          <w:sz w:val="24"/>
          <w:szCs w:val="24"/>
          <w:rtl/>
        </w:rPr>
      </w:pPr>
    </w:p>
    <w:p w14:paraId="1330B1E1" w14:textId="77777777" w:rsidR="00461FC6" w:rsidRPr="00461FC6" w:rsidRDefault="00461FC6" w:rsidP="00BC5CAA">
      <w:pPr>
        <w:pStyle w:val="a7"/>
        <w:numPr>
          <w:ilvl w:val="0"/>
          <w:numId w:val="243"/>
        </w:numPr>
        <w:jc w:val="both"/>
        <w:rPr>
          <w:rFonts w:ascii="David" w:hAnsi="David" w:cs="David"/>
          <w:sz w:val="24"/>
          <w:szCs w:val="24"/>
          <w:rtl/>
        </w:rPr>
      </w:pPr>
      <w:r w:rsidRPr="00461FC6">
        <w:rPr>
          <w:rFonts w:ascii="David" w:hAnsi="David" w:cs="David" w:hint="cs"/>
          <w:b/>
          <w:bCs/>
          <w:sz w:val="24"/>
          <w:szCs w:val="24"/>
          <w:highlight w:val="yellow"/>
          <w:rtl/>
        </w:rPr>
        <w:t>קשר סיבתי</w:t>
      </w:r>
      <w:r w:rsidRPr="00461FC6">
        <w:rPr>
          <w:rFonts w:ascii="David" w:hAnsi="David" w:cs="David" w:hint="cs"/>
          <w:b/>
          <w:bCs/>
          <w:sz w:val="24"/>
          <w:szCs w:val="24"/>
          <w:rtl/>
        </w:rPr>
        <w:t xml:space="preserve"> בין ההתנהגות המשדלת לבין ביצוע העבירה ע"י המשודל</w:t>
      </w:r>
      <w:r w:rsidRPr="00461FC6">
        <w:rPr>
          <w:rFonts w:ascii="David" w:hAnsi="David" w:cs="David" w:hint="cs"/>
          <w:sz w:val="24"/>
          <w:szCs w:val="24"/>
          <w:rtl/>
        </w:rPr>
        <w:t xml:space="preserve">. </w:t>
      </w:r>
    </w:p>
    <w:p w14:paraId="73BB90A1" w14:textId="472C8949" w:rsidR="00461FC6" w:rsidRDefault="00461FC6" w:rsidP="00D26681">
      <w:pPr>
        <w:jc w:val="both"/>
        <w:rPr>
          <w:rFonts w:ascii="David" w:hAnsi="David" w:cs="David"/>
          <w:sz w:val="24"/>
          <w:szCs w:val="24"/>
          <w:rtl/>
        </w:rPr>
      </w:pPr>
      <w:r>
        <w:rPr>
          <w:rFonts w:ascii="David" w:hAnsi="David" w:cs="David" w:hint="cs"/>
          <w:sz w:val="24"/>
          <w:szCs w:val="24"/>
          <w:rtl/>
        </w:rPr>
        <w:t>"המביא אחר לידי.."- קש"ס בין השידול לבין ההחלטה לבצע עבירה.</w:t>
      </w:r>
    </w:p>
    <w:p w14:paraId="129B8F5D" w14:textId="5526DFFB" w:rsidR="00461FC6" w:rsidRDefault="00461FC6" w:rsidP="00D26681">
      <w:pPr>
        <w:jc w:val="both"/>
        <w:rPr>
          <w:rFonts w:ascii="David" w:hAnsi="David" w:cs="David"/>
          <w:sz w:val="24"/>
          <w:szCs w:val="24"/>
          <w:rtl/>
        </w:rPr>
      </w:pPr>
      <w:r w:rsidRPr="00461FC6">
        <w:rPr>
          <w:rFonts w:ascii="David" w:hAnsi="David" w:cs="David" w:hint="cs"/>
          <w:b/>
          <w:bCs/>
          <w:sz w:val="24"/>
          <w:szCs w:val="24"/>
          <w:u w:val="single"/>
          <w:rtl/>
        </w:rPr>
        <w:t>ייתכן בשני מקרים</w:t>
      </w:r>
      <w:r w:rsidRPr="00C94694">
        <w:rPr>
          <w:rFonts w:ascii="David" w:hAnsi="David" w:cs="David" w:hint="cs"/>
          <w:b/>
          <w:bCs/>
          <w:sz w:val="24"/>
          <w:szCs w:val="24"/>
          <w:rtl/>
        </w:rPr>
        <w:t>:</w:t>
      </w:r>
    </w:p>
    <w:p w14:paraId="4F6B9632" w14:textId="2F750137" w:rsidR="00461FC6" w:rsidRDefault="00461FC6" w:rsidP="00BC5CAA">
      <w:pPr>
        <w:pStyle w:val="a7"/>
        <w:numPr>
          <w:ilvl w:val="0"/>
          <w:numId w:val="246"/>
        </w:numPr>
        <w:jc w:val="both"/>
        <w:rPr>
          <w:rFonts w:ascii="David" w:hAnsi="David" w:cs="David"/>
          <w:sz w:val="24"/>
          <w:szCs w:val="24"/>
        </w:rPr>
      </w:pPr>
      <w:r>
        <w:rPr>
          <w:rFonts w:ascii="David" w:hAnsi="David" w:cs="David" w:hint="cs"/>
          <w:sz w:val="24"/>
          <w:szCs w:val="24"/>
          <w:rtl/>
        </w:rPr>
        <w:t>המשדל נטע את רעיון ביצוע העבירה במוחו של המבצע. המבצע כלל לא חשב על הרעיון לפני.</w:t>
      </w:r>
    </w:p>
    <w:p w14:paraId="056E544F" w14:textId="31210AFE" w:rsidR="00461FC6" w:rsidRPr="00C94694" w:rsidRDefault="00461FC6" w:rsidP="00BC5CAA">
      <w:pPr>
        <w:pStyle w:val="a7"/>
        <w:numPr>
          <w:ilvl w:val="0"/>
          <w:numId w:val="246"/>
        </w:numPr>
        <w:jc w:val="both"/>
        <w:rPr>
          <w:rFonts w:ascii="David" w:hAnsi="David" w:cs="David"/>
          <w:sz w:val="24"/>
          <w:szCs w:val="24"/>
          <w:rtl/>
        </w:rPr>
      </w:pPr>
      <w:r>
        <w:rPr>
          <w:rFonts w:ascii="David" w:hAnsi="David" w:cs="David" w:hint="cs"/>
          <w:sz w:val="24"/>
          <w:szCs w:val="24"/>
          <w:rtl/>
        </w:rPr>
        <w:t>"הטיית כפות המאזניים"- רעיון הביצוע עלה במוחו של המבצע והוא אף שקל בדבר, אך השידול הוא שהכריע את הכף למען ביצוע (</w:t>
      </w:r>
      <w:r w:rsidRPr="00461FC6">
        <w:rPr>
          <w:rFonts w:ascii="David" w:hAnsi="David" w:cs="David" w:hint="cs"/>
          <w:b/>
          <w:bCs/>
          <w:sz w:val="24"/>
          <w:szCs w:val="24"/>
          <w:shd w:val="clear" w:color="auto" w:fill="FBE4D5" w:themeFill="accent2" w:themeFillTint="33"/>
          <w:rtl/>
        </w:rPr>
        <w:t>ביניש בע"פ אסקין</w:t>
      </w:r>
      <w:r>
        <w:rPr>
          <w:rFonts w:ascii="David" w:hAnsi="David" w:cs="David" w:hint="cs"/>
          <w:sz w:val="24"/>
          <w:szCs w:val="24"/>
          <w:rtl/>
        </w:rPr>
        <w:t xml:space="preserve">). </w:t>
      </w:r>
    </w:p>
    <w:p w14:paraId="07CB53DB" w14:textId="0319DAB1" w:rsidR="00D26681" w:rsidRDefault="00563DCC" w:rsidP="00D26681">
      <w:pPr>
        <w:jc w:val="both"/>
        <w:rPr>
          <w:rFonts w:ascii="David" w:hAnsi="David" w:cs="David"/>
          <w:sz w:val="24"/>
          <w:szCs w:val="24"/>
          <w:rtl/>
        </w:rPr>
      </w:pPr>
      <w:r w:rsidRPr="00C94694">
        <w:rPr>
          <w:rFonts w:ascii="David" w:hAnsi="David" w:cs="David" w:hint="cs"/>
          <w:b/>
          <w:bCs/>
          <w:sz w:val="24"/>
          <w:szCs w:val="24"/>
          <w:u w:val="single"/>
          <w:shd w:val="clear" w:color="auto" w:fill="FBE4D5" w:themeFill="accent2" w:themeFillTint="33"/>
          <w:rtl/>
        </w:rPr>
        <w:t>פס"ד אסקין</w:t>
      </w:r>
      <w:r>
        <w:rPr>
          <w:rFonts w:ascii="David" w:hAnsi="David" w:cs="David" w:hint="cs"/>
          <w:sz w:val="24"/>
          <w:szCs w:val="24"/>
          <w:rtl/>
        </w:rPr>
        <w:t>- משרטט את ההלכה של השידול.</w:t>
      </w:r>
      <w:r w:rsidR="00C94694">
        <w:rPr>
          <w:rFonts w:ascii="David" w:hAnsi="David" w:cs="David" w:hint="cs"/>
          <w:sz w:val="24"/>
          <w:szCs w:val="24"/>
          <w:rtl/>
        </w:rPr>
        <w:t xml:space="preserve"> פסק דין מפי</w:t>
      </w:r>
      <w:r>
        <w:rPr>
          <w:rFonts w:ascii="David" w:hAnsi="David" w:cs="David" w:hint="cs"/>
          <w:sz w:val="24"/>
          <w:szCs w:val="24"/>
          <w:rtl/>
        </w:rPr>
        <w:t xml:space="preserve"> </w:t>
      </w:r>
      <w:r w:rsidRPr="00C94694">
        <w:rPr>
          <w:rFonts w:ascii="David" w:hAnsi="David" w:cs="David" w:hint="cs"/>
          <w:b/>
          <w:bCs/>
          <w:sz w:val="24"/>
          <w:szCs w:val="24"/>
          <w:highlight w:val="green"/>
          <w:rtl/>
        </w:rPr>
        <w:t>הנשיאה בייניש</w:t>
      </w:r>
      <w:r>
        <w:rPr>
          <w:rFonts w:ascii="David" w:hAnsi="David" w:cs="David" w:hint="cs"/>
          <w:sz w:val="24"/>
          <w:szCs w:val="24"/>
          <w:rtl/>
        </w:rPr>
        <w:t xml:space="preserve">. יש </w:t>
      </w:r>
      <w:r w:rsidRPr="00C94694">
        <w:rPr>
          <w:rFonts w:ascii="David" w:hAnsi="David" w:cs="David" w:hint="cs"/>
          <w:b/>
          <w:bCs/>
          <w:sz w:val="24"/>
          <w:szCs w:val="24"/>
          <w:highlight w:val="yellow"/>
          <w:rtl/>
        </w:rPr>
        <w:t>יחסים מיוחדים</w:t>
      </w:r>
      <w:r>
        <w:rPr>
          <w:rFonts w:ascii="David" w:hAnsi="David" w:cs="David" w:hint="cs"/>
          <w:sz w:val="24"/>
          <w:szCs w:val="24"/>
          <w:rtl/>
        </w:rPr>
        <w:t xml:space="preserve"> בין אסקין לבין פקוביץ. בייניש אומרת שפקוביץ כבר ערער ברעיון לפני כן.</w:t>
      </w:r>
    </w:p>
    <w:p w14:paraId="2D226405" w14:textId="77777777" w:rsidR="00C94694" w:rsidRDefault="00563DCC" w:rsidP="00C94694">
      <w:pPr>
        <w:jc w:val="both"/>
        <w:rPr>
          <w:rFonts w:ascii="David" w:hAnsi="David" w:cs="David"/>
          <w:sz w:val="24"/>
          <w:szCs w:val="24"/>
          <w:rtl/>
        </w:rPr>
      </w:pPr>
      <w:r w:rsidRPr="00C94694">
        <w:rPr>
          <w:rFonts w:ascii="David" w:hAnsi="David" w:cs="David" w:hint="cs"/>
          <w:sz w:val="24"/>
          <w:szCs w:val="24"/>
          <w:u w:val="single"/>
          <w:rtl/>
        </w:rPr>
        <w:t>המקרה הרגיל</w:t>
      </w:r>
      <w:r>
        <w:rPr>
          <w:rFonts w:ascii="David" w:hAnsi="David" w:cs="David" w:hint="cs"/>
          <w:sz w:val="24"/>
          <w:szCs w:val="24"/>
          <w:rtl/>
        </w:rPr>
        <w:t xml:space="preserve"> </w:t>
      </w:r>
      <w:r w:rsidR="00C94694">
        <w:rPr>
          <w:rFonts w:ascii="David" w:hAnsi="David" w:cs="David" w:hint="cs"/>
          <w:sz w:val="24"/>
          <w:szCs w:val="24"/>
          <w:rtl/>
        </w:rPr>
        <w:t xml:space="preserve">הוא </w:t>
      </w:r>
      <w:r>
        <w:rPr>
          <w:rFonts w:ascii="David" w:hAnsi="David" w:cs="David" w:hint="cs"/>
          <w:sz w:val="24"/>
          <w:szCs w:val="24"/>
          <w:rtl/>
        </w:rPr>
        <w:t xml:space="preserve">שפלוני לא חושב על הרעיון, בא אלמוני ואומר לו על הרעיון ויש קש"ס. </w:t>
      </w:r>
    </w:p>
    <w:p w14:paraId="53B71CDE" w14:textId="66B05B09" w:rsidR="00D26681" w:rsidRDefault="00563DCC" w:rsidP="00C94694">
      <w:pPr>
        <w:jc w:val="both"/>
        <w:rPr>
          <w:rFonts w:ascii="David" w:hAnsi="David" w:cs="David"/>
          <w:sz w:val="24"/>
          <w:szCs w:val="24"/>
          <w:rtl/>
        </w:rPr>
      </w:pPr>
      <w:r>
        <w:rPr>
          <w:rFonts w:ascii="David" w:hAnsi="David" w:cs="David" w:hint="cs"/>
          <w:sz w:val="24"/>
          <w:szCs w:val="24"/>
          <w:rtl/>
        </w:rPr>
        <w:t>אבל מה קורה כאשר פלוני כבר חשב על הרעיון מראש, התלבט אבל בא המשדל והוא זה שמכריע את הכף</w:t>
      </w:r>
      <w:r w:rsidR="00C94694">
        <w:rPr>
          <w:rFonts w:ascii="David" w:hAnsi="David" w:cs="David" w:hint="cs"/>
          <w:sz w:val="24"/>
          <w:szCs w:val="24"/>
          <w:rtl/>
        </w:rPr>
        <w:t>?</w:t>
      </w:r>
      <w:r>
        <w:rPr>
          <w:rFonts w:ascii="David" w:hAnsi="David" w:cs="David" w:hint="cs"/>
          <w:sz w:val="24"/>
          <w:szCs w:val="24"/>
          <w:rtl/>
        </w:rPr>
        <w:t xml:space="preserve"> הוא זה שגורם לו בסופו של דבר לקבל את ההחלטה לעשות</w:t>
      </w:r>
      <w:r w:rsidR="00C94694">
        <w:rPr>
          <w:rFonts w:ascii="David" w:hAnsi="David" w:cs="David" w:hint="cs"/>
          <w:sz w:val="24"/>
          <w:szCs w:val="24"/>
          <w:rtl/>
        </w:rPr>
        <w:t xml:space="preserve">? </w:t>
      </w:r>
      <w:r w:rsidRPr="00C94694">
        <w:rPr>
          <w:rFonts w:ascii="David" w:hAnsi="David" w:cs="David" w:hint="cs"/>
          <w:b/>
          <w:bCs/>
          <w:sz w:val="24"/>
          <w:szCs w:val="24"/>
          <w:u w:val="single"/>
          <w:rtl/>
        </w:rPr>
        <w:t>בייניש</w:t>
      </w:r>
      <w:r>
        <w:rPr>
          <w:rFonts w:ascii="David" w:hAnsi="David" w:cs="David" w:hint="cs"/>
          <w:sz w:val="24"/>
          <w:szCs w:val="24"/>
          <w:rtl/>
        </w:rPr>
        <w:t xml:space="preserve"> אומרת שגם זה </w:t>
      </w:r>
      <w:r w:rsidRPr="00C94694">
        <w:rPr>
          <w:rFonts w:ascii="David" w:hAnsi="David" w:cs="David" w:hint="cs"/>
          <w:b/>
          <w:bCs/>
          <w:sz w:val="24"/>
          <w:szCs w:val="24"/>
          <w:rtl/>
        </w:rPr>
        <w:t>ייחשב חלק מהדרישה של הקש"ס</w:t>
      </w:r>
      <w:r w:rsidR="00C94694">
        <w:rPr>
          <w:rFonts w:ascii="David" w:hAnsi="David" w:cs="David" w:hint="cs"/>
          <w:sz w:val="24"/>
          <w:szCs w:val="24"/>
          <w:rtl/>
        </w:rPr>
        <w:t>.</w:t>
      </w:r>
      <w:r>
        <w:rPr>
          <w:rFonts w:ascii="David" w:hAnsi="David" w:cs="David" w:hint="cs"/>
          <w:sz w:val="24"/>
          <w:szCs w:val="24"/>
          <w:rtl/>
        </w:rPr>
        <w:t xml:space="preserve"> </w:t>
      </w:r>
      <w:r w:rsidR="00C94694">
        <w:rPr>
          <w:rFonts w:ascii="David" w:hAnsi="David" w:cs="David" w:hint="cs"/>
          <w:sz w:val="24"/>
          <w:szCs w:val="24"/>
          <w:rtl/>
        </w:rPr>
        <w:t xml:space="preserve">גם </w:t>
      </w:r>
      <w:r>
        <w:rPr>
          <w:rFonts w:ascii="David" w:hAnsi="David" w:cs="David" w:hint="cs"/>
          <w:sz w:val="24"/>
          <w:szCs w:val="24"/>
          <w:rtl/>
        </w:rPr>
        <w:t>נטיעת הרעיון מלכתחילה וגם מקרים שהמבצע חשב על זה מלכתחילה ובא המשדל וגרם לו להחליט</w:t>
      </w:r>
      <w:r w:rsidR="00C94694">
        <w:rPr>
          <w:rFonts w:ascii="David" w:hAnsi="David" w:cs="David" w:hint="cs"/>
          <w:sz w:val="24"/>
          <w:szCs w:val="24"/>
          <w:rtl/>
        </w:rPr>
        <w:t xml:space="preserve"> =קש"ס.</w:t>
      </w:r>
    </w:p>
    <w:p w14:paraId="4243BA8C" w14:textId="34F5B076" w:rsidR="00563DCC" w:rsidRDefault="00563DCC" w:rsidP="00D26681">
      <w:pPr>
        <w:jc w:val="both"/>
        <w:rPr>
          <w:rFonts w:ascii="David" w:hAnsi="David" w:cs="David"/>
          <w:sz w:val="24"/>
          <w:szCs w:val="24"/>
          <w:rtl/>
        </w:rPr>
      </w:pPr>
      <w:r w:rsidRPr="00C94694">
        <w:rPr>
          <w:rFonts w:ascii="David" w:hAnsi="David" w:cs="David" w:hint="cs"/>
          <w:b/>
          <w:bCs/>
          <w:sz w:val="24"/>
          <w:szCs w:val="24"/>
          <w:u w:val="single"/>
          <w:shd w:val="clear" w:color="auto" w:fill="FBE4D5" w:themeFill="accent2" w:themeFillTint="33"/>
          <w:rtl/>
        </w:rPr>
        <w:t>פרשת רציחת הילדה רוז</w:t>
      </w:r>
      <w:r w:rsidR="00C94694" w:rsidRPr="00C94694">
        <w:rPr>
          <w:rFonts w:ascii="David" w:hAnsi="David" w:cs="David" w:hint="cs"/>
          <w:b/>
          <w:bCs/>
          <w:sz w:val="24"/>
          <w:szCs w:val="24"/>
          <w:u w:val="single"/>
          <w:shd w:val="clear" w:color="auto" w:fill="FBE4D5" w:themeFill="accent2" w:themeFillTint="33"/>
          <w:rtl/>
        </w:rPr>
        <w:t>, פס"ד רון</w:t>
      </w:r>
      <w:r>
        <w:rPr>
          <w:rFonts w:ascii="David" w:hAnsi="David" w:cs="David" w:hint="cs"/>
          <w:sz w:val="24"/>
          <w:szCs w:val="24"/>
          <w:rtl/>
        </w:rPr>
        <w:t xml:space="preserve">- </w:t>
      </w:r>
      <w:r w:rsidR="00C94694">
        <w:rPr>
          <w:rFonts w:ascii="David" w:hAnsi="David" w:cs="David" w:hint="cs"/>
          <w:sz w:val="24"/>
          <w:szCs w:val="24"/>
          <w:rtl/>
        </w:rPr>
        <w:t xml:space="preserve">מערכת יחסים חולנית בין הצדדים. </w:t>
      </w:r>
      <w:r>
        <w:rPr>
          <w:rFonts w:ascii="David" w:hAnsi="David" w:cs="David" w:hint="cs"/>
          <w:sz w:val="24"/>
          <w:szCs w:val="24"/>
          <w:rtl/>
        </w:rPr>
        <w:t>הטענה היא שמ</w:t>
      </w:r>
      <w:r w:rsidR="00C94694">
        <w:rPr>
          <w:rFonts w:ascii="David" w:hAnsi="David" w:cs="David" w:hint="cs"/>
          <w:sz w:val="24"/>
          <w:szCs w:val="24"/>
          <w:rtl/>
        </w:rPr>
        <w:t>א</w:t>
      </w:r>
      <w:r>
        <w:rPr>
          <w:rFonts w:ascii="David" w:hAnsi="David" w:cs="David" w:hint="cs"/>
          <w:sz w:val="24"/>
          <w:szCs w:val="24"/>
          <w:rtl/>
        </w:rPr>
        <w:t xml:space="preserve">רי הייתה המוח מאחורי העניין ורוני רון הוא המבצע בלבד. פסק הדין עוסק </w:t>
      </w:r>
      <w:r w:rsidRPr="00C94694">
        <w:rPr>
          <w:rFonts w:ascii="David" w:hAnsi="David" w:cs="David" w:hint="cs"/>
          <w:b/>
          <w:bCs/>
          <w:sz w:val="24"/>
          <w:szCs w:val="24"/>
          <w:rtl/>
        </w:rPr>
        <w:t>בדוקטרינת השידול</w:t>
      </w:r>
      <w:r w:rsidR="00C94694">
        <w:rPr>
          <w:rFonts w:ascii="David" w:hAnsi="David" w:cs="David" w:hint="cs"/>
          <w:sz w:val="24"/>
          <w:szCs w:val="24"/>
          <w:rtl/>
        </w:rPr>
        <w:t>,</w:t>
      </w:r>
      <w:r>
        <w:rPr>
          <w:rFonts w:ascii="David" w:hAnsi="David" w:cs="David" w:hint="cs"/>
          <w:sz w:val="24"/>
          <w:szCs w:val="24"/>
          <w:rtl/>
        </w:rPr>
        <w:t xml:space="preserve"> היחס בין התפקיד של רוני רון לבין מ</w:t>
      </w:r>
      <w:r w:rsidR="00C94694">
        <w:rPr>
          <w:rFonts w:ascii="David" w:hAnsi="David" w:cs="David" w:hint="cs"/>
          <w:sz w:val="24"/>
          <w:szCs w:val="24"/>
          <w:rtl/>
        </w:rPr>
        <w:t>א</w:t>
      </w:r>
      <w:r>
        <w:rPr>
          <w:rFonts w:ascii="David" w:hAnsi="David" w:cs="David" w:hint="cs"/>
          <w:sz w:val="24"/>
          <w:szCs w:val="24"/>
          <w:rtl/>
        </w:rPr>
        <w:t xml:space="preserve">רי. </w:t>
      </w:r>
      <w:r>
        <w:rPr>
          <w:rFonts w:ascii="David" w:hAnsi="David" w:cs="David" w:hint="cs"/>
          <w:sz w:val="24"/>
          <w:szCs w:val="24"/>
          <w:rtl/>
        </w:rPr>
        <w:lastRenderedPageBreak/>
        <w:t xml:space="preserve">האם המעורבות שלה הייתה כ"כ גדולה עד כדי שצריך </w:t>
      </w:r>
      <w:r w:rsidR="00C94694">
        <w:rPr>
          <w:rFonts w:ascii="David" w:hAnsi="David" w:cs="David" w:hint="cs"/>
          <w:sz w:val="24"/>
          <w:szCs w:val="24"/>
          <w:rtl/>
        </w:rPr>
        <w:t>לראות</w:t>
      </w:r>
      <w:r>
        <w:rPr>
          <w:rFonts w:ascii="David" w:hAnsi="David" w:cs="David" w:hint="cs"/>
          <w:sz w:val="24"/>
          <w:szCs w:val="24"/>
          <w:rtl/>
        </w:rPr>
        <w:t xml:space="preserve"> אותה כמבצעת בצוותא. </w:t>
      </w:r>
      <w:r w:rsidR="00C94694">
        <w:rPr>
          <w:rFonts w:ascii="David" w:hAnsi="David" w:cs="David" w:hint="cs"/>
          <w:sz w:val="24"/>
          <w:szCs w:val="24"/>
          <w:rtl/>
        </w:rPr>
        <w:t xml:space="preserve">איפה </w:t>
      </w:r>
      <w:r>
        <w:rPr>
          <w:rFonts w:ascii="David" w:hAnsi="David" w:cs="David" w:hint="cs"/>
          <w:sz w:val="24"/>
          <w:szCs w:val="24"/>
          <w:rtl/>
        </w:rPr>
        <w:t>קו הגבול</w:t>
      </w:r>
      <w:r w:rsidR="00C94694">
        <w:rPr>
          <w:rFonts w:ascii="David" w:hAnsi="David" w:cs="David" w:hint="cs"/>
          <w:sz w:val="24"/>
          <w:szCs w:val="24"/>
          <w:rtl/>
        </w:rPr>
        <w:t xml:space="preserve"> בין השידול לבין הביצוע בצוותא</w:t>
      </w:r>
      <w:r>
        <w:rPr>
          <w:rFonts w:ascii="David" w:hAnsi="David" w:cs="David" w:hint="cs"/>
          <w:sz w:val="24"/>
          <w:szCs w:val="24"/>
          <w:rtl/>
        </w:rPr>
        <w:t xml:space="preserve">. </w:t>
      </w:r>
      <w:r w:rsidR="00C94694">
        <w:rPr>
          <w:rFonts w:ascii="David" w:hAnsi="David" w:cs="David" w:hint="cs"/>
          <w:sz w:val="24"/>
          <w:szCs w:val="24"/>
          <w:rtl/>
        </w:rPr>
        <w:t xml:space="preserve">נדבר על זה בהמשך מהצד של הביצוע בצוותא. </w:t>
      </w:r>
    </w:p>
    <w:p w14:paraId="302FBF0D" w14:textId="77777777" w:rsidR="00C94694" w:rsidRDefault="00563DCC" w:rsidP="00D26681">
      <w:pPr>
        <w:jc w:val="both"/>
        <w:rPr>
          <w:rFonts w:ascii="David" w:hAnsi="David" w:cs="David"/>
          <w:sz w:val="24"/>
          <w:szCs w:val="24"/>
          <w:rtl/>
        </w:rPr>
      </w:pPr>
      <w:r w:rsidRPr="00C94694">
        <w:rPr>
          <w:rFonts w:ascii="David" w:hAnsi="David" w:cs="David" w:hint="cs"/>
          <w:sz w:val="24"/>
          <w:szCs w:val="24"/>
          <w:u w:val="single"/>
          <w:rtl/>
        </w:rPr>
        <w:t>האם המבצע העיקרי צריך להיות מודע לשידול שמפעיל עליו חברו</w:t>
      </w:r>
      <w:r w:rsidRPr="00C94694">
        <w:rPr>
          <w:rFonts w:ascii="David" w:hAnsi="David" w:cs="David" w:hint="cs"/>
          <w:sz w:val="24"/>
          <w:szCs w:val="24"/>
          <w:rtl/>
        </w:rPr>
        <w:t>?</w:t>
      </w:r>
      <w:r>
        <w:rPr>
          <w:rFonts w:ascii="David" w:hAnsi="David" w:cs="David" w:hint="cs"/>
          <w:sz w:val="24"/>
          <w:szCs w:val="24"/>
          <w:rtl/>
        </w:rPr>
        <w:t xml:space="preserve"> מה קורה כאשר אני לא יודעת שפלוני מפעיל עליי בעורמה, בדרך </w:t>
      </w:r>
      <w:r w:rsidR="00C94694">
        <w:rPr>
          <w:rFonts w:ascii="David" w:hAnsi="David" w:cs="David" w:hint="cs"/>
          <w:sz w:val="24"/>
          <w:szCs w:val="24"/>
          <w:rtl/>
        </w:rPr>
        <w:t>מוסוות</w:t>
      </w:r>
      <w:r>
        <w:rPr>
          <w:rFonts w:ascii="David" w:hAnsi="David" w:cs="David" w:hint="cs"/>
          <w:sz w:val="24"/>
          <w:szCs w:val="24"/>
          <w:rtl/>
        </w:rPr>
        <w:t xml:space="preserve">, </w:t>
      </w:r>
      <w:r w:rsidR="00C94694">
        <w:rPr>
          <w:rFonts w:ascii="David" w:hAnsi="David" w:cs="David" w:hint="cs"/>
          <w:sz w:val="24"/>
          <w:szCs w:val="24"/>
          <w:rtl/>
        </w:rPr>
        <w:t>לחץ ושותל</w:t>
      </w:r>
      <w:r>
        <w:rPr>
          <w:rFonts w:ascii="David" w:hAnsi="David" w:cs="David" w:hint="cs"/>
          <w:sz w:val="24"/>
          <w:szCs w:val="24"/>
          <w:rtl/>
        </w:rPr>
        <w:t xml:space="preserve"> במוחי רעיו</w:t>
      </w:r>
      <w:r w:rsidR="00C94694">
        <w:rPr>
          <w:rFonts w:ascii="David" w:hAnsi="David" w:cs="David" w:hint="cs"/>
          <w:sz w:val="24"/>
          <w:szCs w:val="24"/>
          <w:rtl/>
        </w:rPr>
        <w:t>ן.</w:t>
      </w:r>
      <w:r>
        <w:rPr>
          <w:rFonts w:ascii="David" w:hAnsi="David" w:cs="David" w:hint="cs"/>
          <w:sz w:val="24"/>
          <w:szCs w:val="24"/>
          <w:rtl/>
        </w:rPr>
        <w:t xml:space="preserve"> </w:t>
      </w:r>
    </w:p>
    <w:p w14:paraId="320415A2" w14:textId="5C1372FC" w:rsidR="00563DCC" w:rsidRDefault="00563DCC" w:rsidP="00D26681">
      <w:pPr>
        <w:jc w:val="both"/>
        <w:rPr>
          <w:rFonts w:ascii="David" w:hAnsi="David" w:cs="David"/>
          <w:sz w:val="24"/>
          <w:szCs w:val="24"/>
          <w:rtl/>
        </w:rPr>
      </w:pPr>
      <w:r w:rsidRPr="00C94694">
        <w:rPr>
          <w:rFonts w:ascii="David" w:hAnsi="David" w:cs="David" w:hint="cs"/>
          <w:b/>
          <w:bCs/>
          <w:sz w:val="24"/>
          <w:szCs w:val="24"/>
          <w:rtl/>
        </w:rPr>
        <w:t xml:space="preserve">לפי הניסוח של ס' 30 אין דרישה מיוחדת של מודעות </w:t>
      </w:r>
      <w:r w:rsidR="00C94694">
        <w:rPr>
          <w:rFonts w:ascii="David" w:hAnsi="David" w:cs="David" w:hint="cs"/>
          <w:b/>
          <w:bCs/>
          <w:sz w:val="24"/>
          <w:szCs w:val="24"/>
          <w:rtl/>
        </w:rPr>
        <w:t>של ה</w:t>
      </w:r>
      <w:r w:rsidRPr="00C94694">
        <w:rPr>
          <w:rFonts w:ascii="David" w:hAnsi="David" w:cs="David" w:hint="cs"/>
          <w:b/>
          <w:bCs/>
          <w:sz w:val="24"/>
          <w:szCs w:val="24"/>
          <w:rtl/>
        </w:rPr>
        <w:t>משודל</w:t>
      </w:r>
      <w:r>
        <w:rPr>
          <w:rFonts w:ascii="David" w:hAnsi="David" w:cs="David" w:hint="cs"/>
          <w:sz w:val="24"/>
          <w:szCs w:val="24"/>
          <w:rtl/>
        </w:rPr>
        <w:t xml:space="preserve"> </w:t>
      </w:r>
      <w:r w:rsidRPr="00C94694">
        <w:rPr>
          <w:rFonts w:ascii="David" w:hAnsi="David" w:cs="David" w:hint="cs"/>
          <w:b/>
          <w:bCs/>
          <w:sz w:val="24"/>
          <w:szCs w:val="24"/>
          <w:rtl/>
        </w:rPr>
        <w:t>לעצם זה שמפעילים עליו שידול</w:t>
      </w:r>
      <w:r w:rsidR="00C94694">
        <w:rPr>
          <w:rFonts w:ascii="David" w:hAnsi="David" w:cs="David" w:hint="cs"/>
          <w:sz w:val="24"/>
          <w:szCs w:val="24"/>
          <w:rtl/>
        </w:rPr>
        <w:t>.</w:t>
      </w:r>
      <w:r>
        <w:rPr>
          <w:rFonts w:ascii="David" w:hAnsi="David" w:cs="David" w:hint="cs"/>
          <w:sz w:val="24"/>
          <w:szCs w:val="24"/>
          <w:rtl/>
        </w:rPr>
        <w:t xml:space="preserve"> מספיק שבסופו של דבר </w:t>
      </w:r>
      <w:r w:rsidRPr="00C94694">
        <w:rPr>
          <w:rFonts w:ascii="David" w:hAnsi="David" w:cs="David" w:hint="cs"/>
          <w:sz w:val="24"/>
          <w:szCs w:val="24"/>
          <w:u w:val="single"/>
          <w:rtl/>
        </w:rPr>
        <w:t>המשדל מודע שהוא משדל אחר</w:t>
      </w:r>
      <w:r>
        <w:rPr>
          <w:rFonts w:ascii="David" w:hAnsi="David" w:cs="David" w:hint="cs"/>
          <w:sz w:val="24"/>
          <w:szCs w:val="24"/>
          <w:rtl/>
        </w:rPr>
        <w:t xml:space="preserve"> אבל </w:t>
      </w:r>
      <w:r w:rsidRPr="00C94694">
        <w:rPr>
          <w:rFonts w:ascii="David" w:hAnsi="David" w:cs="David" w:hint="cs"/>
          <w:sz w:val="24"/>
          <w:szCs w:val="24"/>
          <w:u w:val="single"/>
          <w:rtl/>
        </w:rPr>
        <w:t>המשודל לא חייב לדעת על ההשפעה הזו</w:t>
      </w:r>
      <w:r>
        <w:rPr>
          <w:rFonts w:ascii="David" w:hAnsi="David" w:cs="David" w:hint="cs"/>
          <w:sz w:val="24"/>
          <w:szCs w:val="24"/>
          <w:rtl/>
        </w:rPr>
        <w:t>.</w:t>
      </w:r>
    </w:p>
    <w:p w14:paraId="712F2697" w14:textId="546A6BD5" w:rsidR="006A235E" w:rsidRDefault="006A235E" w:rsidP="00D26681">
      <w:pPr>
        <w:jc w:val="both"/>
        <w:rPr>
          <w:rFonts w:ascii="David" w:hAnsi="David" w:cs="David"/>
          <w:sz w:val="24"/>
          <w:szCs w:val="24"/>
          <w:rtl/>
        </w:rPr>
      </w:pPr>
      <w:r w:rsidRPr="006A235E">
        <w:rPr>
          <w:rFonts w:ascii="David" w:hAnsi="David" w:cs="David" w:hint="cs"/>
          <w:b/>
          <w:bCs/>
          <w:color w:val="FF0000"/>
          <w:sz w:val="24"/>
          <w:szCs w:val="24"/>
          <w:u w:val="single"/>
          <w:rtl/>
        </w:rPr>
        <w:t>תרגול זיהוי העבירות</w:t>
      </w:r>
      <w:r w:rsidRPr="006A235E">
        <w:rPr>
          <w:rFonts w:ascii="David" w:hAnsi="David" w:cs="David" w:hint="cs"/>
          <w:color w:val="FF0000"/>
          <w:sz w:val="24"/>
          <w:szCs w:val="24"/>
          <w:rtl/>
        </w:rPr>
        <w:t>-</w:t>
      </w:r>
    </w:p>
    <w:p w14:paraId="1C507111" w14:textId="77777777" w:rsidR="006A235E" w:rsidRDefault="00563DCC" w:rsidP="00BC5CAA">
      <w:pPr>
        <w:pStyle w:val="a7"/>
        <w:numPr>
          <w:ilvl w:val="0"/>
          <w:numId w:val="247"/>
        </w:numPr>
        <w:jc w:val="both"/>
        <w:rPr>
          <w:rFonts w:ascii="David" w:hAnsi="David" w:cs="David"/>
          <w:sz w:val="24"/>
          <w:szCs w:val="24"/>
        </w:rPr>
      </w:pPr>
      <w:r w:rsidRPr="00C94694">
        <w:rPr>
          <w:rFonts w:ascii="David" w:hAnsi="David" w:cs="David" w:hint="cs"/>
          <w:sz w:val="24"/>
          <w:szCs w:val="24"/>
          <w:rtl/>
        </w:rPr>
        <w:t xml:space="preserve">מה קורה כאשר אני משדלת אדם לבצע עבירה והוא בסוף מבצע ניסיון לשוד? יורשע על </w:t>
      </w:r>
      <w:r w:rsidRPr="006A235E">
        <w:rPr>
          <w:rFonts w:ascii="David" w:hAnsi="David" w:cs="David" w:hint="cs"/>
          <w:b/>
          <w:bCs/>
          <w:sz w:val="24"/>
          <w:szCs w:val="24"/>
          <w:rtl/>
        </w:rPr>
        <w:t>שידול לניסיון שוד</w:t>
      </w:r>
      <w:r w:rsidRPr="00C94694">
        <w:rPr>
          <w:rFonts w:ascii="David" w:hAnsi="David" w:cs="David" w:hint="cs"/>
          <w:sz w:val="24"/>
          <w:szCs w:val="24"/>
          <w:rtl/>
        </w:rPr>
        <w:t>.</w:t>
      </w:r>
    </w:p>
    <w:p w14:paraId="63D6EFBC" w14:textId="30AEA523" w:rsidR="00563DCC" w:rsidRDefault="00563DCC" w:rsidP="00BC5CAA">
      <w:pPr>
        <w:pStyle w:val="a7"/>
        <w:numPr>
          <w:ilvl w:val="0"/>
          <w:numId w:val="247"/>
        </w:numPr>
        <w:jc w:val="both"/>
        <w:rPr>
          <w:rFonts w:ascii="David" w:hAnsi="David" w:cs="David"/>
          <w:sz w:val="24"/>
          <w:szCs w:val="24"/>
        </w:rPr>
      </w:pPr>
      <w:r w:rsidRPr="006A235E">
        <w:rPr>
          <w:rFonts w:ascii="David" w:hAnsi="David" w:cs="David" w:hint="cs"/>
          <w:sz w:val="24"/>
          <w:szCs w:val="24"/>
          <w:rtl/>
        </w:rPr>
        <w:t>מה קורה כאשר אני משדלת אדם לבצע עבירה והוא מתחרט</w:t>
      </w:r>
      <w:r w:rsidR="006A235E">
        <w:rPr>
          <w:rFonts w:ascii="David" w:hAnsi="David" w:cs="David" w:hint="cs"/>
          <w:sz w:val="24"/>
          <w:szCs w:val="24"/>
          <w:rtl/>
        </w:rPr>
        <w:t xml:space="preserve"> בשלב ההכנה</w:t>
      </w:r>
      <w:r w:rsidRPr="006A235E">
        <w:rPr>
          <w:rFonts w:ascii="David" w:hAnsi="David" w:cs="David" w:hint="cs"/>
          <w:sz w:val="24"/>
          <w:szCs w:val="24"/>
          <w:rtl/>
        </w:rPr>
        <w:t xml:space="preserve">? </w:t>
      </w:r>
      <w:r w:rsidRPr="006A235E">
        <w:rPr>
          <w:rFonts w:ascii="David" w:hAnsi="David" w:cs="David" w:hint="cs"/>
          <w:b/>
          <w:bCs/>
          <w:sz w:val="24"/>
          <w:szCs w:val="24"/>
          <w:rtl/>
        </w:rPr>
        <w:t>ניסיון לשידול</w:t>
      </w:r>
      <w:r w:rsidRPr="006A235E">
        <w:rPr>
          <w:rFonts w:ascii="David" w:hAnsi="David" w:cs="David" w:hint="cs"/>
          <w:sz w:val="24"/>
          <w:szCs w:val="24"/>
          <w:rtl/>
        </w:rPr>
        <w:t>. הצורה המיוחדת.</w:t>
      </w:r>
    </w:p>
    <w:p w14:paraId="37020DE7" w14:textId="4EAF4668" w:rsidR="006A235E" w:rsidRDefault="006A235E" w:rsidP="00BC5CAA">
      <w:pPr>
        <w:pStyle w:val="a7"/>
        <w:numPr>
          <w:ilvl w:val="0"/>
          <w:numId w:val="247"/>
        </w:numPr>
        <w:jc w:val="both"/>
        <w:rPr>
          <w:rFonts w:ascii="David" w:hAnsi="David" w:cs="David"/>
          <w:sz w:val="24"/>
          <w:szCs w:val="24"/>
        </w:rPr>
      </w:pPr>
      <w:r>
        <w:rPr>
          <w:rFonts w:ascii="David" w:hAnsi="David" w:cs="David" w:hint="cs"/>
          <w:sz w:val="24"/>
          <w:szCs w:val="24"/>
          <w:rtl/>
        </w:rPr>
        <w:t>מה קורה כאשר אני מסייעת לפלוני לבצע עבירה של שוד והוא נתקע בהכנה? אין הרשעה. כי אין ניסיון לסיוע.</w:t>
      </w:r>
    </w:p>
    <w:p w14:paraId="352CED5B" w14:textId="41F6AEB3" w:rsidR="006A235E" w:rsidRDefault="006A235E" w:rsidP="00BC5CAA">
      <w:pPr>
        <w:pStyle w:val="a7"/>
        <w:numPr>
          <w:ilvl w:val="0"/>
          <w:numId w:val="247"/>
        </w:numPr>
        <w:jc w:val="both"/>
        <w:rPr>
          <w:rFonts w:ascii="David" w:hAnsi="David" w:cs="David"/>
          <w:sz w:val="24"/>
          <w:szCs w:val="24"/>
        </w:rPr>
      </w:pPr>
      <w:r>
        <w:rPr>
          <w:rFonts w:ascii="David" w:hAnsi="David" w:cs="David" w:hint="cs"/>
          <w:sz w:val="24"/>
          <w:szCs w:val="24"/>
          <w:rtl/>
        </w:rPr>
        <w:t xml:space="preserve">מה קורה כאשר אני מסייעת לפלוני לבצע עבירת שוד והוא נתקע בניסיון? </w:t>
      </w:r>
      <w:r w:rsidRPr="006A235E">
        <w:rPr>
          <w:rFonts w:ascii="David" w:hAnsi="David" w:cs="David" w:hint="cs"/>
          <w:b/>
          <w:bCs/>
          <w:sz w:val="24"/>
          <w:szCs w:val="24"/>
          <w:rtl/>
        </w:rPr>
        <w:t>סיוע לניסיון שוד</w:t>
      </w:r>
      <w:r>
        <w:rPr>
          <w:rFonts w:ascii="David" w:hAnsi="David" w:cs="David" w:hint="cs"/>
          <w:sz w:val="24"/>
          <w:szCs w:val="24"/>
          <w:rtl/>
        </w:rPr>
        <w:t xml:space="preserve">. </w:t>
      </w:r>
    </w:p>
    <w:p w14:paraId="0A7AF0DA" w14:textId="34A293F8" w:rsidR="00D26681" w:rsidRPr="006A235E" w:rsidRDefault="006A235E" w:rsidP="00BC5CAA">
      <w:pPr>
        <w:pStyle w:val="a7"/>
        <w:numPr>
          <w:ilvl w:val="0"/>
          <w:numId w:val="247"/>
        </w:numPr>
        <w:jc w:val="both"/>
        <w:rPr>
          <w:rFonts w:ascii="David" w:hAnsi="David" w:cs="David"/>
          <w:sz w:val="24"/>
          <w:szCs w:val="24"/>
          <w:rtl/>
        </w:rPr>
      </w:pPr>
      <w:r>
        <w:rPr>
          <w:rFonts w:ascii="David" w:hAnsi="David" w:cs="David" w:hint="cs"/>
          <w:sz w:val="24"/>
          <w:szCs w:val="24"/>
          <w:rtl/>
        </w:rPr>
        <w:t xml:space="preserve">מה קורה כאשר אני מסייעת לפלוני לבצע עבירת שוד והוא חוצה את קו ההכנה נכנס לתוך הניסיון ומתחרט חרטה כנה ואמיתית ומקבל פטור עקב חרטה [ס' 28]? </w:t>
      </w:r>
      <w:r w:rsidRPr="006A235E">
        <w:rPr>
          <w:rFonts w:ascii="David" w:hAnsi="David" w:cs="David" w:hint="cs"/>
          <w:sz w:val="24"/>
          <w:szCs w:val="24"/>
          <w:u w:val="single"/>
          <w:rtl/>
        </w:rPr>
        <w:t>לפי שיטתו של פלר</w:t>
      </w:r>
      <w:r>
        <w:rPr>
          <w:rFonts w:ascii="David" w:hAnsi="David" w:cs="David" w:hint="cs"/>
          <w:sz w:val="24"/>
          <w:szCs w:val="24"/>
          <w:rtl/>
        </w:rPr>
        <w:t xml:space="preserve">- </w:t>
      </w:r>
      <w:r w:rsidRPr="006A235E">
        <w:rPr>
          <w:rFonts w:ascii="David" w:hAnsi="David" w:cs="David" w:hint="cs"/>
          <w:b/>
          <w:bCs/>
          <w:sz w:val="24"/>
          <w:szCs w:val="24"/>
          <w:rtl/>
        </w:rPr>
        <w:t>אין הרשעה</w:t>
      </w:r>
      <w:r>
        <w:rPr>
          <w:rFonts w:ascii="David" w:hAnsi="David" w:cs="David" w:hint="cs"/>
          <w:sz w:val="24"/>
          <w:szCs w:val="24"/>
          <w:rtl/>
        </w:rPr>
        <w:t xml:space="preserve">. אין אחריות מבצע עיקרי אז אין אחריות של שותף. </w:t>
      </w:r>
      <w:r w:rsidRPr="006A235E">
        <w:rPr>
          <w:rFonts w:ascii="David" w:hAnsi="David" w:cs="David" w:hint="cs"/>
          <w:sz w:val="24"/>
          <w:szCs w:val="24"/>
          <w:u w:val="single"/>
          <w:rtl/>
        </w:rPr>
        <w:t>לפי השיטה הגרמנית</w:t>
      </w:r>
      <w:r>
        <w:rPr>
          <w:rFonts w:ascii="David" w:hAnsi="David" w:cs="David" w:hint="cs"/>
          <w:sz w:val="24"/>
          <w:szCs w:val="24"/>
          <w:rtl/>
        </w:rPr>
        <w:t>- בגלל שמסתכלים אם יש יסוד נפשי ועובדתי +יש התנהגות שלא זוכה להצדק כלשהו, העיקרי פטור רק בגלל סוג של סייג שהוא פטור ולכן תהיה אחריות של המסייע.</w:t>
      </w:r>
    </w:p>
    <w:p w14:paraId="399FA961" w14:textId="299DE5F0" w:rsidR="00C576B7" w:rsidRDefault="00C576B7" w:rsidP="00D26681">
      <w:pPr>
        <w:jc w:val="both"/>
        <w:rPr>
          <w:rFonts w:ascii="David" w:hAnsi="David" w:cs="David"/>
          <w:b/>
          <w:bCs/>
          <w:sz w:val="24"/>
          <w:szCs w:val="24"/>
          <w:u w:val="single"/>
          <w:shd w:val="clear" w:color="auto" w:fill="FBFEB8"/>
          <w:rtl/>
        </w:rPr>
      </w:pPr>
      <w:r w:rsidRPr="006A235E">
        <w:rPr>
          <w:rFonts w:ascii="David" w:hAnsi="David" w:cs="David" w:hint="cs"/>
          <w:b/>
          <w:bCs/>
          <w:sz w:val="24"/>
          <w:szCs w:val="24"/>
          <w:u w:val="single"/>
          <w:shd w:val="clear" w:color="auto" w:fill="FBFEB8"/>
          <w:rtl/>
        </w:rPr>
        <w:t>היסוד הנפשי בשידול</w:t>
      </w:r>
    </w:p>
    <w:p w14:paraId="298AFE35" w14:textId="5B1AD490" w:rsidR="002C5CBB" w:rsidRPr="002C5CBB" w:rsidRDefault="002C5CBB" w:rsidP="00D26681">
      <w:pPr>
        <w:jc w:val="both"/>
        <w:rPr>
          <w:rFonts w:ascii="David" w:hAnsi="David" w:cs="David"/>
          <w:sz w:val="24"/>
          <w:szCs w:val="24"/>
          <w:rtl/>
        </w:rPr>
      </w:pPr>
      <w:r w:rsidRPr="002C5CBB">
        <w:rPr>
          <w:rFonts w:ascii="David" w:hAnsi="David" w:cs="David" w:hint="cs"/>
          <w:sz w:val="24"/>
          <w:szCs w:val="24"/>
          <w:rtl/>
        </w:rPr>
        <w:t>סעיף 30 לא מציין מפורשות מהו היסוד הנפשי הנדרש להוכחה. לכאורה משתמע כי נדרשת רק מחשבה פלילית (מודעות לרכיבי היסוד העובדתי+ פזיזות כלפי התוצאה). ואולם:</w:t>
      </w:r>
    </w:p>
    <w:p w14:paraId="2F598662" w14:textId="3E1A3583" w:rsidR="002C5CBB" w:rsidRPr="002C5CBB" w:rsidRDefault="002C5CBB" w:rsidP="00D26681">
      <w:pPr>
        <w:jc w:val="both"/>
        <w:rPr>
          <w:rFonts w:ascii="David" w:hAnsi="David" w:cs="David"/>
          <w:sz w:val="24"/>
          <w:szCs w:val="24"/>
          <w:rtl/>
        </w:rPr>
      </w:pPr>
      <w:r w:rsidRPr="002C5CBB">
        <w:rPr>
          <w:rFonts w:ascii="David" w:hAnsi="David" w:cs="David" w:hint="cs"/>
          <w:b/>
          <w:bCs/>
          <w:sz w:val="24"/>
          <w:szCs w:val="24"/>
          <w:u w:val="single"/>
          <w:shd w:val="clear" w:color="auto" w:fill="FBE4D5" w:themeFill="accent2" w:themeFillTint="33"/>
          <w:rtl/>
        </w:rPr>
        <w:t>ביניש</w:t>
      </w:r>
      <w:r w:rsidRPr="002C5CBB">
        <w:rPr>
          <w:rFonts w:ascii="David" w:hAnsi="David" w:cs="David" w:hint="cs"/>
          <w:b/>
          <w:bCs/>
          <w:sz w:val="24"/>
          <w:szCs w:val="24"/>
          <w:shd w:val="clear" w:color="auto" w:fill="FBE4D5" w:themeFill="accent2" w:themeFillTint="33"/>
          <w:rtl/>
        </w:rPr>
        <w:t xml:space="preserve"> בע"פ אסקין:</w:t>
      </w:r>
      <w:r w:rsidRPr="002C5CBB">
        <w:rPr>
          <w:rFonts w:ascii="David" w:hAnsi="David" w:cs="David" w:hint="cs"/>
          <w:sz w:val="24"/>
          <w:szCs w:val="24"/>
          <w:rtl/>
        </w:rPr>
        <w:t xml:space="preserve"> </w:t>
      </w:r>
      <w:r w:rsidRPr="002C5CBB">
        <w:rPr>
          <w:rFonts w:ascii="David" w:hAnsi="David" w:cs="David" w:hint="cs"/>
          <w:b/>
          <w:bCs/>
          <w:sz w:val="24"/>
          <w:szCs w:val="24"/>
          <w:rtl/>
        </w:rPr>
        <w:t>נדרש יסוד נפשי כפול</w:t>
      </w:r>
      <w:r w:rsidRPr="002C5CBB">
        <w:rPr>
          <w:rFonts w:ascii="David" w:hAnsi="David" w:cs="David" w:hint="cs"/>
          <w:sz w:val="24"/>
          <w:szCs w:val="24"/>
          <w:rtl/>
        </w:rPr>
        <w:t>-</w:t>
      </w:r>
    </w:p>
    <w:p w14:paraId="72C46FF7" w14:textId="77777777" w:rsidR="002C5CBB" w:rsidRDefault="002C5CBB" w:rsidP="00BC5CAA">
      <w:pPr>
        <w:pStyle w:val="a7"/>
        <w:numPr>
          <w:ilvl w:val="0"/>
          <w:numId w:val="248"/>
        </w:numPr>
        <w:jc w:val="both"/>
        <w:rPr>
          <w:rFonts w:ascii="David" w:hAnsi="David" w:cs="David"/>
          <w:sz w:val="24"/>
          <w:szCs w:val="24"/>
        </w:rPr>
      </w:pPr>
      <w:r w:rsidRPr="002C5CBB">
        <w:rPr>
          <w:rFonts w:ascii="David" w:hAnsi="David" w:cs="David" w:hint="cs"/>
          <w:b/>
          <w:bCs/>
          <w:sz w:val="24"/>
          <w:szCs w:val="24"/>
          <w:rtl/>
        </w:rPr>
        <w:t>מודעות</w:t>
      </w:r>
      <w:r w:rsidRPr="002C5CBB">
        <w:rPr>
          <w:rFonts w:ascii="David" w:hAnsi="David" w:cs="David" w:hint="cs"/>
          <w:sz w:val="24"/>
          <w:szCs w:val="24"/>
          <w:rtl/>
        </w:rPr>
        <w:t xml:space="preserve"> לטיב ההתנהגות המשדלת ומודעות לקיומו של אחר הזקוק להנעה מנטלית;</w:t>
      </w:r>
    </w:p>
    <w:p w14:paraId="20600649" w14:textId="48BC1387" w:rsidR="00B02292" w:rsidRDefault="002C5CBB" w:rsidP="00BC5CAA">
      <w:pPr>
        <w:pStyle w:val="a7"/>
        <w:numPr>
          <w:ilvl w:val="0"/>
          <w:numId w:val="248"/>
        </w:numPr>
        <w:jc w:val="both"/>
        <w:rPr>
          <w:rFonts w:ascii="David" w:hAnsi="David" w:cs="David"/>
          <w:sz w:val="24"/>
          <w:szCs w:val="24"/>
        </w:rPr>
      </w:pPr>
      <w:r w:rsidRPr="002C5CBB">
        <w:rPr>
          <w:rFonts w:ascii="David" w:hAnsi="David" w:cs="David" w:hint="cs"/>
          <w:b/>
          <w:bCs/>
          <w:sz w:val="24"/>
          <w:szCs w:val="24"/>
          <w:rtl/>
        </w:rPr>
        <w:t xml:space="preserve">שאיפה </w:t>
      </w:r>
      <w:r w:rsidRPr="002C5CBB">
        <w:rPr>
          <w:rFonts w:ascii="David" w:hAnsi="David" w:cs="David"/>
          <w:b/>
          <w:bCs/>
          <w:sz w:val="24"/>
          <w:szCs w:val="24"/>
          <w:rtl/>
        </w:rPr>
        <w:t>–</w:t>
      </w:r>
      <w:r w:rsidRPr="002C5CBB">
        <w:rPr>
          <w:rFonts w:ascii="David" w:hAnsi="David" w:cs="David" w:hint="cs"/>
          <w:b/>
          <w:bCs/>
          <w:sz w:val="24"/>
          <w:szCs w:val="24"/>
          <w:rtl/>
        </w:rPr>
        <w:t xml:space="preserve"> מטרה</w:t>
      </w:r>
      <w:r w:rsidRPr="002C5CBB">
        <w:rPr>
          <w:rFonts w:ascii="David" w:hAnsi="David" w:cs="David" w:hint="cs"/>
          <w:sz w:val="24"/>
          <w:szCs w:val="24"/>
          <w:rtl/>
        </w:rPr>
        <w:t xml:space="preserve">- מצד המשדל כי העבירה נושא השידול אכן תבוצע על כל יסודותיה בידי המשודל. </w:t>
      </w:r>
    </w:p>
    <w:p w14:paraId="7245FDFA" w14:textId="77777777" w:rsidR="002C5CBB" w:rsidRPr="002C5CBB" w:rsidRDefault="002C5CBB" w:rsidP="002C5CBB">
      <w:pPr>
        <w:pStyle w:val="a7"/>
        <w:ind w:left="360"/>
        <w:jc w:val="both"/>
        <w:rPr>
          <w:rFonts w:ascii="David" w:hAnsi="David" w:cs="David"/>
          <w:sz w:val="24"/>
          <w:szCs w:val="24"/>
          <w:rtl/>
        </w:rPr>
      </w:pPr>
    </w:p>
    <w:p w14:paraId="21B31FD9" w14:textId="1BED9791" w:rsidR="004B6E29" w:rsidRDefault="002C5CBB" w:rsidP="004B6E29">
      <w:pPr>
        <w:jc w:val="both"/>
        <w:rPr>
          <w:rFonts w:ascii="David" w:hAnsi="David" w:cs="David"/>
          <w:sz w:val="24"/>
          <w:szCs w:val="24"/>
          <w:rtl/>
        </w:rPr>
      </w:pPr>
      <w:r>
        <w:rPr>
          <w:rFonts w:ascii="David" w:hAnsi="David" w:cs="David" w:hint="cs"/>
          <w:sz w:val="24"/>
          <w:szCs w:val="24"/>
          <w:rtl/>
        </w:rPr>
        <w:t>*</w:t>
      </w:r>
      <w:r w:rsidR="004B6E29">
        <w:rPr>
          <w:rFonts w:ascii="David" w:hAnsi="David" w:cs="David" w:hint="cs"/>
          <w:sz w:val="24"/>
          <w:szCs w:val="24"/>
          <w:rtl/>
        </w:rPr>
        <w:t xml:space="preserve">התעוררה בפסיקה השאלה מה היסוד הנפשי של שידול? הבעיה היא שמקריאת ההגדרה של ס' 30 אין ציון מפורש של יסוד נפשי כלשהו שנדרש להוכחה. העבירה היא כביכול </w:t>
      </w:r>
      <w:r>
        <w:rPr>
          <w:rFonts w:ascii="David" w:hAnsi="David" w:cs="David" w:hint="cs"/>
          <w:sz w:val="24"/>
          <w:szCs w:val="24"/>
          <w:rtl/>
        </w:rPr>
        <w:t>"</w:t>
      </w:r>
      <w:r w:rsidR="004B6E29">
        <w:rPr>
          <w:rFonts w:ascii="David" w:hAnsi="David" w:cs="David" w:hint="cs"/>
          <w:sz w:val="24"/>
          <w:szCs w:val="24"/>
          <w:rtl/>
        </w:rPr>
        <w:t>שותקת</w:t>
      </w:r>
      <w:r>
        <w:rPr>
          <w:rFonts w:ascii="David" w:hAnsi="David" w:cs="David" w:hint="cs"/>
          <w:sz w:val="24"/>
          <w:szCs w:val="24"/>
          <w:rtl/>
        </w:rPr>
        <w:t>"</w:t>
      </w:r>
      <w:r w:rsidR="004B6E29">
        <w:rPr>
          <w:rFonts w:ascii="David" w:hAnsi="David" w:cs="David" w:hint="cs"/>
          <w:sz w:val="24"/>
          <w:szCs w:val="24"/>
          <w:rtl/>
        </w:rPr>
        <w:t>, כמו שכינינו. עלולים לחשוב שנדרשת רק מודעות ביחס לשני המישורים</w:t>
      </w:r>
      <w:r>
        <w:rPr>
          <w:rFonts w:ascii="David" w:hAnsi="David" w:cs="David" w:hint="cs"/>
          <w:sz w:val="24"/>
          <w:szCs w:val="24"/>
          <w:rtl/>
        </w:rPr>
        <w:t xml:space="preserve"> [העבירה העיקרית ועבירת השידול]</w:t>
      </w:r>
      <w:r w:rsidR="004B6E29">
        <w:rPr>
          <w:rFonts w:ascii="David" w:hAnsi="David" w:cs="David" w:hint="cs"/>
          <w:sz w:val="24"/>
          <w:szCs w:val="24"/>
          <w:rtl/>
        </w:rPr>
        <w:t>.</w:t>
      </w:r>
      <w:r>
        <w:rPr>
          <w:rFonts w:ascii="David" w:hAnsi="David" w:cs="David" w:hint="cs"/>
          <w:sz w:val="24"/>
          <w:szCs w:val="24"/>
          <w:rtl/>
        </w:rPr>
        <w:t xml:space="preserve"> </w:t>
      </w:r>
    </w:p>
    <w:p w14:paraId="326E3D89" w14:textId="77777777" w:rsidR="002C5CBB" w:rsidRDefault="002C5CBB" w:rsidP="002C5CBB">
      <w:pPr>
        <w:jc w:val="both"/>
        <w:rPr>
          <w:rFonts w:ascii="David" w:hAnsi="David" w:cs="David"/>
          <w:sz w:val="24"/>
          <w:szCs w:val="24"/>
          <w:rtl/>
        </w:rPr>
      </w:pPr>
      <w:r>
        <w:rPr>
          <w:rFonts w:ascii="David" w:hAnsi="David" w:cs="David" w:hint="cs"/>
          <w:sz w:val="24"/>
          <w:szCs w:val="24"/>
          <w:rtl/>
        </w:rPr>
        <w:t>*</w:t>
      </w:r>
      <w:r w:rsidR="004B6E29" w:rsidRPr="002C5CBB">
        <w:rPr>
          <w:rFonts w:ascii="David" w:hAnsi="David" w:cs="David" w:hint="cs"/>
          <w:b/>
          <w:bCs/>
          <w:sz w:val="24"/>
          <w:szCs w:val="24"/>
          <w:highlight w:val="green"/>
          <w:rtl/>
        </w:rPr>
        <w:t>בייניש</w:t>
      </w:r>
      <w:r w:rsidR="004B6E29">
        <w:rPr>
          <w:rFonts w:ascii="David" w:hAnsi="David" w:cs="David" w:hint="cs"/>
          <w:sz w:val="24"/>
          <w:szCs w:val="24"/>
          <w:rtl/>
        </w:rPr>
        <w:t xml:space="preserve"> אומרת שלא כך הדבר. על אף שלא כתוב שנדרשת דרישה של מטרה, אנחנו </w:t>
      </w:r>
      <w:r w:rsidR="004B6E29" w:rsidRPr="002C5CBB">
        <w:rPr>
          <w:rFonts w:ascii="David" w:hAnsi="David" w:cs="David" w:hint="cs"/>
          <w:b/>
          <w:bCs/>
          <w:sz w:val="24"/>
          <w:szCs w:val="24"/>
          <w:highlight w:val="yellow"/>
          <w:rtl/>
        </w:rPr>
        <w:t>נקרא לתוך הסעיף דרישה של יסוד נפשי של "כוונה" לא רק כלפי ההתנהגות המשדלת [כוונה לשדל] אלא גם כוונה שהעבירה העיקרית תקרה</w:t>
      </w:r>
      <w:r w:rsidR="004B6E29">
        <w:rPr>
          <w:rFonts w:ascii="David" w:hAnsi="David" w:cs="David" w:hint="cs"/>
          <w:sz w:val="24"/>
          <w:szCs w:val="24"/>
          <w:rtl/>
        </w:rPr>
        <w:t>. כדי להרשיע אדם כמשדל נצטרך להראות שהוא התכוון שהעבירה העיקרית תקרה.</w:t>
      </w:r>
      <w:r w:rsidR="00D97B56">
        <w:rPr>
          <w:rFonts w:ascii="David" w:hAnsi="David" w:cs="David" w:hint="cs"/>
          <w:sz w:val="24"/>
          <w:szCs w:val="24"/>
          <w:rtl/>
        </w:rPr>
        <w:t xml:space="preserve"> </w:t>
      </w:r>
      <w:r w:rsidR="004B6E29" w:rsidRPr="002C5CBB">
        <w:rPr>
          <w:rFonts w:ascii="David" w:hAnsi="David" w:cs="David" w:hint="cs"/>
          <w:b/>
          <w:bCs/>
          <w:sz w:val="24"/>
          <w:szCs w:val="24"/>
          <w:rtl/>
        </w:rPr>
        <w:t>הכוונה צריכה להיות לשני המישורים</w:t>
      </w:r>
      <w:r w:rsidR="004B6E29">
        <w:rPr>
          <w:rFonts w:ascii="David" w:hAnsi="David" w:cs="David" w:hint="cs"/>
          <w:sz w:val="24"/>
          <w:szCs w:val="24"/>
          <w:rtl/>
        </w:rPr>
        <w:t xml:space="preserve">. </w:t>
      </w:r>
      <w:r w:rsidR="00D97B56">
        <w:rPr>
          <w:rFonts w:ascii="David" w:hAnsi="David" w:cs="David" w:hint="cs"/>
          <w:sz w:val="24"/>
          <w:szCs w:val="24"/>
          <w:rtl/>
        </w:rPr>
        <w:t xml:space="preserve">-שונה ממה שנקבע בסיוע. </w:t>
      </w:r>
    </w:p>
    <w:p w14:paraId="1EBABBFF" w14:textId="346A71CD" w:rsidR="00D97B56" w:rsidRDefault="002C5CBB" w:rsidP="002C5CBB">
      <w:pPr>
        <w:jc w:val="both"/>
        <w:rPr>
          <w:rFonts w:ascii="David" w:hAnsi="David" w:cs="David"/>
          <w:sz w:val="24"/>
          <w:szCs w:val="24"/>
          <w:rtl/>
        </w:rPr>
      </w:pPr>
      <w:r>
        <w:rPr>
          <w:rFonts w:ascii="David" w:hAnsi="David" w:cs="David" w:hint="cs"/>
          <w:sz w:val="24"/>
          <w:szCs w:val="24"/>
          <w:rtl/>
        </w:rPr>
        <w:t>*</w:t>
      </w:r>
      <w:r w:rsidR="00D97B56" w:rsidRPr="002C5CBB">
        <w:rPr>
          <w:rFonts w:ascii="David" w:hAnsi="David" w:cs="David" w:hint="cs"/>
          <w:b/>
          <w:bCs/>
          <w:sz w:val="24"/>
          <w:szCs w:val="24"/>
          <w:rtl/>
        </w:rPr>
        <w:t>זה מראה כמה הפסיקה היא חשובה</w:t>
      </w:r>
      <w:r w:rsidRPr="002C5CBB">
        <w:rPr>
          <w:rFonts w:ascii="David" w:hAnsi="David" w:cs="David" w:hint="cs"/>
          <w:sz w:val="24"/>
          <w:szCs w:val="24"/>
          <w:rtl/>
        </w:rPr>
        <w:t>,</w:t>
      </w:r>
      <w:r w:rsidR="00D97B56" w:rsidRPr="002C5CBB">
        <w:rPr>
          <w:rFonts w:ascii="David" w:hAnsi="David" w:cs="David" w:hint="cs"/>
          <w:b/>
          <w:bCs/>
          <w:sz w:val="24"/>
          <w:szCs w:val="24"/>
          <w:rtl/>
        </w:rPr>
        <w:t xml:space="preserve"> כי החוק לא אומר את זה.</w:t>
      </w:r>
    </w:p>
    <w:p w14:paraId="729C853C" w14:textId="77777777" w:rsidR="005D6DD3" w:rsidRDefault="005D6DD3" w:rsidP="002C5CBB">
      <w:pPr>
        <w:jc w:val="both"/>
        <w:rPr>
          <w:rFonts w:ascii="David" w:hAnsi="David" w:cs="David"/>
          <w:sz w:val="24"/>
          <w:szCs w:val="24"/>
          <w:rtl/>
        </w:rPr>
      </w:pPr>
    </w:p>
    <w:p w14:paraId="2A5BFEFD" w14:textId="455F5DDE" w:rsidR="002C5CBB" w:rsidRDefault="002C5CBB" w:rsidP="002C5CBB">
      <w:pPr>
        <w:jc w:val="both"/>
        <w:rPr>
          <w:rFonts w:ascii="David" w:hAnsi="David" w:cs="David"/>
          <w:b/>
          <w:bCs/>
          <w:sz w:val="24"/>
          <w:szCs w:val="24"/>
          <w:u w:val="single"/>
          <w:shd w:val="clear" w:color="auto" w:fill="FBFEB8"/>
          <w:rtl/>
        </w:rPr>
      </w:pPr>
      <w:r w:rsidRPr="002C5CBB">
        <w:rPr>
          <w:rFonts w:ascii="David" w:hAnsi="David" w:cs="David" w:hint="cs"/>
          <w:b/>
          <w:bCs/>
          <w:sz w:val="24"/>
          <w:szCs w:val="24"/>
          <w:u w:val="single"/>
          <w:shd w:val="clear" w:color="auto" w:fill="FBFEB8"/>
          <w:rtl/>
        </w:rPr>
        <w:t>הטעמים התומכים בדרישת היסוד החפצי הנוסף</w:t>
      </w:r>
      <w:r w:rsidRPr="002C5CBB">
        <w:rPr>
          <w:rFonts w:ascii="David" w:hAnsi="David" w:cs="David" w:hint="cs"/>
          <w:b/>
          <w:bCs/>
          <w:sz w:val="24"/>
          <w:szCs w:val="24"/>
          <w:shd w:val="clear" w:color="auto" w:fill="FBFEB8"/>
          <w:rtl/>
        </w:rPr>
        <w:t>:</w:t>
      </w:r>
    </w:p>
    <w:p w14:paraId="47132D6E" w14:textId="7E1B2694" w:rsidR="002C5CBB" w:rsidRPr="005D6DD3" w:rsidRDefault="002C5CBB" w:rsidP="00BC5CAA">
      <w:pPr>
        <w:pStyle w:val="a7"/>
        <w:numPr>
          <w:ilvl w:val="0"/>
          <w:numId w:val="249"/>
        </w:numPr>
        <w:jc w:val="both"/>
        <w:rPr>
          <w:rFonts w:ascii="David" w:hAnsi="David" w:cs="David"/>
          <w:b/>
          <w:bCs/>
          <w:sz w:val="24"/>
          <w:szCs w:val="24"/>
          <w:u w:val="single"/>
          <w:shd w:val="clear" w:color="auto" w:fill="FBFEB8"/>
        </w:rPr>
      </w:pPr>
      <w:r w:rsidRPr="005D6DD3">
        <w:rPr>
          <w:rFonts w:ascii="David" w:hAnsi="David" w:cs="David" w:hint="cs"/>
          <w:b/>
          <w:bCs/>
          <w:sz w:val="24"/>
          <w:szCs w:val="24"/>
          <w:u w:val="single"/>
          <w:shd w:val="clear" w:color="auto" w:fill="FBFEB8"/>
          <w:rtl/>
        </w:rPr>
        <w:t>אופיו התכליתי של השידול</w:t>
      </w:r>
      <w:r w:rsidRPr="005D6DD3">
        <w:rPr>
          <w:rFonts w:ascii="David" w:hAnsi="David" w:cs="David" w:hint="cs"/>
          <w:b/>
          <w:bCs/>
          <w:sz w:val="24"/>
          <w:szCs w:val="24"/>
          <w:shd w:val="clear" w:color="auto" w:fill="FBFEB8"/>
          <w:rtl/>
        </w:rPr>
        <w:t xml:space="preserve">- </w:t>
      </w:r>
      <w:r w:rsidRPr="005D6DD3">
        <w:rPr>
          <w:rFonts w:ascii="David" w:hAnsi="David" w:cs="David" w:hint="cs"/>
          <w:sz w:val="24"/>
          <w:szCs w:val="24"/>
          <w:rtl/>
        </w:rPr>
        <w:t>מחייב מבחינת היסוד הנפשי כי יתקיים מתאם בין ההתנהגות המשדלת לבין התכלית לגרום לביצוע עבירה.</w:t>
      </w:r>
    </w:p>
    <w:p w14:paraId="72A3F1A0" w14:textId="77777777" w:rsidR="005D6DD3" w:rsidRDefault="005D6DD3" w:rsidP="005D6DD3">
      <w:pPr>
        <w:pStyle w:val="a7"/>
        <w:ind w:left="360"/>
        <w:jc w:val="both"/>
        <w:rPr>
          <w:rFonts w:ascii="David" w:hAnsi="David" w:cs="David"/>
          <w:b/>
          <w:bCs/>
          <w:sz w:val="24"/>
          <w:szCs w:val="24"/>
          <w:u w:val="single"/>
          <w:shd w:val="clear" w:color="auto" w:fill="FBFEB8"/>
        </w:rPr>
      </w:pPr>
    </w:p>
    <w:p w14:paraId="2357D6DA" w14:textId="16797CB1" w:rsidR="005D6DD3" w:rsidRDefault="005D6DD3" w:rsidP="00BC5CAA">
      <w:pPr>
        <w:pStyle w:val="a7"/>
        <w:numPr>
          <w:ilvl w:val="0"/>
          <w:numId w:val="249"/>
        </w:numPr>
        <w:jc w:val="both"/>
        <w:rPr>
          <w:rFonts w:ascii="David" w:hAnsi="David" w:cs="David"/>
          <w:b/>
          <w:bCs/>
          <w:sz w:val="24"/>
          <w:szCs w:val="24"/>
          <w:u w:val="single"/>
          <w:shd w:val="clear" w:color="auto" w:fill="FBFEB8"/>
        </w:rPr>
      </w:pPr>
      <w:r>
        <w:rPr>
          <w:rFonts w:ascii="David" w:hAnsi="David" w:cs="David" w:hint="cs"/>
          <w:b/>
          <w:bCs/>
          <w:sz w:val="24"/>
          <w:szCs w:val="24"/>
          <w:u w:val="single"/>
          <w:shd w:val="clear" w:color="auto" w:fill="FBFEB8"/>
          <w:rtl/>
        </w:rPr>
        <w:t>הטלת אחריות פלילית על אדם רק בגלל השפעה אפשרית שעשויה להיות לו על אחר היא בעייתית.</w:t>
      </w:r>
      <w:r>
        <w:rPr>
          <w:rFonts w:ascii="David" w:hAnsi="David" w:cs="David" w:hint="cs"/>
          <w:sz w:val="24"/>
          <w:szCs w:val="24"/>
          <w:rtl/>
        </w:rPr>
        <w:t xml:space="preserve"> לכן העלאת רף ההרשעה באמצעות דרישה מוגברת של יסוד נפשי נועדה "לרכך" את הקושי. </w:t>
      </w:r>
    </w:p>
    <w:p w14:paraId="4DB145A0" w14:textId="77777777" w:rsidR="005D6DD3" w:rsidRPr="005D6DD3" w:rsidRDefault="005D6DD3" w:rsidP="005D6DD3">
      <w:pPr>
        <w:pStyle w:val="a7"/>
        <w:ind w:left="360"/>
        <w:jc w:val="both"/>
        <w:rPr>
          <w:rFonts w:ascii="David" w:hAnsi="David" w:cs="David"/>
          <w:b/>
          <w:bCs/>
          <w:sz w:val="24"/>
          <w:szCs w:val="24"/>
          <w:u w:val="single"/>
          <w:shd w:val="clear" w:color="auto" w:fill="FBFEB8"/>
        </w:rPr>
      </w:pPr>
    </w:p>
    <w:p w14:paraId="0BD86448" w14:textId="24C8F53A" w:rsidR="005D6DD3" w:rsidRDefault="005D6DD3" w:rsidP="00BC5CAA">
      <w:pPr>
        <w:pStyle w:val="a7"/>
        <w:numPr>
          <w:ilvl w:val="0"/>
          <w:numId w:val="249"/>
        </w:numPr>
        <w:jc w:val="both"/>
        <w:rPr>
          <w:rFonts w:ascii="David" w:hAnsi="David" w:cs="David"/>
          <w:b/>
          <w:bCs/>
          <w:sz w:val="24"/>
          <w:szCs w:val="24"/>
          <w:u w:val="single"/>
          <w:shd w:val="clear" w:color="auto" w:fill="FBFEB8"/>
        </w:rPr>
      </w:pPr>
      <w:r>
        <w:rPr>
          <w:rFonts w:ascii="David" w:hAnsi="David" w:cs="David" w:hint="cs"/>
          <w:b/>
          <w:bCs/>
          <w:sz w:val="24"/>
          <w:szCs w:val="24"/>
          <w:u w:val="single"/>
          <w:shd w:val="clear" w:color="auto" w:fill="FBFEB8"/>
          <w:rtl/>
        </w:rPr>
        <w:t>העונש הנלווה לשידול-</w:t>
      </w:r>
      <w:r>
        <w:rPr>
          <w:rFonts w:ascii="David" w:hAnsi="David" w:cs="David" w:hint="cs"/>
          <w:sz w:val="24"/>
          <w:szCs w:val="24"/>
          <w:rtl/>
        </w:rPr>
        <w:t xml:space="preserve"> לאחר התיקון העונש הושווה עם הביצוע. לפיכך דרישת רף גבוה יותר של יסוד נפשי נראית מוצדקת. </w:t>
      </w:r>
    </w:p>
    <w:p w14:paraId="4C746D57" w14:textId="77777777" w:rsidR="005D6DD3" w:rsidRPr="005D6DD3" w:rsidRDefault="005D6DD3" w:rsidP="005D6DD3">
      <w:pPr>
        <w:pStyle w:val="a7"/>
        <w:ind w:left="360"/>
        <w:jc w:val="both"/>
        <w:rPr>
          <w:rFonts w:ascii="David" w:hAnsi="David" w:cs="David"/>
          <w:b/>
          <w:bCs/>
          <w:sz w:val="24"/>
          <w:szCs w:val="24"/>
          <w:u w:val="single"/>
          <w:shd w:val="clear" w:color="auto" w:fill="FBFEB8"/>
        </w:rPr>
      </w:pPr>
    </w:p>
    <w:p w14:paraId="7621F9A0" w14:textId="44FC611A" w:rsidR="002C5CBB" w:rsidRPr="005D6DD3" w:rsidRDefault="005D6DD3" w:rsidP="00BC5CAA">
      <w:pPr>
        <w:pStyle w:val="a7"/>
        <w:numPr>
          <w:ilvl w:val="0"/>
          <w:numId w:val="249"/>
        </w:numPr>
        <w:jc w:val="both"/>
        <w:rPr>
          <w:rFonts w:ascii="David" w:hAnsi="David" w:cs="David"/>
          <w:b/>
          <w:bCs/>
          <w:sz w:val="24"/>
          <w:szCs w:val="24"/>
          <w:u w:val="single"/>
          <w:shd w:val="clear" w:color="auto" w:fill="FBFEB8"/>
        </w:rPr>
      </w:pPr>
      <w:r>
        <w:rPr>
          <w:rFonts w:ascii="David" w:hAnsi="David" w:cs="David" w:hint="cs"/>
          <w:b/>
          <w:bCs/>
          <w:sz w:val="24"/>
          <w:szCs w:val="24"/>
          <w:u w:val="single"/>
          <w:shd w:val="clear" w:color="auto" w:fill="FBFEB8"/>
          <w:rtl/>
        </w:rPr>
        <w:t>הרצון לבדל את השידול מן הסיוע-</w:t>
      </w:r>
      <w:r>
        <w:rPr>
          <w:rFonts w:ascii="David" w:hAnsi="David" w:cs="David" w:hint="cs"/>
          <w:sz w:val="24"/>
          <w:szCs w:val="24"/>
          <w:rtl/>
        </w:rPr>
        <w:t xml:space="preserve"> ראיית המשדל, להבדיל מהמסייע, כשותף עקיף-ראשי, כמשתקף ברמת העונש, מצדיקה להחמיר ברמת היסוד הנפשי הנדרש.</w:t>
      </w:r>
    </w:p>
    <w:p w14:paraId="22367E54" w14:textId="77777777" w:rsidR="005D6DD3" w:rsidRPr="005D6DD3" w:rsidRDefault="005D6DD3" w:rsidP="005D6DD3">
      <w:pPr>
        <w:jc w:val="both"/>
        <w:rPr>
          <w:rFonts w:ascii="David" w:hAnsi="David" w:cs="David"/>
          <w:b/>
          <w:bCs/>
          <w:sz w:val="24"/>
          <w:szCs w:val="24"/>
          <w:u w:val="single"/>
          <w:shd w:val="clear" w:color="auto" w:fill="FBFEB8"/>
          <w:rtl/>
        </w:rPr>
      </w:pPr>
    </w:p>
    <w:p w14:paraId="1697ABBB" w14:textId="1FDF84A8" w:rsidR="00D97B56" w:rsidRPr="00D97B56" w:rsidRDefault="00D97B56" w:rsidP="00D97B56">
      <w:pPr>
        <w:jc w:val="both"/>
        <w:rPr>
          <w:rFonts w:ascii="David" w:hAnsi="David" w:cs="David"/>
          <w:b/>
          <w:bCs/>
          <w:sz w:val="24"/>
          <w:szCs w:val="24"/>
          <w:rtl/>
        </w:rPr>
      </w:pPr>
      <w:r w:rsidRPr="005D6DD3">
        <w:rPr>
          <w:rFonts w:ascii="David" w:hAnsi="David" w:cs="David" w:hint="cs"/>
          <w:b/>
          <w:bCs/>
          <w:sz w:val="24"/>
          <w:szCs w:val="24"/>
          <w:highlight w:val="green"/>
          <w:u w:val="single"/>
          <w:rtl/>
        </w:rPr>
        <w:lastRenderedPageBreak/>
        <w:t>בייניש</w:t>
      </w:r>
      <w:r w:rsidRPr="005D6DD3">
        <w:rPr>
          <w:rFonts w:ascii="David" w:hAnsi="David" w:cs="David" w:hint="cs"/>
          <w:b/>
          <w:bCs/>
          <w:sz w:val="24"/>
          <w:szCs w:val="24"/>
          <w:u w:val="single"/>
          <w:rtl/>
        </w:rPr>
        <w:t xml:space="preserve"> מנמקת את זה</w:t>
      </w:r>
      <w:r w:rsidRPr="00D97B56">
        <w:rPr>
          <w:rFonts w:ascii="David" w:hAnsi="David" w:cs="David" w:hint="cs"/>
          <w:b/>
          <w:bCs/>
          <w:sz w:val="24"/>
          <w:szCs w:val="24"/>
          <w:rtl/>
        </w:rPr>
        <w:t>:</w:t>
      </w:r>
      <w:r w:rsidR="002C5CBB" w:rsidRPr="002C5CBB">
        <w:rPr>
          <w:rFonts w:ascii="David" w:hAnsi="David" w:cs="David"/>
          <w:noProof/>
          <w:sz w:val="24"/>
          <w:szCs w:val="24"/>
          <w:rtl/>
          <w:lang w:val="he-IL"/>
        </w:rPr>
        <w:t xml:space="preserve"> </w:t>
      </w:r>
    </w:p>
    <w:p w14:paraId="715B7F04" w14:textId="183FA86D" w:rsidR="00D97B56" w:rsidRDefault="00D97B56" w:rsidP="00661905">
      <w:pPr>
        <w:pStyle w:val="a7"/>
        <w:numPr>
          <w:ilvl w:val="0"/>
          <w:numId w:val="173"/>
        </w:numPr>
        <w:jc w:val="both"/>
        <w:rPr>
          <w:rFonts w:ascii="David" w:hAnsi="David" w:cs="David"/>
          <w:sz w:val="24"/>
          <w:szCs w:val="24"/>
        </w:rPr>
      </w:pPr>
      <w:r>
        <w:rPr>
          <w:rFonts w:ascii="David" w:hAnsi="David" w:cs="David" w:hint="cs"/>
          <w:sz w:val="24"/>
          <w:szCs w:val="24"/>
          <w:rtl/>
        </w:rPr>
        <w:t xml:space="preserve">האופי התכליתי של השידול מחייב דרישת כוונה. </w:t>
      </w:r>
      <w:r w:rsidRPr="005D6DD3">
        <w:rPr>
          <w:rFonts w:ascii="David" w:hAnsi="David" w:cs="David" w:hint="cs"/>
          <w:b/>
          <w:bCs/>
          <w:sz w:val="24"/>
          <w:szCs w:val="24"/>
          <w:rtl/>
        </w:rPr>
        <w:t>כאשר אדם נוטע רעיון במוחו של אדם יש לו תכלית</w:t>
      </w:r>
      <w:r w:rsidR="005D6DD3" w:rsidRPr="005D6DD3">
        <w:rPr>
          <w:rFonts w:ascii="David" w:hAnsi="David" w:cs="David" w:hint="cs"/>
          <w:b/>
          <w:bCs/>
          <w:sz w:val="24"/>
          <w:szCs w:val="24"/>
          <w:rtl/>
        </w:rPr>
        <w:t>,</w:t>
      </w:r>
      <w:r w:rsidRPr="005D6DD3">
        <w:rPr>
          <w:rFonts w:ascii="David" w:hAnsi="David" w:cs="David" w:hint="cs"/>
          <w:b/>
          <w:bCs/>
          <w:sz w:val="24"/>
          <w:szCs w:val="24"/>
          <w:rtl/>
        </w:rPr>
        <w:t xml:space="preserve"> הוא רוצה שהעבירה תקרה</w:t>
      </w:r>
      <w:r>
        <w:rPr>
          <w:rFonts w:ascii="David" w:hAnsi="David" w:cs="David" w:hint="cs"/>
          <w:sz w:val="24"/>
          <w:szCs w:val="24"/>
          <w:rtl/>
        </w:rPr>
        <w:t>. יש לו עניין להניע וליצור את העבריין הזה שיבצע את העבירה.</w:t>
      </w:r>
    </w:p>
    <w:p w14:paraId="045AB8A7" w14:textId="7A247170" w:rsidR="00D97B56" w:rsidRDefault="00D97B56" w:rsidP="00661905">
      <w:pPr>
        <w:pStyle w:val="a7"/>
        <w:numPr>
          <w:ilvl w:val="0"/>
          <w:numId w:val="173"/>
        </w:numPr>
        <w:jc w:val="both"/>
        <w:rPr>
          <w:rFonts w:ascii="David" w:hAnsi="David" w:cs="David"/>
          <w:sz w:val="24"/>
          <w:szCs w:val="24"/>
        </w:rPr>
      </w:pPr>
      <w:r>
        <w:rPr>
          <w:rFonts w:ascii="David" w:hAnsi="David" w:cs="David" w:hint="cs"/>
          <w:sz w:val="24"/>
          <w:szCs w:val="24"/>
          <w:rtl/>
        </w:rPr>
        <w:t xml:space="preserve">עצם העובדה </w:t>
      </w:r>
      <w:r w:rsidRPr="005D6DD3">
        <w:rPr>
          <w:rFonts w:ascii="David" w:hAnsi="David" w:cs="David" w:hint="cs"/>
          <w:b/>
          <w:bCs/>
          <w:sz w:val="24"/>
          <w:szCs w:val="24"/>
          <w:rtl/>
        </w:rPr>
        <w:t xml:space="preserve">שמטילים על אדם אחריות רק על השפעה </w:t>
      </w:r>
      <w:r w:rsidR="005D6DD3" w:rsidRPr="005D6DD3">
        <w:rPr>
          <w:rFonts w:ascii="David" w:hAnsi="David" w:cs="David" w:hint="cs"/>
          <w:b/>
          <w:bCs/>
          <w:sz w:val="24"/>
          <w:szCs w:val="24"/>
          <w:rtl/>
        </w:rPr>
        <w:t>על</w:t>
      </w:r>
      <w:r w:rsidRPr="005D6DD3">
        <w:rPr>
          <w:rFonts w:ascii="David" w:hAnsi="David" w:cs="David" w:hint="cs"/>
          <w:b/>
          <w:bCs/>
          <w:sz w:val="24"/>
          <w:szCs w:val="24"/>
          <w:rtl/>
        </w:rPr>
        <w:t xml:space="preserve"> אדם אחר</w:t>
      </w:r>
      <w:r>
        <w:rPr>
          <w:rFonts w:ascii="David" w:hAnsi="David" w:cs="David" w:hint="cs"/>
          <w:sz w:val="24"/>
          <w:szCs w:val="24"/>
          <w:rtl/>
        </w:rPr>
        <w:t xml:space="preserve"> ועצם זה </w:t>
      </w:r>
      <w:r w:rsidRPr="005D6DD3">
        <w:rPr>
          <w:rFonts w:ascii="David" w:hAnsi="David" w:cs="David" w:hint="cs"/>
          <w:b/>
          <w:bCs/>
          <w:sz w:val="24"/>
          <w:szCs w:val="24"/>
          <w:rtl/>
        </w:rPr>
        <w:t>שיש</w:t>
      </w:r>
      <w:r>
        <w:rPr>
          <w:rFonts w:ascii="David" w:hAnsi="David" w:cs="David" w:hint="cs"/>
          <w:sz w:val="24"/>
          <w:szCs w:val="24"/>
          <w:rtl/>
        </w:rPr>
        <w:t xml:space="preserve"> </w:t>
      </w:r>
      <w:r w:rsidRPr="005D6DD3">
        <w:rPr>
          <w:rFonts w:ascii="David" w:hAnsi="David" w:cs="David" w:hint="cs"/>
          <w:b/>
          <w:bCs/>
          <w:sz w:val="24"/>
          <w:szCs w:val="24"/>
          <w:rtl/>
        </w:rPr>
        <w:t xml:space="preserve">אוטונומיה </w:t>
      </w:r>
      <w:r w:rsidR="005D6DD3">
        <w:rPr>
          <w:rFonts w:ascii="David" w:hAnsi="David" w:cs="David" w:hint="cs"/>
          <w:b/>
          <w:bCs/>
          <w:sz w:val="24"/>
          <w:szCs w:val="24"/>
          <w:rtl/>
        </w:rPr>
        <w:t>ל</w:t>
      </w:r>
      <w:r w:rsidRPr="005D6DD3">
        <w:rPr>
          <w:rFonts w:ascii="David" w:hAnsi="David" w:cs="David" w:hint="cs"/>
          <w:b/>
          <w:bCs/>
          <w:sz w:val="24"/>
          <w:szCs w:val="24"/>
          <w:rtl/>
        </w:rPr>
        <w:t xml:space="preserve">אדם </w:t>
      </w:r>
      <w:r w:rsidR="005D6DD3">
        <w:rPr>
          <w:rFonts w:ascii="David" w:hAnsi="David" w:cs="David" w:hint="cs"/>
          <w:b/>
          <w:bCs/>
          <w:sz w:val="24"/>
          <w:szCs w:val="24"/>
          <w:rtl/>
        </w:rPr>
        <w:t>ה</w:t>
      </w:r>
      <w:r w:rsidRPr="005D6DD3">
        <w:rPr>
          <w:rFonts w:ascii="David" w:hAnsi="David" w:cs="David" w:hint="cs"/>
          <w:b/>
          <w:bCs/>
          <w:sz w:val="24"/>
          <w:szCs w:val="24"/>
          <w:rtl/>
        </w:rPr>
        <w:t>אחר וקושי בייחוס אחריות</w:t>
      </w:r>
      <w:r>
        <w:rPr>
          <w:rFonts w:ascii="David" w:hAnsi="David" w:cs="David" w:hint="cs"/>
          <w:sz w:val="24"/>
          <w:szCs w:val="24"/>
          <w:rtl/>
        </w:rPr>
        <w:t xml:space="preserve">, </w:t>
      </w:r>
      <w:r w:rsidRPr="005D6DD3">
        <w:rPr>
          <w:rFonts w:ascii="David" w:hAnsi="David" w:cs="David" w:hint="cs"/>
          <w:sz w:val="24"/>
          <w:szCs w:val="24"/>
          <w:u w:val="single"/>
          <w:rtl/>
        </w:rPr>
        <w:t>הדרישה של הכוונה בשני המישורים מאפשרת לדלג על הקושי הפילוסופי הזה</w:t>
      </w:r>
      <w:r>
        <w:rPr>
          <w:rFonts w:ascii="David" w:hAnsi="David" w:cs="David" w:hint="cs"/>
          <w:sz w:val="24"/>
          <w:szCs w:val="24"/>
          <w:rtl/>
        </w:rPr>
        <w:t xml:space="preserve">. כלומר </w:t>
      </w:r>
      <w:r w:rsidR="005D6DD3">
        <w:rPr>
          <w:rFonts w:ascii="David" w:hAnsi="David" w:cs="David" w:hint="cs"/>
          <w:sz w:val="24"/>
          <w:szCs w:val="24"/>
          <w:rtl/>
        </w:rPr>
        <w:t xml:space="preserve">נרשיע </w:t>
      </w:r>
      <w:r>
        <w:rPr>
          <w:rFonts w:ascii="David" w:hAnsi="David" w:cs="David" w:hint="cs"/>
          <w:sz w:val="24"/>
          <w:szCs w:val="24"/>
          <w:rtl/>
        </w:rPr>
        <w:t>רק במקרים שבאמת מדובר באדם אנטי</w:t>
      </w:r>
      <w:r w:rsidR="005D6DD3">
        <w:rPr>
          <w:rFonts w:ascii="David" w:hAnsi="David" w:cs="David" w:hint="cs"/>
          <w:sz w:val="24"/>
          <w:szCs w:val="24"/>
          <w:rtl/>
        </w:rPr>
        <w:t>-</w:t>
      </w:r>
      <w:r>
        <w:rPr>
          <w:rFonts w:ascii="David" w:hAnsi="David" w:cs="David" w:hint="cs"/>
          <w:sz w:val="24"/>
          <w:szCs w:val="24"/>
          <w:rtl/>
        </w:rPr>
        <w:t xml:space="preserve">חברתי. </w:t>
      </w:r>
      <w:r w:rsidRPr="005D6DD3">
        <w:rPr>
          <w:rFonts w:ascii="David" w:hAnsi="David" w:cs="David" w:hint="cs"/>
          <w:sz w:val="24"/>
          <w:szCs w:val="24"/>
          <w:highlight w:val="yellow"/>
          <w:rtl/>
        </w:rPr>
        <w:t>מצמצמת את דוקטרינת השידול</w:t>
      </w:r>
      <w:r>
        <w:rPr>
          <w:rFonts w:ascii="David" w:hAnsi="David" w:cs="David" w:hint="cs"/>
          <w:sz w:val="24"/>
          <w:szCs w:val="24"/>
          <w:rtl/>
        </w:rPr>
        <w:t>, רק לגרעין הכי הכי</w:t>
      </w:r>
      <w:r w:rsidR="005D6DD3">
        <w:rPr>
          <w:rFonts w:ascii="David" w:hAnsi="David" w:cs="David" w:hint="cs"/>
          <w:sz w:val="24"/>
          <w:szCs w:val="24"/>
          <w:rtl/>
        </w:rPr>
        <w:t>.</w:t>
      </w:r>
    </w:p>
    <w:p w14:paraId="6BAF723A" w14:textId="6BD85994" w:rsidR="00D97B56" w:rsidRDefault="00D97B56" w:rsidP="00661905">
      <w:pPr>
        <w:pStyle w:val="a7"/>
        <w:numPr>
          <w:ilvl w:val="0"/>
          <w:numId w:val="173"/>
        </w:numPr>
        <w:jc w:val="both"/>
        <w:rPr>
          <w:rFonts w:ascii="David" w:hAnsi="David" w:cs="David"/>
          <w:sz w:val="24"/>
          <w:szCs w:val="24"/>
        </w:rPr>
      </w:pPr>
      <w:r>
        <w:rPr>
          <w:rFonts w:ascii="David" w:hAnsi="David" w:cs="David" w:hint="cs"/>
          <w:sz w:val="24"/>
          <w:szCs w:val="24"/>
          <w:rtl/>
        </w:rPr>
        <w:t xml:space="preserve">זה </w:t>
      </w:r>
      <w:r w:rsidRPr="005D6DD3">
        <w:rPr>
          <w:rFonts w:ascii="David" w:hAnsi="David" w:cs="David" w:hint="cs"/>
          <w:b/>
          <w:bCs/>
          <w:sz w:val="24"/>
          <w:szCs w:val="24"/>
          <w:rtl/>
        </w:rPr>
        <w:t>תואם את הרעיון של העונש</w:t>
      </w:r>
      <w:r w:rsidR="005D6DD3">
        <w:rPr>
          <w:rFonts w:ascii="David" w:hAnsi="David" w:cs="David" w:hint="cs"/>
          <w:sz w:val="24"/>
          <w:szCs w:val="24"/>
          <w:rtl/>
        </w:rPr>
        <w:t>,</w:t>
      </w:r>
      <w:r>
        <w:rPr>
          <w:rFonts w:ascii="David" w:hAnsi="David" w:cs="David" w:hint="cs"/>
          <w:sz w:val="24"/>
          <w:szCs w:val="24"/>
          <w:rtl/>
        </w:rPr>
        <w:t xml:space="preserve"> כי אם העונש חושף את המשדל לעונש המקסימלי כמו המבצע העיקרי, אז זה הגיוני לחשוף את זה רק לאנשים הכי הכי הכי. אחרת זה מקרב מדי את המשדל למסייע. כדי שזה יהיה </w:t>
      </w:r>
      <w:r w:rsidRPr="005D6DD3">
        <w:rPr>
          <w:rFonts w:ascii="David" w:hAnsi="David" w:cs="David" w:hint="cs"/>
          <w:b/>
          <w:bCs/>
          <w:sz w:val="24"/>
          <w:szCs w:val="24"/>
          <w:rtl/>
        </w:rPr>
        <w:t>מידתי</w:t>
      </w:r>
      <w:r>
        <w:rPr>
          <w:rFonts w:ascii="David" w:hAnsi="David" w:cs="David" w:hint="cs"/>
          <w:sz w:val="24"/>
          <w:szCs w:val="24"/>
          <w:rtl/>
        </w:rPr>
        <w:t xml:space="preserve">, נדרוש </w:t>
      </w:r>
      <w:r w:rsidR="005D6DD3">
        <w:rPr>
          <w:rFonts w:ascii="David" w:hAnsi="David" w:cs="David" w:hint="cs"/>
          <w:sz w:val="24"/>
          <w:szCs w:val="24"/>
          <w:rtl/>
        </w:rPr>
        <w:t>"</w:t>
      </w:r>
      <w:r>
        <w:rPr>
          <w:rFonts w:ascii="David" w:hAnsi="David" w:cs="David" w:hint="cs"/>
          <w:sz w:val="24"/>
          <w:szCs w:val="24"/>
          <w:rtl/>
        </w:rPr>
        <w:t>אובר</w:t>
      </w:r>
      <w:r w:rsidR="005D6DD3">
        <w:rPr>
          <w:rFonts w:ascii="David" w:hAnsi="David" w:cs="David" w:hint="cs"/>
          <w:sz w:val="24"/>
          <w:szCs w:val="24"/>
          <w:rtl/>
        </w:rPr>
        <w:t>"</w:t>
      </w:r>
      <w:r>
        <w:rPr>
          <w:rFonts w:ascii="David" w:hAnsi="David" w:cs="David" w:hint="cs"/>
          <w:sz w:val="24"/>
          <w:szCs w:val="24"/>
          <w:rtl/>
        </w:rPr>
        <w:t xml:space="preserve"> ביסוד הנפשי וגם נבטא את זה בענישה.</w:t>
      </w:r>
    </w:p>
    <w:p w14:paraId="32DC0832" w14:textId="7AC1D24A" w:rsidR="00D97B56" w:rsidRDefault="00D97B56" w:rsidP="00661905">
      <w:pPr>
        <w:pStyle w:val="a7"/>
        <w:numPr>
          <w:ilvl w:val="0"/>
          <w:numId w:val="173"/>
        </w:numPr>
        <w:jc w:val="both"/>
        <w:rPr>
          <w:rFonts w:ascii="David" w:hAnsi="David" w:cs="David"/>
          <w:sz w:val="24"/>
          <w:szCs w:val="24"/>
        </w:rPr>
      </w:pPr>
      <w:r>
        <w:rPr>
          <w:rFonts w:ascii="David" w:hAnsi="David" w:cs="David" w:hint="cs"/>
          <w:sz w:val="24"/>
          <w:szCs w:val="24"/>
          <w:rtl/>
        </w:rPr>
        <w:t xml:space="preserve">זה גם </w:t>
      </w:r>
      <w:r w:rsidRPr="005D6DD3">
        <w:rPr>
          <w:rFonts w:ascii="David" w:hAnsi="David" w:cs="David" w:hint="cs"/>
          <w:b/>
          <w:bCs/>
          <w:sz w:val="24"/>
          <w:szCs w:val="24"/>
          <w:rtl/>
        </w:rPr>
        <w:t>עוזר להבדיל בין המשדל למסייע</w:t>
      </w:r>
      <w:r>
        <w:rPr>
          <w:rFonts w:ascii="David" w:hAnsi="David" w:cs="David" w:hint="cs"/>
          <w:sz w:val="24"/>
          <w:szCs w:val="24"/>
          <w:rtl/>
        </w:rPr>
        <w:t>. הגיוני לדרוש יסוד נפשי יותר גבוה ואנטי</w:t>
      </w:r>
      <w:r w:rsidR="005D6DD3">
        <w:rPr>
          <w:rFonts w:ascii="David" w:hAnsi="David" w:cs="David" w:hint="cs"/>
          <w:sz w:val="24"/>
          <w:szCs w:val="24"/>
          <w:rtl/>
        </w:rPr>
        <w:t>-</w:t>
      </w:r>
      <w:r>
        <w:rPr>
          <w:rFonts w:ascii="David" w:hAnsi="David" w:cs="David" w:hint="cs"/>
          <w:sz w:val="24"/>
          <w:szCs w:val="24"/>
          <w:rtl/>
        </w:rPr>
        <w:t>חברתיות מוגברת לעומת הסיוע.</w:t>
      </w:r>
    </w:p>
    <w:p w14:paraId="0635DE52" w14:textId="3404C6B0" w:rsidR="00D97B56" w:rsidRDefault="00D97B56" w:rsidP="00D97B56">
      <w:pPr>
        <w:jc w:val="both"/>
        <w:rPr>
          <w:rFonts w:ascii="David" w:hAnsi="David" w:cs="David"/>
          <w:sz w:val="24"/>
          <w:szCs w:val="24"/>
          <w:rtl/>
        </w:rPr>
      </w:pPr>
      <w:r w:rsidRPr="003479C3">
        <w:rPr>
          <w:rFonts w:ascii="David" w:hAnsi="David" w:cs="David" w:hint="cs"/>
          <w:b/>
          <w:bCs/>
          <w:sz w:val="24"/>
          <w:szCs w:val="24"/>
          <w:rtl/>
        </w:rPr>
        <w:t>יש קוהרנטיות בין הדוקטרינות סיוע ושידול</w:t>
      </w:r>
      <w:r>
        <w:rPr>
          <w:rFonts w:ascii="David" w:hAnsi="David" w:cs="David" w:hint="cs"/>
          <w:sz w:val="24"/>
          <w:szCs w:val="24"/>
          <w:rtl/>
        </w:rPr>
        <w:t>.</w:t>
      </w:r>
    </w:p>
    <w:p w14:paraId="30DBC4E8" w14:textId="77777777" w:rsidR="005D6DD3" w:rsidRDefault="005D6DD3" w:rsidP="00D97B56">
      <w:pPr>
        <w:jc w:val="both"/>
        <w:rPr>
          <w:rFonts w:ascii="David" w:hAnsi="David" w:cs="David"/>
          <w:sz w:val="24"/>
          <w:szCs w:val="24"/>
          <w:rtl/>
        </w:rPr>
      </w:pPr>
    </w:p>
    <w:p w14:paraId="36472ED2" w14:textId="73ED5968" w:rsidR="00D97B56" w:rsidRDefault="005D6DD3" w:rsidP="00D97B56">
      <w:pPr>
        <w:jc w:val="both"/>
        <w:rPr>
          <w:rFonts w:ascii="David" w:hAnsi="David" w:cs="David"/>
          <w:sz w:val="24"/>
          <w:szCs w:val="24"/>
          <w:rtl/>
        </w:rPr>
      </w:pPr>
      <w:r w:rsidRPr="005D6DD3">
        <w:rPr>
          <w:rFonts w:ascii="David" w:hAnsi="David" w:cs="David" w:hint="cs"/>
          <w:b/>
          <w:bCs/>
          <w:sz w:val="24"/>
          <w:szCs w:val="24"/>
          <w:u w:val="single"/>
          <w:shd w:val="clear" w:color="auto" w:fill="FBE4D5" w:themeFill="accent2" w:themeFillTint="33"/>
          <w:rtl/>
        </w:rPr>
        <w:t xml:space="preserve">פס"ד </w:t>
      </w:r>
      <w:r w:rsidR="00D97B56" w:rsidRPr="005D6DD3">
        <w:rPr>
          <w:rFonts w:ascii="David" w:hAnsi="David" w:cs="David" w:hint="cs"/>
          <w:b/>
          <w:bCs/>
          <w:sz w:val="24"/>
          <w:szCs w:val="24"/>
          <w:u w:val="single"/>
          <w:shd w:val="clear" w:color="auto" w:fill="FBE4D5" w:themeFill="accent2" w:themeFillTint="33"/>
          <w:rtl/>
        </w:rPr>
        <w:t>אסקין</w:t>
      </w:r>
      <w:r w:rsidR="00D97B56">
        <w:rPr>
          <w:rFonts w:ascii="David" w:hAnsi="David" w:cs="David" w:hint="cs"/>
          <w:sz w:val="24"/>
          <w:szCs w:val="24"/>
          <w:rtl/>
        </w:rPr>
        <w:t xml:space="preserve"> מתאר את מערכת היחסים בין אסקין ופקוביץ. אסקין דמות דומיננטית ומובילה, פקוביץ נזקק לאישור שלו כדי לבצע את התוכנית. </w:t>
      </w:r>
      <w:r>
        <w:rPr>
          <w:rFonts w:ascii="David" w:hAnsi="David" w:cs="David" w:hint="cs"/>
          <w:sz w:val="24"/>
          <w:szCs w:val="24"/>
          <w:rtl/>
        </w:rPr>
        <w:t xml:space="preserve">השידול מתרחש </w:t>
      </w:r>
      <w:r w:rsidR="00D97B56">
        <w:rPr>
          <w:rFonts w:ascii="David" w:hAnsi="David" w:cs="David" w:hint="cs"/>
          <w:sz w:val="24"/>
          <w:szCs w:val="24"/>
          <w:rtl/>
        </w:rPr>
        <w:t xml:space="preserve">על רקע אותה </w:t>
      </w:r>
      <w:r w:rsidR="00D97B56" w:rsidRPr="005D6DD3">
        <w:rPr>
          <w:rFonts w:ascii="David" w:hAnsi="David" w:cs="David" w:hint="cs"/>
          <w:b/>
          <w:bCs/>
          <w:sz w:val="24"/>
          <w:szCs w:val="24"/>
          <w:highlight w:val="yellow"/>
          <w:rtl/>
        </w:rPr>
        <w:t>מערכת יחסים מיוחדת</w:t>
      </w:r>
      <w:r w:rsidR="00D97B56">
        <w:rPr>
          <w:rFonts w:ascii="David" w:hAnsi="David" w:cs="David" w:hint="cs"/>
          <w:sz w:val="24"/>
          <w:szCs w:val="24"/>
          <w:rtl/>
        </w:rPr>
        <w:t xml:space="preserve"> ביניהם. הוא גם בסוף מדווח לו. בייניש מתייחס גם למקרים שעל כפות המאזניים.</w:t>
      </w:r>
    </w:p>
    <w:p w14:paraId="23BD7CD8" w14:textId="77777777" w:rsidR="00D97B56" w:rsidRPr="00D97B56" w:rsidRDefault="00D97B56" w:rsidP="00D97B56">
      <w:pPr>
        <w:jc w:val="both"/>
        <w:rPr>
          <w:rFonts w:ascii="David" w:hAnsi="David" w:cs="David"/>
          <w:sz w:val="24"/>
          <w:szCs w:val="24"/>
          <w:rtl/>
        </w:rPr>
      </w:pPr>
    </w:p>
    <w:p w14:paraId="023F4263" w14:textId="77777777" w:rsidR="00661905" w:rsidRDefault="002D23DE" w:rsidP="00C314ED">
      <w:pPr>
        <w:jc w:val="both"/>
        <w:rPr>
          <w:rFonts w:ascii="David" w:hAnsi="David" w:cs="David"/>
          <w:sz w:val="24"/>
          <w:szCs w:val="24"/>
          <w:rtl/>
        </w:rPr>
      </w:pPr>
      <w:r w:rsidRPr="00974EFE">
        <w:rPr>
          <w:rFonts w:ascii="David" w:hAnsi="David" w:cs="David" w:hint="cs"/>
          <w:b/>
          <w:bCs/>
          <w:sz w:val="24"/>
          <w:szCs w:val="24"/>
          <w:highlight w:val="yellow"/>
          <w:rtl/>
        </w:rPr>
        <w:t>שאלות כיתה</w:t>
      </w:r>
      <w:r>
        <w:rPr>
          <w:rFonts w:ascii="David" w:hAnsi="David" w:cs="David" w:hint="cs"/>
          <w:sz w:val="24"/>
          <w:szCs w:val="24"/>
          <w:rtl/>
        </w:rPr>
        <w:t xml:space="preserve">: </w:t>
      </w:r>
    </w:p>
    <w:p w14:paraId="52C75995" w14:textId="77777777" w:rsidR="008F3FF0" w:rsidRDefault="002D23DE" w:rsidP="00661905">
      <w:pPr>
        <w:pStyle w:val="a7"/>
        <w:numPr>
          <w:ilvl w:val="0"/>
          <w:numId w:val="174"/>
        </w:numPr>
        <w:jc w:val="both"/>
        <w:rPr>
          <w:rFonts w:ascii="David" w:hAnsi="David" w:cs="David"/>
          <w:sz w:val="24"/>
          <w:szCs w:val="24"/>
        </w:rPr>
      </w:pPr>
      <w:r w:rsidRPr="00661905">
        <w:rPr>
          <w:rFonts w:ascii="David" w:hAnsi="David" w:cs="David" w:hint="cs"/>
          <w:sz w:val="24"/>
          <w:szCs w:val="24"/>
          <w:rtl/>
        </w:rPr>
        <w:t>יש עבירות שהן רק על שידול ואין עבירות</w:t>
      </w:r>
      <w:r w:rsidR="008F3FF0">
        <w:rPr>
          <w:rFonts w:ascii="David" w:hAnsi="David" w:cs="David" w:hint="cs"/>
          <w:sz w:val="24"/>
          <w:szCs w:val="24"/>
          <w:rtl/>
        </w:rPr>
        <w:t xml:space="preserve"> עיקריות</w:t>
      </w:r>
      <w:r w:rsidRPr="00661905">
        <w:rPr>
          <w:rFonts w:ascii="David" w:hAnsi="David" w:cs="David" w:hint="cs"/>
          <w:sz w:val="24"/>
          <w:szCs w:val="24"/>
          <w:rtl/>
        </w:rPr>
        <w:t xml:space="preserve"> דומות.</w:t>
      </w:r>
      <w:r w:rsidR="00974EFE" w:rsidRPr="00661905">
        <w:rPr>
          <w:rFonts w:ascii="David" w:hAnsi="David" w:cs="David" w:hint="cs"/>
          <w:sz w:val="24"/>
          <w:szCs w:val="24"/>
          <w:rtl/>
        </w:rPr>
        <w:t xml:space="preserve"> המעשה עצמו הוא לא פלילי. כמו שידול או סיוע להתאבדות.</w:t>
      </w:r>
      <w:r w:rsidR="008F3FF0">
        <w:rPr>
          <w:rFonts w:ascii="David" w:hAnsi="David" w:cs="David" w:hint="cs"/>
          <w:sz w:val="24"/>
          <w:szCs w:val="24"/>
          <w:rtl/>
        </w:rPr>
        <w:t xml:space="preserve"> [התאבדות זה לא פלילי, סיוע להתאבדות כן].</w:t>
      </w:r>
      <w:r w:rsidR="00AA0F61" w:rsidRPr="00661905">
        <w:rPr>
          <w:rFonts w:ascii="David" w:hAnsi="David" w:cs="David" w:hint="cs"/>
          <w:sz w:val="24"/>
          <w:szCs w:val="24"/>
          <w:rtl/>
        </w:rPr>
        <w:t xml:space="preserve"> יחולו על העבירות האלה הדוקטרינות של סיוע ושידול הרגילים.</w:t>
      </w:r>
    </w:p>
    <w:p w14:paraId="2D877643" w14:textId="6C2B4372" w:rsidR="00C314ED" w:rsidRDefault="00AA0F61" w:rsidP="008F3FF0">
      <w:pPr>
        <w:pStyle w:val="a7"/>
        <w:ind w:left="360"/>
        <w:jc w:val="both"/>
        <w:rPr>
          <w:rFonts w:ascii="David" w:hAnsi="David" w:cs="David"/>
          <w:sz w:val="24"/>
          <w:szCs w:val="24"/>
        </w:rPr>
      </w:pPr>
      <w:r w:rsidRPr="00661905">
        <w:rPr>
          <w:rFonts w:ascii="David" w:hAnsi="David" w:cs="David" w:hint="cs"/>
          <w:sz w:val="24"/>
          <w:szCs w:val="24"/>
          <w:rtl/>
        </w:rPr>
        <w:t>-כמו כן, זה חלק מהבלאגן של החלק הכללי החדש לעומת חלק ספציפי מבולגן.</w:t>
      </w:r>
    </w:p>
    <w:p w14:paraId="58239A06" w14:textId="0BCF2B9B" w:rsidR="00661905" w:rsidRDefault="00661905" w:rsidP="00C12B37">
      <w:pPr>
        <w:pStyle w:val="a7"/>
        <w:ind w:left="360"/>
        <w:jc w:val="both"/>
        <w:rPr>
          <w:rFonts w:ascii="David" w:hAnsi="David" w:cs="David"/>
          <w:sz w:val="24"/>
          <w:szCs w:val="24"/>
          <w:rtl/>
        </w:rPr>
      </w:pPr>
    </w:p>
    <w:p w14:paraId="25C8849E" w14:textId="18947ACA" w:rsidR="008F3FF0" w:rsidRDefault="008F3FF0" w:rsidP="00C12B37">
      <w:pPr>
        <w:pStyle w:val="a7"/>
        <w:ind w:left="360"/>
        <w:jc w:val="both"/>
        <w:rPr>
          <w:rFonts w:ascii="David" w:hAnsi="David" w:cs="David"/>
          <w:sz w:val="24"/>
          <w:szCs w:val="24"/>
          <w:rtl/>
        </w:rPr>
      </w:pPr>
    </w:p>
    <w:p w14:paraId="1337659C" w14:textId="4F41DD6C" w:rsidR="008F3FF0" w:rsidRDefault="008F3FF0" w:rsidP="00C12B37">
      <w:pPr>
        <w:pStyle w:val="a7"/>
        <w:ind w:left="360"/>
        <w:jc w:val="both"/>
        <w:rPr>
          <w:rFonts w:ascii="David" w:hAnsi="David" w:cs="David"/>
          <w:sz w:val="24"/>
          <w:szCs w:val="24"/>
          <w:rtl/>
        </w:rPr>
      </w:pPr>
    </w:p>
    <w:p w14:paraId="2CD86A94" w14:textId="057D6A4A" w:rsidR="008F3FF0" w:rsidRDefault="008F3FF0" w:rsidP="00C12B37">
      <w:pPr>
        <w:pStyle w:val="a7"/>
        <w:ind w:left="360"/>
        <w:jc w:val="both"/>
        <w:rPr>
          <w:rFonts w:ascii="David" w:hAnsi="David" w:cs="David"/>
          <w:sz w:val="24"/>
          <w:szCs w:val="24"/>
          <w:rtl/>
        </w:rPr>
      </w:pPr>
    </w:p>
    <w:p w14:paraId="3763470A" w14:textId="76A92046" w:rsidR="008F3FF0" w:rsidRDefault="008F3FF0" w:rsidP="00C12B37">
      <w:pPr>
        <w:pStyle w:val="a7"/>
        <w:ind w:left="360"/>
        <w:jc w:val="both"/>
        <w:rPr>
          <w:rFonts w:ascii="David" w:hAnsi="David" w:cs="David"/>
          <w:sz w:val="24"/>
          <w:szCs w:val="24"/>
          <w:rtl/>
        </w:rPr>
      </w:pPr>
    </w:p>
    <w:p w14:paraId="51480EDF" w14:textId="546F5B26" w:rsidR="008F3FF0" w:rsidRDefault="008F3FF0" w:rsidP="00C12B37">
      <w:pPr>
        <w:pStyle w:val="a7"/>
        <w:ind w:left="360"/>
        <w:jc w:val="both"/>
        <w:rPr>
          <w:rFonts w:ascii="David" w:hAnsi="David" w:cs="David"/>
          <w:sz w:val="24"/>
          <w:szCs w:val="24"/>
          <w:rtl/>
        </w:rPr>
      </w:pPr>
    </w:p>
    <w:p w14:paraId="4F08AE59" w14:textId="1B157B9A" w:rsidR="008F3FF0" w:rsidRDefault="008F3FF0" w:rsidP="00C12B37">
      <w:pPr>
        <w:pStyle w:val="a7"/>
        <w:ind w:left="360"/>
        <w:jc w:val="both"/>
        <w:rPr>
          <w:rFonts w:ascii="David" w:hAnsi="David" w:cs="David"/>
          <w:sz w:val="24"/>
          <w:szCs w:val="24"/>
          <w:rtl/>
        </w:rPr>
      </w:pPr>
    </w:p>
    <w:p w14:paraId="223392AC" w14:textId="2F8E8E27" w:rsidR="008F3FF0" w:rsidRDefault="008F3FF0" w:rsidP="00C12B37">
      <w:pPr>
        <w:pStyle w:val="a7"/>
        <w:ind w:left="360"/>
        <w:jc w:val="both"/>
        <w:rPr>
          <w:rFonts w:ascii="David" w:hAnsi="David" w:cs="David"/>
          <w:sz w:val="24"/>
          <w:szCs w:val="24"/>
          <w:rtl/>
        </w:rPr>
      </w:pPr>
    </w:p>
    <w:p w14:paraId="0AF03474" w14:textId="3C190827" w:rsidR="008F3FF0" w:rsidRDefault="008F3FF0" w:rsidP="00C12B37">
      <w:pPr>
        <w:pStyle w:val="a7"/>
        <w:ind w:left="360"/>
        <w:jc w:val="both"/>
        <w:rPr>
          <w:rFonts w:ascii="David" w:hAnsi="David" w:cs="David"/>
          <w:sz w:val="24"/>
          <w:szCs w:val="24"/>
          <w:rtl/>
        </w:rPr>
      </w:pPr>
    </w:p>
    <w:p w14:paraId="275A9AFC" w14:textId="77777777" w:rsidR="008F3FF0" w:rsidRDefault="008F3FF0" w:rsidP="00C12B37">
      <w:pPr>
        <w:pStyle w:val="a7"/>
        <w:ind w:left="360"/>
        <w:jc w:val="both"/>
        <w:rPr>
          <w:rFonts w:ascii="David" w:hAnsi="David" w:cs="David"/>
          <w:sz w:val="24"/>
          <w:szCs w:val="24"/>
          <w:rtl/>
        </w:rPr>
      </w:pPr>
    </w:p>
    <w:p w14:paraId="53F8B8FF" w14:textId="07DE00D5" w:rsidR="00C94694" w:rsidRDefault="00C94694" w:rsidP="00C12B37">
      <w:pPr>
        <w:pStyle w:val="a7"/>
        <w:ind w:left="360"/>
        <w:jc w:val="both"/>
        <w:rPr>
          <w:rFonts w:ascii="David" w:hAnsi="David" w:cs="David"/>
          <w:sz w:val="24"/>
          <w:szCs w:val="24"/>
          <w:rtl/>
        </w:rPr>
      </w:pPr>
    </w:p>
    <w:p w14:paraId="6AD297F5" w14:textId="2C1C9521" w:rsidR="00C94694" w:rsidRDefault="00C94694" w:rsidP="00C12B37">
      <w:pPr>
        <w:pStyle w:val="a7"/>
        <w:ind w:left="360"/>
        <w:jc w:val="both"/>
        <w:rPr>
          <w:rFonts w:ascii="David" w:hAnsi="David" w:cs="David"/>
          <w:sz w:val="24"/>
          <w:szCs w:val="24"/>
          <w:rtl/>
        </w:rPr>
      </w:pPr>
    </w:p>
    <w:p w14:paraId="5F91E808" w14:textId="7B7F5AF6" w:rsidR="00C94694" w:rsidRDefault="00C94694" w:rsidP="00C12B37">
      <w:pPr>
        <w:pStyle w:val="a7"/>
        <w:ind w:left="360"/>
        <w:jc w:val="both"/>
        <w:rPr>
          <w:rFonts w:ascii="David" w:hAnsi="David" w:cs="David"/>
          <w:sz w:val="24"/>
          <w:szCs w:val="24"/>
          <w:rtl/>
        </w:rPr>
      </w:pPr>
    </w:p>
    <w:p w14:paraId="5FD18A53" w14:textId="04B46ED8" w:rsidR="00C94694" w:rsidRDefault="00C94694" w:rsidP="00C12B37">
      <w:pPr>
        <w:pStyle w:val="a7"/>
        <w:ind w:left="360"/>
        <w:jc w:val="both"/>
        <w:rPr>
          <w:rFonts w:ascii="David" w:hAnsi="David" w:cs="David"/>
          <w:sz w:val="24"/>
          <w:szCs w:val="24"/>
          <w:rtl/>
        </w:rPr>
      </w:pPr>
    </w:p>
    <w:p w14:paraId="190CFC09" w14:textId="222D9527" w:rsidR="00C94694" w:rsidRDefault="00C94694" w:rsidP="00C12B37">
      <w:pPr>
        <w:pStyle w:val="a7"/>
        <w:ind w:left="360"/>
        <w:jc w:val="both"/>
        <w:rPr>
          <w:rFonts w:ascii="David" w:hAnsi="David" w:cs="David"/>
          <w:sz w:val="24"/>
          <w:szCs w:val="24"/>
          <w:rtl/>
        </w:rPr>
      </w:pPr>
    </w:p>
    <w:p w14:paraId="49BFAF44" w14:textId="59B3A316" w:rsidR="00C94694" w:rsidRDefault="00C94694" w:rsidP="00C12B37">
      <w:pPr>
        <w:pStyle w:val="a7"/>
        <w:ind w:left="360"/>
        <w:jc w:val="both"/>
        <w:rPr>
          <w:rFonts w:ascii="David" w:hAnsi="David" w:cs="David"/>
          <w:sz w:val="24"/>
          <w:szCs w:val="24"/>
          <w:rtl/>
        </w:rPr>
      </w:pPr>
    </w:p>
    <w:p w14:paraId="5B846599" w14:textId="013A79EC" w:rsidR="00C94694" w:rsidRDefault="00C94694" w:rsidP="00C12B37">
      <w:pPr>
        <w:pStyle w:val="a7"/>
        <w:ind w:left="360"/>
        <w:jc w:val="both"/>
        <w:rPr>
          <w:rFonts w:ascii="David" w:hAnsi="David" w:cs="David"/>
          <w:sz w:val="24"/>
          <w:szCs w:val="24"/>
          <w:rtl/>
        </w:rPr>
      </w:pPr>
    </w:p>
    <w:p w14:paraId="3B641652" w14:textId="09B91B7D" w:rsidR="00C94694" w:rsidRDefault="00C94694" w:rsidP="00C12B37">
      <w:pPr>
        <w:pStyle w:val="a7"/>
        <w:ind w:left="360"/>
        <w:jc w:val="both"/>
        <w:rPr>
          <w:rFonts w:ascii="David" w:hAnsi="David" w:cs="David"/>
          <w:sz w:val="24"/>
          <w:szCs w:val="24"/>
          <w:rtl/>
        </w:rPr>
      </w:pPr>
    </w:p>
    <w:p w14:paraId="1D60453B" w14:textId="114CB277" w:rsidR="00C94694" w:rsidRDefault="00C94694" w:rsidP="00C12B37">
      <w:pPr>
        <w:pStyle w:val="a7"/>
        <w:ind w:left="360"/>
        <w:jc w:val="both"/>
        <w:rPr>
          <w:rFonts w:ascii="David" w:hAnsi="David" w:cs="David"/>
          <w:sz w:val="24"/>
          <w:szCs w:val="24"/>
          <w:rtl/>
        </w:rPr>
      </w:pPr>
    </w:p>
    <w:p w14:paraId="46674464" w14:textId="02B77CE9" w:rsidR="00C94694" w:rsidRDefault="00C94694" w:rsidP="00C12B37">
      <w:pPr>
        <w:pStyle w:val="a7"/>
        <w:ind w:left="360"/>
        <w:jc w:val="both"/>
        <w:rPr>
          <w:rFonts w:ascii="David" w:hAnsi="David" w:cs="David"/>
          <w:sz w:val="24"/>
          <w:szCs w:val="24"/>
          <w:rtl/>
        </w:rPr>
      </w:pPr>
    </w:p>
    <w:p w14:paraId="543F9C2F" w14:textId="275790FE" w:rsidR="00C94694" w:rsidRDefault="00C94694" w:rsidP="00C12B37">
      <w:pPr>
        <w:pStyle w:val="a7"/>
        <w:ind w:left="360"/>
        <w:jc w:val="both"/>
        <w:rPr>
          <w:rFonts w:ascii="David" w:hAnsi="David" w:cs="David"/>
          <w:sz w:val="24"/>
          <w:szCs w:val="24"/>
          <w:rtl/>
        </w:rPr>
      </w:pPr>
    </w:p>
    <w:p w14:paraId="6562298D" w14:textId="01E0F8CB" w:rsidR="00C94694" w:rsidRDefault="00C94694" w:rsidP="00C12B37">
      <w:pPr>
        <w:pStyle w:val="a7"/>
        <w:ind w:left="360"/>
        <w:jc w:val="both"/>
        <w:rPr>
          <w:rFonts w:ascii="David" w:hAnsi="David" w:cs="David"/>
          <w:sz w:val="24"/>
          <w:szCs w:val="24"/>
          <w:rtl/>
        </w:rPr>
      </w:pPr>
    </w:p>
    <w:p w14:paraId="2EB52CCF" w14:textId="7784C95B" w:rsidR="00C94694" w:rsidRDefault="00C94694" w:rsidP="00C12B37">
      <w:pPr>
        <w:pStyle w:val="a7"/>
        <w:ind w:left="360"/>
        <w:jc w:val="both"/>
        <w:rPr>
          <w:rFonts w:ascii="David" w:hAnsi="David" w:cs="David"/>
          <w:sz w:val="24"/>
          <w:szCs w:val="24"/>
          <w:rtl/>
        </w:rPr>
      </w:pPr>
    </w:p>
    <w:p w14:paraId="3C2D95D4" w14:textId="3BD9C3E7" w:rsidR="00C94694" w:rsidRDefault="00C94694" w:rsidP="00C12B37">
      <w:pPr>
        <w:pStyle w:val="a7"/>
        <w:ind w:left="360"/>
        <w:jc w:val="both"/>
        <w:rPr>
          <w:rFonts w:ascii="David" w:hAnsi="David" w:cs="David"/>
          <w:sz w:val="24"/>
          <w:szCs w:val="24"/>
          <w:rtl/>
        </w:rPr>
      </w:pPr>
    </w:p>
    <w:p w14:paraId="2C3D3F40" w14:textId="44B034EB" w:rsidR="00C94694" w:rsidRDefault="00C94694" w:rsidP="00C12B37">
      <w:pPr>
        <w:pStyle w:val="a7"/>
        <w:ind w:left="360"/>
        <w:jc w:val="both"/>
        <w:rPr>
          <w:rFonts w:ascii="David" w:hAnsi="David" w:cs="David"/>
          <w:sz w:val="24"/>
          <w:szCs w:val="24"/>
          <w:rtl/>
        </w:rPr>
      </w:pPr>
    </w:p>
    <w:p w14:paraId="36EAFDD4" w14:textId="70187B6A" w:rsidR="00C94694" w:rsidRDefault="00C94694" w:rsidP="00C12B37">
      <w:pPr>
        <w:pStyle w:val="a7"/>
        <w:ind w:left="360"/>
        <w:jc w:val="both"/>
        <w:rPr>
          <w:rFonts w:ascii="David" w:hAnsi="David" w:cs="David"/>
          <w:sz w:val="24"/>
          <w:szCs w:val="24"/>
          <w:rtl/>
        </w:rPr>
      </w:pPr>
    </w:p>
    <w:p w14:paraId="764383B2" w14:textId="17203CFA" w:rsidR="00C94694" w:rsidRDefault="00C94694" w:rsidP="00C12B37">
      <w:pPr>
        <w:pStyle w:val="a7"/>
        <w:ind w:left="360"/>
        <w:jc w:val="both"/>
        <w:rPr>
          <w:rFonts w:ascii="David" w:hAnsi="David" w:cs="David"/>
          <w:sz w:val="24"/>
          <w:szCs w:val="24"/>
          <w:rtl/>
        </w:rPr>
      </w:pPr>
    </w:p>
    <w:p w14:paraId="4ACFF94B" w14:textId="279B8E1C" w:rsidR="00C94694" w:rsidRDefault="00C94694" w:rsidP="00C12B37">
      <w:pPr>
        <w:pStyle w:val="a7"/>
        <w:ind w:left="360"/>
        <w:jc w:val="both"/>
        <w:rPr>
          <w:rFonts w:ascii="David" w:hAnsi="David" w:cs="David"/>
          <w:sz w:val="24"/>
          <w:szCs w:val="24"/>
          <w:rtl/>
        </w:rPr>
      </w:pPr>
    </w:p>
    <w:p w14:paraId="15A7962D" w14:textId="5938F332" w:rsidR="00C94694" w:rsidRDefault="00C94694" w:rsidP="00C12B37">
      <w:pPr>
        <w:pStyle w:val="a7"/>
        <w:ind w:left="360"/>
        <w:jc w:val="both"/>
        <w:rPr>
          <w:rFonts w:ascii="David" w:hAnsi="David" w:cs="David"/>
          <w:sz w:val="24"/>
          <w:szCs w:val="24"/>
          <w:rtl/>
        </w:rPr>
      </w:pPr>
    </w:p>
    <w:p w14:paraId="78D69D80" w14:textId="77777777" w:rsidR="00C94694" w:rsidRPr="00661905" w:rsidRDefault="00C94694" w:rsidP="00C12B37">
      <w:pPr>
        <w:pStyle w:val="a7"/>
        <w:ind w:left="360"/>
        <w:jc w:val="both"/>
        <w:rPr>
          <w:rFonts w:ascii="David" w:hAnsi="David" w:cs="David"/>
          <w:sz w:val="24"/>
          <w:szCs w:val="24"/>
          <w:rtl/>
        </w:rPr>
      </w:pPr>
    </w:p>
    <w:p w14:paraId="4F9DF3E9" w14:textId="6FA619AB" w:rsidR="00C12B37" w:rsidRDefault="00C12B37" w:rsidP="00C12B37">
      <w:pPr>
        <w:jc w:val="center"/>
        <w:rPr>
          <w:rFonts w:ascii="David" w:hAnsi="David" w:cs="David"/>
          <w:b/>
          <w:bCs/>
          <w:sz w:val="24"/>
          <w:szCs w:val="24"/>
          <w:u w:val="single"/>
          <w:rtl/>
        </w:rPr>
      </w:pPr>
      <w:r w:rsidRPr="00FA0249">
        <w:rPr>
          <w:rFonts w:ascii="David" w:hAnsi="David" w:cs="David" w:hint="cs"/>
          <w:b/>
          <w:bCs/>
          <w:sz w:val="24"/>
          <w:szCs w:val="24"/>
          <w:u w:val="single"/>
          <w:rtl/>
        </w:rPr>
        <w:lastRenderedPageBreak/>
        <w:t xml:space="preserve">שיעור </w:t>
      </w:r>
      <w:r>
        <w:rPr>
          <w:rFonts w:ascii="David" w:hAnsi="David" w:cs="David" w:hint="cs"/>
          <w:b/>
          <w:bCs/>
          <w:sz w:val="24"/>
          <w:szCs w:val="24"/>
          <w:u w:val="single"/>
          <w:rtl/>
        </w:rPr>
        <w:t>25- 22/06/21</w:t>
      </w:r>
    </w:p>
    <w:p w14:paraId="71B2AE75" w14:textId="4BABD354" w:rsidR="00AA0F61" w:rsidRDefault="004D15D8" w:rsidP="00C314ED">
      <w:pPr>
        <w:jc w:val="both"/>
        <w:rPr>
          <w:rFonts w:ascii="David" w:hAnsi="David" w:cs="David"/>
          <w:sz w:val="24"/>
          <w:szCs w:val="24"/>
          <w:rtl/>
        </w:rPr>
      </w:pPr>
      <w:r w:rsidRPr="004D15D8">
        <w:rPr>
          <w:rFonts w:ascii="David" w:hAnsi="David" w:cs="David" w:hint="cs"/>
          <w:sz w:val="24"/>
          <w:szCs w:val="24"/>
          <w:u w:val="single"/>
          <w:rtl/>
        </w:rPr>
        <w:t>קיבלנו שאלה למחשבה</w:t>
      </w:r>
      <w:r>
        <w:rPr>
          <w:rFonts w:ascii="David" w:hAnsi="David" w:cs="David" w:hint="cs"/>
          <w:sz w:val="24"/>
          <w:szCs w:val="24"/>
          <w:rtl/>
        </w:rPr>
        <w:t xml:space="preserve">- </w:t>
      </w:r>
      <w:r w:rsidRPr="002053F7">
        <w:rPr>
          <w:rFonts w:ascii="David" w:hAnsi="David" w:cs="David" w:hint="cs"/>
          <w:b/>
          <w:bCs/>
          <w:sz w:val="24"/>
          <w:szCs w:val="24"/>
          <w:u w:val="single"/>
          <w:rtl/>
        </w:rPr>
        <w:t>האם תיתכן שותפות ברשלנות</w:t>
      </w:r>
      <w:r w:rsidRPr="00B875FE">
        <w:rPr>
          <w:rFonts w:ascii="David" w:hAnsi="David" w:cs="David" w:hint="cs"/>
          <w:b/>
          <w:bCs/>
          <w:sz w:val="24"/>
          <w:szCs w:val="24"/>
          <w:rtl/>
        </w:rPr>
        <w:t>?</w:t>
      </w:r>
    </w:p>
    <w:p w14:paraId="2F7F3907" w14:textId="6F2E2223" w:rsidR="004D15D8" w:rsidRPr="002053F7" w:rsidRDefault="004D15D8" w:rsidP="002053F7">
      <w:pPr>
        <w:jc w:val="both"/>
        <w:rPr>
          <w:rFonts w:ascii="David" w:hAnsi="David" w:cs="David"/>
          <w:sz w:val="24"/>
          <w:szCs w:val="24"/>
        </w:rPr>
      </w:pPr>
      <w:r w:rsidRPr="002053F7">
        <w:rPr>
          <w:rFonts w:ascii="David" w:hAnsi="David" w:cs="David" w:hint="cs"/>
          <w:sz w:val="24"/>
          <w:szCs w:val="24"/>
          <w:u w:val="single"/>
          <w:rtl/>
        </w:rPr>
        <w:t>שיקול אנליטי מבחינת יסוד נפשי של רשלנות</w:t>
      </w:r>
      <w:r w:rsidRPr="002053F7">
        <w:rPr>
          <w:rFonts w:ascii="David" w:hAnsi="David" w:cs="David" w:hint="cs"/>
          <w:sz w:val="24"/>
          <w:szCs w:val="24"/>
          <w:rtl/>
        </w:rPr>
        <w:t xml:space="preserve">: </w:t>
      </w:r>
      <w:r w:rsidRPr="002053F7">
        <w:rPr>
          <w:rFonts w:ascii="David" w:hAnsi="David" w:cs="David" w:hint="cs"/>
          <w:b/>
          <w:bCs/>
          <w:sz w:val="24"/>
          <w:szCs w:val="24"/>
          <w:rtl/>
        </w:rPr>
        <w:t xml:space="preserve">היעדר הידיעה היא כלפי הרכיבים של העבירה </w:t>
      </w:r>
      <w:r w:rsidRPr="002053F7">
        <w:rPr>
          <w:rFonts w:ascii="David" w:hAnsi="David" w:cs="David" w:hint="cs"/>
          <w:b/>
          <w:bCs/>
          <w:sz w:val="24"/>
          <w:szCs w:val="24"/>
          <w:u w:val="single"/>
          <w:rtl/>
        </w:rPr>
        <w:t>או</w:t>
      </w:r>
      <w:r w:rsidRPr="002053F7">
        <w:rPr>
          <w:rFonts w:ascii="David" w:hAnsi="David" w:cs="David" w:hint="cs"/>
          <w:b/>
          <w:bCs/>
          <w:sz w:val="24"/>
          <w:szCs w:val="24"/>
          <w:rtl/>
        </w:rPr>
        <w:t xml:space="preserve"> כלפי השותפות?</w:t>
      </w:r>
      <w:r w:rsidRPr="002053F7">
        <w:rPr>
          <w:rFonts w:ascii="David" w:hAnsi="David" w:cs="David" w:hint="cs"/>
          <w:sz w:val="24"/>
          <w:szCs w:val="24"/>
          <w:rtl/>
        </w:rPr>
        <w:t xml:space="preserve"> המושג שותפות ברשלנות צריך הסבר. האם הם מודעים שהם פועלים בשותפות אבל הרשלנות היא לגבי הרכיב התוצאתי שקבוע בעבירה? </w:t>
      </w:r>
      <w:r w:rsidRPr="002053F7">
        <w:rPr>
          <w:rFonts w:ascii="David" w:hAnsi="David" w:cs="David" w:hint="cs"/>
          <w:color w:val="FF0000"/>
          <w:sz w:val="24"/>
          <w:szCs w:val="24"/>
          <w:rtl/>
        </w:rPr>
        <w:t>למשל</w:t>
      </w:r>
      <w:r w:rsidRPr="002053F7">
        <w:rPr>
          <w:rFonts w:ascii="David" w:hAnsi="David" w:cs="David" w:hint="cs"/>
          <w:sz w:val="24"/>
          <w:szCs w:val="24"/>
          <w:rtl/>
        </w:rPr>
        <w:t xml:space="preserve">: עושים מעשה יחד במודעות </w:t>
      </w:r>
      <w:r w:rsidR="002053F7">
        <w:rPr>
          <w:rFonts w:ascii="David" w:hAnsi="David" w:cs="David" w:hint="cs"/>
          <w:sz w:val="24"/>
          <w:szCs w:val="24"/>
          <w:rtl/>
        </w:rPr>
        <w:t>ו</w:t>
      </w:r>
      <w:r w:rsidRPr="002053F7">
        <w:rPr>
          <w:rFonts w:ascii="David" w:hAnsi="David" w:cs="David" w:hint="cs"/>
          <w:sz w:val="24"/>
          <w:szCs w:val="24"/>
          <w:rtl/>
        </w:rPr>
        <w:t xml:space="preserve">חושבים שהוא פחות </w:t>
      </w:r>
      <w:r w:rsidR="002053F7">
        <w:rPr>
          <w:rFonts w:ascii="David" w:hAnsi="David" w:cs="David" w:hint="cs"/>
          <w:sz w:val="24"/>
          <w:szCs w:val="24"/>
          <w:rtl/>
        </w:rPr>
        <w:t>ב</w:t>
      </w:r>
      <w:r w:rsidRPr="002053F7">
        <w:rPr>
          <w:rFonts w:ascii="David" w:hAnsi="David" w:cs="David" w:hint="cs"/>
          <w:sz w:val="24"/>
          <w:szCs w:val="24"/>
          <w:rtl/>
        </w:rPr>
        <w:t xml:space="preserve">חומרתו </w:t>
      </w:r>
      <w:r w:rsidR="002053F7">
        <w:rPr>
          <w:rFonts w:ascii="David" w:hAnsi="David" w:cs="David" w:hint="cs"/>
          <w:sz w:val="24"/>
          <w:szCs w:val="24"/>
          <w:rtl/>
        </w:rPr>
        <w:t>מ</w:t>
      </w:r>
      <w:r w:rsidRPr="002053F7">
        <w:rPr>
          <w:rFonts w:ascii="David" w:hAnsi="David" w:cs="David" w:hint="cs"/>
          <w:sz w:val="24"/>
          <w:szCs w:val="24"/>
          <w:rtl/>
        </w:rPr>
        <w:t>חבלה חמורה, ובפועל זה קורה מקום שאדם מן היישוב יכול היה לדעת. לעומת, מצב של אי ידיעה שפועלים כשותפים ברשלנות אבל מודעים לעצם ביצוע עבירה.</w:t>
      </w:r>
    </w:p>
    <w:p w14:paraId="1BAFC2A5" w14:textId="3DD2F2B8" w:rsidR="00AA2BC4" w:rsidRPr="00AA2BC4" w:rsidRDefault="00AA2BC4" w:rsidP="00AA2BC4">
      <w:pPr>
        <w:jc w:val="both"/>
        <w:rPr>
          <w:rFonts w:ascii="David" w:hAnsi="David" w:cs="David"/>
          <w:sz w:val="24"/>
          <w:szCs w:val="24"/>
          <w:u w:val="single"/>
          <w:rtl/>
        </w:rPr>
      </w:pPr>
      <w:r w:rsidRPr="002053F7">
        <w:rPr>
          <w:rFonts w:ascii="David" w:hAnsi="David" w:cs="David" w:hint="cs"/>
          <w:b/>
          <w:bCs/>
          <w:sz w:val="24"/>
          <w:szCs w:val="24"/>
          <w:u w:val="single"/>
          <w:rtl/>
        </w:rPr>
        <w:t>לפי הדר</w:t>
      </w:r>
      <w:r w:rsidRPr="00AA2BC4">
        <w:rPr>
          <w:rFonts w:ascii="David" w:hAnsi="David" w:cs="David" w:hint="cs"/>
          <w:sz w:val="24"/>
          <w:szCs w:val="24"/>
          <w:rtl/>
        </w:rPr>
        <w:t>:</w:t>
      </w:r>
    </w:p>
    <w:p w14:paraId="60B652A3" w14:textId="59F3539C" w:rsidR="00AA2BC4" w:rsidRDefault="00AA2BC4" w:rsidP="00AA2BC4">
      <w:pPr>
        <w:jc w:val="both"/>
        <w:rPr>
          <w:rFonts w:ascii="David" w:hAnsi="David" w:cs="David"/>
          <w:sz w:val="24"/>
          <w:szCs w:val="24"/>
          <w:rtl/>
        </w:rPr>
      </w:pPr>
      <w:r>
        <w:rPr>
          <w:rFonts w:ascii="David" w:hAnsi="David" w:cs="David" w:hint="cs"/>
          <w:sz w:val="24"/>
          <w:szCs w:val="24"/>
          <w:rtl/>
        </w:rPr>
        <w:t xml:space="preserve">חייב להבין על מה מדברים. מה זה אומר שותפות ברשלנות. יש את המישור של הרשלנות מבחינת השותפות, היסוד הנפשי כלפי השותפות עצמה, ויש את המישור של היסוד הנפשי כלפי העבירה, התממשות העבירה על כלל יסודותיה. </w:t>
      </w:r>
      <w:r w:rsidRPr="002053F7">
        <w:rPr>
          <w:rFonts w:ascii="David" w:hAnsi="David" w:cs="David" w:hint="cs"/>
          <w:b/>
          <w:bCs/>
          <w:sz w:val="24"/>
          <w:szCs w:val="24"/>
          <w:rtl/>
        </w:rPr>
        <w:t>בסיוע</w:t>
      </w:r>
      <w:r>
        <w:rPr>
          <w:rFonts w:ascii="David" w:hAnsi="David" w:cs="David" w:hint="cs"/>
          <w:sz w:val="24"/>
          <w:szCs w:val="24"/>
          <w:rtl/>
        </w:rPr>
        <w:t xml:space="preserve"> צריך כוונה לסייע ומודעות שהעיקרי יבצע את העבירה על כלל יסודותיה</w:t>
      </w:r>
      <w:r w:rsidR="002053F7">
        <w:rPr>
          <w:rFonts w:ascii="David" w:hAnsi="David" w:cs="David" w:hint="cs"/>
          <w:sz w:val="24"/>
          <w:szCs w:val="24"/>
          <w:rtl/>
        </w:rPr>
        <w:t>;</w:t>
      </w:r>
      <w:r>
        <w:rPr>
          <w:rFonts w:ascii="David" w:hAnsi="David" w:cs="David" w:hint="cs"/>
          <w:sz w:val="24"/>
          <w:szCs w:val="24"/>
          <w:rtl/>
        </w:rPr>
        <w:t xml:space="preserve"> </w:t>
      </w:r>
      <w:r w:rsidRPr="002053F7">
        <w:rPr>
          <w:rFonts w:ascii="David" w:hAnsi="David" w:cs="David" w:hint="cs"/>
          <w:b/>
          <w:bCs/>
          <w:sz w:val="24"/>
          <w:szCs w:val="24"/>
          <w:rtl/>
        </w:rPr>
        <w:t>בשידול</w:t>
      </w:r>
      <w:r>
        <w:rPr>
          <w:rFonts w:ascii="David" w:hAnsi="David" w:cs="David" w:hint="cs"/>
          <w:sz w:val="24"/>
          <w:szCs w:val="24"/>
          <w:rtl/>
        </w:rPr>
        <w:t xml:space="preserve"> צריך כוונה לשדל וכוונה שהעבירה העיקרית תתבצע. </w:t>
      </w:r>
    </w:p>
    <w:p w14:paraId="40E6DD49" w14:textId="1795BD0F" w:rsidR="00AA2BC4" w:rsidRDefault="00AA2BC4" w:rsidP="00AA2BC4">
      <w:pPr>
        <w:jc w:val="both"/>
        <w:rPr>
          <w:rFonts w:ascii="David" w:hAnsi="David" w:cs="David"/>
          <w:sz w:val="24"/>
          <w:szCs w:val="24"/>
          <w:rtl/>
        </w:rPr>
      </w:pPr>
      <w:r>
        <w:rPr>
          <w:rFonts w:ascii="David" w:hAnsi="David" w:cs="David" w:hint="cs"/>
          <w:sz w:val="24"/>
          <w:szCs w:val="24"/>
          <w:rtl/>
        </w:rPr>
        <w:t xml:space="preserve">שותפות ברשלנות מבחינת מישור השותפות / רשלנות </w:t>
      </w:r>
      <w:r w:rsidR="002053F7">
        <w:rPr>
          <w:rFonts w:ascii="David" w:hAnsi="David" w:cs="David" w:hint="cs"/>
          <w:sz w:val="24"/>
          <w:szCs w:val="24"/>
          <w:rtl/>
        </w:rPr>
        <w:t>כיסוד נפשי</w:t>
      </w:r>
      <w:r>
        <w:rPr>
          <w:rFonts w:ascii="David" w:hAnsi="David" w:cs="David" w:hint="cs"/>
          <w:sz w:val="24"/>
          <w:szCs w:val="24"/>
          <w:rtl/>
        </w:rPr>
        <w:t xml:space="preserve"> לגבי אפשרות ביצוע העבירה העיקרית.</w:t>
      </w:r>
    </w:p>
    <w:p w14:paraId="731671D6" w14:textId="0442DBA9" w:rsidR="00AA2BC4" w:rsidRDefault="00AA2BC4" w:rsidP="00AA2BC4">
      <w:pPr>
        <w:jc w:val="both"/>
        <w:rPr>
          <w:rFonts w:ascii="David" w:hAnsi="David" w:cs="David"/>
          <w:sz w:val="24"/>
          <w:szCs w:val="24"/>
          <w:rtl/>
        </w:rPr>
      </w:pPr>
      <w:r w:rsidRPr="00AA2BC4">
        <w:rPr>
          <w:rFonts w:ascii="David" w:hAnsi="David" w:cs="David" w:hint="cs"/>
          <w:b/>
          <w:bCs/>
          <w:sz w:val="24"/>
          <w:szCs w:val="24"/>
          <w:u w:val="single"/>
          <w:rtl/>
        </w:rPr>
        <w:t>רשלנות לגבי עצם השותפות</w:t>
      </w:r>
      <w:r w:rsidRPr="00AA2BC4">
        <w:rPr>
          <w:rFonts w:ascii="David" w:hAnsi="David" w:cs="David" w:hint="cs"/>
          <w:b/>
          <w:bCs/>
          <w:sz w:val="24"/>
          <w:szCs w:val="24"/>
          <w:rtl/>
        </w:rPr>
        <w:t>:</w:t>
      </w:r>
      <w:r w:rsidRPr="00AA2BC4">
        <w:rPr>
          <w:rFonts w:ascii="David" w:hAnsi="David" w:cs="David" w:hint="cs"/>
          <w:sz w:val="24"/>
          <w:szCs w:val="24"/>
          <w:rtl/>
        </w:rPr>
        <w:t xml:space="preserve"> </w:t>
      </w:r>
      <w:r>
        <w:rPr>
          <w:rFonts w:ascii="David" w:hAnsi="David" w:cs="David" w:hint="cs"/>
          <w:sz w:val="24"/>
          <w:szCs w:val="24"/>
          <w:rtl/>
        </w:rPr>
        <w:t>האם יכול להיות ששני אנשים חוברים יחד לבצע עבירה מבלי שהם מודעים שהם פועלים יחד, ואז נרשיע אותם כשותפים?</w:t>
      </w:r>
      <w:r>
        <w:rPr>
          <w:rFonts w:ascii="David" w:hAnsi="David" w:cs="David" w:hint="cs"/>
          <w:sz w:val="24"/>
          <w:szCs w:val="24"/>
        </w:rPr>
        <w:t xml:space="preserve"> </w:t>
      </w:r>
      <w:r>
        <w:rPr>
          <w:rFonts w:ascii="David" w:hAnsi="David" w:cs="David" w:hint="cs"/>
          <w:sz w:val="24"/>
          <w:szCs w:val="24"/>
          <w:rtl/>
        </w:rPr>
        <w:t xml:space="preserve">יש </w:t>
      </w:r>
      <w:r w:rsidRPr="00AA2BC4">
        <w:rPr>
          <w:rFonts w:ascii="David" w:hAnsi="David" w:cs="David" w:hint="cs"/>
          <w:b/>
          <w:bCs/>
          <w:sz w:val="24"/>
          <w:szCs w:val="24"/>
          <w:rtl/>
        </w:rPr>
        <w:t>סתירה לוגית רעיונית</w:t>
      </w:r>
      <w:r w:rsidR="002053F7">
        <w:rPr>
          <w:rFonts w:ascii="David" w:hAnsi="David" w:cs="David" w:hint="cs"/>
          <w:b/>
          <w:bCs/>
          <w:sz w:val="24"/>
          <w:szCs w:val="24"/>
          <w:rtl/>
        </w:rPr>
        <w:t>,</w:t>
      </w:r>
      <w:r>
        <w:rPr>
          <w:rFonts w:ascii="David" w:hAnsi="David" w:cs="David" w:hint="cs"/>
          <w:sz w:val="24"/>
          <w:szCs w:val="24"/>
          <w:rtl/>
        </w:rPr>
        <w:t xml:space="preserve"> כי כל הרעיון של שותפות</w:t>
      </w:r>
      <w:r w:rsidR="002053F7">
        <w:rPr>
          <w:rFonts w:ascii="David" w:hAnsi="David" w:cs="David" w:hint="cs"/>
          <w:sz w:val="24"/>
          <w:szCs w:val="24"/>
          <w:rtl/>
        </w:rPr>
        <w:t xml:space="preserve"> הוא</w:t>
      </w:r>
      <w:r>
        <w:rPr>
          <w:rFonts w:ascii="David" w:hAnsi="David" w:cs="David" w:hint="cs"/>
          <w:sz w:val="24"/>
          <w:szCs w:val="24"/>
          <w:rtl/>
        </w:rPr>
        <w:t xml:space="preserve"> שיש הידברות מוקדמת, העברת מידע. לכן באופן טיפוסי מדברים על תכנון מוקדם, שותפות אינטרסים. אך יכולה להיות גם </w:t>
      </w:r>
      <w:r w:rsidRPr="00AA2BC4">
        <w:rPr>
          <w:rFonts w:ascii="David" w:hAnsi="David" w:cs="David" w:hint="cs"/>
          <w:b/>
          <w:bCs/>
          <w:sz w:val="24"/>
          <w:szCs w:val="24"/>
          <w:rtl/>
        </w:rPr>
        <w:t>שותפות ספונטנית</w:t>
      </w:r>
      <w:r>
        <w:rPr>
          <w:rFonts w:ascii="David" w:hAnsi="David" w:cs="David" w:hint="cs"/>
          <w:sz w:val="24"/>
          <w:szCs w:val="24"/>
          <w:rtl/>
        </w:rPr>
        <w:t xml:space="preserve">. כמו שנתנו את </w:t>
      </w:r>
      <w:r w:rsidRPr="002053F7">
        <w:rPr>
          <w:rFonts w:ascii="David" w:hAnsi="David" w:cs="David" w:hint="cs"/>
          <w:color w:val="FF0000"/>
          <w:sz w:val="24"/>
          <w:szCs w:val="24"/>
          <w:rtl/>
        </w:rPr>
        <w:t xml:space="preserve">הדוגמה </w:t>
      </w:r>
      <w:r>
        <w:rPr>
          <w:rFonts w:ascii="David" w:hAnsi="David" w:cs="David" w:hint="cs"/>
          <w:sz w:val="24"/>
          <w:szCs w:val="24"/>
          <w:rtl/>
        </w:rPr>
        <w:t xml:space="preserve">של הריב בבר. למרות שאין תכנון יסודי, אבל עדיין יש מודעות של הצדדים, השותפים עצמם, לעצם השותפות שלהם. הם לא פועלים לבד, יש לצידם אדם שמשתף פעולה. </w:t>
      </w:r>
      <w:r w:rsidRPr="002053F7">
        <w:rPr>
          <w:rFonts w:ascii="David" w:hAnsi="David" w:cs="David" w:hint="cs"/>
          <w:sz w:val="24"/>
          <w:szCs w:val="24"/>
          <w:highlight w:val="yellow"/>
          <w:rtl/>
        </w:rPr>
        <w:t>הם מודעים לפעולה במשותף, גם אם זה ספונטני</w:t>
      </w:r>
      <w:r>
        <w:rPr>
          <w:rFonts w:ascii="David" w:hAnsi="David" w:cs="David" w:hint="cs"/>
          <w:sz w:val="24"/>
          <w:szCs w:val="24"/>
          <w:rtl/>
        </w:rPr>
        <w:t xml:space="preserve">. </w:t>
      </w:r>
      <w:r w:rsidRPr="002053F7">
        <w:rPr>
          <w:rFonts w:ascii="David" w:hAnsi="David" w:cs="David" w:hint="cs"/>
          <w:b/>
          <w:bCs/>
          <w:sz w:val="24"/>
          <w:szCs w:val="24"/>
          <w:rtl/>
        </w:rPr>
        <w:t>מניחים מודעות כל אחד לחלקו ולחלקו של האחר</w:t>
      </w:r>
      <w:r>
        <w:rPr>
          <w:rFonts w:ascii="David" w:hAnsi="David" w:cs="David" w:hint="cs"/>
          <w:sz w:val="24"/>
          <w:szCs w:val="24"/>
          <w:rtl/>
        </w:rPr>
        <w:t xml:space="preserve">. </w:t>
      </w:r>
    </w:p>
    <w:p w14:paraId="7442F008" w14:textId="7B2BDC68" w:rsidR="00AA2BC4" w:rsidRDefault="00AA2BC4" w:rsidP="00AA2BC4">
      <w:pPr>
        <w:jc w:val="both"/>
        <w:rPr>
          <w:rFonts w:ascii="David" w:hAnsi="David" w:cs="David"/>
          <w:sz w:val="24"/>
          <w:szCs w:val="24"/>
          <w:rtl/>
        </w:rPr>
      </w:pPr>
      <w:r w:rsidRPr="00AA2BC4">
        <w:rPr>
          <w:rFonts w:ascii="David" w:hAnsi="David" w:cs="David" w:hint="cs"/>
          <w:b/>
          <w:bCs/>
          <w:sz w:val="24"/>
          <w:szCs w:val="24"/>
          <w:u w:val="single"/>
          <w:rtl/>
        </w:rPr>
        <w:t>שותפות מודעת לעבירת רשלנות</w:t>
      </w:r>
      <w:r w:rsidRPr="00AA2BC4">
        <w:rPr>
          <w:rFonts w:ascii="David" w:hAnsi="David" w:cs="David" w:hint="cs"/>
          <w:b/>
          <w:bCs/>
          <w:sz w:val="24"/>
          <w:szCs w:val="24"/>
          <w:rtl/>
        </w:rPr>
        <w:t>:</w:t>
      </w:r>
      <w:r>
        <w:rPr>
          <w:rFonts w:ascii="David" w:hAnsi="David" w:cs="David" w:hint="cs"/>
          <w:sz w:val="24"/>
          <w:szCs w:val="24"/>
        </w:rPr>
        <w:t xml:space="preserve"> </w:t>
      </w:r>
      <w:r>
        <w:rPr>
          <w:rFonts w:ascii="David" w:hAnsi="David" w:cs="David" w:hint="cs"/>
          <w:sz w:val="24"/>
          <w:szCs w:val="24"/>
          <w:rtl/>
        </w:rPr>
        <w:t xml:space="preserve">משתפים פעולה בביצוע אותו מעשה, היו מודעים לפעולתם, זה קרה בפרשת לוי. פסק דין ישן ע"א </w:t>
      </w:r>
      <w:r w:rsidRPr="00AA2BC4">
        <w:rPr>
          <w:rFonts w:ascii="David" w:hAnsi="David" w:cs="David" w:hint="cs"/>
          <w:b/>
          <w:bCs/>
          <w:sz w:val="24"/>
          <w:szCs w:val="24"/>
          <w:shd w:val="clear" w:color="auto" w:fill="FBE4D5" w:themeFill="accent2" w:themeFillTint="33"/>
          <w:rtl/>
        </w:rPr>
        <w:t>4188/93 לוי נ' מדינת ישראל</w:t>
      </w:r>
      <w:r>
        <w:rPr>
          <w:rFonts w:ascii="David" w:hAnsi="David" w:cs="David" w:hint="cs"/>
          <w:sz w:val="24"/>
          <w:szCs w:val="24"/>
          <w:rtl/>
        </w:rPr>
        <w:t xml:space="preserve">- הייתה תצפית של המשטרה שהוצבה מול תחנת סמים ביפו. דיווחו על חשודה שירדה ממונית, קנתה סם וחזרה למונית. כאשר </w:t>
      </w:r>
      <w:r w:rsidR="002053F7">
        <w:rPr>
          <w:rFonts w:ascii="David" w:hAnsi="David" w:cs="David" w:hint="cs"/>
          <w:sz w:val="24"/>
          <w:szCs w:val="24"/>
          <w:rtl/>
        </w:rPr>
        <w:t>ה</w:t>
      </w:r>
      <w:r>
        <w:rPr>
          <w:rFonts w:ascii="David" w:hAnsi="David" w:cs="David" w:hint="cs"/>
          <w:sz w:val="24"/>
          <w:szCs w:val="24"/>
          <w:rtl/>
        </w:rPr>
        <w:t>מונית עצרה ברמזור, השוטרים החליטו להתנפל על האישה, הם ניסו להוציא מהפה שלה את הסם</w:t>
      </w:r>
      <w:r w:rsidR="002053F7">
        <w:rPr>
          <w:rFonts w:ascii="David" w:hAnsi="David" w:cs="David" w:hint="cs"/>
          <w:sz w:val="24"/>
          <w:szCs w:val="24"/>
          <w:rtl/>
        </w:rPr>
        <w:t xml:space="preserve"> (זה מה שחשבו שהיה)</w:t>
      </w:r>
      <w:r>
        <w:rPr>
          <w:rFonts w:ascii="David" w:hAnsi="David" w:cs="David" w:hint="cs"/>
          <w:sz w:val="24"/>
          <w:szCs w:val="24"/>
          <w:rtl/>
        </w:rPr>
        <w:t xml:space="preserve">, חלק מהשוטרים החזיקו אותה בצורה מאוד חזקה והפעילו לחץ על הלסתות שלה כדי שלא תוכל לבלוע את הסם. מרוב הפעלת הכוח הם </w:t>
      </w:r>
      <w:r w:rsidRPr="002053F7">
        <w:rPr>
          <w:rFonts w:ascii="David" w:hAnsi="David" w:cs="David" w:hint="cs"/>
          <w:sz w:val="24"/>
          <w:szCs w:val="24"/>
          <w:u w:val="single"/>
          <w:rtl/>
        </w:rPr>
        <w:t>גרמו למותה</w:t>
      </w:r>
      <w:r>
        <w:rPr>
          <w:rFonts w:ascii="David" w:hAnsi="David" w:cs="David" w:hint="cs"/>
          <w:sz w:val="24"/>
          <w:szCs w:val="24"/>
          <w:rtl/>
        </w:rPr>
        <w:t xml:space="preserve">. עשו נתיחה לאחר המוות וראו </w:t>
      </w:r>
      <w:r w:rsidRPr="002053F7">
        <w:rPr>
          <w:rFonts w:ascii="David" w:hAnsi="David" w:cs="David" w:hint="cs"/>
          <w:sz w:val="24"/>
          <w:szCs w:val="24"/>
          <w:rtl/>
        </w:rPr>
        <w:t>שהמוות נגרם מחנק</w:t>
      </w:r>
      <w:r>
        <w:rPr>
          <w:rFonts w:ascii="David" w:hAnsi="David" w:cs="David" w:hint="cs"/>
          <w:sz w:val="24"/>
          <w:szCs w:val="24"/>
          <w:rtl/>
        </w:rPr>
        <w:t xml:space="preserve">. </w:t>
      </w:r>
      <w:r w:rsidR="00A70105" w:rsidRPr="002053F7">
        <w:rPr>
          <w:rFonts w:ascii="David" w:hAnsi="David" w:cs="David" w:hint="cs"/>
          <w:b/>
          <w:bCs/>
          <w:sz w:val="24"/>
          <w:szCs w:val="24"/>
          <w:rtl/>
        </w:rPr>
        <w:t>לא היה ספק במהלך המשפט עצמו שלא הייתה להם כוונה והם לא צפו שהפעולות האלה ייגרמו למותה, מקום שנקבע שאדם מן היישוב יכול היה להיות מודע</w:t>
      </w:r>
      <w:r w:rsidR="00A70105">
        <w:rPr>
          <w:rFonts w:ascii="David" w:hAnsi="David" w:cs="David" w:hint="cs"/>
          <w:sz w:val="24"/>
          <w:szCs w:val="24"/>
          <w:rtl/>
        </w:rPr>
        <w:t>. ביהמ"ש הסכים שהיסוד הנפשי כלפי עבירת ההמתה היה יסוד נפשי של רשלנות. אז עלתה השאלה הזו</w:t>
      </w:r>
      <w:r w:rsidR="002053F7">
        <w:rPr>
          <w:rFonts w:ascii="David" w:hAnsi="David" w:cs="David" w:hint="cs"/>
          <w:sz w:val="24"/>
          <w:szCs w:val="24"/>
          <w:rtl/>
        </w:rPr>
        <w:t>-</w:t>
      </w:r>
      <w:r w:rsidR="00A70105">
        <w:rPr>
          <w:rFonts w:ascii="David" w:hAnsi="David" w:cs="David" w:hint="cs"/>
          <w:sz w:val="24"/>
          <w:szCs w:val="24"/>
          <w:rtl/>
        </w:rPr>
        <w:t xml:space="preserve"> איך אפשר לייחס להם אחריות?</w:t>
      </w:r>
      <w:r w:rsidR="00A70105">
        <w:rPr>
          <w:rFonts w:ascii="David" w:hAnsi="David" w:cs="David" w:hint="cs"/>
          <w:sz w:val="24"/>
          <w:szCs w:val="24"/>
        </w:rPr>
        <w:t xml:space="preserve"> </w:t>
      </w:r>
      <w:r w:rsidR="00A70105">
        <w:rPr>
          <w:rFonts w:ascii="David" w:hAnsi="David" w:cs="David" w:hint="cs"/>
          <w:sz w:val="24"/>
          <w:szCs w:val="24"/>
          <w:rtl/>
        </w:rPr>
        <w:t xml:space="preserve">האם הם שותפים במודעות לעבירת רשלנות </w:t>
      </w:r>
      <w:r w:rsidR="00A70105" w:rsidRPr="00A70105">
        <w:rPr>
          <w:rFonts w:ascii="David" w:hAnsi="David" w:cs="David" w:hint="cs"/>
          <w:sz w:val="24"/>
          <w:szCs w:val="24"/>
          <w:u w:val="single"/>
          <w:rtl/>
        </w:rPr>
        <w:t>או</w:t>
      </w:r>
      <w:r w:rsidR="00A70105">
        <w:rPr>
          <w:rFonts w:ascii="David" w:hAnsi="David" w:cs="David" w:hint="cs"/>
          <w:sz w:val="24"/>
          <w:szCs w:val="24"/>
          <w:rtl/>
        </w:rPr>
        <w:t xml:space="preserve"> שאין דבר כזה בכלל</w:t>
      </w:r>
      <w:r w:rsidR="00CD329C">
        <w:rPr>
          <w:rFonts w:ascii="David" w:hAnsi="David" w:cs="David" w:hint="cs"/>
          <w:sz w:val="24"/>
          <w:szCs w:val="24"/>
          <w:rtl/>
        </w:rPr>
        <w:t xml:space="preserve"> שותפות מודעת לעבירת רשלנות</w:t>
      </w:r>
      <w:r w:rsidR="00A70105">
        <w:rPr>
          <w:rFonts w:ascii="David" w:hAnsi="David" w:cs="David" w:hint="cs"/>
          <w:sz w:val="24"/>
          <w:szCs w:val="24"/>
          <w:rtl/>
        </w:rPr>
        <w:t>.</w:t>
      </w:r>
    </w:p>
    <w:p w14:paraId="0362CDD5" w14:textId="115F5209" w:rsidR="00CD329C" w:rsidRDefault="00A70105" w:rsidP="00CD329C">
      <w:pPr>
        <w:jc w:val="both"/>
        <w:rPr>
          <w:rFonts w:ascii="David" w:hAnsi="David" w:cs="David"/>
          <w:sz w:val="24"/>
          <w:szCs w:val="24"/>
          <w:rtl/>
        </w:rPr>
      </w:pPr>
      <w:r w:rsidRPr="002053F7">
        <w:rPr>
          <w:rFonts w:ascii="David" w:hAnsi="David" w:cs="David" w:hint="cs"/>
          <w:b/>
          <w:bCs/>
          <w:sz w:val="24"/>
          <w:szCs w:val="24"/>
          <w:highlight w:val="green"/>
          <w:rtl/>
        </w:rPr>
        <w:t>השופט גולדברג</w:t>
      </w:r>
      <w:r>
        <w:rPr>
          <w:rFonts w:ascii="David" w:hAnsi="David" w:cs="David" w:hint="cs"/>
          <w:sz w:val="24"/>
          <w:szCs w:val="24"/>
          <w:rtl/>
        </w:rPr>
        <w:t xml:space="preserve"> אומר "אציין כי גם בחוק העונשין תיקון 39 לא אומצה התפיסה העקרונית </w:t>
      </w:r>
      <w:r w:rsidR="00CD329C">
        <w:rPr>
          <w:rFonts w:ascii="David" w:hAnsi="David" w:cs="David" w:hint="cs"/>
          <w:sz w:val="24"/>
          <w:szCs w:val="24"/>
          <w:rtl/>
        </w:rPr>
        <w:t xml:space="preserve">כי </w:t>
      </w:r>
      <w:r>
        <w:rPr>
          <w:rFonts w:ascii="David" w:hAnsi="David" w:cs="David" w:hint="cs"/>
          <w:sz w:val="24"/>
          <w:szCs w:val="24"/>
          <w:rtl/>
        </w:rPr>
        <w:t xml:space="preserve">תיתכן שותפות לעבירת רשלנות. </w:t>
      </w:r>
      <w:r w:rsidR="00CD329C">
        <w:rPr>
          <w:rFonts w:ascii="David" w:hAnsi="David" w:cs="David" w:hint="cs"/>
          <w:sz w:val="24"/>
          <w:szCs w:val="24"/>
          <w:rtl/>
        </w:rPr>
        <w:t>בס' 29(ב) המתוקן לחוק העונשין סווגו ה</w:t>
      </w:r>
      <w:r>
        <w:rPr>
          <w:rFonts w:ascii="David" w:hAnsi="David" w:cs="David" w:hint="cs"/>
          <w:sz w:val="24"/>
          <w:szCs w:val="24"/>
          <w:rtl/>
        </w:rPr>
        <w:t xml:space="preserve">צדדים לעבירה </w:t>
      </w:r>
      <w:r w:rsidR="00CD329C">
        <w:rPr>
          <w:rFonts w:ascii="David" w:hAnsi="David" w:cs="David" w:hint="cs"/>
          <w:sz w:val="24"/>
          <w:szCs w:val="24"/>
          <w:rtl/>
        </w:rPr>
        <w:t xml:space="preserve">על פי מידת תרומתם ואופן תרומתם במישור העובדתי לביצוע העבירה, בלי שננקטה עמדה בנוגע ליסוד הנפשי הנדרש ללוות תרומה זו. אלא שבתוך כך שיסוד נפשי של מחשבה פלילית נקבע כהסדר כללי כאמור בס' 19 לחוק העונשין, יש לראות את השותפות כמותנית בקיום יסוד נפשי של מחשבה פלילית". </w:t>
      </w:r>
    </w:p>
    <w:p w14:paraId="58B8737D" w14:textId="1AF139F3" w:rsidR="00A70105" w:rsidRDefault="00A70105" w:rsidP="00CD329C">
      <w:pPr>
        <w:jc w:val="both"/>
        <w:rPr>
          <w:rFonts w:ascii="David" w:hAnsi="David" w:cs="David"/>
          <w:sz w:val="24"/>
          <w:szCs w:val="24"/>
          <w:rtl/>
        </w:rPr>
      </w:pPr>
      <w:r w:rsidRPr="002053F7">
        <w:rPr>
          <w:rFonts w:ascii="David" w:hAnsi="David" w:cs="David" w:hint="cs"/>
          <w:b/>
          <w:bCs/>
          <w:sz w:val="24"/>
          <w:szCs w:val="24"/>
          <w:rtl/>
        </w:rPr>
        <w:t xml:space="preserve">כלומר הרעיון הזה שאנשים </w:t>
      </w:r>
      <w:r w:rsidR="00CD329C">
        <w:rPr>
          <w:rFonts w:ascii="David" w:hAnsi="David" w:cs="David" w:hint="cs"/>
          <w:b/>
          <w:bCs/>
          <w:sz w:val="24"/>
          <w:szCs w:val="24"/>
          <w:rtl/>
        </w:rPr>
        <w:t>ב</w:t>
      </w:r>
      <w:r w:rsidRPr="002053F7">
        <w:rPr>
          <w:rFonts w:ascii="David" w:hAnsi="David" w:cs="David" w:hint="cs"/>
          <w:b/>
          <w:bCs/>
          <w:sz w:val="24"/>
          <w:szCs w:val="24"/>
          <w:rtl/>
        </w:rPr>
        <w:t>יחד שותפים למעשה שמוליד אחרי</w:t>
      </w:r>
      <w:r w:rsidR="00CD329C">
        <w:rPr>
          <w:rFonts w:ascii="David" w:hAnsi="David" w:cs="David" w:hint="cs"/>
          <w:b/>
          <w:bCs/>
          <w:sz w:val="24"/>
          <w:szCs w:val="24"/>
          <w:rtl/>
        </w:rPr>
        <w:t xml:space="preserve"> זה</w:t>
      </w:r>
      <w:r w:rsidRPr="002053F7">
        <w:rPr>
          <w:rFonts w:ascii="David" w:hAnsi="David" w:cs="David" w:hint="cs"/>
          <w:b/>
          <w:bCs/>
          <w:sz w:val="24"/>
          <w:szCs w:val="24"/>
          <w:rtl/>
        </w:rPr>
        <w:t xml:space="preserve"> תוצאה </w:t>
      </w:r>
      <w:r w:rsidR="00CD329C">
        <w:rPr>
          <w:rFonts w:ascii="David" w:hAnsi="David" w:cs="David" w:hint="cs"/>
          <w:b/>
          <w:bCs/>
          <w:sz w:val="24"/>
          <w:szCs w:val="24"/>
          <w:rtl/>
        </w:rPr>
        <w:t>שלגביה הם</w:t>
      </w:r>
      <w:r w:rsidRPr="002053F7">
        <w:rPr>
          <w:rFonts w:ascii="David" w:hAnsi="David" w:cs="David" w:hint="cs"/>
          <w:b/>
          <w:bCs/>
          <w:sz w:val="24"/>
          <w:szCs w:val="24"/>
          <w:rtl/>
        </w:rPr>
        <w:t xml:space="preserve"> רשלנים הוא לא מסתדר</w:t>
      </w:r>
      <w:r>
        <w:rPr>
          <w:rFonts w:ascii="David" w:hAnsi="David" w:cs="David" w:hint="cs"/>
          <w:sz w:val="24"/>
          <w:szCs w:val="24"/>
          <w:rtl/>
        </w:rPr>
        <w:t>. לאור הרעיון הבסיסי</w:t>
      </w:r>
      <w:r w:rsidR="00CD329C">
        <w:rPr>
          <w:rFonts w:ascii="David" w:hAnsi="David" w:cs="David" w:hint="cs"/>
          <w:sz w:val="24"/>
          <w:szCs w:val="24"/>
          <w:rtl/>
        </w:rPr>
        <w:t xml:space="preserve"> של השותפות</w:t>
      </w:r>
      <w:r>
        <w:rPr>
          <w:rFonts w:ascii="David" w:hAnsi="David" w:cs="David" w:hint="cs"/>
          <w:sz w:val="24"/>
          <w:szCs w:val="24"/>
          <w:rtl/>
        </w:rPr>
        <w:t xml:space="preserve"> שנדרשת מודעות לשותפות ומודעות להשלמת העבירה</w:t>
      </w:r>
      <w:r w:rsidR="00CD329C">
        <w:rPr>
          <w:rFonts w:ascii="David" w:hAnsi="David" w:cs="David" w:hint="cs"/>
          <w:sz w:val="24"/>
          <w:szCs w:val="24"/>
          <w:rtl/>
        </w:rPr>
        <w:t xml:space="preserve"> </w:t>
      </w:r>
      <w:r>
        <w:rPr>
          <w:rFonts w:ascii="David" w:hAnsi="David" w:cs="David" w:hint="cs"/>
          <w:sz w:val="24"/>
          <w:szCs w:val="24"/>
          <w:rtl/>
        </w:rPr>
        <w:t xml:space="preserve">זה לא מסתדר. </w:t>
      </w:r>
      <w:r w:rsidR="00CD329C" w:rsidRPr="00CD329C">
        <w:rPr>
          <w:rFonts w:ascii="David" w:hAnsi="David" w:cs="David" w:hint="cs"/>
          <w:b/>
          <w:bCs/>
          <w:sz w:val="24"/>
          <w:szCs w:val="24"/>
          <w:rtl/>
        </w:rPr>
        <w:t>נקודת המוצא של</w:t>
      </w:r>
      <w:r w:rsidR="00CD329C">
        <w:rPr>
          <w:rFonts w:ascii="David" w:hAnsi="David" w:cs="David" w:hint="cs"/>
          <w:sz w:val="24"/>
          <w:szCs w:val="24"/>
          <w:rtl/>
        </w:rPr>
        <w:t xml:space="preserve"> </w:t>
      </w:r>
      <w:r w:rsidRPr="002053F7">
        <w:rPr>
          <w:rFonts w:ascii="David" w:hAnsi="David" w:cs="David" w:hint="cs"/>
          <w:b/>
          <w:bCs/>
          <w:sz w:val="24"/>
          <w:szCs w:val="24"/>
          <w:rtl/>
        </w:rPr>
        <w:t xml:space="preserve">המשפט הישראלי </w:t>
      </w:r>
      <w:r w:rsidR="00CD329C">
        <w:rPr>
          <w:rFonts w:ascii="David" w:hAnsi="David" w:cs="David" w:hint="cs"/>
          <w:b/>
          <w:bCs/>
          <w:sz w:val="24"/>
          <w:szCs w:val="24"/>
          <w:rtl/>
        </w:rPr>
        <w:t xml:space="preserve">היא </w:t>
      </w:r>
      <w:r w:rsidRPr="00CD329C">
        <w:rPr>
          <w:rFonts w:ascii="David" w:hAnsi="David" w:cs="David" w:hint="cs"/>
          <w:b/>
          <w:bCs/>
          <w:sz w:val="24"/>
          <w:szCs w:val="24"/>
          <w:highlight w:val="yellow"/>
          <w:rtl/>
        </w:rPr>
        <w:t>עקרון אחדות העבירה</w:t>
      </w:r>
      <w:r w:rsidRPr="002053F7">
        <w:rPr>
          <w:rFonts w:ascii="David" w:hAnsi="David" w:cs="David" w:hint="cs"/>
          <w:b/>
          <w:bCs/>
          <w:sz w:val="24"/>
          <w:szCs w:val="24"/>
          <w:rtl/>
        </w:rPr>
        <w:t xml:space="preserve"> של פלר</w:t>
      </w:r>
      <w:r>
        <w:rPr>
          <w:rFonts w:ascii="David" w:hAnsi="David" w:cs="David" w:hint="cs"/>
          <w:sz w:val="24"/>
          <w:szCs w:val="24"/>
          <w:rtl/>
        </w:rPr>
        <w:t>. כלומר כאשר יש</w:t>
      </w:r>
      <w:r w:rsidR="00CD329C">
        <w:rPr>
          <w:rFonts w:ascii="David" w:hAnsi="David" w:cs="David" w:hint="cs"/>
          <w:sz w:val="24"/>
          <w:szCs w:val="24"/>
          <w:rtl/>
        </w:rPr>
        <w:t xml:space="preserve"> ביצוע של</w:t>
      </w:r>
      <w:r>
        <w:rPr>
          <w:rFonts w:ascii="David" w:hAnsi="David" w:cs="David" w:hint="cs"/>
          <w:sz w:val="24"/>
          <w:szCs w:val="24"/>
          <w:rtl/>
        </w:rPr>
        <w:t xml:space="preserve"> עבירה רבת משתתפים, העבירה</w:t>
      </w:r>
      <w:r w:rsidR="00CD329C">
        <w:rPr>
          <w:rFonts w:ascii="David" w:hAnsi="David" w:cs="David" w:hint="cs"/>
          <w:sz w:val="24"/>
          <w:szCs w:val="24"/>
          <w:rtl/>
        </w:rPr>
        <w:t xml:space="preserve"> מושא השותפות</w:t>
      </w:r>
      <w:r>
        <w:rPr>
          <w:rFonts w:ascii="David" w:hAnsi="David" w:cs="David" w:hint="cs"/>
          <w:sz w:val="24"/>
          <w:szCs w:val="24"/>
          <w:rtl/>
        </w:rPr>
        <w:t xml:space="preserve"> היא תמיד </w:t>
      </w:r>
      <w:r w:rsidR="00CD329C">
        <w:rPr>
          <w:rFonts w:ascii="David" w:hAnsi="David" w:cs="David" w:hint="cs"/>
          <w:sz w:val="24"/>
          <w:szCs w:val="24"/>
          <w:rtl/>
        </w:rPr>
        <w:t xml:space="preserve">עבירה אחת </w:t>
      </w:r>
      <w:r>
        <w:rPr>
          <w:rFonts w:ascii="David" w:hAnsi="David" w:cs="David" w:hint="cs"/>
          <w:sz w:val="24"/>
          <w:szCs w:val="24"/>
          <w:rtl/>
        </w:rPr>
        <w:t>זהה, השותפים השונים הם צדדים לה. תמיד נייחס שותפות ל</w:t>
      </w:r>
      <w:r w:rsidR="00CD329C">
        <w:rPr>
          <w:rFonts w:ascii="David" w:hAnsi="David" w:cs="David" w:hint="cs"/>
          <w:sz w:val="24"/>
          <w:szCs w:val="24"/>
          <w:rtl/>
        </w:rPr>
        <w:t>אותה</w:t>
      </w:r>
      <w:r>
        <w:rPr>
          <w:rFonts w:ascii="David" w:hAnsi="David" w:cs="David" w:hint="cs"/>
          <w:sz w:val="24"/>
          <w:szCs w:val="24"/>
          <w:rtl/>
        </w:rPr>
        <w:t xml:space="preserve"> </w:t>
      </w:r>
      <w:r w:rsidR="00CD329C">
        <w:rPr>
          <w:rFonts w:ascii="David" w:hAnsi="David" w:cs="David" w:hint="cs"/>
          <w:sz w:val="24"/>
          <w:szCs w:val="24"/>
          <w:rtl/>
        </w:rPr>
        <w:t>ה</w:t>
      </w:r>
      <w:r>
        <w:rPr>
          <w:rFonts w:ascii="David" w:hAnsi="David" w:cs="David" w:hint="cs"/>
          <w:sz w:val="24"/>
          <w:szCs w:val="24"/>
          <w:rtl/>
        </w:rPr>
        <w:t>עבירה</w:t>
      </w:r>
      <w:r w:rsidR="00CD329C">
        <w:rPr>
          <w:rFonts w:ascii="David" w:hAnsi="David" w:cs="David" w:hint="cs"/>
          <w:sz w:val="24"/>
          <w:szCs w:val="24"/>
          <w:rtl/>
        </w:rPr>
        <w:t xml:space="preserve">, גם אם יש יסוד נפשי שונה. [אי אפשר להתאים את האשם הקונקרטי]. לכאורה, אם כל השותפים רשלנים לאפשרות גרימת התוצאה זה יכול להתקבל, אבל הפסיקה אומרת שגם זה לא מתקבל, כי הרעיון לא מסתדר. </w:t>
      </w:r>
      <w:r w:rsidRPr="002053F7">
        <w:rPr>
          <w:rFonts w:ascii="David" w:hAnsi="David" w:cs="David" w:hint="cs"/>
          <w:sz w:val="24"/>
          <w:szCs w:val="24"/>
          <w:highlight w:val="yellow"/>
          <w:rtl/>
        </w:rPr>
        <w:t>הפסיקה לא מאפשרת עבירה ברשלנות כאשר מודעים לשותפות</w:t>
      </w:r>
      <w:r>
        <w:rPr>
          <w:rFonts w:ascii="David" w:hAnsi="David" w:cs="David" w:hint="cs"/>
          <w:sz w:val="24"/>
          <w:szCs w:val="24"/>
          <w:rtl/>
        </w:rPr>
        <w:t xml:space="preserve">. </w:t>
      </w:r>
      <w:r w:rsidR="00CD329C">
        <w:rPr>
          <w:rFonts w:ascii="David" w:hAnsi="David" w:cs="David" w:hint="cs"/>
          <w:sz w:val="24"/>
          <w:szCs w:val="24"/>
          <w:rtl/>
        </w:rPr>
        <w:t>קשה לדבר על שותפות לעבירה/לפגיעה בערך חברתי מוגן, מבלי שיהיה אינטרס משותף לתוצאה מסוימת.</w:t>
      </w:r>
    </w:p>
    <w:p w14:paraId="14777BC9" w14:textId="707F3F39" w:rsidR="00A70105" w:rsidRDefault="00A70105" w:rsidP="004938E9">
      <w:pPr>
        <w:jc w:val="both"/>
        <w:rPr>
          <w:rFonts w:ascii="David" w:hAnsi="David" w:cs="David"/>
          <w:sz w:val="24"/>
          <w:szCs w:val="24"/>
          <w:rtl/>
        </w:rPr>
      </w:pPr>
      <w:r w:rsidRPr="004938E9">
        <w:rPr>
          <w:rFonts w:ascii="David" w:hAnsi="David" w:cs="David" w:hint="cs"/>
          <w:b/>
          <w:bCs/>
          <w:sz w:val="24"/>
          <w:szCs w:val="24"/>
          <w:rtl/>
        </w:rPr>
        <w:t>לדעת הדר</w:t>
      </w:r>
      <w:r>
        <w:rPr>
          <w:rFonts w:ascii="David" w:hAnsi="David" w:cs="David" w:hint="cs"/>
          <w:sz w:val="24"/>
          <w:szCs w:val="24"/>
          <w:rtl/>
        </w:rPr>
        <w:t xml:space="preserve">, </w:t>
      </w:r>
      <w:r w:rsidRPr="00CD329C">
        <w:rPr>
          <w:rFonts w:ascii="David" w:hAnsi="David" w:cs="David" w:hint="cs"/>
          <w:sz w:val="24"/>
          <w:szCs w:val="24"/>
          <w:u w:val="single"/>
          <w:rtl/>
        </w:rPr>
        <w:t>אם נוטשים את עקרון אחדות העבירה</w:t>
      </w:r>
      <w:r>
        <w:rPr>
          <w:rFonts w:ascii="David" w:hAnsi="David" w:cs="David" w:hint="cs"/>
          <w:sz w:val="24"/>
          <w:szCs w:val="24"/>
          <w:rtl/>
        </w:rPr>
        <w:t xml:space="preserve"> אפשר לחשוב על מצב שאנשים שותפים ל</w:t>
      </w:r>
      <w:r>
        <w:rPr>
          <w:rFonts w:ascii="David" w:hAnsi="David" w:cs="David"/>
          <w:sz w:val="24"/>
          <w:szCs w:val="24"/>
        </w:rPr>
        <w:t>wrongdoing</w:t>
      </w:r>
      <w:r>
        <w:rPr>
          <w:rFonts w:ascii="David" w:hAnsi="David" w:cs="David" w:hint="cs"/>
          <w:sz w:val="24"/>
          <w:szCs w:val="24"/>
          <w:rtl/>
        </w:rPr>
        <w:t xml:space="preserve"> לעוול לעומת האשמה הסובייקטיבית. </w:t>
      </w:r>
      <w:r w:rsidR="00CD329C">
        <w:rPr>
          <w:rFonts w:ascii="David" w:hAnsi="David" w:cs="David" w:hint="cs"/>
          <w:sz w:val="24"/>
          <w:szCs w:val="24"/>
          <w:rtl/>
        </w:rPr>
        <w:t xml:space="preserve">כמו </w:t>
      </w:r>
      <w:r w:rsidR="00CD329C" w:rsidRPr="00CD329C">
        <w:rPr>
          <w:rFonts w:ascii="David" w:hAnsi="David" w:cs="David" w:hint="cs"/>
          <w:b/>
          <w:bCs/>
          <w:sz w:val="24"/>
          <w:szCs w:val="24"/>
          <w:rtl/>
        </w:rPr>
        <w:t>התפיסה הגרמנית</w:t>
      </w:r>
      <w:r w:rsidR="00CD329C">
        <w:rPr>
          <w:rFonts w:ascii="David" w:hAnsi="David" w:cs="David" w:hint="cs"/>
          <w:sz w:val="24"/>
          <w:szCs w:val="24"/>
          <w:rtl/>
        </w:rPr>
        <w:t>.</w:t>
      </w:r>
      <w:r>
        <w:rPr>
          <w:rFonts w:ascii="David" w:hAnsi="David" w:cs="David" w:hint="cs"/>
          <w:sz w:val="24"/>
          <w:szCs w:val="24"/>
          <w:rtl/>
        </w:rPr>
        <w:t xml:space="preserve"> </w:t>
      </w:r>
      <w:r w:rsidR="004938E9">
        <w:rPr>
          <w:rFonts w:ascii="David" w:hAnsi="David" w:cs="David" w:hint="cs"/>
          <w:sz w:val="24"/>
          <w:szCs w:val="24"/>
          <w:rtl/>
        </w:rPr>
        <w:t xml:space="preserve">לכל אחד תיוחס עבירה שונה בהתאם ליסוד הנפשי. אחד התכוון ואחד רשלן, זה אפשרי להתאים עבירות שונות. [נניח </w:t>
      </w:r>
      <w:r w:rsidR="00CD329C">
        <w:rPr>
          <w:rFonts w:ascii="David" w:hAnsi="David" w:cs="David" w:hint="cs"/>
          <w:sz w:val="24"/>
          <w:szCs w:val="24"/>
          <w:rtl/>
        </w:rPr>
        <w:t xml:space="preserve">רצח </w:t>
      </w:r>
      <w:r w:rsidR="004938E9">
        <w:rPr>
          <w:rFonts w:ascii="David" w:hAnsi="David" w:cs="David" w:hint="cs"/>
          <w:sz w:val="24"/>
          <w:szCs w:val="24"/>
          <w:rtl/>
        </w:rPr>
        <w:t xml:space="preserve">לעומת גרימת מוות ברשלנות]. אבל הגישה הזו לא התקבלה במשפט הישראלי. </w:t>
      </w:r>
    </w:p>
    <w:p w14:paraId="3D7B3A14" w14:textId="0ADEAADC" w:rsidR="004938E9" w:rsidRDefault="004938E9" w:rsidP="004938E9">
      <w:pPr>
        <w:jc w:val="both"/>
        <w:rPr>
          <w:rFonts w:ascii="David" w:hAnsi="David" w:cs="David"/>
          <w:sz w:val="24"/>
          <w:szCs w:val="24"/>
          <w:rtl/>
        </w:rPr>
      </w:pPr>
      <w:r w:rsidRPr="004938E9">
        <w:rPr>
          <w:rFonts w:ascii="David" w:hAnsi="David" w:cs="David" w:hint="cs"/>
          <w:b/>
          <w:bCs/>
          <w:sz w:val="24"/>
          <w:szCs w:val="24"/>
          <w:highlight w:val="yellow"/>
          <w:rtl/>
        </w:rPr>
        <w:t>לא מאפשרים שותפות מודעת לעבירת רשלנות +</w:t>
      </w:r>
      <w:r w:rsidRPr="004938E9">
        <w:rPr>
          <w:rFonts w:ascii="David" w:hAnsi="David" w:cs="David" w:hint="cs"/>
          <w:b/>
          <w:bCs/>
          <w:sz w:val="24"/>
          <w:szCs w:val="24"/>
          <w:highlight w:val="yellow"/>
        </w:rPr>
        <w:t xml:space="preserve"> </w:t>
      </w:r>
      <w:r w:rsidRPr="004938E9">
        <w:rPr>
          <w:rFonts w:ascii="David" w:hAnsi="David" w:cs="David" w:hint="cs"/>
          <w:b/>
          <w:bCs/>
          <w:sz w:val="24"/>
          <w:szCs w:val="24"/>
          <w:highlight w:val="yellow"/>
          <w:rtl/>
        </w:rPr>
        <w:t>לא יכול להיות</w:t>
      </w:r>
      <w:r w:rsidR="00A63240">
        <w:rPr>
          <w:rFonts w:ascii="David" w:hAnsi="David" w:cs="David" w:hint="cs"/>
          <w:b/>
          <w:bCs/>
          <w:sz w:val="24"/>
          <w:szCs w:val="24"/>
          <w:highlight w:val="yellow"/>
          <w:rtl/>
        </w:rPr>
        <w:t xml:space="preserve"> שעצם</w:t>
      </w:r>
      <w:r w:rsidRPr="004938E9">
        <w:rPr>
          <w:rFonts w:ascii="David" w:hAnsi="David" w:cs="David" w:hint="cs"/>
          <w:b/>
          <w:bCs/>
          <w:sz w:val="24"/>
          <w:szCs w:val="24"/>
          <w:highlight w:val="yellow"/>
          <w:rtl/>
        </w:rPr>
        <w:t xml:space="preserve"> </w:t>
      </w:r>
      <w:r w:rsidR="00A63240">
        <w:rPr>
          <w:rFonts w:ascii="David" w:hAnsi="David" w:cs="David" w:hint="cs"/>
          <w:b/>
          <w:bCs/>
          <w:sz w:val="24"/>
          <w:szCs w:val="24"/>
          <w:highlight w:val="yellow"/>
          <w:rtl/>
        </w:rPr>
        <w:t>ה</w:t>
      </w:r>
      <w:r w:rsidRPr="004938E9">
        <w:rPr>
          <w:rFonts w:ascii="David" w:hAnsi="David" w:cs="David" w:hint="cs"/>
          <w:b/>
          <w:bCs/>
          <w:sz w:val="24"/>
          <w:szCs w:val="24"/>
          <w:highlight w:val="yellow"/>
          <w:rtl/>
        </w:rPr>
        <w:t>שותפות</w:t>
      </w:r>
      <w:r w:rsidR="00A63240">
        <w:rPr>
          <w:rFonts w:ascii="David" w:hAnsi="David" w:cs="David" w:hint="cs"/>
          <w:b/>
          <w:bCs/>
          <w:sz w:val="24"/>
          <w:szCs w:val="24"/>
          <w:highlight w:val="yellow"/>
          <w:rtl/>
        </w:rPr>
        <w:t xml:space="preserve"> היא</w:t>
      </w:r>
      <w:r w:rsidRPr="004938E9">
        <w:rPr>
          <w:rFonts w:ascii="David" w:hAnsi="David" w:cs="David" w:hint="cs"/>
          <w:b/>
          <w:bCs/>
          <w:sz w:val="24"/>
          <w:szCs w:val="24"/>
          <w:highlight w:val="yellow"/>
          <w:rtl/>
        </w:rPr>
        <w:t xml:space="preserve"> ברשלנות</w:t>
      </w:r>
      <w:r>
        <w:rPr>
          <w:rFonts w:ascii="David" w:hAnsi="David" w:cs="David" w:hint="cs"/>
          <w:sz w:val="24"/>
          <w:szCs w:val="24"/>
          <w:rtl/>
        </w:rPr>
        <w:t xml:space="preserve">. </w:t>
      </w:r>
    </w:p>
    <w:p w14:paraId="73D638C5" w14:textId="47E1BC03" w:rsidR="004938E9" w:rsidRDefault="00982761" w:rsidP="00AA2BC4">
      <w:pPr>
        <w:jc w:val="both"/>
        <w:rPr>
          <w:rFonts w:ascii="David" w:hAnsi="David" w:cs="David"/>
          <w:sz w:val="24"/>
          <w:szCs w:val="24"/>
          <w:rtl/>
        </w:rPr>
      </w:pPr>
      <w:r w:rsidRPr="00982761">
        <w:rPr>
          <w:rFonts w:ascii="David" w:hAnsi="David" w:cs="David" w:hint="cs"/>
          <w:b/>
          <w:bCs/>
          <w:sz w:val="24"/>
          <w:szCs w:val="24"/>
          <w:rtl/>
        </w:rPr>
        <w:t>לדעת הדר</w:t>
      </w:r>
      <w:r w:rsidRPr="00982761">
        <w:rPr>
          <w:rFonts w:ascii="David" w:hAnsi="David" w:cs="David" w:hint="cs"/>
          <w:sz w:val="24"/>
          <w:szCs w:val="24"/>
          <w:rtl/>
        </w:rPr>
        <w:t xml:space="preserve">, </w:t>
      </w:r>
      <w:r w:rsidR="004938E9" w:rsidRPr="00982761">
        <w:rPr>
          <w:rFonts w:ascii="David" w:hAnsi="David" w:cs="David" w:hint="cs"/>
          <w:sz w:val="24"/>
          <w:szCs w:val="24"/>
          <w:u w:val="single"/>
          <w:rtl/>
        </w:rPr>
        <w:t>לפי המשפט הגרמני</w:t>
      </w:r>
      <w:r w:rsidR="004938E9">
        <w:rPr>
          <w:rFonts w:ascii="David" w:hAnsi="David" w:cs="David" w:hint="cs"/>
          <w:sz w:val="24"/>
          <w:szCs w:val="24"/>
          <w:rtl/>
        </w:rPr>
        <w:t xml:space="preserve"> יכולה להיות אפשרות שתהיה שותפות מודעת לעבירת רשלנות [כי מייחסים עבירות שונות בהתאם ליסוד הנפשי]. </w:t>
      </w:r>
      <w:r>
        <w:rPr>
          <w:rFonts w:ascii="David" w:hAnsi="David" w:cs="David" w:hint="cs"/>
          <w:sz w:val="24"/>
          <w:szCs w:val="24"/>
          <w:rtl/>
        </w:rPr>
        <w:t xml:space="preserve">וכנראה שגם שם יחייבו מודעות לשותפות עצמה. </w:t>
      </w:r>
    </w:p>
    <w:p w14:paraId="39F6A4C5" w14:textId="27DF4E7C" w:rsidR="00982761" w:rsidRDefault="00982761" w:rsidP="00AA2BC4">
      <w:pPr>
        <w:jc w:val="both"/>
        <w:rPr>
          <w:rFonts w:ascii="David" w:hAnsi="David" w:cs="David"/>
          <w:sz w:val="24"/>
          <w:szCs w:val="24"/>
          <w:rtl/>
        </w:rPr>
      </w:pPr>
      <w:r>
        <w:rPr>
          <w:rFonts w:ascii="David" w:hAnsi="David" w:cs="David" w:hint="cs"/>
          <w:sz w:val="24"/>
          <w:szCs w:val="24"/>
          <w:rtl/>
        </w:rPr>
        <w:lastRenderedPageBreak/>
        <w:t>*</w:t>
      </w:r>
      <w:r w:rsidRPr="00982761">
        <w:rPr>
          <w:rFonts w:ascii="David" w:hAnsi="David" w:cs="David" w:hint="cs"/>
          <w:b/>
          <w:bCs/>
          <w:sz w:val="24"/>
          <w:szCs w:val="24"/>
          <w:shd w:val="clear" w:color="auto" w:fill="FBE4D5" w:themeFill="accent2" w:themeFillTint="33"/>
          <w:rtl/>
        </w:rPr>
        <w:t>בפס"ד לוי</w:t>
      </w:r>
      <w:r>
        <w:rPr>
          <w:rFonts w:ascii="David" w:hAnsi="David" w:cs="David" w:hint="cs"/>
          <w:sz w:val="24"/>
          <w:szCs w:val="24"/>
          <w:rtl/>
        </w:rPr>
        <w:t xml:space="preserve"> החליטו שלא ניתן להרשיע אותם כשותפים. האפשרות להרשיע היא בנפרד- כל אחד על עבירה בנפרד. אבל צריך להוכיח שחלקו של כל אחד היה כזה שביצע את כל היסוד העובדתי וגרם לתוצאה. </w:t>
      </w:r>
      <w:r w:rsidRPr="00982761">
        <w:rPr>
          <w:rFonts w:ascii="David" w:hAnsi="David" w:cs="David" w:hint="cs"/>
          <w:b/>
          <w:bCs/>
          <w:sz w:val="24"/>
          <w:szCs w:val="24"/>
          <w:highlight w:val="yellow"/>
          <w:rtl/>
        </w:rPr>
        <w:t>היתרון של שותפות</w:t>
      </w:r>
      <w:r>
        <w:rPr>
          <w:rFonts w:ascii="David" w:hAnsi="David" w:cs="David" w:hint="cs"/>
          <w:sz w:val="24"/>
          <w:szCs w:val="24"/>
          <w:rtl/>
        </w:rPr>
        <w:t xml:space="preserve">- </w:t>
      </w:r>
      <w:r w:rsidRPr="00982761">
        <w:rPr>
          <w:rFonts w:ascii="David" w:hAnsi="David" w:cs="David" w:hint="cs"/>
          <w:b/>
          <w:bCs/>
          <w:sz w:val="24"/>
          <w:szCs w:val="24"/>
          <w:highlight w:val="yellow"/>
          <w:rtl/>
        </w:rPr>
        <w:t>אפשר לדלג על חלוקת התפקידים</w:t>
      </w:r>
      <w:r>
        <w:rPr>
          <w:rFonts w:ascii="David" w:hAnsi="David" w:cs="David" w:hint="cs"/>
          <w:sz w:val="24"/>
          <w:szCs w:val="24"/>
          <w:rtl/>
        </w:rPr>
        <w:t xml:space="preserve">. לא משנה מה בדיוק המעשים </w:t>
      </w:r>
      <w:r w:rsidRPr="00982761">
        <w:rPr>
          <w:rFonts w:ascii="David" w:hAnsi="David" w:cs="David" w:hint="cs"/>
          <w:b/>
          <w:bCs/>
          <w:sz w:val="24"/>
          <w:szCs w:val="24"/>
          <w:u w:val="single"/>
          <w:rtl/>
        </w:rPr>
        <w:t>שהמבצעים בצוותא</w:t>
      </w:r>
      <w:r>
        <w:rPr>
          <w:rFonts w:ascii="David" w:hAnsi="David" w:cs="David" w:hint="cs"/>
          <w:sz w:val="24"/>
          <w:szCs w:val="24"/>
          <w:rtl/>
        </w:rPr>
        <w:t xml:space="preserve"> עושים, העיקר ששניהם יחד מבצעים את היסוד העובדתי. חוסך מהתביעה להוכיח שכל אחד בנפרד מילא את כל היסוד העובדתי. מספיק להראות שהם פעלו במשותף כדי להביא לאותה תוצאה.</w:t>
      </w:r>
    </w:p>
    <w:p w14:paraId="3CD2B29B" w14:textId="1A292547" w:rsidR="00982761" w:rsidRDefault="00982761" w:rsidP="00AA2BC4">
      <w:pPr>
        <w:jc w:val="both"/>
        <w:rPr>
          <w:rFonts w:ascii="David" w:hAnsi="David" w:cs="David"/>
          <w:sz w:val="24"/>
          <w:szCs w:val="24"/>
          <w:rtl/>
        </w:rPr>
      </w:pPr>
      <w:r>
        <w:rPr>
          <w:rFonts w:ascii="David" w:hAnsi="David" w:cs="David" w:hint="cs"/>
          <w:sz w:val="24"/>
          <w:szCs w:val="24"/>
          <w:rtl/>
        </w:rPr>
        <w:t xml:space="preserve">במקרה כזה שהפסיקה לא מקבלת שותפות לעבירת רשלנות, </w:t>
      </w:r>
      <w:r w:rsidRPr="00982761">
        <w:rPr>
          <w:rFonts w:ascii="David" w:hAnsi="David" w:cs="David" w:hint="cs"/>
          <w:b/>
          <w:bCs/>
          <w:sz w:val="24"/>
          <w:szCs w:val="24"/>
          <w:rtl/>
        </w:rPr>
        <w:t>הדרך היחידה היא לבחון את האחריות הפלילית של כל אחד מהשוטרים כמבצע עיקרי של עבירת גרימת מוות ברשלנות</w:t>
      </w:r>
      <w:r>
        <w:rPr>
          <w:rFonts w:ascii="David" w:hAnsi="David" w:cs="David" w:hint="cs"/>
          <w:sz w:val="24"/>
          <w:szCs w:val="24"/>
          <w:rtl/>
        </w:rPr>
        <w:t>.</w:t>
      </w:r>
    </w:p>
    <w:p w14:paraId="1316900C" w14:textId="54DC54FB" w:rsidR="00982761" w:rsidRDefault="00982761" w:rsidP="00AA2BC4">
      <w:pPr>
        <w:jc w:val="both"/>
        <w:rPr>
          <w:rFonts w:ascii="David" w:hAnsi="David" w:cs="David"/>
          <w:sz w:val="24"/>
          <w:szCs w:val="24"/>
          <w:rtl/>
        </w:rPr>
      </w:pPr>
      <w:r w:rsidRPr="00982761">
        <w:rPr>
          <w:rFonts w:ascii="David" w:hAnsi="David" w:cs="David" w:hint="cs"/>
          <w:b/>
          <w:bCs/>
          <w:sz w:val="24"/>
          <w:szCs w:val="24"/>
          <w:u w:val="single"/>
          <w:shd w:val="clear" w:color="auto" w:fill="FFFFCC"/>
          <w:rtl/>
        </w:rPr>
        <w:t>לסיכום</w:t>
      </w:r>
    </w:p>
    <w:p w14:paraId="1AA83846" w14:textId="77777777" w:rsidR="00982761" w:rsidRPr="00982761" w:rsidRDefault="00982761" w:rsidP="00AA2BC4">
      <w:pPr>
        <w:jc w:val="both"/>
        <w:rPr>
          <w:rFonts w:ascii="David" w:hAnsi="David" w:cs="David"/>
          <w:b/>
          <w:bCs/>
          <w:sz w:val="24"/>
          <w:szCs w:val="24"/>
          <w:rtl/>
        </w:rPr>
      </w:pPr>
      <w:r>
        <w:rPr>
          <w:rFonts w:ascii="David" w:hAnsi="David" w:cs="David" w:hint="cs"/>
          <w:sz w:val="24"/>
          <w:szCs w:val="24"/>
          <w:rtl/>
        </w:rPr>
        <w:t xml:space="preserve">מבין הרציונלים המוצעים לביסוס אחריות השותפים, דומה כי </w:t>
      </w:r>
      <w:r w:rsidRPr="00982761">
        <w:rPr>
          <w:rFonts w:ascii="David" w:hAnsi="David" w:cs="David" w:hint="cs"/>
          <w:b/>
          <w:bCs/>
          <w:sz w:val="24"/>
          <w:szCs w:val="24"/>
          <w:rtl/>
        </w:rPr>
        <w:t xml:space="preserve">אחריות המשדל מבוססת על שילוב בין שני רציונלים: </w:t>
      </w:r>
    </w:p>
    <w:p w14:paraId="63772091" w14:textId="77777777" w:rsidR="00982761" w:rsidRPr="00982761" w:rsidRDefault="00982761" w:rsidP="00BC5CAA">
      <w:pPr>
        <w:pStyle w:val="a7"/>
        <w:numPr>
          <w:ilvl w:val="0"/>
          <w:numId w:val="250"/>
        </w:numPr>
        <w:jc w:val="both"/>
        <w:rPr>
          <w:rFonts w:ascii="David" w:hAnsi="David" w:cs="David"/>
          <w:b/>
          <w:bCs/>
          <w:sz w:val="24"/>
          <w:szCs w:val="24"/>
        </w:rPr>
      </w:pPr>
      <w:r w:rsidRPr="00982761">
        <w:rPr>
          <w:rFonts w:ascii="David" w:hAnsi="David" w:cs="David" w:hint="cs"/>
          <w:b/>
          <w:bCs/>
          <w:sz w:val="24"/>
          <w:szCs w:val="24"/>
          <w:rtl/>
        </w:rPr>
        <w:t xml:space="preserve">הרציונל הסיבתי </w:t>
      </w:r>
    </w:p>
    <w:p w14:paraId="23B4F2DC" w14:textId="6C294F09" w:rsidR="00982761" w:rsidRPr="00982761" w:rsidRDefault="00982761" w:rsidP="00BC5CAA">
      <w:pPr>
        <w:pStyle w:val="a7"/>
        <w:numPr>
          <w:ilvl w:val="0"/>
          <w:numId w:val="250"/>
        </w:numPr>
        <w:jc w:val="both"/>
        <w:rPr>
          <w:rFonts w:ascii="David" w:hAnsi="David" w:cs="David"/>
          <w:b/>
          <w:bCs/>
          <w:sz w:val="24"/>
          <w:szCs w:val="24"/>
        </w:rPr>
      </w:pPr>
      <w:r w:rsidRPr="00982761">
        <w:rPr>
          <w:rFonts w:ascii="David" w:hAnsi="David" w:cs="David" w:hint="cs"/>
          <w:b/>
          <w:bCs/>
          <w:sz w:val="24"/>
          <w:szCs w:val="24"/>
          <w:rtl/>
        </w:rPr>
        <w:t xml:space="preserve">ורציונל ההזדהות וההסכמה. </w:t>
      </w:r>
    </w:p>
    <w:p w14:paraId="07CA0FD9" w14:textId="1698136B" w:rsidR="00982761" w:rsidRPr="00982761" w:rsidRDefault="00982761" w:rsidP="00982761">
      <w:pPr>
        <w:jc w:val="both"/>
        <w:rPr>
          <w:rFonts w:ascii="David" w:hAnsi="David" w:cs="David"/>
          <w:sz w:val="24"/>
          <w:szCs w:val="24"/>
          <w:shd w:val="clear" w:color="auto" w:fill="FFFFCC"/>
          <w:rtl/>
        </w:rPr>
      </w:pPr>
      <w:r w:rsidRPr="00982761">
        <w:rPr>
          <w:rFonts w:ascii="David" w:hAnsi="David" w:cs="David" w:hint="cs"/>
          <w:sz w:val="24"/>
          <w:szCs w:val="24"/>
          <w:shd w:val="clear" w:color="auto" w:fill="FFFFCC"/>
          <w:rtl/>
        </w:rPr>
        <w:t>לולא השידול לא היה מבצע המשודל את העבירה, ושאיפתו של המשדל כי העבירה מושא השידול תבוצע מלמדת על הזדהות עם הפגיעה בערך המוגן (אלמנט המשתקף בדרישת היסוד הנפשי).</w:t>
      </w:r>
    </w:p>
    <w:p w14:paraId="3E1C6588" w14:textId="6E4D7882" w:rsidR="004938E9" w:rsidRDefault="000A74CB" w:rsidP="00AA2BC4">
      <w:pPr>
        <w:jc w:val="both"/>
        <w:rPr>
          <w:rFonts w:ascii="David" w:hAnsi="David" w:cs="David"/>
          <w:sz w:val="24"/>
          <w:szCs w:val="24"/>
          <w:rtl/>
        </w:rPr>
      </w:pPr>
      <w:r>
        <w:rPr>
          <w:rFonts w:ascii="David" w:hAnsi="David" w:cs="David" w:hint="cs"/>
          <w:sz w:val="24"/>
          <w:szCs w:val="24"/>
          <w:rtl/>
        </w:rPr>
        <w:t>*דיברנו על היסוד הנפשי של שידול. מתוך היסוד הנפשי דיברנו שצריך להראות קש"ס בין הפעולה של המשדל לבין החלטתו של המשודל (המבצע העיקרי) לבצע את העבירה. ויש יסוד נפשי חזק- כוונה לשדל וכוונה שהעבירה העיקרית תתבצע. ניתן להחיל על הכוונה את הלכת הצפיות.</w:t>
      </w:r>
    </w:p>
    <w:p w14:paraId="474B6043" w14:textId="1164AA47" w:rsidR="004938E9" w:rsidRDefault="00982761" w:rsidP="00AA2BC4">
      <w:pPr>
        <w:jc w:val="both"/>
        <w:rPr>
          <w:rFonts w:ascii="David" w:hAnsi="David" w:cs="David"/>
          <w:sz w:val="24"/>
          <w:szCs w:val="24"/>
          <w:rtl/>
        </w:rPr>
      </w:pPr>
      <w:r>
        <w:rPr>
          <w:rFonts w:ascii="David" w:hAnsi="David" w:cs="David" w:hint="cs"/>
          <w:sz w:val="24"/>
          <w:szCs w:val="24"/>
          <w:rtl/>
        </w:rPr>
        <w:t>*</w:t>
      </w:r>
      <w:r w:rsidR="004938E9">
        <w:rPr>
          <w:rFonts w:ascii="David" w:hAnsi="David" w:cs="David" w:hint="cs"/>
          <w:sz w:val="24"/>
          <w:szCs w:val="24"/>
          <w:rtl/>
        </w:rPr>
        <w:t>בעוד שאחריות המסייע במשפט הישראלי מתכתב</w:t>
      </w:r>
      <w:r>
        <w:rPr>
          <w:rFonts w:ascii="David" w:hAnsi="David" w:cs="David" w:hint="cs"/>
          <w:sz w:val="24"/>
          <w:szCs w:val="24"/>
          <w:rtl/>
        </w:rPr>
        <w:t>ת</w:t>
      </w:r>
      <w:r w:rsidR="004938E9">
        <w:rPr>
          <w:rFonts w:ascii="David" w:hAnsi="David" w:cs="David" w:hint="cs"/>
          <w:sz w:val="24"/>
          <w:szCs w:val="24"/>
          <w:rtl/>
        </w:rPr>
        <w:t xml:space="preserve"> עם הרציונל של </w:t>
      </w:r>
      <w:r>
        <w:rPr>
          <w:rFonts w:ascii="David" w:hAnsi="David" w:cs="David" w:hint="cs"/>
          <w:sz w:val="24"/>
          <w:szCs w:val="24"/>
          <w:rtl/>
        </w:rPr>
        <w:t>יצירת</w:t>
      </w:r>
      <w:r w:rsidR="004938E9">
        <w:rPr>
          <w:rFonts w:ascii="David" w:hAnsi="David" w:cs="David" w:hint="cs"/>
          <w:sz w:val="24"/>
          <w:szCs w:val="24"/>
          <w:rtl/>
        </w:rPr>
        <w:t xml:space="preserve"> סיכון</w:t>
      </w:r>
      <w:r>
        <w:rPr>
          <w:rFonts w:ascii="David" w:hAnsi="David" w:cs="David" w:hint="cs"/>
          <w:sz w:val="24"/>
          <w:szCs w:val="24"/>
          <w:rtl/>
        </w:rPr>
        <w:t>,</w:t>
      </w:r>
      <w:r w:rsidR="004938E9">
        <w:rPr>
          <w:rFonts w:ascii="David" w:hAnsi="David" w:cs="David" w:hint="cs"/>
          <w:sz w:val="24"/>
          <w:szCs w:val="24"/>
          <w:rtl/>
        </w:rPr>
        <w:t xml:space="preserve"> האחריות של </w:t>
      </w:r>
      <w:r>
        <w:rPr>
          <w:rFonts w:ascii="David" w:hAnsi="David" w:cs="David" w:hint="cs"/>
          <w:sz w:val="24"/>
          <w:szCs w:val="24"/>
          <w:rtl/>
        </w:rPr>
        <w:t>המשדל</w:t>
      </w:r>
      <w:r w:rsidR="004938E9">
        <w:rPr>
          <w:rFonts w:ascii="David" w:hAnsi="David" w:cs="David" w:hint="cs"/>
          <w:sz w:val="24"/>
          <w:szCs w:val="24"/>
          <w:rtl/>
        </w:rPr>
        <w:t xml:space="preserve"> מתכתבת עם השילוב של רציונל הסיבתיות </w:t>
      </w:r>
      <w:r>
        <w:rPr>
          <w:rFonts w:ascii="David" w:hAnsi="David" w:cs="David" w:hint="cs"/>
          <w:sz w:val="24"/>
          <w:szCs w:val="24"/>
          <w:rtl/>
        </w:rPr>
        <w:t>ו</w:t>
      </w:r>
      <w:r w:rsidR="000A74CB">
        <w:rPr>
          <w:rFonts w:ascii="David" w:hAnsi="David" w:cs="David" w:hint="cs"/>
          <w:sz w:val="24"/>
          <w:szCs w:val="24"/>
          <w:rtl/>
        </w:rPr>
        <w:t xml:space="preserve">רציונל </w:t>
      </w:r>
      <w:r>
        <w:rPr>
          <w:rFonts w:ascii="David" w:hAnsi="David" w:cs="David" w:hint="cs"/>
          <w:sz w:val="24"/>
          <w:szCs w:val="24"/>
          <w:rtl/>
        </w:rPr>
        <w:t>ההזדהות</w:t>
      </w:r>
      <w:r w:rsidR="004938E9">
        <w:rPr>
          <w:rFonts w:ascii="David" w:hAnsi="David" w:cs="David" w:hint="cs"/>
          <w:sz w:val="24"/>
          <w:szCs w:val="24"/>
          <w:rtl/>
        </w:rPr>
        <w:t xml:space="preserve">. זה </w:t>
      </w:r>
      <w:r w:rsidR="004938E9" w:rsidRPr="00982761">
        <w:rPr>
          <w:rFonts w:ascii="David" w:hAnsi="David" w:cs="David" w:hint="cs"/>
          <w:b/>
          <w:bCs/>
          <w:sz w:val="24"/>
          <w:szCs w:val="24"/>
          <w:rtl/>
        </w:rPr>
        <w:t>מדגיש את פערי החומרה והענישה</w:t>
      </w:r>
      <w:r w:rsidR="004938E9">
        <w:rPr>
          <w:rFonts w:ascii="David" w:hAnsi="David" w:cs="David" w:hint="cs"/>
          <w:sz w:val="24"/>
          <w:szCs w:val="24"/>
          <w:rtl/>
        </w:rPr>
        <w:t>.</w:t>
      </w:r>
    </w:p>
    <w:p w14:paraId="0554A0AB" w14:textId="77777777" w:rsidR="000A74CB" w:rsidRDefault="000A74CB" w:rsidP="00AA2BC4">
      <w:pPr>
        <w:jc w:val="both"/>
        <w:rPr>
          <w:rFonts w:ascii="David" w:hAnsi="David" w:cs="David"/>
          <w:sz w:val="24"/>
          <w:szCs w:val="24"/>
          <w:rtl/>
        </w:rPr>
      </w:pPr>
    </w:p>
    <w:p w14:paraId="0625F45F" w14:textId="75273AD0" w:rsidR="004938E9" w:rsidRDefault="000A74CB" w:rsidP="00AA2BC4">
      <w:pPr>
        <w:jc w:val="both"/>
        <w:rPr>
          <w:rFonts w:ascii="David" w:hAnsi="David" w:cs="David"/>
          <w:b/>
          <w:bCs/>
          <w:sz w:val="24"/>
          <w:szCs w:val="24"/>
          <w:u w:val="single"/>
          <w:shd w:val="clear" w:color="auto" w:fill="FFFFCC"/>
          <w:rtl/>
        </w:rPr>
      </w:pPr>
      <w:r w:rsidRPr="000A74CB">
        <w:rPr>
          <w:rFonts w:ascii="David" w:hAnsi="David" w:cs="David" w:hint="cs"/>
          <w:b/>
          <w:bCs/>
          <w:sz w:val="24"/>
          <w:szCs w:val="24"/>
          <w:u w:val="single"/>
          <w:shd w:val="clear" w:color="auto" w:fill="FFFFCC"/>
          <w:rtl/>
        </w:rPr>
        <w:t>הקיים שידול לשידול?</w:t>
      </w:r>
    </w:p>
    <w:p w14:paraId="7D082230" w14:textId="5B689D12" w:rsidR="000A74CB" w:rsidRDefault="000A74CB" w:rsidP="00AA2BC4">
      <w:pPr>
        <w:jc w:val="both"/>
        <w:rPr>
          <w:rFonts w:ascii="David" w:hAnsi="David" w:cs="David"/>
          <w:b/>
          <w:bCs/>
          <w:sz w:val="24"/>
          <w:szCs w:val="24"/>
          <w:u w:val="single"/>
          <w:shd w:val="clear" w:color="auto" w:fill="FFFFCC"/>
          <w:rtl/>
        </w:rPr>
      </w:pPr>
      <w:r w:rsidRPr="000A74CB">
        <w:rPr>
          <w:rFonts w:ascii="David" w:hAnsi="David" w:cs="David" w:hint="cs"/>
          <w:b/>
          <w:bCs/>
          <w:sz w:val="24"/>
          <w:szCs w:val="24"/>
          <w:u w:val="single"/>
          <w:shd w:val="clear" w:color="auto" w:fill="FBE4D5" w:themeFill="accent2" w:themeFillTint="33"/>
          <w:rtl/>
        </w:rPr>
        <w:t>דורנר בעניין סוגאקר (ע"פ 992/03):</w:t>
      </w:r>
    </w:p>
    <w:p w14:paraId="6D77645E" w14:textId="5CB02E6A" w:rsidR="004938E9" w:rsidRDefault="000A74CB" w:rsidP="000A74CB">
      <w:pPr>
        <w:jc w:val="both"/>
        <w:rPr>
          <w:rFonts w:ascii="David" w:hAnsi="David" w:cs="David"/>
          <w:sz w:val="24"/>
          <w:szCs w:val="24"/>
          <w:rtl/>
        </w:rPr>
      </w:pPr>
      <w:r w:rsidRPr="000A74CB">
        <w:rPr>
          <w:rFonts w:ascii="David" w:hAnsi="David" w:cs="David" w:hint="cs"/>
          <w:sz w:val="24"/>
          <w:szCs w:val="24"/>
          <w:rtl/>
        </w:rPr>
        <w:t>"</w:t>
      </w:r>
      <w:r>
        <w:rPr>
          <w:rFonts w:ascii="David" w:hAnsi="David" w:cs="David" w:hint="cs"/>
          <w:sz w:val="24"/>
          <w:szCs w:val="24"/>
          <w:rtl/>
        </w:rPr>
        <w:t xml:space="preserve">מקום שקיים </w:t>
      </w:r>
      <w:r w:rsidRPr="000A74CB">
        <w:rPr>
          <w:rFonts w:ascii="David" w:hAnsi="David" w:cs="David" w:hint="cs"/>
          <w:b/>
          <w:bCs/>
          <w:sz w:val="24"/>
          <w:szCs w:val="24"/>
          <w:rtl/>
        </w:rPr>
        <w:t>שרשור של משדלים</w:t>
      </w:r>
      <w:r>
        <w:rPr>
          <w:rFonts w:ascii="David" w:hAnsi="David" w:cs="David" w:hint="cs"/>
          <w:sz w:val="24"/>
          <w:szCs w:val="24"/>
          <w:rtl/>
        </w:rPr>
        <w:t xml:space="preserve"> קמה צורת האחריות של שידול ואין הוא נשאר בגדר ניסיון לשידול, גם אם בסופה של הדרך לא עלה בידי המשודלים לבצע את העבירה עד תומה, אלא שמעשה המשודלים נשאר בגדר ניסיון". </w:t>
      </w:r>
    </w:p>
    <w:p w14:paraId="6A1FCAAD" w14:textId="77777777" w:rsidR="000A74CB" w:rsidRDefault="000A74CB" w:rsidP="00AA2BC4">
      <w:pPr>
        <w:jc w:val="both"/>
        <w:rPr>
          <w:rFonts w:ascii="David" w:hAnsi="David" w:cs="David"/>
          <w:sz w:val="24"/>
          <w:szCs w:val="24"/>
          <w:rtl/>
        </w:rPr>
      </w:pPr>
      <w:r>
        <w:rPr>
          <w:rFonts w:ascii="David" w:hAnsi="David" w:cs="David" w:hint="cs"/>
          <w:sz w:val="24"/>
          <w:szCs w:val="24"/>
          <w:rtl/>
        </w:rPr>
        <w:t>*</w:t>
      </w:r>
      <w:r w:rsidR="004938E9">
        <w:rPr>
          <w:rFonts w:ascii="David" w:hAnsi="David" w:cs="David" w:hint="cs"/>
          <w:sz w:val="24"/>
          <w:szCs w:val="24"/>
          <w:rtl/>
        </w:rPr>
        <w:t xml:space="preserve">א' משדל את ב' שמשדל את ג' </w:t>
      </w:r>
      <w:proofErr w:type="spellStart"/>
      <w:r w:rsidR="004938E9">
        <w:rPr>
          <w:rFonts w:ascii="David" w:hAnsi="David" w:cs="David" w:hint="cs"/>
          <w:sz w:val="24"/>
          <w:szCs w:val="24"/>
          <w:rtl/>
        </w:rPr>
        <w:t>וד</w:t>
      </w:r>
      <w:proofErr w:type="spellEnd"/>
      <w:r w:rsidR="004938E9">
        <w:rPr>
          <w:rFonts w:ascii="David" w:hAnsi="David" w:cs="David" w:hint="cs"/>
          <w:sz w:val="24"/>
          <w:szCs w:val="24"/>
          <w:rtl/>
        </w:rPr>
        <w:t xml:space="preserve">'. </w:t>
      </w:r>
      <w:r w:rsidR="004938E9" w:rsidRPr="0019577F">
        <w:rPr>
          <w:rFonts w:ascii="David" w:hAnsi="David" w:cs="David" w:hint="cs"/>
          <w:sz w:val="24"/>
          <w:szCs w:val="24"/>
          <w:highlight w:val="yellow"/>
          <w:rtl/>
        </w:rPr>
        <w:t>דורנר אומרת שאפשר ליצור שרשרת של משדלים</w:t>
      </w:r>
      <w:r w:rsidR="004938E9">
        <w:rPr>
          <w:rFonts w:ascii="David" w:hAnsi="David" w:cs="David" w:hint="cs"/>
          <w:sz w:val="24"/>
          <w:szCs w:val="24"/>
          <w:rtl/>
        </w:rPr>
        <w:t xml:space="preserve">. </w:t>
      </w:r>
      <w:r w:rsidR="0019577F">
        <w:rPr>
          <w:rFonts w:ascii="David" w:hAnsi="David" w:cs="David" w:hint="cs"/>
          <w:sz w:val="24"/>
          <w:szCs w:val="24"/>
          <w:rtl/>
        </w:rPr>
        <w:t>אפשר להרשיע את הראשון כמשדל</w:t>
      </w:r>
      <w:r>
        <w:rPr>
          <w:rFonts w:ascii="David" w:hAnsi="David" w:cs="David" w:hint="cs"/>
          <w:sz w:val="24"/>
          <w:szCs w:val="24"/>
          <w:rtl/>
        </w:rPr>
        <w:t>, למרות שיש שרשור של משדלים ויש נגזרת על נגזרת, וזה משהו רחוק</w:t>
      </w:r>
      <w:r w:rsidR="0019577F">
        <w:rPr>
          <w:rFonts w:ascii="David" w:hAnsi="David" w:cs="David" w:hint="cs"/>
          <w:sz w:val="24"/>
          <w:szCs w:val="24"/>
          <w:rtl/>
        </w:rPr>
        <w:t>.</w:t>
      </w:r>
    </w:p>
    <w:p w14:paraId="7476CFE4" w14:textId="0D125245" w:rsidR="002276FC" w:rsidRDefault="000A74CB" w:rsidP="002276FC">
      <w:pPr>
        <w:jc w:val="both"/>
        <w:rPr>
          <w:rFonts w:ascii="David" w:hAnsi="David" w:cs="David"/>
          <w:sz w:val="24"/>
          <w:szCs w:val="24"/>
          <w:rtl/>
        </w:rPr>
      </w:pPr>
      <w:r w:rsidRPr="000A74CB">
        <w:rPr>
          <w:rFonts w:ascii="David" w:hAnsi="David" w:cs="David" w:hint="cs"/>
          <w:b/>
          <w:bCs/>
          <w:sz w:val="24"/>
          <w:szCs w:val="24"/>
          <w:u w:val="single"/>
          <w:rtl/>
        </w:rPr>
        <w:t>לדעת הדר</w:t>
      </w:r>
      <w:r>
        <w:rPr>
          <w:rFonts w:ascii="David" w:hAnsi="David" w:cs="David" w:hint="cs"/>
          <w:sz w:val="24"/>
          <w:szCs w:val="24"/>
          <w:rtl/>
        </w:rPr>
        <w:t>, היא</w:t>
      </w:r>
      <w:r w:rsidR="0019577F">
        <w:rPr>
          <w:rFonts w:ascii="David" w:hAnsi="David" w:cs="David" w:hint="cs"/>
          <w:sz w:val="24"/>
          <w:szCs w:val="24"/>
          <w:rtl/>
        </w:rPr>
        <w:t xml:space="preserve"> עשתה את זה מבלי לחשוב על התיאוריה</w:t>
      </w:r>
      <w:r>
        <w:rPr>
          <w:rFonts w:ascii="David" w:hAnsi="David" w:cs="David" w:hint="cs"/>
          <w:sz w:val="24"/>
          <w:szCs w:val="24"/>
          <w:rtl/>
        </w:rPr>
        <w:t xml:space="preserve"> והפילוסופיה</w:t>
      </w:r>
      <w:r w:rsidR="0019577F">
        <w:rPr>
          <w:rFonts w:ascii="David" w:hAnsi="David" w:cs="David" w:hint="cs"/>
          <w:sz w:val="24"/>
          <w:szCs w:val="24"/>
          <w:rtl/>
        </w:rPr>
        <w:t xml:space="preserve"> של המשפט הפלילי</w:t>
      </w:r>
      <w:r>
        <w:rPr>
          <w:rFonts w:ascii="David" w:hAnsi="David" w:cs="David" w:hint="cs"/>
          <w:sz w:val="24"/>
          <w:szCs w:val="24"/>
          <w:rtl/>
        </w:rPr>
        <w:t>. לא שמה לב שיש פה נגזרת על נגזרת.</w:t>
      </w:r>
      <w:r w:rsidR="0019577F">
        <w:rPr>
          <w:rFonts w:ascii="David" w:hAnsi="David" w:cs="David" w:hint="cs"/>
          <w:sz w:val="24"/>
          <w:szCs w:val="24"/>
          <w:rtl/>
        </w:rPr>
        <w:t xml:space="preserve"> </w:t>
      </w:r>
    </w:p>
    <w:p w14:paraId="69F8775D" w14:textId="27F65563" w:rsidR="000A74CB" w:rsidRDefault="000A74CB" w:rsidP="00AA2BC4">
      <w:pPr>
        <w:jc w:val="both"/>
        <w:rPr>
          <w:rFonts w:ascii="David" w:hAnsi="David" w:cs="David"/>
          <w:b/>
          <w:bCs/>
          <w:sz w:val="24"/>
          <w:szCs w:val="24"/>
          <w:u w:val="single"/>
          <w:shd w:val="clear" w:color="auto" w:fill="FFFFCC"/>
          <w:rtl/>
        </w:rPr>
      </w:pPr>
      <w:r w:rsidRPr="000A74CB">
        <w:rPr>
          <w:rFonts w:ascii="David" w:hAnsi="David" w:cs="David" w:hint="cs"/>
          <w:b/>
          <w:bCs/>
          <w:sz w:val="24"/>
          <w:szCs w:val="24"/>
          <w:u w:val="single"/>
          <w:shd w:val="clear" w:color="auto" w:fill="FFFFCC"/>
          <w:rtl/>
        </w:rPr>
        <w:t>שילוב של שידול ושל סיוע</w:t>
      </w:r>
    </w:p>
    <w:p w14:paraId="30367E5F" w14:textId="385F9830" w:rsidR="000A74CB" w:rsidRPr="000A74CB" w:rsidRDefault="000A74CB" w:rsidP="00AA2BC4">
      <w:pPr>
        <w:jc w:val="both"/>
        <w:rPr>
          <w:rFonts w:ascii="David" w:hAnsi="David" w:cs="David"/>
          <w:sz w:val="24"/>
          <w:szCs w:val="24"/>
          <w:rtl/>
        </w:rPr>
      </w:pPr>
      <w:r w:rsidRPr="000A74CB">
        <w:rPr>
          <w:rFonts w:ascii="David" w:hAnsi="David" w:cs="David" w:hint="cs"/>
          <w:b/>
          <w:bCs/>
          <w:color w:val="FF0000"/>
          <w:sz w:val="24"/>
          <w:szCs w:val="24"/>
          <w:rtl/>
        </w:rPr>
        <w:t>דוגמה:</w:t>
      </w:r>
      <w:r w:rsidRPr="000A74CB">
        <w:rPr>
          <w:rFonts w:ascii="David" w:hAnsi="David" w:cs="David" w:hint="cs"/>
          <w:color w:val="FF0000"/>
          <w:sz w:val="24"/>
          <w:szCs w:val="24"/>
          <w:rtl/>
        </w:rPr>
        <w:t xml:space="preserve"> </w:t>
      </w:r>
      <w:r w:rsidRPr="000A74CB">
        <w:rPr>
          <w:rFonts w:ascii="David" w:hAnsi="David" w:cs="David" w:hint="cs"/>
          <w:sz w:val="24"/>
          <w:szCs w:val="24"/>
          <w:rtl/>
        </w:rPr>
        <w:t>מיכל מדברת על ליבה של חברתה לבצע רצח ובנוסף משאילה לה אקדח לצורך ביצוע הרצח.</w:t>
      </w:r>
      <w:r w:rsidR="002276FC">
        <w:rPr>
          <w:rFonts w:ascii="David" w:hAnsi="David" w:cs="David" w:hint="cs"/>
          <w:sz w:val="24"/>
          <w:szCs w:val="24"/>
          <w:rtl/>
        </w:rPr>
        <w:t xml:space="preserve"> [מצב שבו פלוני גם נוטע את הרעיון לביצוע העבירה וגם מסייע- מספק אמצעים, מקל את דרך הביצוע, נותן אינפורמציה].</w:t>
      </w:r>
    </w:p>
    <w:p w14:paraId="3A8FE795" w14:textId="3768B232" w:rsidR="000A74CB" w:rsidRPr="002276FC" w:rsidRDefault="000A74CB" w:rsidP="00BC5CAA">
      <w:pPr>
        <w:pStyle w:val="a7"/>
        <w:numPr>
          <w:ilvl w:val="0"/>
          <w:numId w:val="243"/>
        </w:numPr>
        <w:jc w:val="both"/>
        <w:rPr>
          <w:rFonts w:ascii="David" w:hAnsi="David" w:cs="David"/>
          <w:b/>
          <w:bCs/>
          <w:sz w:val="24"/>
          <w:szCs w:val="24"/>
          <w:u w:val="single"/>
          <w:rtl/>
        </w:rPr>
      </w:pPr>
      <w:r w:rsidRPr="002276FC">
        <w:rPr>
          <w:rFonts w:ascii="David" w:hAnsi="David" w:cs="David" w:hint="cs"/>
          <w:b/>
          <w:bCs/>
          <w:sz w:val="24"/>
          <w:szCs w:val="24"/>
          <w:u w:val="single"/>
          <w:rtl/>
        </w:rPr>
        <w:t>כיצד נתייחס למקרים בהם מעשיו של אדם מהווים הן סיוע והן שידול?</w:t>
      </w:r>
    </w:p>
    <w:p w14:paraId="119C9384" w14:textId="13A41603" w:rsidR="000A74CB" w:rsidRPr="000A74CB" w:rsidRDefault="000A74CB" w:rsidP="00AA2BC4">
      <w:pPr>
        <w:jc w:val="both"/>
        <w:rPr>
          <w:rFonts w:ascii="David" w:hAnsi="David" w:cs="David"/>
          <w:b/>
          <w:bCs/>
          <w:sz w:val="24"/>
          <w:szCs w:val="24"/>
          <w:rtl/>
        </w:rPr>
      </w:pPr>
      <w:r w:rsidRPr="002276FC">
        <w:rPr>
          <w:rFonts w:ascii="David" w:hAnsi="David" w:cs="David" w:hint="cs"/>
          <w:b/>
          <w:bCs/>
          <w:sz w:val="24"/>
          <w:szCs w:val="24"/>
          <w:u w:val="single"/>
          <w:rtl/>
        </w:rPr>
        <w:t>שתי הצעות לפתרון</w:t>
      </w:r>
      <w:r w:rsidRPr="000A74CB">
        <w:rPr>
          <w:rFonts w:ascii="David" w:hAnsi="David" w:cs="David" w:hint="cs"/>
          <w:b/>
          <w:bCs/>
          <w:sz w:val="24"/>
          <w:szCs w:val="24"/>
          <w:rtl/>
        </w:rPr>
        <w:t>:</w:t>
      </w:r>
    </w:p>
    <w:p w14:paraId="65F212E1" w14:textId="222472B0" w:rsidR="000A74CB" w:rsidRDefault="000A74CB" w:rsidP="00BC5CAA">
      <w:pPr>
        <w:pStyle w:val="a7"/>
        <w:numPr>
          <w:ilvl w:val="0"/>
          <w:numId w:val="251"/>
        </w:numPr>
        <w:jc w:val="both"/>
        <w:rPr>
          <w:rFonts w:ascii="David" w:hAnsi="David" w:cs="David"/>
          <w:sz w:val="24"/>
          <w:szCs w:val="24"/>
        </w:rPr>
      </w:pPr>
      <w:r w:rsidRPr="002276FC">
        <w:rPr>
          <w:rFonts w:ascii="David" w:hAnsi="David" w:cs="David" w:hint="cs"/>
          <w:b/>
          <w:bCs/>
          <w:sz w:val="24"/>
          <w:szCs w:val="24"/>
          <w:rtl/>
        </w:rPr>
        <w:t>מיכל תואשם בצורת האחריות המוחמרת</w:t>
      </w:r>
      <w:r>
        <w:rPr>
          <w:rFonts w:ascii="David" w:hAnsi="David" w:cs="David" w:hint="cs"/>
          <w:sz w:val="24"/>
          <w:szCs w:val="24"/>
          <w:rtl/>
        </w:rPr>
        <w:t xml:space="preserve"> (שידול).</w:t>
      </w:r>
    </w:p>
    <w:p w14:paraId="6B5088BA" w14:textId="57BDADA3" w:rsidR="002276FC" w:rsidRPr="002276FC" w:rsidRDefault="002276FC" w:rsidP="002276FC">
      <w:pPr>
        <w:jc w:val="both"/>
        <w:rPr>
          <w:rFonts w:ascii="David" w:hAnsi="David" w:cs="David"/>
          <w:sz w:val="24"/>
          <w:szCs w:val="24"/>
        </w:rPr>
      </w:pPr>
      <w:r>
        <w:rPr>
          <w:rFonts w:ascii="David" w:hAnsi="David" w:cs="David" w:hint="cs"/>
          <w:sz w:val="24"/>
          <w:szCs w:val="24"/>
          <w:rtl/>
        </w:rPr>
        <w:t xml:space="preserve">השידול כביכול בולע את הסיוע. מיכל תהיה חשופה לעונש הכי גבוה כמו המבצע. </w:t>
      </w:r>
    </w:p>
    <w:p w14:paraId="48C1D6D1" w14:textId="22BB3B41" w:rsidR="000A74CB" w:rsidRDefault="002276FC" w:rsidP="00BC5CAA">
      <w:pPr>
        <w:pStyle w:val="a7"/>
        <w:numPr>
          <w:ilvl w:val="0"/>
          <w:numId w:val="251"/>
        </w:numPr>
        <w:jc w:val="both"/>
        <w:rPr>
          <w:rFonts w:ascii="David" w:hAnsi="David" w:cs="David"/>
          <w:sz w:val="24"/>
          <w:szCs w:val="24"/>
        </w:rPr>
      </w:pPr>
      <w:r w:rsidRPr="002276FC">
        <w:rPr>
          <w:rFonts w:ascii="David" w:hAnsi="David" w:cs="David" w:hint="cs"/>
          <w:b/>
          <w:bCs/>
          <w:sz w:val="24"/>
          <w:szCs w:val="24"/>
          <w:rtl/>
        </w:rPr>
        <w:t>גישת</w:t>
      </w:r>
      <w:r>
        <w:rPr>
          <w:rFonts w:ascii="David" w:hAnsi="David" w:cs="David" w:hint="cs"/>
          <w:sz w:val="24"/>
          <w:szCs w:val="24"/>
          <w:rtl/>
        </w:rPr>
        <w:t xml:space="preserve"> </w:t>
      </w:r>
      <w:r w:rsidRPr="002276FC">
        <w:rPr>
          <w:rFonts w:ascii="David" w:hAnsi="David" w:cs="David" w:hint="cs"/>
          <w:b/>
          <w:bCs/>
          <w:sz w:val="24"/>
          <w:szCs w:val="24"/>
          <w:highlight w:val="green"/>
          <w:rtl/>
        </w:rPr>
        <w:t>פלר</w:t>
      </w:r>
      <w:r>
        <w:rPr>
          <w:rFonts w:ascii="David" w:hAnsi="David" w:cs="David" w:hint="cs"/>
          <w:sz w:val="24"/>
          <w:szCs w:val="24"/>
          <w:rtl/>
        </w:rPr>
        <w:t xml:space="preserve">- </w:t>
      </w:r>
      <w:r w:rsidRPr="002276FC">
        <w:rPr>
          <w:rFonts w:ascii="David" w:hAnsi="David" w:cs="David" w:hint="cs"/>
          <w:b/>
          <w:bCs/>
          <w:sz w:val="24"/>
          <w:szCs w:val="24"/>
          <w:rtl/>
        </w:rPr>
        <w:t>מיכל תחשב כמבצעת:</w:t>
      </w:r>
      <w:r>
        <w:rPr>
          <w:rFonts w:ascii="David" w:hAnsi="David" w:cs="David" w:hint="cs"/>
          <w:sz w:val="24"/>
          <w:szCs w:val="24"/>
          <w:rtl/>
        </w:rPr>
        <w:t xml:space="preserve"> רמת מעורבותה כה גבוהה עד כי מאפשרת לצרף את השידול והסיוע ולהתייחס אליה כאל מבצעת עיקרית.</w:t>
      </w:r>
    </w:p>
    <w:p w14:paraId="03DCFBD1" w14:textId="58F29A03" w:rsidR="002276FC" w:rsidRPr="002276FC" w:rsidRDefault="002276FC" w:rsidP="002276FC">
      <w:pPr>
        <w:jc w:val="both"/>
        <w:rPr>
          <w:rFonts w:ascii="David" w:hAnsi="David" w:cs="David"/>
          <w:sz w:val="24"/>
          <w:szCs w:val="24"/>
        </w:rPr>
      </w:pPr>
      <w:r>
        <w:rPr>
          <w:rFonts w:ascii="David" w:hAnsi="David" w:cs="David" w:hint="cs"/>
          <w:sz w:val="24"/>
          <w:szCs w:val="24"/>
          <w:rtl/>
        </w:rPr>
        <w:t xml:space="preserve">המעורבות מאוד משמעותית, שהיא מעבר לשידול- נטיעת הרעיון ומסתלק/ נותן עצה ויוצא מהתמונה (לא ממשיך להיות מעורב בעבירה). אם אדם ממשיך להיות מעורב, גם אם זה במעטפת החיצונית זה כבר חורג משידול. </w:t>
      </w:r>
      <w:r w:rsidRPr="002276FC">
        <w:rPr>
          <w:rFonts w:ascii="David" w:hAnsi="David" w:cs="David" w:hint="cs"/>
          <w:sz w:val="24"/>
          <w:szCs w:val="24"/>
          <w:highlight w:val="yellow"/>
          <w:rtl/>
        </w:rPr>
        <w:t>השילוב של שידול וסיוע משדרג את האחריות למבצע</w:t>
      </w:r>
      <w:r>
        <w:rPr>
          <w:rFonts w:ascii="David" w:hAnsi="David" w:cs="David" w:hint="cs"/>
          <w:sz w:val="24"/>
          <w:szCs w:val="24"/>
          <w:rtl/>
        </w:rPr>
        <w:t xml:space="preserve">. </w:t>
      </w:r>
    </w:p>
    <w:p w14:paraId="2131EEF2" w14:textId="465E4C7E" w:rsidR="0019577F" w:rsidRPr="002276FC" w:rsidRDefault="002276FC" w:rsidP="00BC5CAA">
      <w:pPr>
        <w:pStyle w:val="a7"/>
        <w:numPr>
          <w:ilvl w:val="0"/>
          <w:numId w:val="243"/>
        </w:numPr>
        <w:jc w:val="both"/>
        <w:rPr>
          <w:rFonts w:ascii="David" w:hAnsi="David" w:cs="David"/>
          <w:sz w:val="24"/>
          <w:szCs w:val="24"/>
          <w:rtl/>
        </w:rPr>
      </w:pPr>
      <w:r w:rsidRPr="002276FC">
        <w:rPr>
          <w:rFonts w:ascii="David" w:hAnsi="David" w:cs="David" w:hint="cs"/>
          <w:b/>
          <w:bCs/>
          <w:sz w:val="24"/>
          <w:szCs w:val="24"/>
          <w:u w:val="single"/>
          <w:rtl/>
        </w:rPr>
        <w:t>בשורה התחתונה</w:t>
      </w:r>
      <w:r w:rsidRPr="002276FC">
        <w:rPr>
          <w:rFonts w:ascii="David" w:hAnsi="David" w:cs="David" w:hint="cs"/>
          <w:b/>
          <w:bCs/>
          <w:sz w:val="24"/>
          <w:szCs w:val="24"/>
          <w:rtl/>
        </w:rPr>
        <w:t>:</w:t>
      </w:r>
      <w:r w:rsidRPr="002276FC">
        <w:rPr>
          <w:rFonts w:ascii="David" w:hAnsi="David" w:cs="David" w:hint="cs"/>
          <w:sz w:val="24"/>
          <w:szCs w:val="24"/>
          <w:rtl/>
        </w:rPr>
        <w:t xml:space="preserve"> </w:t>
      </w:r>
      <w:r w:rsidRPr="002276FC">
        <w:rPr>
          <w:rFonts w:ascii="David" w:hAnsi="David" w:cs="David" w:hint="cs"/>
          <w:b/>
          <w:bCs/>
          <w:sz w:val="24"/>
          <w:szCs w:val="24"/>
          <w:rtl/>
        </w:rPr>
        <w:t>בשתי האפשרויות עונשה יהיה זהה</w:t>
      </w:r>
      <w:r w:rsidRPr="002276FC">
        <w:rPr>
          <w:rFonts w:ascii="David" w:hAnsi="David" w:cs="David" w:hint="cs"/>
          <w:sz w:val="24"/>
          <w:szCs w:val="24"/>
          <w:rtl/>
        </w:rPr>
        <w:t xml:space="preserve"> (עונש זהה לביצוע העיקרי) </w:t>
      </w:r>
      <w:r w:rsidRPr="002276FC">
        <w:rPr>
          <w:rFonts w:ascii="David" w:hAnsi="David" w:cs="David" w:hint="cs"/>
          <w:b/>
          <w:bCs/>
          <w:sz w:val="24"/>
          <w:szCs w:val="24"/>
          <w:rtl/>
        </w:rPr>
        <w:t>אך הסיווג כמשדלת או כמבצעת יכול להיות בעל נפקות במישורים אחרים</w:t>
      </w:r>
      <w:r w:rsidRPr="002276FC">
        <w:rPr>
          <w:rFonts w:ascii="David" w:hAnsi="David" w:cs="David" w:hint="cs"/>
          <w:sz w:val="24"/>
          <w:szCs w:val="24"/>
          <w:rtl/>
        </w:rPr>
        <w:t xml:space="preserve"> (פטור עקב חרטה, אחריות לעבירה שונה או נוספת וכו'). </w:t>
      </w:r>
    </w:p>
    <w:p w14:paraId="2C32C100" w14:textId="6B601E67" w:rsidR="00BB51EC" w:rsidRDefault="002276FC" w:rsidP="00BB51EC">
      <w:pPr>
        <w:jc w:val="both"/>
        <w:rPr>
          <w:rFonts w:ascii="David" w:hAnsi="David" w:cs="David"/>
          <w:sz w:val="24"/>
          <w:szCs w:val="24"/>
          <w:rtl/>
        </w:rPr>
      </w:pPr>
      <w:r>
        <w:rPr>
          <w:rFonts w:ascii="David" w:hAnsi="David" w:cs="David" w:hint="cs"/>
          <w:sz w:val="24"/>
          <w:szCs w:val="24"/>
          <w:rtl/>
        </w:rPr>
        <w:lastRenderedPageBreak/>
        <w:t>*</w:t>
      </w:r>
      <w:r w:rsidR="0019577F">
        <w:rPr>
          <w:rFonts w:ascii="David" w:hAnsi="David" w:cs="David" w:hint="cs"/>
          <w:sz w:val="24"/>
          <w:szCs w:val="24"/>
          <w:rtl/>
        </w:rPr>
        <w:t xml:space="preserve">מה זה משנה </w:t>
      </w:r>
      <w:r w:rsidRPr="00BB51EC">
        <w:rPr>
          <w:rFonts w:ascii="David" w:hAnsi="David" w:cs="David" w:hint="cs"/>
          <w:sz w:val="24"/>
          <w:szCs w:val="24"/>
          <w:u w:val="single"/>
          <w:rtl/>
        </w:rPr>
        <w:t>הסיווג</w:t>
      </w:r>
      <w:r w:rsidR="00BB51EC">
        <w:rPr>
          <w:rFonts w:ascii="David" w:hAnsi="David" w:cs="David" w:hint="cs"/>
          <w:sz w:val="24"/>
          <w:szCs w:val="24"/>
          <w:rtl/>
        </w:rPr>
        <w:t xml:space="preserve"> של השותף</w:t>
      </w:r>
      <w:r w:rsidR="0019577F">
        <w:rPr>
          <w:rFonts w:ascii="David" w:hAnsi="David" w:cs="David" w:hint="cs"/>
          <w:sz w:val="24"/>
          <w:szCs w:val="24"/>
          <w:rtl/>
        </w:rPr>
        <w:t xml:space="preserve"> </w:t>
      </w:r>
      <w:r w:rsidR="00BB51EC">
        <w:rPr>
          <w:rFonts w:ascii="David" w:hAnsi="David" w:cs="David" w:hint="cs"/>
          <w:sz w:val="24"/>
          <w:szCs w:val="24"/>
          <w:rtl/>
        </w:rPr>
        <w:t>כ</w:t>
      </w:r>
      <w:r>
        <w:rPr>
          <w:rFonts w:ascii="David" w:hAnsi="David" w:cs="David" w:hint="cs"/>
          <w:sz w:val="24"/>
          <w:szCs w:val="24"/>
          <w:rtl/>
        </w:rPr>
        <w:t>משדל</w:t>
      </w:r>
      <w:r w:rsidR="0019577F">
        <w:rPr>
          <w:rFonts w:ascii="David" w:hAnsi="David" w:cs="David" w:hint="cs"/>
          <w:sz w:val="24"/>
          <w:szCs w:val="24"/>
          <w:rtl/>
        </w:rPr>
        <w:t xml:space="preserve"> או </w:t>
      </w:r>
      <w:r w:rsidR="00BB51EC">
        <w:rPr>
          <w:rFonts w:ascii="David" w:hAnsi="David" w:cs="David" w:hint="cs"/>
          <w:sz w:val="24"/>
          <w:szCs w:val="24"/>
          <w:rtl/>
        </w:rPr>
        <w:t>כ</w:t>
      </w:r>
      <w:r w:rsidR="0019577F">
        <w:rPr>
          <w:rFonts w:ascii="David" w:hAnsi="David" w:cs="David" w:hint="cs"/>
          <w:sz w:val="24"/>
          <w:szCs w:val="24"/>
          <w:rtl/>
        </w:rPr>
        <w:t>מבצע?</w:t>
      </w:r>
      <w:r w:rsidR="0019577F">
        <w:rPr>
          <w:rFonts w:ascii="David" w:hAnsi="David" w:cs="David" w:hint="cs"/>
          <w:sz w:val="24"/>
          <w:szCs w:val="24"/>
        </w:rPr>
        <w:t xml:space="preserve"> </w:t>
      </w:r>
      <w:r w:rsidR="0019577F">
        <w:rPr>
          <w:rFonts w:ascii="David" w:hAnsi="David" w:cs="David" w:hint="cs"/>
          <w:sz w:val="24"/>
          <w:szCs w:val="24"/>
          <w:rtl/>
        </w:rPr>
        <w:t>הרי העונש המקסימלי זהה.</w:t>
      </w:r>
      <w:r w:rsidR="00BB51EC">
        <w:rPr>
          <w:rFonts w:ascii="David" w:hAnsi="David" w:cs="David" w:hint="cs"/>
          <w:sz w:val="24"/>
          <w:szCs w:val="24"/>
          <w:rtl/>
        </w:rPr>
        <w:t xml:space="preserve"> </w:t>
      </w:r>
      <w:r w:rsidR="00BB51EC" w:rsidRPr="00D32751">
        <w:rPr>
          <w:rFonts w:ascii="David" w:hAnsi="David" w:cs="David" w:hint="cs"/>
          <w:b/>
          <w:bCs/>
          <w:sz w:val="24"/>
          <w:szCs w:val="24"/>
          <w:u w:val="single"/>
          <w:rtl/>
        </w:rPr>
        <w:t>יש כמה השלכות</w:t>
      </w:r>
      <w:r w:rsidR="00BB51EC" w:rsidRPr="00D32751">
        <w:rPr>
          <w:rFonts w:ascii="David" w:hAnsi="David" w:cs="David" w:hint="cs"/>
          <w:b/>
          <w:bCs/>
          <w:sz w:val="24"/>
          <w:szCs w:val="24"/>
          <w:rtl/>
        </w:rPr>
        <w:t>:</w:t>
      </w:r>
    </w:p>
    <w:p w14:paraId="175ECFC1" w14:textId="6E5DC17C" w:rsidR="00BB51EC" w:rsidRDefault="0019577F" w:rsidP="00BC5CAA">
      <w:pPr>
        <w:pStyle w:val="a7"/>
        <w:numPr>
          <w:ilvl w:val="0"/>
          <w:numId w:val="252"/>
        </w:numPr>
        <w:jc w:val="both"/>
        <w:rPr>
          <w:rFonts w:ascii="David" w:hAnsi="David" w:cs="David"/>
          <w:sz w:val="24"/>
          <w:szCs w:val="24"/>
        </w:rPr>
      </w:pPr>
      <w:r w:rsidRPr="00D32751">
        <w:rPr>
          <w:rFonts w:ascii="David" w:hAnsi="David" w:cs="David" w:hint="cs"/>
          <w:b/>
          <w:bCs/>
          <w:sz w:val="24"/>
          <w:szCs w:val="24"/>
          <w:highlight w:val="yellow"/>
          <w:rtl/>
        </w:rPr>
        <w:t>פטור עקב חרטה</w:t>
      </w:r>
      <w:r w:rsidR="00BB51EC">
        <w:rPr>
          <w:rFonts w:ascii="David" w:hAnsi="David" w:cs="David" w:hint="cs"/>
          <w:sz w:val="24"/>
          <w:szCs w:val="24"/>
          <w:rtl/>
        </w:rPr>
        <w:t xml:space="preserve">- הפטור שחל על המבצע העיקרי, המנסה הוא בסעיף 28, לעומת הפטור שחל על המשדל והמסייע שהוא סעיף 34. </w:t>
      </w:r>
    </w:p>
    <w:p w14:paraId="70F19315" w14:textId="4E5DFC7A" w:rsidR="00BB51EC" w:rsidRPr="00E47877" w:rsidRDefault="00BB51EC" w:rsidP="00BC5CAA">
      <w:pPr>
        <w:pStyle w:val="a7"/>
        <w:numPr>
          <w:ilvl w:val="0"/>
          <w:numId w:val="252"/>
        </w:numPr>
        <w:jc w:val="both"/>
        <w:rPr>
          <w:rFonts w:ascii="David" w:hAnsi="David" w:cs="David"/>
          <w:b/>
          <w:bCs/>
          <w:sz w:val="24"/>
          <w:szCs w:val="24"/>
        </w:rPr>
      </w:pPr>
      <w:r w:rsidRPr="00D32751">
        <w:rPr>
          <w:rFonts w:ascii="David" w:hAnsi="David" w:cs="David" w:hint="cs"/>
          <w:b/>
          <w:bCs/>
          <w:sz w:val="24"/>
          <w:szCs w:val="24"/>
          <w:highlight w:val="yellow"/>
          <w:rtl/>
        </w:rPr>
        <w:t>נגזרת על נגזרת</w:t>
      </w:r>
      <w:r w:rsidR="00E47877">
        <w:rPr>
          <w:rFonts w:ascii="David" w:hAnsi="David" w:cs="David" w:hint="cs"/>
          <w:sz w:val="24"/>
          <w:szCs w:val="24"/>
          <w:rtl/>
        </w:rPr>
        <w:t xml:space="preserve">- אם מייחסים אחריות כמבצע, אז מי שמשדל אותו או מסייע לו יוכל לשאת באחריות. לעומת זאת, אם הוא משדל אז לנגזרת שנייה לא בטוח תיוחס אחריות. על אף הפסיקה של דורנר בפס"ד סוגאקר שהיא חריגה בעניין הזה [לטענתה שרשור של משדלים אפשרית]. </w:t>
      </w:r>
      <w:r w:rsidR="00E47877" w:rsidRPr="00E47877">
        <w:rPr>
          <w:rFonts w:ascii="David" w:hAnsi="David" w:cs="David" w:hint="cs"/>
          <w:b/>
          <w:bCs/>
          <w:sz w:val="24"/>
          <w:szCs w:val="24"/>
          <w:rtl/>
        </w:rPr>
        <w:t>מקובל שנגזרת שנייה, אלא אם נאמר במפורש בחוק, היא אסורה</w:t>
      </w:r>
      <w:r w:rsidR="00E47877" w:rsidRPr="00E47877">
        <w:rPr>
          <w:rFonts w:ascii="David" w:hAnsi="David" w:cs="David" w:hint="cs"/>
          <w:sz w:val="24"/>
          <w:szCs w:val="24"/>
          <w:rtl/>
        </w:rPr>
        <w:t>.</w:t>
      </w:r>
      <w:r w:rsidR="00E47877" w:rsidRPr="00E47877">
        <w:rPr>
          <w:rFonts w:ascii="David" w:hAnsi="David" w:cs="David" w:hint="cs"/>
          <w:b/>
          <w:bCs/>
          <w:sz w:val="24"/>
          <w:szCs w:val="24"/>
          <w:rtl/>
        </w:rPr>
        <w:t xml:space="preserve"> </w:t>
      </w:r>
      <w:r w:rsidR="00E47877">
        <w:rPr>
          <w:rFonts w:ascii="David" w:hAnsi="David" w:cs="David" w:hint="cs"/>
          <w:sz w:val="24"/>
          <w:szCs w:val="24"/>
          <w:rtl/>
        </w:rPr>
        <w:t xml:space="preserve">למשל ניסיון לשידול היא נגזרת שנייה אבל כתוב במפורש בחוק. ניסיון לסיוע אסור, החוק לא מכיר בצורה הזו. יש תחושה שזה כבר מרחיק לכת. </w:t>
      </w:r>
    </w:p>
    <w:p w14:paraId="0826436A" w14:textId="77777777" w:rsidR="00D32751" w:rsidRDefault="0019577F" w:rsidP="00BC5CAA">
      <w:pPr>
        <w:pStyle w:val="a7"/>
        <w:numPr>
          <w:ilvl w:val="0"/>
          <w:numId w:val="252"/>
        </w:numPr>
        <w:jc w:val="both"/>
        <w:rPr>
          <w:rFonts w:ascii="David" w:hAnsi="David" w:cs="David"/>
          <w:sz w:val="24"/>
          <w:szCs w:val="24"/>
        </w:rPr>
      </w:pPr>
      <w:r w:rsidRPr="00BB51EC">
        <w:rPr>
          <w:rFonts w:ascii="David" w:hAnsi="David" w:cs="David" w:hint="cs"/>
          <w:b/>
          <w:bCs/>
          <w:sz w:val="24"/>
          <w:szCs w:val="24"/>
          <w:highlight w:val="yellow"/>
          <w:rtl/>
        </w:rPr>
        <w:t>אחריות לעבירה שונה או נוספת</w:t>
      </w:r>
      <w:r w:rsidR="002276FC" w:rsidRPr="00BB51EC">
        <w:rPr>
          <w:rFonts w:ascii="David" w:hAnsi="David" w:cs="David" w:hint="cs"/>
          <w:b/>
          <w:bCs/>
          <w:sz w:val="24"/>
          <w:szCs w:val="24"/>
          <w:highlight w:val="yellow"/>
          <w:rtl/>
        </w:rPr>
        <w:t xml:space="preserve"> ס'</w:t>
      </w:r>
      <w:r w:rsidRPr="00BB51EC">
        <w:rPr>
          <w:rFonts w:ascii="David" w:hAnsi="David" w:cs="David" w:hint="cs"/>
          <w:b/>
          <w:bCs/>
          <w:sz w:val="24"/>
          <w:szCs w:val="24"/>
          <w:highlight w:val="yellow"/>
          <w:rtl/>
        </w:rPr>
        <w:t xml:space="preserve"> 34א רבתי</w:t>
      </w:r>
      <w:r w:rsidRPr="00BB51EC">
        <w:rPr>
          <w:rFonts w:ascii="David" w:hAnsi="David" w:cs="David" w:hint="cs"/>
          <w:sz w:val="24"/>
          <w:szCs w:val="24"/>
          <w:rtl/>
        </w:rPr>
        <w:t>. דוקטרינה שמדברת על אחריות</w:t>
      </w:r>
      <w:r w:rsidR="00D32751">
        <w:rPr>
          <w:rFonts w:ascii="David" w:hAnsi="David" w:cs="David" w:hint="cs"/>
          <w:sz w:val="24"/>
          <w:szCs w:val="24"/>
          <w:rtl/>
        </w:rPr>
        <w:t xml:space="preserve"> לעבירה</w:t>
      </w:r>
      <w:r w:rsidRPr="00BB51EC">
        <w:rPr>
          <w:rFonts w:ascii="David" w:hAnsi="David" w:cs="David" w:hint="cs"/>
          <w:sz w:val="24"/>
          <w:szCs w:val="24"/>
          <w:rtl/>
        </w:rPr>
        <w:t xml:space="preserve"> שונה או נוספת. </w:t>
      </w:r>
      <w:r w:rsidR="002276FC" w:rsidRPr="00BB51EC">
        <w:rPr>
          <w:rFonts w:ascii="David" w:hAnsi="David" w:cs="David" w:hint="cs"/>
          <w:b/>
          <w:bCs/>
          <w:color w:val="FF0000"/>
          <w:sz w:val="24"/>
          <w:szCs w:val="24"/>
          <w:rtl/>
        </w:rPr>
        <w:t>לדוגמה:</w:t>
      </w:r>
      <w:r w:rsidR="002276FC" w:rsidRPr="00BB51EC">
        <w:rPr>
          <w:rFonts w:ascii="David" w:hAnsi="David" w:cs="David" w:hint="cs"/>
          <w:color w:val="FF0000"/>
          <w:sz w:val="24"/>
          <w:szCs w:val="24"/>
          <w:rtl/>
        </w:rPr>
        <w:t xml:space="preserve"> </w:t>
      </w:r>
      <w:r w:rsidRPr="00BB51EC">
        <w:rPr>
          <w:rFonts w:ascii="David" w:hAnsi="David" w:cs="David" w:hint="cs"/>
          <w:sz w:val="24"/>
          <w:szCs w:val="24"/>
          <w:rtl/>
        </w:rPr>
        <w:t xml:space="preserve">מתכננים לבצע שוד, מישהו </w:t>
      </w:r>
      <w:r w:rsidRPr="00BB51EC">
        <w:rPr>
          <w:rFonts w:ascii="David" w:hAnsi="David" w:cs="David" w:hint="cs"/>
          <w:sz w:val="24"/>
          <w:szCs w:val="24"/>
          <w:u w:val="single"/>
          <w:rtl/>
        </w:rPr>
        <w:t>חורג</w:t>
      </w:r>
      <w:r w:rsidRPr="00BB51EC">
        <w:rPr>
          <w:rFonts w:ascii="David" w:hAnsi="David" w:cs="David" w:hint="cs"/>
          <w:sz w:val="24"/>
          <w:szCs w:val="24"/>
          <w:rtl/>
        </w:rPr>
        <w:t xml:space="preserve"> מהתוכנית ויורה </w:t>
      </w:r>
      <w:r w:rsidR="002276FC" w:rsidRPr="00BB51EC">
        <w:rPr>
          <w:rFonts w:ascii="David" w:hAnsi="David" w:cs="David" w:hint="cs"/>
          <w:sz w:val="24"/>
          <w:szCs w:val="24"/>
          <w:rtl/>
        </w:rPr>
        <w:t>באדם</w:t>
      </w:r>
      <w:r w:rsidRPr="00BB51EC">
        <w:rPr>
          <w:rFonts w:ascii="David" w:hAnsi="David" w:cs="David" w:hint="cs"/>
          <w:sz w:val="24"/>
          <w:szCs w:val="24"/>
          <w:rtl/>
        </w:rPr>
        <w:t>, מה תהיה האחריות של השותף</w:t>
      </w:r>
      <w:r w:rsidR="00D32751">
        <w:rPr>
          <w:rFonts w:ascii="David" w:hAnsi="David" w:cs="David" w:hint="cs"/>
          <w:sz w:val="24"/>
          <w:szCs w:val="24"/>
          <w:rtl/>
        </w:rPr>
        <w:t xml:space="preserve"> לעבירת ההמתה</w:t>
      </w:r>
      <w:r w:rsidRPr="00BB51EC">
        <w:rPr>
          <w:rFonts w:ascii="David" w:hAnsi="David" w:cs="David" w:hint="cs"/>
          <w:sz w:val="24"/>
          <w:szCs w:val="24"/>
          <w:rtl/>
        </w:rPr>
        <w:t>?</w:t>
      </w:r>
      <w:r w:rsidRPr="00BB51EC">
        <w:rPr>
          <w:rFonts w:ascii="David" w:hAnsi="David" w:cs="David" w:hint="cs"/>
          <w:sz w:val="24"/>
          <w:szCs w:val="24"/>
        </w:rPr>
        <w:t xml:space="preserve"> </w:t>
      </w:r>
      <w:r w:rsidRPr="00BB51EC">
        <w:rPr>
          <w:rFonts w:ascii="David" w:hAnsi="David" w:cs="David" w:hint="cs"/>
          <w:sz w:val="24"/>
          <w:szCs w:val="24"/>
          <w:rtl/>
        </w:rPr>
        <w:t xml:space="preserve">הסעיף קובע </w:t>
      </w:r>
      <w:r w:rsidRPr="00BB51EC">
        <w:rPr>
          <w:rFonts w:ascii="David" w:hAnsi="David" w:cs="David" w:hint="cs"/>
          <w:b/>
          <w:bCs/>
          <w:sz w:val="24"/>
          <w:szCs w:val="24"/>
          <w:rtl/>
        </w:rPr>
        <w:t>שהאחריות</w:t>
      </w:r>
      <w:r w:rsidRPr="00BB51EC">
        <w:rPr>
          <w:rFonts w:ascii="David" w:hAnsi="David" w:cs="David" w:hint="cs"/>
          <w:sz w:val="24"/>
          <w:szCs w:val="24"/>
          <w:rtl/>
        </w:rPr>
        <w:t xml:space="preserve"> של השותפים ל</w:t>
      </w:r>
      <w:r w:rsidR="00D32751">
        <w:rPr>
          <w:rFonts w:ascii="David" w:hAnsi="David" w:cs="David" w:hint="cs"/>
          <w:sz w:val="24"/>
          <w:szCs w:val="24"/>
          <w:rtl/>
        </w:rPr>
        <w:t>עבירת ה</w:t>
      </w:r>
      <w:r w:rsidRPr="00BB51EC">
        <w:rPr>
          <w:rFonts w:ascii="David" w:hAnsi="David" w:cs="David" w:hint="cs"/>
          <w:sz w:val="24"/>
          <w:szCs w:val="24"/>
          <w:rtl/>
        </w:rPr>
        <w:t xml:space="preserve">שוד ביחס לעבירת ההמתה </w:t>
      </w:r>
      <w:r w:rsidRPr="00BB51EC">
        <w:rPr>
          <w:rFonts w:ascii="David" w:hAnsi="David" w:cs="David" w:hint="cs"/>
          <w:b/>
          <w:bCs/>
          <w:sz w:val="24"/>
          <w:szCs w:val="24"/>
          <w:rtl/>
        </w:rPr>
        <w:t>תהיה שונה בהתאם לס</w:t>
      </w:r>
      <w:r w:rsidR="00D32751">
        <w:rPr>
          <w:rFonts w:ascii="David" w:hAnsi="David" w:cs="David" w:hint="cs"/>
          <w:b/>
          <w:bCs/>
          <w:sz w:val="24"/>
          <w:szCs w:val="24"/>
          <w:rtl/>
        </w:rPr>
        <w:t>ו</w:t>
      </w:r>
      <w:r w:rsidRPr="00BB51EC">
        <w:rPr>
          <w:rFonts w:ascii="David" w:hAnsi="David" w:cs="David" w:hint="cs"/>
          <w:b/>
          <w:bCs/>
          <w:sz w:val="24"/>
          <w:szCs w:val="24"/>
          <w:rtl/>
        </w:rPr>
        <w:t xml:space="preserve">ג </w:t>
      </w:r>
      <w:r w:rsidR="00D32751" w:rsidRPr="00D32751">
        <w:rPr>
          <w:rFonts w:ascii="David" w:hAnsi="David" w:cs="David" w:hint="cs"/>
          <w:b/>
          <w:bCs/>
          <w:sz w:val="24"/>
          <w:szCs w:val="24"/>
          <w:rtl/>
        </w:rPr>
        <w:t>השותפות בעבירה המקורית</w:t>
      </w:r>
      <w:r w:rsidR="00D32751">
        <w:rPr>
          <w:rFonts w:ascii="David" w:hAnsi="David" w:cs="David" w:hint="cs"/>
          <w:sz w:val="24"/>
          <w:szCs w:val="24"/>
          <w:rtl/>
        </w:rPr>
        <w:t xml:space="preserve">. </w:t>
      </w:r>
      <w:r w:rsidR="00D32751" w:rsidRPr="00BB51EC">
        <w:rPr>
          <w:rFonts w:ascii="David" w:hAnsi="David" w:cs="David" w:hint="cs"/>
          <w:sz w:val="24"/>
          <w:szCs w:val="24"/>
          <w:rtl/>
        </w:rPr>
        <w:t>נרחיב על זה בשיעור הבא.</w:t>
      </w:r>
      <w:r w:rsidR="00D32751">
        <w:rPr>
          <w:rFonts w:ascii="David" w:hAnsi="David" w:cs="David" w:hint="cs"/>
          <w:sz w:val="24"/>
          <w:szCs w:val="24"/>
          <w:rtl/>
        </w:rPr>
        <w:t xml:space="preserve"> מבצע בצוותא- אחריות מלאה בהיקף גבוה; מסייע/משדל אחריות לכל היותר כעבירת רשלנות. *</w:t>
      </w:r>
      <w:r w:rsidRPr="00D32751">
        <w:rPr>
          <w:rFonts w:ascii="David" w:hAnsi="David" w:cs="David" w:hint="cs"/>
          <w:sz w:val="24"/>
          <w:szCs w:val="24"/>
          <w:rtl/>
        </w:rPr>
        <w:t xml:space="preserve">נרחיב על זה בשיעור הבא. </w:t>
      </w:r>
    </w:p>
    <w:p w14:paraId="5CEB05CB" w14:textId="332E57C0" w:rsidR="0019577F" w:rsidRPr="00D32751" w:rsidRDefault="0019577F" w:rsidP="00D32751">
      <w:pPr>
        <w:jc w:val="both"/>
        <w:rPr>
          <w:rFonts w:ascii="David" w:hAnsi="David" w:cs="David"/>
          <w:sz w:val="24"/>
          <w:szCs w:val="24"/>
          <w:rtl/>
        </w:rPr>
      </w:pPr>
      <w:r w:rsidRPr="00D32751">
        <w:rPr>
          <w:rFonts w:ascii="David" w:hAnsi="David" w:cs="David" w:hint="cs"/>
          <w:sz w:val="24"/>
          <w:szCs w:val="24"/>
          <w:rtl/>
        </w:rPr>
        <w:t>הסיווג הכללי הזה חשוב מעבר</w:t>
      </w:r>
      <w:r w:rsidRPr="00D32751">
        <w:rPr>
          <w:rFonts w:ascii="David" w:hAnsi="David" w:cs="David" w:hint="cs"/>
          <w:b/>
          <w:bCs/>
          <w:sz w:val="24"/>
          <w:szCs w:val="24"/>
          <w:rtl/>
        </w:rPr>
        <w:t xml:space="preserve"> ל</w:t>
      </w:r>
      <w:r w:rsidRPr="00D32751">
        <w:rPr>
          <w:rFonts w:ascii="David" w:hAnsi="David" w:cs="David" w:hint="cs"/>
          <w:b/>
          <w:bCs/>
          <w:sz w:val="24"/>
          <w:szCs w:val="24"/>
          <w:highlight w:val="yellow"/>
          <w:rtl/>
        </w:rPr>
        <w:t>עונש</w:t>
      </w:r>
      <w:r w:rsidRPr="00D32751">
        <w:rPr>
          <w:rFonts w:ascii="David" w:hAnsi="David" w:cs="David" w:hint="cs"/>
          <w:b/>
          <w:bCs/>
          <w:sz w:val="24"/>
          <w:szCs w:val="24"/>
          <w:rtl/>
        </w:rPr>
        <w:t xml:space="preserve"> ול</w:t>
      </w:r>
      <w:r w:rsidRPr="00D32751">
        <w:rPr>
          <w:rFonts w:ascii="David" w:hAnsi="David" w:cs="David" w:hint="cs"/>
          <w:b/>
          <w:bCs/>
          <w:sz w:val="24"/>
          <w:szCs w:val="24"/>
          <w:highlight w:val="yellow"/>
          <w:rtl/>
        </w:rPr>
        <w:t>תיוג</w:t>
      </w:r>
      <w:r w:rsidR="00D32751">
        <w:rPr>
          <w:rFonts w:ascii="David" w:hAnsi="David" w:cs="David" w:hint="cs"/>
          <w:sz w:val="24"/>
          <w:szCs w:val="24"/>
          <w:rtl/>
        </w:rPr>
        <w:t xml:space="preserve"> השונה</w:t>
      </w:r>
      <w:r w:rsidRPr="00D32751">
        <w:rPr>
          <w:rFonts w:ascii="David" w:hAnsi="David" w:cs="David" w:hint="cs"/>
          <w:sz w:val="24"/>
          <w:szCs w:val="24"/>
          <w:rtl/>
        </w:rPr>
        <w:t xml:space="preserve">. </w:t>
      </w:r>
    </w:p>
    <w:p w14:paraId="7939A1B5" w14:textId="261E5A86" w:rsidR="0019577F" w:rsidRDefault="0019577F" w:rsidP="0019577F">
      <w:pPr>
        <w:jc w:val="both"/>
        <w:rPr>
          <w:rFonts w:ascii="David" w:hAnsi="David" w:cs="David"/>
          <w:sz w:val="24"/>
          <w:szCs w:val="24"/>
          <w:rtl/>
        </w:rPr>
      </w:pPr>
      <w:r>
        <w:rPr>
          <w:rFonts w:ascii="David" w:hAnsi="David" w:cs="David" w:hint="cs"/>
          <w:sz w:val="24"/>
          <w:szCs w:val="24"/>
          <w:rtl/>
        </w:rPr>
        <w:t>כמו ב</w:t>
      </w:r>
      <w:r w:rsidRPr="0019577F">
        <w:rPr>
          <w:rFonts w:ascii="David" w:hAnsi="David" w:cs="David" w:hint="cs"/>
          <w:b/>
          <w:bCs/>
          <w:sz w:val="24"/>
          <w:szCs w:val="24"/>
          <w:shd w:val="clear" w:color="auto" w:fill="FBE4D5" w:themeFill="accent2" w:themeFillTint="33"/>
          <w:rtl/>
        </w:rPr>
        <w:t>פס"ד רון</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w:t>
      </w:r>
      <w:r w:rsidR="00D32751">
        <w:rPr>
          <w:rFonts w:ascii="David" w:hAnsi="David" w:cs="David" w:hint="cs"/>
          <w:sz w:val="24"/>
          <w:szCs w:val="24"/>
          <w:rtl/>
        </w:rPr>
        <w:t>ההתלבטות היא איך לסווג את האחריות של מארי פיזם- האם היא רק משדלת או מבצעת בצוותא. ביהמ"ש המחוזי מרשיע אותה כמשדלת והיא מקבלת את העונש המקסימלי</w:t>
      </w:r>
      <w:r>
        <w:rPr>
          <w:rFonts w:ascii="David" w:hAnsi="David" w:cs="David" w:hint="cs"/>
          <w:sz w:val="24"/>
          <w:szCs w:val="24"/>
          <w:rtl/>
        </w:rPr>
        <w:t>.</w:t>
      </w:r>
      <w:r w:rsidR="00D32751">
        <w:rPr>
          <w:rFonts w:ascii="David" w:hAnsi="David" w:cs="David" w:hint="cs"/>
          <w:sz w:val="24"/>
          <w:szCs w:val="24"/>
          <w:rtl/>
        </w:rPr>
        <w:t xml:space="preserve"> ואז נשאלת השאלה אז מה המשמעות לנסות לדון בערעור על סיווגה כמבצעת בצוותא, הרי היא קיבלה כבר את העונש המקסימלי?</w:t>
      </w:r>
      <w:r>
        <w:rPr>
          <w:rFonts w:ascii="David" w:hAnsi="David" w:cs="David" w:hint="cs"/>
          <w:sz w:val="24"/>
          <w:szCs w:val="24"/>
          <w:rtl/>
        </w:rPr>
        <w:t xml:space="preserve"> יש </w:t>
      </w:r>
      <w:r w:rsidRPr="002276FC">
        <w:rPr>
          <w:rFonts w:ascii="David" w:hAnsi="David" w:cs="David" w:hint="cs"/>
          <w:b/>
          <w:bCs/>
          <w:sz w:val="24"/>
          <w:szCs w:val="24"/>
          <w:highlight w:val="yellow"/>
          <w:rtl/>
        </w:rPr>
        <w:t>עניין של</w:t>
      </w:r>
      <w:r w:rsidRPr="002276FC">
        <w:rPr>
          <w:rFonts w:ascii="David" w:hAnsi="David" w:cs="David" w:hint="cs"/>
          <w:sz w:val="24"/>
          <w:szCs w:val="24"/>
          <w:highlight w:val="yellow"/>
          <w:rtl/>
        </w:rPr>
        <w:t xml:space="preserve"> </w:t>
      </w:r>
      <w:r w:rsidRPr="002276FC">
        <w:rPr>
          <w:rFonts w:ascii="David" w:hAnsi="David" w:cs="David" w:hint="cs"/>
          <w:b/>
          <w:bCs/>
          <w:sz w:val="24"/>
          <w:szCs w:val="24"/>
          <w:highlight w:val="yellow"/>
          <w:rtl/>
        </w:rPr>
        <w:t>תיוג</w:t>
      </w:r>
      <w:r>
        <w:rPr>
          <w:rFonts w:ascii="David" w:hAnsi="David" w:cs="David" w:hint="cs"/>
          <w:sz w:val="24"/>
          <w:szCs w:val="24"/>
          <w:rtl/>
        </w:rPr>
        <w:t>.</w:t>
      </w:r>
      <w:r w:rsidR="00D32751">
        <w:rPr>
          <w:rFonts w:ascii="David" w:hAnsi="David" w:cs="David" w:hint="cs"/>
          <w:sz w:val="24"/>
          <w:szCs w:val="24"/>
          <w:rtl/>
        </w:rPr>
        <w:t xml:space="preserve"> לתיוג בנפרד משאלת העונש יש משמעות.</w:t>
      </w:r>
      <w:r>
        <w:rPr>
          <w:rFonts w:ascii="David" w:hAnsi="David" w:cs="David" w:hint="cs"/>
          <w:sz w:val="24"/>
          <w:szCs w:val="24"/>
          <w:rtl/>
        </w:rPr>
        <w:t xml:space="preserve"> להגיד שהיא רוצחת זה חמור יותר מבחינת האנטי חברתיות/ המסר שמעבירים לעומת </w:t>
      </w:r>
      <w:r w:rsidR="00D32751">
        <w:rPr>
          <w:rFonts w:ascii="David" w:hAnsi="David" w:cs="David" w:hint="cs"/>
          <w:sz w:val="24"/>
          <w:szCs w:val="24"/>
          <w:rtl/>
        </w:rPr>
        <w:t>שידול</w:t>
      </w:r>
      <w:r>
        <w:rPr>
          <w:rFonts w:ascii="David" w:hAnsi="David" w:cs="David" w:hint="cs"/>
          <w:sz w:val="24"/>
          <w:szCs w:val="24"/>
          <w:rtl/>
        </w:rPr>
        <w:t xml:space="preserve"> לרצח. </w:t>
      </w:r>
    </w:p>
    <w:p w14:paraId="0FDF2C49" w14:textId="77777777" w:rsidR="002276FC" w:rsidRDefault="002276FC" w:rsidP="0019577F">
      <w:pPr>
        <w:jc w:val="both"/>
        <w:rPr>
          <w:rFonts w:ascii="David" w:hAnsi="David" w:cs="David"/>
          <w:b/>
          <w:bCs/>
          <w:sz w:val="24"/>
          <w:szCs w:val="24"/>
          <w:u w:val="single"/>
          <w:shd w:val="clear" w:color="auto" w:fill="FFFFCC"/>
          <w:rtl/>
        </w:rPr>
      </w:pPr>
    </w:p>
    <w:p w14:paraId="7A18E254" w14:textId="7A8C5502" w:rsidR="0019577F" w:rsidRDefault="0019577F" w:rsidP="0019577F">
      <w:pPr>
        <w:jc w:val="both"/>
        <w:rPr>
          <w:rFonts w:ascii="David" w:hAnsi="David" w:cs="David"/>
          <w:b/>
          <w:bCs/>
          <w:sz w:val="24"/>
          <w:szCs w:val="24"/>
          <w:u w:val="single"/>
          <w:shd w:val="clear" w:color="auto" w:fill="FFFFCC"/>
          <w:rtl/>
        </w:rPr>
      </w:pPr>
      <w:r w:rsidRPr="002276FC">
        <w:rPr>
          <w:rFonts w:ascii="David" w:hAnsi="David" w:cs="David" w:hint="cs"/>
          <w:b/>
          <w:bCs/>
          <w:sz w:val="24"/>
          <w:szCs w:val="24"/>
          <w:u w:val="single"/>
          <w:shd w:val="clear" w:color="auto" w:fill="FFFFCC"/>
          <w:rtl/>
        </w:rPr>
        <w:t>פטור עקב חרטה</w:t>
      </w:r>
      <w:r w:rsidR="00A16319">
        <w:rPr>
          <w:rFonts w:ascii="David" w:hAnsi="David" w:cs="David" w:hint="cs"/>
          <w:b/>
          <w:bCs/>
          <w:sz w:val="24"/>
          <w:szCs w:val="24"/>
          <w:u w:val="single"/>
          <w:shd w:val="clear" w:color="auto" w:fill="FFFFCC"/>
          <w:rtl/>
        </w:rPr>
        <w:t>- סעיף 34</w:t>
      </w:r>
    </w:p>
    <w:p w14:paraId="5B3A6AEA" w14:textId="2A2A53E2" w:rsidR="00A16319" w:rsidRDefault="00A16319" w:rsidP="00A16319">
      <w:pPr>
        <w:jc w:val="both"/>
        <w:rPr>
          <w:rFonts w:ascii="David" w:hAnsi="David" w:cs="David"/>
          <w:sz w:val="24"/>
          <w:szCs w:val="24"/>
          <w:rtl/>
        </w:rPr>
      </w:pPr>
      <w:r>
        <w:rPr>
          <w:rFonts w:ascii="David" w:hAnsi="David" w:cs="David" w:hint="cs"/>
          <w:sz w:val="24"/>
          <w:szCs w:val="24"/>
          <w:rtl/>
        </w:rPr>
        <w:t xml:space="preserve">"משדל או מסייע לא יישא באחריות פלילית לשידול או לסיוע, או לניסיון לשידול: אם מנע את עשיית העבירה או את השלמתה, </w:t>
      </w:r>
      <w:r w:rsidRPr="00A16319">
        <w:rPr>
          <w:rFonts w:ascii="David" w:hAnsi="David" w:cs="David" w:hint="cs"/>
          <w:b/>
          <w:bCs/>
          <w:color w:val="FF0000"/>
          <w:sz w:val="24"/>
          <w:szCs w:val="24"/>
          <w:u w:val="single"/>
          <w:rtl/>
        </w:rPr>
        <w:t>או</w:t>
      </w:r>
      <w:r w:rsidRPr="00A16319">
        <w:rPr>
          <w:rFonts w:ascii="David" w:hAnsi="David" w:cs="David" w:hint="cs"/>
          <w:color w:val="FF0000"/>
          <w:sz w:val="24"/>
          <w:szCs w:val="24"/>
          <w:rtl/>
        </w:rPr>
        <w:t xml:space="preserve"> </w:t>
      </w:r>
      <w:r>
        <w:rPr>
          <w:rFonts w:ascii="David" w:hAnsi="David" w:cs="David" w:hint="cs"/>
          <w:sz w:val="24"/>
          <w:szCs w:val="24"/>
          <w:rtl/>
        </w:rPr>
        <w:t xml:space="preserve">אם הודיע בעוד מועד לרשויות על העבירה לשם מניעת עשייתה או השלמתה </w:t>
      </w:r>
      <w:r w:rsidRPr="00A16319">
        <w:rPr>
          <w:rFonts w:ascii="David" w:hAnsi="David" w:cs="David" w:hint="cs"/>
          <w:b/>
          <w:bCs/>
          <w:color w:val="FF0000"/>
          <w:sz w:val="24"/>
          <w:szCs w:val="24"/>
          <w:u w:val="single"/>
          <w:rtl/>
        </w:rPr>
        <w:t>ו</w:t>
      </w:r>
      <w:r>
        <w:rPr>
          <w:rFonts w:ascii="David" w:hAnsi="David" w:cs="David" w:hint="cs"/>
          <w:sz w:val="24"/>
          <w:szCs w:val="24"/>
          <w:rtl/>
        </w:rPr>
        <w:t xml:space="preserve">עשה למטרה זו כמיטב יכולתו בדרך אחרת; ואולם, אין באמור כדי לגרוע מאחריות פלילית לעבירה מושלמת אחרת שבמעשה". </w:t>
      </w:r>
    </w:p>
    <w:p w14:paraId="30BA67A4" w14:textId="57249DB6" w:rsidR="00A16319" w:rsidRDefault="00A16319" w:rsidP="00A16319">
      <w:pPr>
        <w:jc w:val="both"/>
        <w:rPr>
          <w:rFonts w:ascii="David" w:hAnsi="David" w:cs="David"/>
          <w:b/>
          <w:bCs/>
          <w:sz w:val="24"/>
          <w:szCs w:val="24"/>
          <w:u w:val="single"/>
          <w:rtl/>
        </w:rPr>
      </w:pPr>
      <w:bookmarkStart w:id="114" w:name="_Hlk75641489"/>
      <w:r w:rsidRPr="00A16319">
        <w:rPr>
          <w:rFonts w:ascii="David" w:hAnsi="David" w:cs="David" w:hint="cs"/>
          <w:b/>
          <w:bCs/>
          <w:sz w:val="24"/>
          <w:szCs w:val="24"/>
          <w:u w:val="single"/>
          <w:shd w:val="clear" w:color="auto" w:fill="FFFFCC"/>
          <w:rtl/>
        </w:rPr>
        <w:t>ההבדל בין הפטור למנסה (ס' 28) לבין הפטור לשותפים (ס' 34)</w:t>
      </w:r>
      <w:r w:rsidRPr="00A16319">
        <w:rPr>
          <w:rFonts w:ascii="David" w:hAnsi="David" w:cs="David" w:hint="cs"/>
          <w:b/>
          <w:bCs/>
          <w:sz w:val="24"/>
          <w:szCs w:val="24"/>
          <w:shd w:val="clear" w:color="auto" w:fill="FFFFCC"/>
          <w:rtl/>
        </w:rPr>
        <w:t>:</w:t>
      </w:r>
    </w:p>
    <w:p w14:paraId="32C32C7B" w14:textId="0439A625" w:rsidR="00A16319" w:rsidRPr="00A16319" w:rsidRDefault="00A16319" w:rsidP="00A16319">
      <w:pPr>
        <w:jc w:val="both"/>
        <w:rPr>
          <w:rFonts w:ascii="David" w:hAnsi="David" w:cs="David"/>
          <w:b/>
          <w:bCs/>
          <w:sz w:val="24"/>
          <w:szCs w:val="24"/>
          <w:u w:val="single"/>
          <w:rtl/>
        </w:rPr>
      </w:pPr>
      <w:r w:rsidRPr="00A16319">
        <w:rPr>
          <w:rFonts w:ascii="David" w:hAnsi="David" w:cs="David" w:hint="cs"/>
          <w:b/>
          <w:bCs/>
          <w:sz w:val="24"/>
          <w:szCs w:val="24"/>
          <w:u w:val="single"/>
          <w:rtl/>
        </w:rPr>
        <w:t>במישור התרומה העובדתית</w:t>
      </w:r>
    </w:p>
    <w:p w14:paraId="32A7996E" w14:textId="2CBAA672" w:rsidR="00A16319" w:rsidRPr="00A16319" w:rsidRDefault="00A16319" w:rsidP="00A16319">
      <w:pPr>
        <w:jc w:val="both"/>
        <w:rPr>
          <w:rFonts w:ascii="David" w:hAnsi="David" w:cs="David"/>
          <w:sz w:val="24"/>
          <w:szCs w:val="24"/>
          <w:rtl/>
        </w:rPr>
      </w:pPr>
      <w:r w:rsidRPr="00A16319">
        <w:rPr>
          <w:rFonts w:ascii="David" w:hAnsi="David" w:cs="David" w:hint="cs"/>
          <w:b/>
          <w:bCs/>
          <w:sz w:val="24"/>
          <w:szCs w:val="24"/>
          <w:highlight w:val="yellow"/>
          <w:rtl/>
        </w:rPr>
        <w:t>ס' 28</w:t>
      </w:r>
      <w:r w:rsidRPr="00A16319">
        <w:rPr>
          <w:rFonts w:ascii="David" w:hAnsi="David" w:cs="David" w:hint="cs"/>
          <w:sz w:val="24"/>
          <w:szCs w:val="24"/>
          <w:rtl/>
        </w:rPr>
        <w:t xml:space="preserve">- ברגע שהעבירה הושלמה- </w:t>
      </w:r>
      <w:r w:rsidRPr="00A16319">
        <w:rPr>
          <w:rFonts w:ascii="David" w:hAnsi="David" w:cs="David" w:hint="cs"/>
          <w:sz w:val="24"/>
          <w:szCs w:val="24"/>
          <w:u w:val="single"/>
          <w:rtl/>
        </w:rPr>
        <w:t>אין</w:t>
      </w:r>
      <w:r w:rsidRPr="00A16319">
        <w:rPr>
          <w:rFonts w:ascii="David" w:hAnsi="David" w:cs="David" w:hint="cs"/>
          <w:sz w:val="24"/>
          <w:szCs w:val="24"/>
          <w:rtl/>
        </w:rPr>
        <w:t xml:space="preserve"> פטור.</w:t>
      </w:r>
    </w:p>
    <w:p w14:paraId="6C5870EB" w14:textId="17F0DA04" w:rsidR="00264314" w:rsidRPr="00D32751" w:rsidRDefault="00A16319" w:rsidP="00264314">
      <w:pPr>
        <w:jc w:val="both"/>
        <w:rPr>
          <w:rFonts w:ascii="David" w:hAnsi="David" w:cs="David"/>
          <w:sz w:val="24"/>
          <w:szCs w:val="24"/>
          <w:rtl/>
        </w:rPr>
      </w:pPr>
      <w:r w:rsidRPr="00A16319">
        <w:rPr>
          <w:rFonts w:ascii="David" w:hAnsi="David" w:cs="David" w:hint="cs"/>
          <w:b/>
          <w:bCs/>
          <w:sz w:val="24"/>
          <w:szCs w:val="24"/>
          <w:highlight w:val="yellow"/>
          <w:rtl/>
        </w:rPr>
        <w:t>ס' 34</w:t>
      </w:r>
      <w:r w:rsidRPr="00A16319">
        <w:rPr>
          <w:rFonts w:ascii="David" w:hAnsi="David" w:cs="David" w:hint="cs"/>
          <w:sz w:val="24"/>
          <w:szCs w:val="24"/>
          <w:rtl/>
        </w:rPr>
        <w:t xml:space="preserve">- גם אם העבירה הושלמה- </w:t>
      </w:r>
      <w:r w:rsidRPr="00A16319">
        <w:rPr>
          <w:rFonts w:ascii="David" w:hAnsi="David" w:cs="David" w:hint="cs"/>
          <w:sz w:val="24"/>
          <w:szCs w:val="24"/>
          <w:u w:val="single"/>
          <w:rtl/>
        </w:rPr>
        <w:t>יוכל לזכות</w:t>
      </w:r>
      <w:r w:rsidRPr="00A16319">
        <w:rPr>
          <w:rFonts w:ascii="David" w:hAnsi="David" w:cs="David" w:hint="cs"/>
          <w:sz w:val="24"/>
          <w:szCs w:val="24"/>
          <w:rtl/>
        </w:rPr>
        <w:t xml:space="preserve"> בפטור, </w:t>
      </w:r>
      <w:r w:rsidRPr="00A16319">
        <w:rPr>
          <w:rFonts w:ascii="David" w:hAnsi="David" w:cs="David" w:hint="cs"/>
          <w:sz w:val="24"/>
          <w:szCs w:val="24"/>
          <w:u w:val="single"/>
          <w:rtl/>
        </w:rPr>
        <w:t>אם</w:t>
      </w:r>
      <w:r w:rsidRPr="00A16319">
        <w:rPr>
          <w:rFonts w:ascii="David" w:hAnsi="David" w:cs="David" w:hint="cs"/>
          <w:sz w:val="24"/>
          <w:szCs w:val="24"/>
          <w:rtl/>
        </w:rPr>
        <w:t xml:space="preserve"> הודיע בעוד מועד לרשויות לשם מניעת העבירה ועשה למטרה זו כמיטב יכולתו בדרך אחרת. </w:t>
      </w:r>
    </w:p>
    <w:p w14:paraId="74704CCC" w14:textId="77777777" w:rsidR="00264314" w:rsidRPr="00264314" w:rsidRDefault="00264314" w:rsidP="00264314">
      <w:pPr>
        <w:jc w:val="both"/>
        <w:rPr>
          <w:rFonts w:ascii="David" w:hAnsi="David" w:cs="David"/>
          <w:b/>
          <w:bCs/>
          <w:sz w:val="24"/>
          <w:szCs w:val="24"/>
          <w:u w:val="single"/>
          <w:rtl/>
        </w:rPr>
      </w:pPr>
      <w:r w:rsidRPr="00264314">
        <w:rPr>
          <w:rFonts w:ascii="David" w:hAnsi="David" w:cs="David" w:hint="cs"/>
          <w:b/>
          <w:bCs/>
          <w:sz w:val="24"/>
          <w:szCs w:val="24"/>
          <w:u w:val="single"/>
          <w:rtl/>
        </w:rPr>
        <w:t>במישור היסוד הנפשי</w:t>
      </w:r>
    </w:p>
    <w:p w14:paraId="133F13A4" w14:textId="77777777" w:rsidR="00264314" w:rsidRDefault="00264314" w:rsidP="00264314">
      <w:pPr>
        <w:jc w:val="both"/>
        <w:rPr>
          <w:rFonts w:ascii="David" w:hAnsi="David" w:cs="David"/>
          <w:sz w:val="24"/>
          <w:szCs w:val="24"/>
          <w:rtl/>
        </w:rPr>
      </w:pPr>
      <w:r w:rsidRPr="00264314">
        <w:rPr>
          <w:rFonts w:ascii="David" w:hAnsi="David" w:cs="David" w:hint="cs"/>
          <w:b/>
          <w:bCs/>
          <w:sz w:val="24"/>
          <w:szCs w:val="24"/>
          <w:highlight w:val="yellow"/>
          <w:rtl/>
        </w:rPr>
        <w:t>ס' 28</w:t>
      </w:r>
      <w:r>
        <w:rPr>
          <w:rFonts w:ascii="David" w:hAnsi="David" w:cs="David" w:hint="cs"/>
          <w:sz w:val="24"/>
          <w:szCs w:val="24"/>
          <w:rtl/>
        </w:rPr>
        <w:t>- "מחפץ נפשו בלבד ומתוך חרטה".</w:t>
      </w:r>
    </w:p>
    <w:p w14:paraId="75E132D9" w14:textId="77777777" w:rsidR="00264314" w:rsidRDefault="00264314" w:rsidP="00264314">
      <w:pPr>
        <w:jc w:val="both"/>
        <w:rPr>
          <w:rFonts w:ascii="David" w:hAnsi="David" w:cs="David"/>
          <w:sz w:val="24"/>
          <w:szCs w:val="24"/>
          <w:rtl/>
        </w:rPr>
      </w:pPr>
      <w:r w:rsidRPr="00264314">
        <w:rPr>
          <w:rFonts w:ascii="David" w:hAnsi="David" w:cs="David" w:hint="cs"/>
          <w:b/>
          <w:bCs/>
          <w:noProof/>
          <w:sz w:val="24"/>
          <w:szCs w:val="24"/>
          <w:highlight w:val="yellow"/>
          <w:rtl/>
          <w:lang w:val="he-IL"/>
        </w:rPr>
        <mc:AlternateContent>
          <mc:Choice Requires="wps">
            <w:drawing>
              <wp:anchor distT="0" distB="0" distL="114300" distR="114300" simplePos="0" relativeHeight="251762688" behindDoc="0" locked="0" layoutInCell="1" allowOverlap="1" wp14:anchorId="0031DE99" wp14:editId="14353587">
                <wp:simplePos x="0" y="0"/>
                <wp:positionH relativeFrom="column">
                  <wp:posOffset>5137784</wp:posOffset>
                </wp:positionH>
                <wp:positionV relativeFrom="paragraph">
                  <wp:posOffset>219709</wp:posOffset>
                </wp:positionV>
                <wp:extent cx="238125" cy="257175"/>
                <wp:effectExtent l="19050" t="0" r="28575" b="47625"/>
                <wp:wrapNone/>
                <wp:docPr id="21" name="חץ: למטה 21"/>
                <wp:cNvGraphicFramePr/>
                <a:graphic xmlns:a="http://schemas.openxmlformats.org/drawingml/2006/main">
                  <a:graphicData uri="http://schemas.microsoft.com/office/word/2010/wordprocessingShape">
                    <wps:wsp>
                      <wps:cNvSpPr/>
                      <wps:spPr>
                        <a:xfrm>
                          <a:off x="0" y="0"/>
                          <a:ext cx="238125" cy="257175"/>
                        </a:xfrm>
                        <a:prstGeom prst="downArrow">
                          <a:avLst/>
                        </a:prstGeom>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69866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חץ: למטה 21" o:spid="_x0000_s1026" type="#_x0000_t67" style="position:absolute;left:0;text-align:left;margin-left:404.55pt;margin-top:17.3pt;width:18.75pt;height:20.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" adj="11600" fillcolor="#ffc000 [3207]" strokecolor="#7f5f00 [1607]" strokeweight="1pt"/>
            </w:pict>
          </mc:Fallback>
        </mc:AlternateContent>
      </w:r>
      <w:r w:rsidRPr="00264314">
        <w:rPr>
          <w:rFonts w:ascii="David" w:hAnsi="David" w:cs="David" w:hint="cs"/>
          <w:b/>
          <w:bCs/>
          <w:sz w:val="24"/>
          <w:szCs w:val="24"/>
          <w:highlight w:val="yellow"/>
          <w:rtl/>
        </w:rPr>
        <w:t>ס' 34</w:t>
      </w:r>
      <w:r>
        <w:rPr>
          <w:rFonts w:ascii="David" w:hAnsi="David" w:cs="David" w:hint="cs"/>
          <w:sz w:val="24"/>
          <w:szCs w:val="24"/>
          <w:rtl/>
        </w:rPr>
        <w:t xml:space="preserve">- אין דרישה לחרטה מוסרית-אתית וכנה. </w:t>
      </w:r>
    </w:p>
    <w:p w14:paraId="5B68987B" w14:textId="77777777" w:rsidR="00264314" w:rsidRDefault="00264314" w:rsidP="00264314">
      <w:pPr>
        <w:jc w:val="both"/>
        <w:rPr>
          <w:rFonts w:ascii="David" w:hAnsi="David" w:cs="David"/>
          <w:sz w:val="24"/>
          <w:szCs w:val="24"/>
          <w:rtl/>
        </w:rPr>
      </w:pPr>
    </w:p>
    <w:p w14:paraId="56AE8504" w14:textId="77777777" w:rsidR="00264314" w:rsidRDefault="00264314" w:rsidP="00264314">
      <w:pPr>
        <w:jc w:val="both"/>
        <w:rPr>
          <w:rFonts w:ascii="David" w:hAnsi="David" w:cs="David"/>
          <w:sz w:val="24"/>
          <w:szCs w:val="24"/>
          <w:rtl/>
        </w:rPr>
      </w:pPr>
      <w:r w:rsidRPr="00264314">
        <w:rPr>
          <w:rFonts w:ascii="David" w:hAnsi="David" w:cs="David" w:hint="cs"/>
          <w:b/>
          <w:bCs/>
          <w:sz w:val="24"/>
          <w:szCs w:val="24"/>
          <w:rtl/>
        </w:rPr>
        <w:t>הפטור לשותפים מקל בתנאיו יחסית לפטור למנסה, משום ה"מרחק" של השותפים מהביצוע העיקרי</w:t>
      </w:r>
      <w:r>
        <w:rPr>
          <w:rFonts w:ascii="David" w:hAnsi="David" w:cs="David" w:hint="cs"/>
          <w:sz w:val="24"/>
          <w:szCs w:val="24"/>
          <w:rtl/>
        </w:rPr>
        <w:t>.</w:t>
      </w:r>
    </w:p>
    <w:bookmarkEnd w:id="114"/>
    <w:p w14:paraId="7F6A81D6" w14:textId="77777777" w:rsidR="00D32751" w:rsidRDefault="00D32751" w:rsidP="0019577F">
      <w:pPr>
        <w:jc w:val="both"/>
        <w:rPr>
          <w:rFonts w:ascii="David" w:hAnsi="David" w:cs="David"/>
          <w:b/>
          <w:bCs/>
          <w:sz w:val="24"/>
          <w:szCs w:val="24"/>
          <w:u w:val="single"/>
          <w:rtl/>
        </w:rPr>
      </w:pPr>
    </w:p>
    <w:p w14:paraId="0D1772CA" w14:textId="5398A05B" w:rsidR="0019577F" w:rsidRDefault="00D32751" w:rsidP="0019577F">
      <w:pPr>
        <w:jc w:val="both"/>
        <w:rPr>
          <w:rFonts w:ascii="David" w:hAnsi="David" w:cs="David"/>
          <w:sz w:val="24"/>
          <w:szCs w:val="24"/>
          <w:rtl/>
        </w:rPr>
      </w:pPr>
      <w:r w:rsidRPr="00D32751">
        <w:rPr>
          <w:rFonts w:ascii="David" w:hAnsi="David" w:cs="David" w:hint="cs"/>
          <w:sz w:val="24"/>
          <w:szCs w:val="24"/>
          <w:rtl/>
        </w:rPr>
        <w:t>*</w:t>
      </w:r>
      <w:r w:rsidR="0019577F">
        <w:rPr>
          <w:rFonts w:ascii="David" w:hAnsi="David" w:cs="David" w:hint="cs"/>
          <w:sz w:val="24"/>
          <w:szCs w:val="24"/>
          <w:rtl/>
        </w:rPr>
        <w:t xml:space="preserve">ס' 28 </w:t>
      </w:r>
      <w:r>
        <w:rPr>
          <w:rFonts w:ascii="David" w:hAnsi="David" w:cs="David" w:hint="cs"/>
          <w:sz w:val="24"/>
          <w:szCs w:val="24"/>
          <w:rtl/>
        </w:rPr>
        <w:t>עוסק בתנאים של</w:t>
      </w:r>
      <w:r w:rsidR="0019577F">
        <w:rPr>
          <w:rFonts w:ascii="David" w:hAnsi="David" w:cs="David" w:hint="cs"/>
          <w:sz w:val="24"/>
          <w:szCs w:val="24"/>
          <w:rtl/>
        </w:rPr>
        <w:t xml:space="preserve"> פטור מלא </w:t>
      </w:r>
      <w:r>
        <w:rPr>
          <w:rFonts w:ascii="David" w:hAnsi="David" w:cs="David" w:hint="cs"/>
          <w:sz w:val="24"/>
          <w:szCs w:val="24"/>
          <w:rtl/>
        </w:rPr>
        <w:t xml:space="preserve">מאחריות פלילית </w:t>
      </w:r>
      <w:r w:rsidR="0019577F">
        <w:rPr>
          <w:rFonts w:ascii="David" w:hAnsi="David" w:cs="David" w:hint="cs"/>
          <w:sz w:val="24"/>
          <w:szCs w:val="24"/>
          <w:rtl/>
        </w:rPr>
        <w:t>למי ש</w:t>
      </w:r>
      <w:r>
        <w:rPr>
          <w:rFonts w:ascii="David" w:hAnsi="David" w:cs="David" w:hint="cs"/>
          <w:sz w:val="24"/>
          <w:szCs w:val="24"/>
          <w:rtl/>
        </w:rPr>
        <w:t>מנסה, כלומר מי ש</w:t>
      </w:r>
      <w:r w:rsidR="0019577F">
        <w:rPr>
          <w:rFonts w:ascii="David" w:hAnsi="David" w:cs="David" w:hint="cs"/>
          <w:sz w:val="24"/>
          <w:szCs w:val="24"/>
          <w:rtl/>
        </w:rPr>
        <w:t xml:space="preserve">חצה את </w:t>
      </w:r>
      <w:r>
        <w:rPr>
          <w:rFonts w:ascii="David" w:hAnsi="David" w:cs="David" w:hint="cs"/>
          <w:sz w:val="24"/>
          <w:szCs w:val="24"/>
          <w:rtl/>
        </w:rPr>
        <w:t>שלב</w:t>
      </w:r>
      <w:r w:rsidR="0019577F">
        <w:rPr>
          <w:rFonts w:ascii="David" w:hAnsi="David" w:cs="David" w:hint="cs"/>
          <w:sz w:val="24"/>
          <w:szCs w:val="24"/>
          <w:rtl/>
        </w:rPr>
        <w:t xml:space="preserve"> ההכנה ונכנס למתחם הניסיון</w:t>
      </w:r>
      <w:r>
        <w:rPr>
          <w:rFonts w:ascii="David" w:hAnsi="David" w:cs="David" w:hint="cs"/>
          <w:sz w:val="24"/>
          <w:szCs w:val="24"/>
          <w:rtl/>
        </w:rPr>
        <w:t>,</w:t>
      </w:r>
      <w:r w:rsidR="0019577F">
        <w:rPr>
          <w:rFonts w:ascii="David" w:hAnsi="David" w:cs="David" w:hint="cs"/>
          <w:sz w:val="24"/>
          <w:szCs w:val="24"/>
          <w:rtl/>
        </w:rPr>
        <w:t xml:space="preserve"> התקיימו בו תנאים מסוימים </w:t>
      </w:r>
      <w:r>
        <w:rPr>
          <w:rFonts w:ascii="David" w:hAnsi="David" w:cs="David" w:hint="cs"/>
          <w:sz w:val="24"/>
          <w:szCs w:val="24"/>
          <w:rtl/>
        </w:rPr>
        <w:t>ולכן</w:t>
      </w:r>
      <w:r w:rsidR="0019577F">
        <w:rPr>
          <w:rFonts w:ascii="David" w:hAnsi="David" w:cs="David" w:hint="cs"/>
          <w:sz w:val="24"/>
          <w:szCs w:val="24"/>
          <w:rtl/>
        </w:rPr>
        <w:t xml:space="preserve"> פטור לגמרי. ס' 34 </w:t>
      </w:r>
      <w:r>
        <w:rPr>
          <w:rFonts w:ascii="David" w:hAnsi="David" w:cs="David" w:hint="cs"/>
          <w:sz w:val="24"/>
          <w:szCs w:val="24"/>
          <w:rtl/>
        </w:rPr>
        <w:t xml:space="preserve">קובע </w:t>
      </w:r>
      <w:r w:rsidR="0019577F">
        <w:rPr>
          <w:rFonts w:ascii="David" w:hAnsi="David" w:cs="David" w:hint="cs"/>
          <w:sz w:val="24"/>
          <w:szCs w:val="24"/>
          <w:rtl/>
        </w:rPr>
        <w:t xml:space="preserve"> </w:t>
      </w:r>
      <w:r>
        <w:rPr>
          <w:rFonts w:ascii="David" w:hAnsi="David" w:cs="David" w:hint="cs"/>
          <w:sz w:val="24"/>
          <w:szCs w:val="24"/>
          <w:rtl/>
        </w:rPr>
        <w:t>הסדר של</w:t>
      </w:r>
      <w:r w:rsidR="0019577F">
        <w:rPr>
          <w:rFonts w:ascii="David" w:hAnsi="David" w:cs="David" w:hint="cs"/>
          <w:sz w:val="24"/>
          <w:szCs w:val="24"/>
          <w:rtl/>
        </w:rPr>
        <w:t xml:space="preserve"> פטור ל</w:t>
      </w:r>
      <w:r>
        <w:rPr>
          <w:rFonts w:ascii="David" w:hAnsi="David" w:cs="David" w:hint="cs"/>
          <w:sz w:val="24"/>
          <w:szCs w:val="24"/>
          <w:rtl/>
        </w:rPr>
        <w:t xml:space="preserve">גבי </w:t>
      </w:r>
      <w:r w:rsidR="0019577F">
        <w:rPr>
          <w:rFonts w:ascii="David" w:hAnsi="David" w:cs="David" w:hint="cs"/>
          <w:sz w:val="24"/>
          <w:szCs w:val="24"/>
          <w:rtl/>
        </w:rPr>
        <w:t xml:space="preserve">משדל או מסייע. </w:t>
      </w:r>
    </w:p>
    <w:p w14:paraId="38DD2739" w14:textId="745C42CB" w:rsidR="003A3A00" w:rsidRDefault="00D32751" w:rsidP="0019577F">
      <w:pPr>
        <w:jc w:val="both"/>
        <w:rPr>
          <w:rFonts w:ascii="David" w:hAnsi="David" w:cs="David"/>
          <w:sz w:val="24"/>
          <w:szCs w:val="24"/>
          <w:rtl/>
        </w:rPr>
      </w:pPr>
      <w:r>
        <w:rPr>
          <w:rFonts w:ascii="David" w:hAnsi="David" w:cs="David" w:hint="cs"/>
          <w:sz w:val="24"/>
          <w:szCs w:val="24"/>
          <w:rtl/>
        </w:rPr>
        <w:t>*</w:t>
      </w:r>
      <w:r w:rsidRPr="00D32751">
        <w:rPr>
          <w:rFonts w:ascii="David" w:hAnsi="David" w:cs="David" w:hint="cs"/>
          <w:b/>
          <w:bCs/>
          <w:sz w:val="24"/>
          <w:szCs w:val="24"/>
          <w:rtl/>
        </w:rPr>
        <w:t>ההבדל בין הסעיפים:</w:t>
      </w:r>
      <w:r>
        <w:rPr>
          <w:rFonts w:ascii="David" w:hAnsi="David" w:cs="David" w:hint="cs"/>
          <w:sz w:val="24"/>
          <w:szCs w:val="24"/>
        </w:rPr>
        <w:t xml:space="preserve"> </w:t>
      </w:r>
      <w:r w:rsidR="003A3A00">
        <w:rPr>
          <w:rFonts w:ascii="David" w:hAnsi="David" w:cs="David" w:hint="cs"/>
          <w:sz w:val="24"/>
          <w:szCs w:val="24"/>
          <w:rtl/>
        </w:rPr>
        <w:t>בס' 28 הוא צריך לחדול מהשלמת המעשה או לתרום תרומה של ממש למניעת התוצאות. הוא צריך לעשות כל מה שתלוי בו כדי למנוע [גם אם לבסוף לא יימנע].</w:t>
      </w:r>
    </w:p>
    <w:p w14:paraId="329B4525" w14:textId="681F1304" w:rsidR="003A3A00" w:rsidRDefault="003A3A00" w:rsidP="0019577F">
      <w:pPr>
        <w:jc w:val="both"/>
        <w:rPr>
          <w:rFonts w:ascii="David" w:hAnsi="David" w:cs="David"/>
          <w:sz w:val="24"/>
          <w:szCs w:val="24"/>
          <w:rtl/>
        </w:rPr>
      </w:pPr>
      <w:r>
        <w:rPr>
          <w:rFonts w:ascii="David" w:hAnsi="David" w:cs="David" w:hint="cs"/>
          <w:sz w:val="24"/>
          <w:szCs w:val="24"/>
          <w:rtl/>
        </w:rPr>
        <w:t>בס' 34 גם אם העבירה הושלמה הוא יוכל לזכות בפטור אם הוא מודיע</w:t>
      </w:r>
      <w:r w:rsidR="00D32751">
        <w:rPr>
          <w:rFonts w:ascii="David" w:hAnsi="David" w:cs="David" w:hint="cs"/>
          <w:sz w:val="24"/>
          <w:szCs w:val="24"/>
          <w:rtl/>
        </w:rPr>
        <w:t xml:space="preserve"> בעוד מועד</w:t>
      </w:r>
      <w:r>
        <w:rPr>
          <w:rFonts w:ascii="David" w:hAnsi="David" w:cs="David" w:hint="cs"/>
          <w:sz w:val="24"/>
          <w:szCs w:val="24"/>
          <w:rtl/>
        </w:rPr>
        <w:t xml:space="preserve"> לרשויות או מנסה למנוע. -זו לא דרישה כ"כ כבדה. </w:t>
      </w:r>
      <w:r w:rsidR="00D32751">
        <w:rPr>
          <w:rFonts w:ascii="David" w:hAnsi="David" w:cs="David" w:hint="cs"/>
          <w:sz w:val="24"/>
          <w:szCs w:val="24"/>
          <w:rtl/>
        </w:rPr>
        <w:t>יקבל פטור גם אם בסוף המשטרה לא הגיע בזמן לזירת העבירה.</w:t>
      </w:r>
    </w:p>
    <w:p w14:paraId="3AC77285" w14:textId="028A213E" w:rsidR="003A3A00" w:rsidRDefault="003A3A00" w:rsidP="0019577F">
      <w:pPr>
        <w:jc w:val="both"/>
        <w:rPr>
          <w:rFonts w:ascii="David" w:hAnsi="David" w:cs="David"/>
          <w:sz w:val="24"/>
          <w:szCs w:val="24"/>
          <w:rtl/>
        </w:rPr>
      </w:pPr>
      <w:r w:rsidRPr="00D32751">
        <w:rPr>
          <w:rFonts w:ascii="David" w:hAnsi="David" w:cs="David" w:hint="cs"/>
          <w:b/>
          <w:bCs/>
          <w:sz w:val="24"/>
          <w:szCs w:val="24"/>
          <w:rtl/>
        </w:rPr>
        <w:t xml:space="preserve">למה מבחינת הרכיב הפיזי </w:t>
      </w:r>
      <w:r w:rsidRPr="00D32751">
        <w:rPr>
          <w:rFonts w:ascii="David" w:hAnsi="David" w:cs="David" w:hint="cs"/>
          <w:b/>
          <w:bCs/>
          <w:sz w:val="24"/>
          <w:szCs w:val="24"/>
          <w:u w:val="single"/>
          <w:rtl/>
        </w:rPr>
        <w:t>מקלים</w:t>
      </w:r>
      <w:r w:rsidRPr="00D32751">
        <w:rPr>
          <w:rFonts w:ascii="David" w:hAnsi="David" w:cs="David" w:hint="cs"/>
          <w:b/>
          <w:bCs/>
          <w:sz w:val="24"/>
          <w:szCs w:val="24"/>
          <w:rtl/>
        </w:rPr>
        <w:t xml:space="preserve"> על שותפים עקיפים?</w:t>
      </w:r>
      <w:r>
        <w:rPr>
          <w:rFonts w:ascii="David" w:hAnsi="David" w:cs="David" w:hint="cs"/>
          <w:sz w:val="24"/>
          <w:szCs w:val="24"/>
        </w:rPr>
        <w:t xml:space="preserve"> </w:t>
      </w:r>
      <w:r>
        <w:rPr>
          <w:rFonts w:ascii="David" w:hAnsi="David" w:cs="David" w:hint="cs"/>
          <w:sz w:val="24"/>
          <w:szCs w:val="24"/>
          <w:rtl/>
        </w:rPr>
        <w:t xml:space="preserve">כי </w:t>
      </w:r>
      <w:r w:rsidR="00D32751">
        <w:rPr>
          <w:rFonts w:ascii="David" w:hAnsi="David" w:cs="David" w:hint="cs"/>
          <w:sz w:val="24"/>
          <w:szCs w:val="24"/>
          <w:rtl/>
        </w:rPr>
        <w:t>התפיסה היא ש</w:t>
      </w:r>
      <w:r>
        <w:rPr>
          <w:rFonts w:ascii="David" w:hAnsi="David" w:cs="David" w:hint="cs"/>
          <w:sz w:val="24"/>
          <w:szCs w:val="24"/>
          <w:rtl/>
        </w:rPr>
        <w:t xml:space="preserve">הם במעגל החיצוני יותר, הם לא בליבה. </w:t>
      </w:r>
      <w:r w:rsidRPr="00264314">
        <w:rPr>
          <w:rFonts w:ascii="David" w:hAnsi="David" w:cs="David" w:hint="cs"/>
          <w:sz w:val="24"/>
          <w:szCs w:val="24"/>
          <w:highlight w:val="yellow"/>
          <w:rtl/>
        </w:rPr>
        <w:t>ראוי להקל עליהם</w:t>
      </w:r>
      <w:r w:rsidR="00D32751" w:rsidRPr="00264314">
        <w:rPr>
          <w:rFonts w:ascii="David" w:hAnsi="David" w:cs="David" w:hint="cs"/>
          <w:sz w:val="24"/>
          <w:szCs w:val="24"/>
          <w:highlight w:val="yellow"/>
          <w:rtl/>
        </w:rPr>
        <w:t xml:space="preserve"> לקבלת פטור</w:t>
      </w:r>
      <w:r w:rsidRPr="00264314">
        <w:rPr>
          <w:rFonts w:ascii="David" w:hAnsi="David" w:cs="David" w:hint="cs"/>
          <w:sz w:val="24"/>
          <w:szCs w:val="24"/>
          <w:highlight w:val="yellow"/>
          <w:rtl/>
        </w:rPr>
        <w:t xml:space="preserve"> כי </w:t>
      </w:r>
      <w:r w:rsidR="00D32751" w:rsidRPr="00264314">
        <w:rPr>
          <w:rFonts w:ascii="David" w:hAnsi="David" w:cs="David" w:hint="cs"/>
          <w:sz w:val="24"/>
          <w:szCs w:val="24"/>
          <w:highlight w:val="yellow"/>
          <w:rtl/>
        </w:rPr>
        <w:t xml:space="preserve"> ממילא </w:t>
      </w:r>
      <w:r w:rsidRPr="00264314">
        <w:rPr>
          <w:rFonts w:ascii="David" w:hAnsi="David" w:cs="David" w:hint="cs"/>
          <w:sz w:val="24"/>
          <w:szCs w:val="24"/>
          <w:highlight w:val="yellow"/>
          <w:rtl/>
        </w:rPr>
        <w:t>הם רחוקים יותר מהגרעין</w:t>
      </w:r>
      <w:r>
        <w:rPr>
          <w:rFonts w:ascii="David" w:hAnsi="David" w:cs="David" w:hint="cs"/>
          <w:sz w:val="24"/>
          <w:szCs w:val="24"/>
          <w:rtl/>
        </w:rPr>
        <w:t>. בנוסף, ה</w:t>
      </w:r>
      <w:r w:rsidRPr="00264314">
        <w:rPr>
          <w:rFonts w:ascii="David" w:hAnsi="David" w:cs="David" w:hint="cs"/>
          <w:sz w:val="24"/>
          <w:szCs w:val="24"/>
          <w:highlight w:val="yellow"/>
          <w:rtl/>
        </w:rPr>
        <w:t xml:space="preserve">שותפים העקיפים מאופיינים בכך שהם </w:t>
      </w:r>
      <w:r w:rsidRPr="00264314">
        <w:rPr>
          <w:rFonts w:ascii="David" w:hAnsi="David" w:cs="David" w:hint="cs"/>
          <w:sz w:val="24"/>
          <w:szCs w:val="24"/>
          <w:highlight w:val="yellow"/>
          <w:u w:val="single"/>
          <w:rtl/>
        </w:rPr>
        <w:t>לא</w:t>
      </w:r>
      <w:r w:rsidRPr="00264314">
        <w:rPr>
          <w:rFonts w:ascii="David" w:hAnsi="David" w:cs="David" w:hint="cs"/>
          <w:sz w:val="24"/>
          <w:szCs w:val="24"/>
          <w:highlight w:val="yellow"/>
          <w:rtl/>
        </w:rPr>
        <w:t xml:space="preserve"> לוקחים חלק בביצוע</w:t>
      </w:r>
      <w:r>
        <w:rPr>
          <w:rFonts w:ascii="David" w:hAnsi="David" w:cs="David" w:hint="cs"/>
          <w:sz w:val="24"/>
          <w:szCs w:val="24"/>
          <w:rtl/>
        </w:rPr>
        <w:t>. המשדל נוטע את הרעיון והמסייע מספק אמצעים שמקלים</w:t>
      </w:r>
      <w:r w:rsidR="00264314">
        <w:rPr>
          <w:rFonts w:ascii="David" w:hAnsi="David" w:cs="David" w:hint="cs"/>
          <w:sz w:val="24"/>
          <w:szCs w:val="24"/>
          <w:rtl/>
        </w:rPr>
        <w:t>,</w:t>
      </w:r>
      <w:r>
        <w:rPr>
          <w:rFonts w:ascii="David" w:hAnsi="David" w:cs="David" w:hint="cs"/>
          <w:sz w:val="24"/>
          <w:szCs w:val="24"/>
          <w:rtl/>
        </w:rPr>
        <w:t xml:space="preserve"> אבל הם לא משתתפים </w:t>
      </w:r>
      <w:r>
        <w:rPr>
          <w:rFonts w:ascii="David" w:hAnsi="David" w:cs="David" w:hint="cs"/>
          <w:sz w:val="24"/>
          <w:szCs w:val="24"/>
          <w:rtl/>
        </w:rPr>
        <w:lastRenderedPageBreak/>
        <w:t>בביצוע. המבצע בצוותא כן לוקח חלק בביצוע עצמו, מ</w:t>
      </w:r>
      <w:r w:rsidR="00264314">
        <w:rPr>
          <w:rFonts w:ascii="David" w:hAnsi="David" w:cs="David" w:hint="cs"/>
          <w:sz w:val="24"/>
          <w:szCs w:val="24"/>
          <w:rtl/>
        </w:rPr>
        <w:t xml:space="preserve">עורב </w:t>
      </w:r>
      <w:r>
        <w:rPr>
          <w:rFonts w:ascii="David" w:hAnsi="David" w:cs="David" w:hint="cs"/>
          <w:sz w:val="24"/>
          <w:szCs w:val="24"/>
          <w:rtl/>
        </w:rPr>
        <w:t>בביצוע העבירה עצמה, ב</w:t>
      </w:r>
      <w:r w:rsidR="00264314">
        <w:rPr>
          <w:rFonts w:ascii="David" w:hAnsi="David" w:cs="David" w:hint="cs"/>
          <w:sz w:val="24"/>
          <w:szCs w:val="24"/>
          <w:rtl/>
        </w:rPr>
        <w:t>מעגל הפנימי, ה</w:t>
      </w:r>
      <w:r>
        <w:rPr>
          <w:rFonts w:ascii="David" w:hAnsi="David" w:cs="David" w:hint="cs"/>
          <w:sz w:val="24"/>
          <w:szCs w:val="24"/>
          <w:rtl/>
        </w:rPr>
        <w:t xml:space="preserve">גרעין עצמו. </w:t>
      </w:r>
      <w:r w:rsidR="00264314">
        <w:rPr>
          <w:rFonts w:ascii="David" w:hAnsi="David" w:cs="David" w:hint="cs"/>
          <w:sz w:val="24"/>
          <w:szCs w:val="24"/>
          <w:rtl/>
        </w:rPr>
        <w:t xml:space="preserve">לכן היכולת שלו להשפיע על קטיעת העבירה יותר משמעותית. הוא יכול להפסיק את הביצוע כי הוא נמצא שם. לעומת זאת, </w:t>
      </w:r>
      <w:r w:rsidRPr="00EB09BD">
        <w:rPr>
          <w:rFonts w:ascii="David" w:hAnsi="David" w:cs="David" w:hint="cs"/>
          <w:b/>
          <w:bCs/>
          <w:sz w:val="24"/>
          <w:szCs w:val="24"/>
          <w:rtl/>
        </w:rPr>
        <w:t>יכולת השפעתם על השלמת העבירה</w:t>
      </w:r>
      <w:r w:rsidR="00264314" w:rsidRPr="00EB09BD">
        <w:rPr>
          <w:rFonts w:ascii="David" w:hAnsi="David" w:cs="David" w:hint="cs"/>
          <w:b/>
          <w:bCs/>
          <w:sz w:val="24"/>
          <w:szCs w:val="24"/>
          <w:rtl/>
        </w:rPr>
        <w:t xml:space="preserve"> של המשדל או המסייע היא מוגבלת</w:t>
      </w:r>
      <w:r w:rsidRPr="00EB09BD">
        <w:rPr>
          <w:rFonts w:ascii="David" w:hAnsi="David" w:cs="David" w:hint="cs"/>
          <w:b/>
          <w:bCs/>
          <w:sz w:val="24"/>
          <w:szCs w:val="24"/>
          <w:rtl/>
        </w:rPr>
        <w:t>. לכן הציפייה מהם לפעול היא בהתאם.</w:t>
      </w:r>
      <w:r>
        <w:rPr>
          <w:rFonts w:ascii="David" w:hAnsi="David" w:cs="David" w:hint="cs"/>
          <w:sz w:val="24"/>
          <w:szCs w:val="24"/>
          <w:rtl/>
        </w:rPr>
        <w:t xml:space="preserve"> </w:t>
      </w:r>
      <w:r w:rsidR="00264314">
        <w:rPr>
          <w:rFonts w:ascii="David" w:hAnsi="David" w:cs="David" w:hint="cs"/>
          <w:sz w:val="24"/>
          <w:szCs w:val="24"/>
          <w:rtl/>
        </w:rPr>
        <w:t>לא נוכל לצפות מהם שיהיו מי שייגרמו להפסקת העבירה. הם לא נמצאים שם. זה מותאם לתפקיד.</w:t>
      </w:r>
    </w:p>
    <w:p w14:paraId="4061CCB8" w14:textId="307D77A5" w:rsidR="003A3A00" w:rsidRDefault="00264314" w:rsidP="00264314">
      <w:pPr>
        <w:jc w:val="both"/>
        <w:rPr>
          <w:rFonts w:ascii="David" w:hAnsi="David" w:cs="David"/>
          <w:sz w:val="24"/>
          <w:szCs w:val="24"/>
          <w:rtl/>
        </w:rPr>
      </w:pPr>
      <w:r w:rsidRPr="00264314">
        <w:rPr>
          <w:rFonts w:ascii="David" w:hAnsi="David" w:cs="David" w:hint="cs"/>
          <w:b/>
          <w:bCs/>
          <w:sz w:val="24"/>
          <w:szCs w:val="24"/>
          <w:rtl/>
        </w:rPr>
        <w:t>איזה</w:t>
      </w:r>
      <w:r w:rsidR="003A3A00" w:rsidRPr="00264314">
        <w:rPr>
          <w:rFonts w:ascii="David" w:hAnsi="David" w:cs="David" w:hint="cs"/>
          <w:b/>
          <w:bCs/>
          <w:sz w:val="24"/>
          <w:szCs w:val="24"/>
          <w:rtl/>
        </w:rPr>
        <w:t xml:space="preserve"> </w:t>
      </w:r>
      <w:r w:rsidR="003A3A00" w:rsidRPr="00264314">
        <w:rPr>
          <w:rFonts w:ascii="David" w:hAnsi="David" w:cs="David" w:hint="cs"/>
          <w:b/>
          <w:bCs/>
          <w:sz w:val="24"/>
          <w:szCs w:val="24"/>
          <w:u w:val="single"/>
          <w:rtl/>
        </w:rPr>
        <w:t>יסוד נפשי</w:t>
      </w:r>
      <w:r w:rsidR="003A3A00" w:rsidRPr="00264314">
        <w:rPr>
          <w:rFonts w:ascii="David" w:hAnsi="David" w:cs="David" w:hint="cs"/>
          <w:b/>
          <w:bCs/>
          <w:sz w:val="24"/>
          <w:szCs w:val="24"/>
          <w:rtl/>
        </w:rPr>
        <w:t xml:space="preserve"> צריך להיות כדי לקבל </w:t>
      </w:r>
      <w:r>
        <w:rPr>
          <w:rFonts w:ascii="David" w:hAnsi="David" w:cs="David" w:hint="cs"/>
          <w:b/>
          <w:bCs/>
          <w:sz w:val="24"/>
          <w:szCs w:val="24"/>
          <w:rtl/>
        </w:rPr>
        <w:t>את ה</w:t>
      </w:r>
      <w:r w:rsidR="003A3A00" w:rsidRPr="00264314">
        <w:rPr>
          <w:rFonts w:ascii="David" w:hAnsi="David" w:cs="David" w:hint="cs"/>
          <w:b/>
          <w:bCs/>
          <w:sz w:val="24"/>
          <w:szCs w:val="24"/>
          <w:rtl/>
        </w:rPr>
        <w:t>פטור</w:t>
      </w:r>
      <w:r>
        <w:rPr>
          <w:rFonts w:ascii="David" w:hAnsi="David" w:cs="David" w:hint="cs"/>
          <w:b/>
          <w:bCs/>
          <w:sz w:val="24"/>
          <w:szCs w:val="24"/>
          <w:rtl/>
        </w:rPr>
        <w:t xml:space="preserve"> בס' 34</w:t>
      </w:r>
      <w:r w:rsidR="003A3A00" w:rsidRPr="00264314">
        <w:rPr>
          <w:rFonts w:ascii="David" w:hAnsi="David" w:cs="David" w:hint="cs"/>
          <w:b/>
          <w:bCs/>
          <w:sz w:val="24"/>
          <w:szCs w:val="24"/>
          <w:rtl/>
        </w:rPr>
        <w:t>?</w:t>
      </w:r>
      <w:r w:rsidR="003A3A00">
        <w:rPr>
          <w:rFonts w:ascii="David" w:hAnsi="David" w:cs="David" w:hint="cs"/>
          <w:sz w:val="24"/>
          <w:szCs w:val="24"/>
        </w:rPr>
        <w:t xml:space="preserve"> </w:t>
      </w:r>
      <w:r w:rsidR="003A3A00">
        <w:rPr>
          <w:rFonts w:ascii="David" w:hAnsi="David" w:cs="David" w:hint="cs"/>
          <w:sz w:val="24"/>
          <w:szCs w:val="24"/>
          <w:rtl/>
        </w:rPr>
        <w:t>לא צריך להוכיח את החרטה המוסרית. אין את התיבה של "חפץ נפשו בלבד ומתוך חרטה".</w:t>
      </w:r>
      <w:r>
        <w:rPr>
          <w:rFonts w:ascii="David" w:hAnsi="David" w:cs="David" w:hint="cs"/>
          <w:sz w:val="24"/>
          <w:szCs w:val="24"/>
          <w:rtl/>
        </w:rPr>
        <w:t xml:space="preserve"> לא נכנסים לדיון הזה. גם אם זה נעשה משיקולים תועלתניים ולא אתיים.  </w:t>
      </w:r>
      <w:r w:rsidR="003A3A00">
        <w:rPr>
          <w:rFonts w:ascii="David" w:hAnsi="David" w:cs="David" w:hint="cs"/>
          <w:sz w:val="24"/>
          <w:szCs w:val="24"/>
          <w:rtl/>
        </w:rPr>
        <w:t xml:space="preserve">התפיסה אומרת </w:t>
      </w:r>
      <w:r w:rsidR="003A3A00" w:rsidRPr="00264314">
        <w:rPr>
          <w:rFonts w:ascii="David" w:hAnsi="David" w:cs="David" w:hint="cs"/>
          <w:b/>
          <w:bCs/>
          <w:sz w:val="24"/>
          <w:szCs w:val="24"/>
          <w:highlight w:val="yellow"/>
          <w:rtl/>
        </w:rPr>
        <w:t>שרוצים לתמרץ אנשים לסכל עבירות, תהיה הסיבה אשר תהיה</w:t>
      </w:r>
      <w:r w:rsidR="003A3A00">
        <w:rPr>
          <w:rFonts w:ascii="David" w:hAnsi="David" w:cs="David" w:hint="cs"/>
          <w:sz w:val="24"/>
          <w:szCs w:val="24"/>
          <w:rtl/>
        </w:rPr>
        <w:t xml:space="preserve">. </w:t>
      </w:r>
    </w:p>
    <w:p w14:paraId="1036530D" w14:textId="3CCF8D99" w:rsidR="003A3A00" w:rsidRPr="00264314" w:rsidRDefault="003A3A00" w:rsidP="00BC5CAA">
      <w:pPr>
        <w:pStyle w:val="a7"/>
        <w:numPr>
          <w:ilvl w:val="0"/>
          <w:numId w:val="253"/>
        </w:numPr>
        <w:jc w:val="both"/>
        <w:rPr>
          <w:rFonts w:ascii="David" w:hAnsi="David" w:cs="David"/>
          <w:sz w:val="24"/>
          <w:szCs w:val="24"/>
          <w:rtl/>
        </w:rPr>
      </w:pPr>
      <w:r w:rsidRPr="00264314">
        <w:rPr>
          <w:rFonts w:ascii="David" w:hAnsi="David" w:cs="David" w:hint="cs"/>
          <w:b/>
          <w:bCs/>
          <w:sz w:val="24"/>
          <w:szCs w:val="24"/>
          <w:rtl/>
        </w:rPr>
        <w:t>בחרו את אותה כותרת לשני הסעיפים</w:t>
      </w:r>
      <w:r w:rsidRPr="00264314">
        <w:rPr>
          <w:rFonts w:ascii="David" w:hAnsi="David" w:cs="David" w:hint="cs"/>
          <w:sz w:val="24"/>
          <w:szCs w:val="24"/>
          <w:rtl/>
        </w:rPr>
        <w:t xml:space="preserve"> "פטור עקב חרטה". זה </w:t>
      </w:r>
      <w:r w:rsidR="00264314">
        <w:rPr>
          <w:rFonts w:ascii="David" w:hAnsi="David" w:cs="David" w:hint="cs"/>
          <w:sz w:val="24"/>
          <w:szCs w:val="24"/>
          <w:rtl/>
        </w:rPr>
        <w:t xml:space="preserve">מטעה. זה </w:t>
      </w:r>
      <w:r w:rsidRPr="00264314">
        <w:rPr>
          <w:rFonts w:ascii="David" w:hAnsi="David" w:cs="David" w:hint="cs"/>
          <w:sz w:val="24"/>
          <w:szCs w:val="24"/>
          <w:rtl/>
        </w:rPr>
        <w:t xml:space="preserve">לכאורה יכול לשדר מסר שיש הסדר זהה. אבל יש תנאים שונים. </w:t>
      </w:r>
      <w:r w:rsidRPr="00264314">
        <w:rPr>
          <w:rFonts w:ascii="David" w:hAnsi="David" w:cs="David" w:hint="cs"/>
          <w:sz w:val="24"/>
          <w:szCs w:val="24"/>
          <w:highlight w:val="yellow"/>
          <w:rtl/>
        </w:rPr>
        <w:t>קרמניצר</w:t>
      </w:r>
      <w:r w:rsidRPr="00264314">
        <w:rPr>
          <w:rFonts w:ascii="David" w:hAnsi="David" w:cs="David" w:hint="cs"/>
          <w:sz w:val="24"/>
          <w:szCs w:val="24"/>
          <w:rtl/>
        </w:rPr>
        <w:t xml:space="preserve"> העיר לגבי זה. הוא חושב שכותרת ס' 34 צריכה הייתה להיות "פטור עקב נסיגה"</w:t>
      </w:r>
      <w:r w:rsidR="00264314">
        <w:rPr>
          <w:rFonts w:ascii="David" w:hAnsi="David" w:cs="David" w:hint="cs"/>
          <w:sz w:val="24"/>
          <w:szCs w:val="24"/>
          <w:rtl/>
        </w:rPr>
        <w:t xml:space="preserve"> [נסוג מההשתתפות שלו]</w:t>
      </w:r>
      <w:r w:rsidRPr="00264314">
        <w:rPr>
          <w:rFonts w:ascii="David" w:hAnsi="David" w:cs="David" w:hint="cs"/>
          <w:sz w:val="24"/>
          <w:szCs w:val="24"/>
          <w:rtl/>
        </w:rPr>
        <w:t xml:space="preserve">. המחוקק לא עשה את העבודה הכי יסודית. </w:t>
      </w:r>
    </w:p>
    <w:p w14:paraId="6FE8CFD7" w14:textId="638293A8" w:rsidR="005E104B" w:rsidRPr="005E104B" w:rsidRDefault="005E104B" w:rsidP="0019577F">
      <w:pPr>
        <w:jc w:val="both"/>
        <w:rPr>
          <w:rFonts w:ascii="David" w:hAnsi="David" w:cs="David"/>
          <w:b/>
          <w:bCs/>
          <w:sz w:val="24"/>
          <w:szCs w:val="24"/>
          <w:rtl/>
        </w:rPr>
      </w:pPr>
      <w:r w:rsidRPr="005E104B">
        <w:rPr>
          <w:rFonts w:ascii="David" w:hAnsi="David" w:cs="David" w:hint="cs"/>
          <w:b/>
          <w:bCs/>
          <w:sz w:val="24"/>
          <w:szCs w:val="24"/>
          <w:u w:val="single"/>
          <w:rtl/>
        </w:rPr>
        <w:t>שאלות בכיתה</w:t>
      </w:r>
      <w:r w:rsidRPr="005E104B">
        <w:rPr>
          <w:rFonts w:ascii="David" w:hAnsi="David" w:cs="David" w:hint="cs"/>
          <w:b/>
          <w:bCs/>
          <w:sz w:val="24"/>
          <w:szCs w:val="24"/>
          <w:rtl/>
        </w:rPr>
        <w:t>:</w:t>
      </w:r>
    </w:p>
    <w:p w14:paraId="2D54441F" w14:textId="0B7E381E" w:rsidR="0020607A" w:rsidRDefault="0020607A" w:rsidP="0019577F">
      <w:pPr>
        <w:jc w:val="both"/>
        <w:rPr>
          <w:rFonts w:ascii="David" w:hAnsi="David" w:cs="David"/>
          <w:sz w:val="24"/>
          <w:szCs w:val="24"/>
          <w:rtl/>
        </w:rPr>
      </w:pPr>
      <w:r>
        <w:rPr>
          <w:rFonts w:ascii="David" w:hAnsi="David" w:cs="David" w:hint="cs"/>
          <w:sz w:val="24"/>
          <w:szCs w:val="24"/>
          <w:rtl/>
        </w:rPr>
        <w:t>-המשדל יזכה בפטור, כי למבצע העיקרי יש זכות בחירה, אוטונומי. לא כפו עליו להיות משודל ולבצע עבירה.</w:t>
      </w:r>
    </w:p>
    <w:p w14:paraId="043B8A9A" w14:textId="14E52436" w:rsidR="00B16AC0" w:rsidRPr="005E104B" w:rsidRDefault="00B16AC0" w:rsidP="0019577F">
      <w:pPr>
        <w:jc w:val="both"/>
        <w:rPr>
          <w:rFonts w:ascii="David" w:hAnsi="David" w:cs="David"/>
          <w:sz w:val="24"/>
          <w:szCs w:val="24"/>
          <w:rtl/>
        </w:rPr>
      </w:pPr>
      <w:r w:rsidRPr="005E104B">
        <w:rPr>
          <w:rFonts w:ascii="David" w:hAnsi="David" w:cs="David" w:hint="cs"/>
          <w:sz w:val="24"/>
          <w:szCs w:val="24"/>
          <w:rtl/>
        </w:rPr>
        <w:t>-איך רואים שהעבירה יכולה להיות מושלמת ולקבל פטור בס' 34?</w:t>
      </w:r>
      <w:r w:rsidR="005E104B" w:rsidRPr="005E104B">
        <w:rPr>
          <w:rFonts w:ascii="David" w:hAnsi="David" w:cs="David" w:hint="cs"/>
          <w:sz w:val="24"/>
          <w:szCs w:val="24"/>
          <w:rtl/>
        </w:rPr>
        <w:t xml:space="preserve"> לפי החלופה "או אם הודיע בעוד מועד לרשויות על העבירה.." </w:t>
      </w:r>
      <w:r w:rsidR="005E104B" w:rsidRPr="005E104B">
        <w:rPr>
          <w:rFonts w:ascii="David" w:hAnsi="David" w:cs="David"/>
          <w:sz w:val="24"/>
          <w:szCs w:val="24"/>
          <w:rtl/>
        </w:rPr>
        <w:t>–</w:t>
      </w:r>
      <w:r w:rsidR="005E104B" w:rsidRPr="005E104B">
        <w:rPr>
          <w:rFonts w:ascii="David" w:hAnsi="David" w:cs="David" w:hint="cs"/>
          <w:sz w:val="24"/>
          <w:szCs w:val="24"/>
          <w:rtl/>
        </w:rPr>
        <w:t xml:space="preserve"> זה אומר שנדרש רק להודיע לרשויות כדי למנוע את העבירה וזה לא בהכרח ימנע: בין אם הרשויות לא הגיעו בזמן ובין אם המבצע העיקרי החליט להקדים את הביצוע. המשדל או המסייע יקבלו פטור. </w:t>
      </w:r>
    </w:p>
    <w:p w14:paraId="54828DA8" w14:textId="4081B0AB" w:rsidR="00B16AC0" w:rsidRDefault="00B16AC0" w:rsidP="0019577F">
      <w:pPr>
        <w:jc w:val="both"/>
        <w:rPr>
          <w:rFonts w:ascii="David" w:hAnsi="David" w:cs="David"/>
          <w:sz w:val="24"/>
          <w:szCs w:val="24"/>
          <w:rtl/>
        </w:rPr>
      </w:pPr>
      <w:r>
        <w:rPr>
          <w:rFonts w:ascii="David" w:hAnsi="David" w:cs="David" w:hint="cs"/>
          <w:sz w:val="24"/>
          <w:szCs w:val="24"/>
          <w:rtl/>
        </w:rPr>
        <w:t>-</w:t>
      </w:r>
      <w:r w:rsidRPr="004166E8">
        <w:rPr>
          <w:rFonts w:ascii="David" w:hAnsi="David" w:cs="David" w:hint="cs"/>
          <w:b/>
          <w:bCs/>
          <w:sz w:val="24"/>
          <w:szCs w:val="24"/>
          <w:rtl/>
        </w:rPr>
        <w:t>דורנר חורגת מעיקרון אחדות העבירה</w:t>
      </w:r>
      <w:r>
        <w:rPr>
          <w:rFonts w:ascii="David" w:hAnsi="David" w:cs="David" w:hint="cs"/>
          <w:sz w:val="24"/>
          <w:szCs w:val="24"/>
          <w:rtl/>
        </w:rPr>
        <w:t xml:space="preserve">. היא מרשיעה את העיקרי </w:t>
      </w:r>
      <w:r w:rsidR="004166E8">
        <w:rPr>
          <w:rFonts w:ascii="David" w:hAnsi="David" w:cs="David" w:hint="cs"/>
          <w:sz w:val="24"/>
          <w:szCs w:val="24"/>
          <w:rtl/>
        </w:rPr>
        <w:t>ב</w:t>
      </w:r>
      <w:r>
        <w:rPr>
          <w:rFonts w:ascii="David" w:hAnsi="David" w:cs="David" w:hint="cs"/>
          <w:sz w:val="24"/>
          <w:szCs w:val="24"/>
          <w:rtl/>
        </w:rPr>
        <w:t xml:space="preserve">ניסיון </w:t>
      </w:r>
      <w:r w:rsidR="004166E8">
        <w:rPr>
          <w:rFonts w:ascii="David" w:hAnsi="David" w:cs="David" w:hint="cs"/>
          <w:sz w:val="24"/>
          <w:szCs w:val="24"/>
          <w:rtl/>
        </w:rPr>
        <w:t>ל</w:t>
      </w:r>
      <w:r>
        <w:rPr>
          <w:rFonts w:ascii="David" w:hAnsi="David" w:cs="David" w:hint="cs"/>
          <w:sz w:val="24"/>
          <w:szCs w:val="24"/>
          <w:rtl/>
        </w:rPr>
        <w:t xml:space="preserve">עבירת </w:t>
      </w:r>
      <w:r>
        <w:rPr>
          <w:rFonts w:ascii="David" w:hAnsi="David" w:cs="David" w:hint="cs"/>
          <w:sz w:val="24"/>
          <w:szCs w:val="24"/>
        </w:rPr>
        <w:t>X</w:t>
      </w:r>
      <w:r>
        <w:rPr>
          <w:rFonts w:ascii="David" w:hAnsi="David" w:cs="David" w:hint="cs"/>
          <w:sz w:val="24"/>
          <w:szCs w:val="24"/>
          <w:rtl/>
        </w:rPr>
        <w:t xml:space="preserve"> ואת המשדל היא מרשיעה בשידול לעבירה </w:t>
      </w:r>
      <w:r w:rsidR="006D6C04">
        <w:rPr>
          <w:rFonts w:ascii="David" w:hAnsi="David" w:cs="David" w:hint="cs"/>
          <w:sz w:val="24"/>
          <w:szCs w:val="24"/>
        </w:rPr>
        <w:t>X</w:t>
      </w:r>
      <w:r w:rsidR="006D6C04">
        <w:rPr>
          <w:rFonts w:ascii="David" w:hAnsi="David" w:cs="David" w:hint="cs"/>
          <w:sz w:val="24"/>
          <w:szCs w:val="24"/>
          <w:rtl/>
        </w:rPr>
        <w:t xml:space="preserve">, במקום שידול </w:t>
      </w:r>
      <w:r w:rsidR="006D6C04" w:rsidRPr="004166E8">
        <w:rPr>
          <w:rFonts w:ascii="David" w:hAnsi="David" w:cs="David" w:hint="cs"/>
          <w:sz w:val="24"/>
          <w:szCs w:val="24"/>
          <w:u w:val="single"/>
          <w:rtl/>
        </w:rPr>
        <w:t>לניסיון</w:t>
      </w:r>
      <w:r w:rsidR="006D6C04">
        <w:rPr>
          <w:rFonts w:ascii="David" w:hAnsi="David" w:cs="David" w:hint="cs"/>
          <w:sz w:val="24"/>
          <w:szCs w:val="24"/>
          <w:rtl/>
        </w:rPr>
        <w:t xml:space="preserve"> לעבירה </w:t>
      </w:r>
      <w:r w:rsidR="006D6C04">
        <w:rPr>
          <w:rFonts w:ascii="David" w:hAnsi="David" w:cs="David" w:hint="cs"/>
          <w:sz w:val="24"/>
          <w:szCs w:val="24"/>
        </w:rPr>
        <w:t>X</w:t>
      </w:r>
      <w:r w:rsidR="006D6C04">
        <w:rPr>
          <w:rFonts w:ascii="David" w:hAnsi="David" w:cs="David" w:hint="cs"/>
          <w:sz w:val="24"/>
          <w:szCs w:val="24"/>
          <w:rtl/>
        </w:rPr>
        <w:t xml:space="preserve">. יש כאן </w:t>
      </w:r>
      <w:r w:rsidR="006D6C04" w:rsidRPr="006D6C04">
        <w:rPr>
          <w:rFonts w:ascii="David" w:hAnsi="David" w:cs="David" w:hint="cs"/>
          <w:b/>
          <w:bCs/>
          <w:sz w:val="24"/>
          <w:szCs w:val="24"/>
          <w:rtl/>
        </w:rPr>
        <w:t>חריגה מדיני השותפות</w:t>
      </w:r>
      <w:r w:rsidR="006D6C04">
        <w:rPr>
          <w:rFonts w:ascii="David" w:hAnsi="David" w:cs="David" w:hint="cs"/>
          <w:sz w:val="24"/>
          <w:szCs w:val="24"/>
          <w:rtl/>
        </w:rPr>
        <w:t xml:space="preserve">. </w:t>
      </w:r>
      <w:r>
        <w:rPr>
          <w:rFonts w:ascii="David" w:hAnsi="David" w:cs="David" w:hint="cs"/>
          <w:sz w:val="24"/>
          <w:szCs w:val="24"/>
          <w:rtl/>
        </w:rPr>
        <w:t xml:space="preserve"> </w:t>
      </w:r>
      <w:r w:rsidR="006D6C04" w:rsidRPr="006D6C04">
        <w:rPr>
          <w:rFonts w:ascii="David" w:hAnsi="David" w:cs="David" w:hint="cs"/>
          <w:sz w:val="24"/>
          <w:szCs w:val="24"/>
          <w:shd w:val="clear" w:color="auto" w:fill="FBE4D5" w:themeFill="accent2" w:themeFillTint="33"/>
          <w:rtl/>
        </w:rPr>
        <w:t>פס"ד סוגאקר</w:t>
      </w:r>
      <w:r w:rsidR="006D6C04">
        <w:rPr>
          <w:rFonts w:ascii="David" w:hAnsi="David" w:cs="David" w:hint="cs"/>
          <w:sz w:val="24"/>
          <w:szCs w:val="24"/>
          <w:rtl/>
        </w:rPr>
        <w:t xml:space="preserve">. </w:t>
      </w:r>
      <w:r w:rsidR="006D6C04" w:rsidRPr="00AD1570">
        <w:rPr>
          <w:rFonts w:ascii="David" w:hAnsi="David" w:cs="David" w:hint="cs"/>
          <w:b/>
          <w:bCs/>
          <w:sz w:val="24"/>
          <w:szCs w:val="24"/>
          <w:rtl/>
        </w:rPr>
        <w:t>לדעת הדר</w:t>
      </w:r>
      <w:r w:rsidR="006D6C04" w:rsidRPr="00AD1570">
        <w:rPr>
          <w:rFonts w:ascii="David" w:hAnsi="David" w:cs="David" w:hint="cs"/>
          <w:sz w:val="24"/>
          <w:szCs w:val="24"/>
          <w:rtl/>
        </w:rPr>
        <w:t>,</w:t>
      </w:r>
      <w:r w:rsidR="006D6C04">
        <w:rPr>
          <w:rFonts w:ascii="David" w:hAnsi="David" w:cs="David" w:hint="cs"/>
          <w:sz w:val="24"/>
          <w:szCs w:val="24"/>
          <w:rtl/>
        </w:rPr>
        <w:t xml:space="preserve"> </w:t>
      </w:r>
      <w:r w:rsidR="006D6C04" w:rsidRPr="00AD1570">
        <w:rPr>
          <w:rFonts w:ascii="David" w:hAnsi="David" w:cs="David" w:hint="cs"/>
          <w:b/>
          <w:bCs/>
          <w:sz w:val="24"/>
          <w:szCs w:val="24"/>
          <w:rtl/>
        </w:rPr>
        <w:t>פסק הדין של דורנר שגוי</w:t>
      </w:r>
      <w:r w:rsidR="006D6C04">
        <w:rPr>
          <w:rFonts w:ascii="David" w:hAnsi="David" w:cs="David" w:hint="cs"/>
          <w:sz w:val="24"/>
          <w:szCs w:val="24"/>
          <w:rtl/>
        </w:rPr>
        <w:t xml:space="preserve">. </w:t>
      </w:r>
      <w:r w:rsidR="00C75217">
        <w:rPr>
          <w:rFonts w:ascii="David" w:hAnsi="David" w:cs="David" w:hint="cs"/>
          <w:sz w:val="24"/>
          <w:szCs w:val="24"/>
          <w:rtl/>
        </w:rPr>
        <w:t xml:space="preserve">ביהמ"ש לפעמים טועים. </w:t>
      </w:r>
    </w:p>
    <w:p w14:paraId="275D7935" w14:textId="6499C061" w:rsidR="00AD1570" w:rsidRDefault="00AD1570" w:rsidP="0019577F">
      <w:pPr>
        <w:jc w:val="both"/>
        <w:rPr>
          <w:rFonts w:ascii="David" w:hAnsi="David" w:cs="David"/>
          <w:sz w:val="24"/>
          <w:szCs w:val="24"/>
          <w:rtl/>
        </w:rPr>
      </w:pPr>
      <w:r>
        <w:rPr>
          <w:rFonts w:ascii="David" w:hAnsi="David" w:cs="David" w:hint="cs"/>
          <w:sz w:val="24"/>
          <w:szCs w:val="24"/>
          <w:rtl/>
        </w:rPr>
        <w:t xml:space="preserve">- אפשר להשתמש בהלכה של דורנר לגבי שידול לשידול. [יש הסוברים שההלכה הזו לא נכונה]. </w:t>
      </w:r>
    </w:p>
    <w:p w14:paraId="6054B869" w14:textId="2ABC773D" w:rsidR="003A3A00" w:rsidRPr="003A3A00" w:rsidRDefault="003A3A00" w:rsidP="003A3A00">
      <w:pPr>
        <w:shd w:val="clear" w:color="auto" w:fill="FBE4D5" w:themeFill="accent2" w:themeFillTint="33"/>
        <w:jc w:val="center"/>
        <w:rPr>
          <w:rFonts w:ascii="David" w:hAnsi="David" w:cs="David"/>
          <w:b/>
          <w:bCs/>
          <w:sz w:val="28"/>
          <w:szCs w:val="28"/>
          <w:u w:val="single"/>
          <w:rtl/>
        </w:rPr>
      </w:pPr>
      <w:r w:rsidRPr="003A3A00">
        <w:rPr>
          <w:rFonts w:ascii="David" w:hAnsi="David" w:cs="David" w:hint="cs"/>
          <w:b/>
          <w:bCs/>
          <w:sz w:val="28"/>
          <w:szCs w:val="28"/>
          <w:u w:val="single"/>
          <w:rtl/>
        </w:rPr>
        <w:t>ביצוע בצוותא</w:t>
      </w:r>
    </w:p>
    <w:p w14:paraId="50E4BEC9" w14:textId="1E37CCFC" w:rsidR="003A3A00" w:rsidRPr="00C44535" w:rsidRDefault="00C44535" w:rsidP="0019577F">
      <w:pPr>
        <w:jc w:val="both"/>
        <w:rPr>
          <w:rFonts w:ascii="David" w:hAnsi="David" w:cs="David"/>
          <w:b/>
          <w:bCs/>
          <w:sz w:val="24"/>
          <w:szCs w:val="24"/>
          <w:rtl/>
        </w:rPr>
      </w:pPr>
      <w:r w:rsidRPr="004166E8">
        <w:rPr>
          <w:rFonts w:ascii="David" w:hAnsi="David" w:cs="David" w:hint="cs"/>
          <w:b/>
          <w:bCs/>
          <w:sz w:val="24"/>
          <w:szCs w:val="24"/>
          <w:u w:val="single"/>
          <w:rtl/>
        </w:rPr>
        <w:t>מיהו המבצע בצוותא</w:t>
      </w:r>
      <w:r w:rsidRPr="00C44535">
        <w:rPr>
          <w:rFonts w:ascii="David" w:hAnsi="David" w:cs="David" w:hint="cs"/>
          <w:b/>
          <w:bCs/>
          <w:sz w:val="24"/>
          <w:szCs w:val="24"/>
          <w:rtl/>
        </w:rPr>
        <w:t>?</w:t>
      </w:r>
    </w:p>
    <w:p w14:paraId="06C4ECF6" w14:textId="7DA51585" w:rsidR="00C44535" w:rsidRDefault="00C44535" w:rsidP="0019577F">
      <w:pPr>
        <w:jc w:val="both"/>
        <w:rPr>
          <w:rFonts w:ascii="David" w:hAnsi="David" w:cs="David"/>
          <w:sz w:val="24"/>
          <w:szCs w:val="24"/>
          <w:rtl/>
        </w:rPr>
      </w:pPr>
      <w:r>
        <w:rPr>
          <w:rFonts w:ascii="David" w:hAnsi="David" w:cs="David" w:hint="cs"/>
          <w:sz w:val="24"/>
          <w:szCs w:val="24"/>
          <w:rtl/>
        </w:rPr>
        <w:t xml:space="preserve">המבצעים בצוותא מוגדרים </w:t>
      </w:r>
      <w:r w:rsidRPr="004166E8">
        <w:rPr>
          <w:rFonts w:ascii="David" w:hAnsi="David" w:cs="David" w:hint="cs"/>
          <w:b/>
          <w:bCs/>
          <w:sz w:val="24"/>
          <w:szCs w:val="24"/>
          <w:highlight w:val="yellow"/>
          <w:rtl/>
        </w:rPr>
        <w:t>בסעיף 29(ב) לחוק</w:t>
      </w:r>
      <w:r>
        <w:rPr>
          <w:rFonts w:ascii="David" w:hAnsi="David" w:cs="David" w:hint="cs"/>
          <w:sz w:val="24"/>
          <w:szCs w:val="24"/>
          <w:rtl/>
        </w:rPr>
        <w:t xml:space="preserve">: "המשתתפים בביצוע עבירה תוך עשיית מעשים לביצועה, הם מבצעים בצוותא, ואין נפקא מינה אם כל המעשים נעשו ביחד, או אם נעשו מקצתם בידי אחד ומקצתם בידי אחר". </w:t>
      </w:r>
    </w:p>
    <w:p w14:paraId="0D95DBA3" w14:textId="6D05BBFF" w:rsidR="0020607A" w:rsidRDefault="00F4519E" w:rsidP="0019577F">
      <w:pPr>
        <w:jc w:val="both"/>
        <w:rPr>
          <w:rFonts w:ascii="David" w:hAnsi="David" w:cs="David"/>
          <w:sz w:val="24"/>
          <w:szCs w:val="24"/>
          <w:rtl/>
        </w:rPr>
      </w:pPr>
      <w:r>
        <w:rPr>
          <w:rFonts w:ascii="David" w:hAnsi="David" w:cs="David" w:hint="cs"/>
          <w:sz w:val="24"/>
          <w:szCs w:val="24"/>
          <w:rtl/>
        </w:rPr>
        <w:t>*</w:t>
      </w:r>
      <w:r w:rsidR="004166E8">
        <w:rPr>
          <w:rFonts w:ascii="David" w:hAnsi="David" w:cs="David" w:hint="cs"/>
          <w:sz w:val="24"/>
          <w:szCs w:val="24"/>
          <w:rtl/>
        </w:rPr>
        <w:t xml:space="preserve">מדברים על </w:t>
      </w:r>
      <w:r>
        <w:rPr>
          <w:rFonts w:ascii="David" w:hAnsi="David" w:cs="David" w:hint="cs"/>
          <w:sz w:val="24"/>
          <w:szCs w:val="24"/>
          <w:rtl/>
        </w:rPr>
        <w:t>שותפים שעושים מעשים לביצוע. לא משנה החלוקה הפנימית בין השותפים עצמם, בלבד שהם משתתפים בביצוע</w:t>
      </w:r>
      <w:r w:rsidR="004166E8">
        <w:rPr>
          <w:rFonts w:ascii="David" w:hAnsi="David" w:cs="David" w:hint="cs"/>
          <w:sz w:val="24"/>
          <w:szCs w:val="24"/>
          <w:rtl/>
        </w:rPr>
        <w:t xml:space="preserve"> עצמו</w:t>
      </w:r>
      <w:r>
        <w:rPr>
          <w:rFonts w:ascii="David" w:hAnsi="David" w:cs="David" w:hint="cs"/>
          <w:sz w:val="24"/>
          <w:szCs w:val="24"/>
          <w:rtl/>
        </w:rPr>
        <w:t xml:space="preserve">. </w:t>
      </w:r>
    </w:p>
    <w:p w14:paraId="18F3FAEC" w14:textId="77777777" w:rsidR="004166E8" w:rsidRDefault="004166E8" w:rsidP="0019577F">
      <w:pPr>
        <w:jc w:val="both"/>
        <w:rPr>
          <w:rFonts w:ascii="David" w:hAnsi="David" w:cs="David"/>
          <w:sz w:val="24"/>
          <w:szCs w:val="24"/>
          <w:rtl/>
        </w:rPr>
      </w:pPr>
      <w:r>
        <w:rPr>
          <w:rFonts w:ascii="David" w:hAnsi="David" w:cs="David" w:hint="cs"/>
          <w:sz w:val="24"/>
          <w:szCs w:val="24"/>
          <w:rtl/>
        </w:rPr>
        <w:t>*</w:t>
      </w:r>
      <w:r w:rsidR="00F4519E">
        <w:rPr>
          <w:rFonts w:ascii="David" w:hAnsi="David" w:cs="David" w:hint="cs"/>
          <w:sz w:val="24"/>
          <w:szCs w:val="24"/>
          <w:rtl/>
        </w:rPr>
        <w:t xml:space="preserve">המקרה הפשוט הוא </w:t>
      </w:r>
      <w:r w:rsidR="00F4519E" w:rsidRPr="004166E8">
        <w:rPr>
          <w:rFonts w:ascii="David" w:hAnsi="David" w:cs="David" w:hint="cs"/>
          <w:b/>
          <w:bCs/>
          <w:sz w:val="24"/>
          <w:szCs w:val="24"/>
          <w:rtl/>
        </w:rPr>
        <w:t>המקרה הפרדיגמטי</w:t>
      </w:r>
      <w:r w:rsidR="00F4519E">
        <w:rPr>
          <w:rFonts w:ascii="David" w:hAnsi="David" w:cs="David" w:hint="cs"/>
          <w:sz w:val="24"/>
          <w:szCs w:val="24"/>
          <w:rtl/>
        </w:rPr>
        <w:t xml:space="preserve"> שיש </w:t>
      </w:r>
      <w:r w:rsidR="00F4519E" w:rsidRPr="004166E8">
        <w:rPr>
          <w:rFonts w:ascii="David" w:hAnsi="David" w:cs="David" w:hint="cs"/>
          <w:sz w:val="24"/>
          <w:szCs w:val="24"/>
          <w:u w:val="single"/>
          <w:rtl/>
        </w:rPr>
        <w:t>תכנון משותף</w:t>
      </w:r>
      <w:r w:rsidR="00F4519E">
        <w:rPr>
          <w:rFonts w:ascii="David" w:hAnsi="David" w:cs="David" w:hint="cs"/>
          <w:sz w:val="24"/>
          <w:szCs w:val="24"/>
          <w:rtl/>
        </w:rPr>
        <w:t xml:space="preserve">, קיימת </w:t>
      </w:r>
      <w:r w:rsidR="00F4519E" w:rsidRPr="004166E8">
        <w:rPr>
          <w:rFonts w:ascii="David" w:hAnsi="David" w:cs="David" w:hint="cs"/>
          <w:sz w:val="24"/>
          <w:szCs w:val="24"/>
          <w:u w:val="single"/>
          <w:rtl/>
        </w:rPr>
        <w:t>חלוקה שווה במשקל שלה</w:t>
      </w:r>
      <w:r w:rsidR="00F4519E">
        <w:rPr>
          <w:rFonts w:ascii="David" w:hAnsi="David" w:cs="David" w:hint="cs"/>
          <w:sz w:val="24"/>
          <w:szCs w:val="24"/>
          <w:rtl/>
        </w:rPr>
        <w:t>. מתכננים</w:t>
      </w:r>
      <w:r>
        <w:rPr>
          <w:rFonts w:ascii="David" w:hAnsi="David" w:cs="David" w:hint="cs"/>
          <w:sz w:val="24"/>
          <w:szCs w:val="24"/>
          <w:rtl/>
        </w:rPr>
        <w:t xml:space="preserve"> [שעה, מיקום]</w:t>
      </w:r>
      <w:r w:rsidR="00F4519E">
        <w:rPr>
          <w:rFonts w:ascii="David" w:hAnsi="David" w:cs="David" w:hint="cs"/>
          <w:sz w:val="24"/>
          <w:szCs w:val="24"/>
          <w:rtl/>
        </w:rPr>
        <w:t>, מחלקים תפקידים</w:t>
      </w:r>
      <w:r>
        <w:rPr>
          <w:rFonts w:ascii="David" w:hAnsi="David" w:cs="David" w:hint="cs"/>
          <w:sz w:val="24"/>
          <w:szCs w:val="24"/>
          <w:rtl/>
        </w:rPr>
        <w:t xml:space="preserve"> [מה כל אחד עושה]</w:t>
      </w:r>
      <w:r w:rsidR="00F4519E">
        <w:rPr>
          <w:rFonts w:ascii="David" w:hAnsi="David" w:cs="David" w:hint="cs"/>
          <w:sz w:val="24"/>
          <w:szCs w:val="24"/>
          <w:rtl/>
        </w:rPr>
        <w:t>.</w:t>
      </w:r>
    </w:p>
    <w:p w14:paraId="2749DB6F" w14:textId="5B5EA63D" w:rsidR="00F4519E" w:rsidRDefault="004166E8" w:rsidP="00FB0BCA">
      <w:pPr>
        <w:jc w:val="both"/>
        <w:rPr>
          <w:rFonts w:ascii="David" w:hAnsi="David" w:cs="David"/>
          <w:sz w:val="24"/>
          <w:szCs w:val="24"/>
          <w:rtl/>
        </w:rPr>
      </w:pPr>
      <w:r>
        <w:rPr>
          <w:rFonts w:ascii="David" w:hAnsi="David" w:cs="David" w:hint="cs"/>
          <w:sz w:val="24"/>
          <w:szCs w:val="24"/>
          <w:rtl/>
        </w:rPr>
        <w:t>*</w:t>
      </w:r>
      <w:r w:rsidRPr="004166E8">
        <w:rPr>
          <w:rFonts w:ascii="David" w:hAnsi="David" w:cs="David" w:hint="cs"/>
          <w:sz w:val="24"/>
          <w:szCs w:val="24"/>
          <w:u w:val="single"/>
          <w:rtl/>
        </w:rPr>
        <w:t>במישור של הרכיב העובדתי</w:t>
      </w:r>
      <w:r>
        <w:rPr>
          <w:rFonts w:ascii="David" w:hAnsi="David" w:cs="David" w:hint="cs"/>
          <w:sz w:val="24"/>
          <w:szCs w:val="24"/>
          <w:rtl/>
        </w:rPr>
        <w:t xml:space="preserve">- לפעמים </w:t>
      </w:r>
      <w:r w:rsidR="00F4519E">
        <w:rPr>
          <w:rFonts w:ascii="David" w:hAnsi="David" w:cs="David" w:hint="cs"/>
          <w:sz w:val="24"/>
          <w:szCs w:val="24"/>
          <w:rtl/>
        </w:rPr>
        <w:t xml:space="preserve">נתקלים במקרים שיש שיתוף פעולה מוסכם בין השותפים, אבל </w:t>
      </w:r>
      <w:r w:rsidR="00F4519E" w:rsidRPr="004166E8">
        <w:rPr>
          <w:rFonts w:ascii="David" w:hAnsi="David" w:cs="David" w:hint="cs"/>
          <w:b/>
          <w:bCs/>
          <w:sz w:val="24"/>
          <w:szCs w:val="24"/>
          <w:rtl/>
        </w:rPr>
        <w:t>חלוקת התפקידים היא לא שווה</w:t>
      </w:r>
      <w:r w:rsidR="00F4519E">
        <w:rPr>
          <w:rFonts w:ascii="David" w:hAnsi="David" w:cs="David" w:hint="cs"/>
          <w:sz w:val="24"/>
          <w:szCs w:val="24"/>
          <w:rtl/>
        </w:rPr>
        <w:t>. אחד מקבל תפקיד שולי והשני תפקיד גדול</w:t>
      </w:r>
      <w:r>
        <w:rPr>
          <w:rFonts w:ascii="David" w:hAnsi="David" w:cs="David" w:hint="cs"/>
          <w:sz w:val="24"/>
          <w:szCs w:val="24"/>
          <w:rtl/>
        </w:rPr>
        <w:t>/</w:t>
      </w:r>
      <w:r w:rsidR="00F4519E">
        <w:rPr>
          <w:rFonts w:ascii="David" w:hAnsi="David" w:cs="David" w:hint="cs"/>
          <w:sz w:val="24"/>
          <w:szCs w:val="24"/>
          <w:rtl/>
        </w:rPr>
        <w:t xml:space="preserve"> אחד שותף רק בתכנון ואח"כ הוא לא שותף בהוצאה לפועל של העבירה. ואז עולות שאלות האם </w:t>
      </w:r>
      <w:r>
        <w:rPr>
          <w:rFonts w:ascii="David" w:hAnsi="David" w:cs="David" w:hint="cs"/>
          <w:sz w:val="24"/>
          <w:szCs w:val="24"/>
          <w:rtl/>
        </w:rPr>
        <w:t xml:space="preserve">השותף </w:t>
      </w:r>
      <w:r w:rsidR="00F4519E">
        <w:rPr>
          <w:rFonts w:ascii="David" w:hAnsi="David" w:cs="David" w:hint="cs"/>
          <w:sz w:val="24"/>
          <w:szCs w:val="24"/>
          <w:rtl/>
        </w:rPr>
        <w:t>הוא מבצע בצוותא / מסייע/ משדל?</w:t>
      </w:r>
      <w:r>
        <w:rPr>
          <w:rFonts w:ascii="David" w:hAnsi="David" w:cs="David" w:hint="cs"/>
          <w:sz w:val="24"/>
          <w:szCs w:val="24"/>
          <w:rtl/>
        </w:rPr>
        <w:t xml:space="preserve"> </w:t>
      </w:r>
      <w:r w:rsidRPr="00FB0BCA">
        <w:rPr>
          <w:rFonts w:ascii="David" w:hAnsi="David" w:cs="David" w:hint="cs"/>
          <w:b/>
          <w:bCs/>
          <w:sz w:val="24"/>
          <w:szCs w:val="24"/>
          <w:rtl/>
        </w:rPr>
        <w:t xml:space="preserve">קו הגבול של ביצוע בצוותא עם צורות השותפות העקיפה [סיוע/שידול] מתעורר </w:t>
      </w:r>
      <w:r w:rsidR="00F4519E" w:rsidRPr="00FB0BCA">
        <w:rPr>
          <w:rFonts w:ascii="David" w:hAnsi="David" w:cs="David" w:hint="cs"/>
          <w:b/>
          <w:bCs/>
          <w:sz w:val="24"/>
          <w:szCs w:val="24"/>
          <w:rtl/>
        </w:rPr>
        <w:t xml:space="preserve">כאשר אין את המבצע הפרדיגמטי שלוקח </w:t>
      </w:r>
      <w:r w:rsidRPr="00FB0BCA">
        <w:rPr>
          <w:rFonts w:ascii="David" w:hAnsi="David" w:cs="David" w:hint="cs"/>
          <w:b/>
          <w:bCs/>
          <w:sz w:val="24"/>
          <w:szCs w:val="24"/>
          <w:rtl/>
        </w:rPr>
        <w:t>חלק</w:t>
      </w:r>
      <w:r w:rsidR="00F4519E" w:rsidRPr="00FB0BCA">
        <w:rPr>
          <w:rFonts w:ascii="David" w:hAnsi="David" w:cs="David" w:hint="cs"/>
          <w:b/>
          <w:bCs/>
          <w:sz w:val="24"/>
          <w:szCs w:val="24"/>
          <w:rtl/>
        </w:rPr>
        <w:t xml:space="preserve"> מהותי </w:t>
      </w:r>
      <w:r w:rsidRPr="00FB0BCA">
        <w:rPr>
          <w:rFonts w:ascii="David" w:hAnsi="David" w:cs="David" w:hint="cs"/>
          <w:b/>
          <w:bCs/>
          <w:sz w:val="24"/>
          <w:szCs w:val="24"/>
          <w:rtl/>
        </w:rPr>
        <w:t>בביצוע הרכיב הפיזי של הע</w:t>
      </w:r>
      <w:r w:rsidR="00F4519E" w:rsidRPr="00FB0BCA">
        <w:rPr>
          <w:rFonts w:ascii="David" w:hAnsi="David" w:cs="David" w:hint="cs"/>
          <w:b/>
          <w:bCs/>
          <w:sz w:val="24"/>
          <w:szCs w:val="24"/>
          <w:rtl/>
        </w:rPr>
        <w:t>בירה</w:t>
      </w:r>
      <w:r w:rsidR="00F4519E">
        <w:rPr>
          <w:rFonts w:ascii="David" w:hAnsi="David" w:cs="David" w:hint="cs"/>
          <w:sz w:val="24"/>
          <w:szCs w:val="24"/>
          <w:rtl/>
        </w:rPr>
        <w:t xml:space="preserve">. </w:t>
      </w:r>
      <w:r w:rsidR="00FB0BCA">
        <w:rPr>
          <w:rFonts w:ascii="David" w:hAnsi="David" w:cs="David" w:hint="cs"/>
          <w:sz w:val="24"/>
          <w:szCs w:val="24"/>
          <w:rtl/>
        </w:rPr>
        <w:t>השאלה של הסיווג של השותף היא שאלה שיכולה להצריך דיון כאשר קו הגבול הזה הוא דק.</w:t>
      </w:r>
    </w:p>
    <w:p w14:paraId="0199F774" w14:textId="038256BA" w:rsidR="00F4519E" w:rsidRDefault="00F4519E" w:rsidP="0019577F">
      <w:pPr>
        <w:jc w:val="both"/>
        <w:rPr>
          <w:rFonts w:ascii="David" w:hAnsi="David" w:cs="David"/>
          <w:sz w:val="24"/>
          <w:szCs w:val="24"/>
          <w:rtl/>
        </w:rPr>
      </w:pPr>
      <w:r>
        <w:rPr>
          <w:rFonts w:ascii="David" w:hAnsi="David" w:cs="David" w:hint="cs"/>
          <w:sz w:val="24"/>
          <w:szCs w:val="24"/>
          <w:rtl/>
        </w:rPr>
        <w:t xml:space="preserve">לא מסתכלים רק </w:t>
      </w:r>
      <w:r w:rsidR="00147403">
        <w:rPr>
          <w:rFonts w:ascii="David" w:hAnsi="David" w:cs="David" w:hint="cs"/>
          <w:sz w:val="24"/>
          <w:szCs w:val="24"/>
          <w:rtl/>
        </w:rPr>
        <w:t xml:space="preserve">על </w:t>
      </w:r>
      <w:r>
        <w:rPr>
          <w:rFonts w:ascii="David" w:hAnsi="David" w:cs="David" w:hint="cs"/>
          <w:sz w:val="24"/>
          <w:szCs w:val="24"/>
          <w:rtl/>
        </w:rPr>
        <w:t xml:space="preserve">מה היה התפקיד נטו של השותף. </w:t>
      </w:r>
      <w:r w:rsidRPr="00147403">
        <w:rPr>
          <w:rFonts w:ascii="David" w:hAnsi="David" w:cs="David" w:hint="cs"/>
          <w:b/>
          <w:bCs/>
          <w:sz w:val="24"/>
          <w:szCs w:val="24"/>
          <w:rtl/>
        </w:rPr>
        <w:t xml:space="preserve">אנחנו </w:t>
      </w:r>
      <w:r w:rsidRPr="00147403">
        <w:rPr>
          <w:rFonts w:ascii="David" w:hAnsi="David" w:cs="David" w:hint="cs"/>
          <w:b/>
          <w:bCs/>
          <w:sz w:val="24"/>
          <w:szCs w:val="24"/>
          <w:highlight w:val="yellow"/>
          <w:rtl/>
        </w:rPr>
        <w:t xml:space="preserve">מסתכלים על כלל הנסיבות </w:t>
      </w:r>
      <w:r w:rsidR="00147403" w:rsidRPr="00147403">
        <w:rPr>
          <w:rFonts w:ascii="David" w:hAnsi="David" w:cs="David" w:hint="cs"/>
          <w:b/>
          <w:bCs/>
          <w:sz w:val="24"/>
          <w:szCs w:val="24"/>
          <w:highlight w:val="yellow"/>
          <w:rtl/>
        </w:rPr>
        <w:t>והפרטים</w:t>
      </w:r>
      <w:r w:rsidRPr="00147403">
        <w:rPr>
          <w:rFonts w:ascii="David" w:hAnsi="David" w:cs="David" w:hint="cs"/>
          <w:b/>
          <w:bCs/>
          <w:sz w:val="24"/>
          <w:szCs w:val="24"/>
          <w:rtl/>
        </w:rPr>
        <w:t xml:space="preserve"> שמתארים את </w:t>
      </w:r>
      <w:r w:rsidR="00147403">
        <w:rPr>
          <w:rFonts w:ascii="David" w:hAnsi="David" w:cs="David" w:hint="cs"/>
          <w:b/>
          <w:bCs/>
          <w:sz w:val="24"/>
          <w:szCs w:val="24"/>
          <w:rtl/>
        </w:rPr>
        <w:t>הדינמיקה</w:t>
      </w:r>
      <w:r w:rsidRPr="00147403">
        <w:rPr>
          <w:rFonts w:ascii="David" w:hAnsi="David" w:cs="David" w:hint="cs"/>
          <w:b/>
          <w:bCs/>
          <w:sz w:val="24"/>
          <w:szCs w:val="24"/>
          <w:rtl/>
        </w:rPr>
        <w:t xml:space="preserve"> שהייתה ב</w:t>
      </w:r>
      <w:r w:rsidR="00147403">
        <w:rPr>
          <w:rFonts w:ascii="David" w:hAnsi="David" w:cs="David" w:hint="cs"/>
          <w:b/>
          <w:bCs/>
          <w:sz w:val="24"/>
          <w:szCs w:val="24"/>
          <w:rtl/>
        </w:rPr>
        <w:t>תוך הס</w:t>
      </w:r>
      <w:r w:rsidRPr="00147403">
        <w:rPr>
          <w:rFonts w:ascii="David" w:hAnsi="David" w:cs="David" w:hint="cs"/>
          <w:b/>
          <w:bCs/>
          <w:sz w:val="24"/>
          <w:szCs w:val="24"/>
          <w:rtl/>
        </w:rPr>
        <w:t>יטו</w:t>
      </w:r>
      <w:r w:rsidR="00147403">
        <w:rPr>
          <w:rFonts w:ascii="David" w:hAnsi="David" w:cs="David" w:hint="cs"/>
          <w:b/>
          <w:bCs/>
          <w:sz w:val="24"/>
          <w:szCs w:val="24"/>
          <w:rtl/>
        </w:rPr>
        <w:t>א</w:t>
      </w:r>
      <w:r w:rsidRPr="00147403">
        <w:rPr>
          <w:rFonts w:ascii="David" w:hAnsi="David" w:cs="David" w:hint="cs"/>
          <w:b/>
          <w:bCs/>
          <w:sz w:val="24"/>
          <w:szCs w:val="24"/>
          <w:rtl/>
        </w:rPr>
        <w:t>ציה</w:t>
      </w:r>
      <w:r>
        <w:rPr>
          <w:rFonts w:ascii="David" w:hAnsi="David" w:cs="David" w:hint="cs"/>
          <w:sz w:val="24"/>
          <w:szCs w:val="24"/>
          <w:rtl/>
        </w:rPr>
        <w:t xml:space="preserve">. </w:t>
      </w:r>
    </w:p>
    <w:p w14:paraId="4DB78B99" w14:textId="171F06CB" w:rsidR="00F4519E" w:rsidRPr="00147403" w:rsidRDefault="00F4519E" w:rsidP="00147403">
      <w:pPr>
        <w:jc w:val="both"/>
        <w:rPr>
          <w:rFonts w:ascii="David" w:hAnsi="David" w:cs="David"/>
          <w:sz w:val="24"/>
          <w:szCs w:val="24"/>
          <w:rtl/>
        </w:rPr>
      </w:pPr>
      <w:r w:rsidRPr="00147403">
        <w:rPr>
          <w:rFonts w:ascii="David" w:hAnsi="David" w:cs="David" w:hint="cs"/>
          <w:b/>
          <w:bCs/>
          <w:sz w:val="24"/>
          <w:szCs w:val="24"/>
          <w:u w:val="single"/>
          <w:rtl/>
        </w:rPr>
        <w:t>בפסיקה</w:t>
      </w:r>
      <w:r>
        <w:rPr>
          <w:rFonts w:ascii="David" w:hAnsi="David" w:cs="David" w:hint="cs"/>
          <w:sz w:val="24"/>
          <w:szCs w:val="24"/>
          <w:rtl/>
        </w:rPr>
        <w:t xml:space="preserve"> אפשר למצוא פסקי דין שרואים שהשותף מבצע התנהגות מסוימת, ובפס"ד אחר מבצע את אותה התנהגות אבל באחד הוא מסווג כמבצע</w:t>
      </w:r>
      <w:r w:rsidR="00147403">
        <w:rPr>
          <w:rFonts w:ascii="David" w:hAnsi="David" w:cs="David" w:hint="cs"/>
          <w:sz w:val="24"/>
          <w:szCs w:val="24"/>
          <w:rtl/>
        </w:rPr>
        <w:t xml:space="preserve"> בצוותא</w:t>
      </w:r>
      <w:r>
        <w:rPr>
          <w:rFonts w:ascii="David" w:hAnsi="David" w:cs="David" w:hint="cs"/>
          <w:sz w:val="24"/>
          <w:szCs w:val="24"/>
          <w:rtl/>
        </w:rPr>
        <w:t xml:space="preserve"> ובשני כמסייע. </w:t>
      </w:r>
      <w:r w:rsidR="00147403" w:rsidRPr="00147403">
        <w:rPr>
          <w:rFonts w:ascii="David" w:hAnsi="David" w:cs="David" w:hint="cs"/>
          <w:b/>
          <w:bCs/>
          <w:sz w:val="24"/>
          <w:szCs w:val="24"/>
          <w:rtl/>
        </w:rPr>
        <w:t>למה?</w:t>
      </w:r>
      <w:r w:rsidR="00147403">
        <w:rPr>
          <w:rFonts w:ascii="David" w:hAnsi="David" w:cs="David" w:hint="cs"/>
          <w:sz w:val="24"/>
          <w:szCs w:val="24"/>
          <w:rtl/>
        </w:rPr>
        <w:t xml:space="preserve"> </w:t>
      </w:r>
      <w:r>
        <w:rPr>
          <w:rFonts w:ascii="David" w:hAnsi="David" w:cs="David" w:hint="cs"/>
          <w:sz w:val="24"/>
          <w:szCs w:val="24"/>
          <w:rtl/>
        </w:rPr>
        <w:t xml:space="preserve">לאור נתונים שונים. </w:t>
      </w:r>
      <w:r w:rsidR="00147403" w:rsidRPr="00147403">
        <w:rPr>
          <w:rFonts w:ascii="David" w:hAnsi="David" w:cs="David" w:hint="cs"/>
          <w:color w:val="FF0000"/>
          <w:sz w:val="24"/>
          <w:szCs w:val="24"/>
          <w:rtl/>
        </w:rPr>
        <w:t>למשל</w:t>
      </w:r>
      <w:r w:rsidR="00147403">
        <w:rPr>
          <w:rFonts w:ascii="David" w:hAnsi="David" w:cs="David" w:hint="cs"/>
          <w:sz w:val="24"/>
          <w:szCs w:val="24"/>
          <w:rtl/>
        </w:rPr>
        <w:t xml:space="preserve">- </w:t>
      </w:r>
      <w:r>
        <w:rPr>
          <w:rFonts w:ascii="David" w:hAnsi="David" w:cs="David" w:hint="cs"/>
          <w:sz w:val="24"/>
          <w:szCs w:val="24"/>
          <w:rtl/>
        </w:rPr>
        <w:t>האם השותף נטל חלק בהחלטה המשותפת לביצוע העבירה העבריינית? תכנן</w:t>
      </w:r>
      <w:r w:rsidR="00147403">
        <w:rPr>
          <w:rFonts w:ascii="David" w:hAnsi="David" w:cs="David" w:hint="cs"/>
          <w:sz w:val="24"/>
          <w:szCs w:val="24"/>
          <w:rtl/>
        </w:rPr>
        <w:t>/ הגה עם האחרים את המעשה</w:t>
      </w:r>
      <w:r>
        <w:rPr>
          <w:rFonts w:ascii="David" w:hAnsi="David" w:cs="David" w:hint="cs"/>
          <w:sz w:val="24"/>
          <w:szCs w:val="24"/>
          <w:rtl/>
        </w:rPr>
        <w:t>?</w:t>
      </w:r>
      <w:r w:rsidR="00147403">
        <w:rPr>
          <w:rFonts w:ascii="David" w:hAnsi="David" w:cs="David" w:hint="cs"/>
          <w:sz w:val="24"/>
          <w:szCs w:val="24"/>
          <w:rtl/>
        </w:rPr>
        <w:t xml:space="preserve"> העבירה היא עניינו כמו של האחרים?</w:t>
      </w:r>
      <w:r>
        <w:rPr>
          <w:rFonts w:ascii="David" w:hAnsi="David" w:cs="David" w:hint="cs"/>
          <w:sz w:val="24"/>
          <w:szCs w:val="24"/>
        </w:rPr>
        <w:t xml:space="preserve"> </w:t>
      </w:r>
      <w:r>
        <w:rPr>
          <w:rFonts w:ascii="David" w:hAnsi="David" w:cs="David" w:hint="cs"/>
          <w:sz w:val="24"/>
          <w:szCs w:val="24"/>
          <w:rtl/>
        </w:rPr>
        <w:t>או שמא שירותיו נשכרו ע"י אחרים שתכננו. האם לולא ההצטרפות שלו העבירה הייתה משתקללת?</w:t>
      </w:r>
      <w:r>
        <w:rPr>
          <w:rFonts w:ascii="David" w:hAnsi="David" w:cs="David" w:hint="cs"/>
          <w:sz w:val="24"/>
          <w:szCs w:val="24"/>
        </w:rPr>
        <w:t xml:space="preserve"> </w:t>
      </w:r>
      <w:r w:rsidR="00147403">
        <w:rPr>
          <w:rFonts w:ascii="David" w:hAnsi="David" w:cs="David" w:hint="cs"/>
          <w:sz w:val="24"/>
          <w:szCs w:val="24"/>
          <w:rtl/>
        </w:rPr>
        <w:t>האם השירות שלו היה מהותי וחשוב או שניתן היה לוותר עליו?</w:t>
      </w:r>
    </w:p>
    <w:p w14:paraId="4F5190BD" w14:textId="7CCBD4DA" w:rsidR="00F4519E" w:rsidRDefault="00F4519E" w:rsidP="0019577F">
      <w:pPr>
        <w:jc w:val="both"/>
        <w:rPr>
          <w:rFonts w:ascii="David" w:hAnsi="David" w:cs="David"/>
          <w:sz w:val="24"/>
          <w:szCs w:val="24"/>
          <w:rtl/>
        </w:rPr>
      </w:pPr>
      <w:r w:rsidRPr="00147403">
        <w:rPr>
          <w:rFonts w:ascii="David" w:hAnsi="David" w:cs="David" w:hint="cs"/>
          <w:b/>
          <w:bCs/>
          <w:color w:val="FF0000"/>
          <w:sz w:val="24"/>
          <w:szCs w:val="24"/>
          <w:rtl/>
        </w:rPr>
        <w:t>למשל</w:t>
      </w:r>
      <w:r>
        <w:rPr>
          <w:rFonts w:ascii="David" w:hAnsi="David" w:cs="David" w:hint="cs"/>
          <w:sz w:val="24"/>
          <w:szCs w:val="24"/>
          <w:rtl/>
        </w:rPr>
        <w:t>, מקרה שפלוני שותף עם אחרים בביצוע עבירת שוד, הוא מאבטח בחוץ</w:t>
      </w:r>
      <w:r w:rsidR="00147403">
        <w:rPr>
          <w:rFonts w:ascii="David" w:hAnsi="David" w:cs="David" w:hint="cs"/>
          <w:sz w:val="24"/>
          <w:szCs w:val="24"/>
          <w:rtl/>
        </w:rPr>
        <w:t xml:space="preserve"> בזמן שהם נכנסים לסניף לבצע את העבירה</w:t>
      </w:r>
      <w:r>
        <w:rPr>
          <w:rFonts w:ascii="David" w:hAnsi="David" w:cs="David" w:hint="cs"/>
          <w:sz w:val="24"/>
          <w:szCs w:val="24"/>
          <w:rtl/>
        </w:rPr>
        <w:t>. האם הוא מסייע או מבצע בצוותא?</w:t>
      </w:r>
      <w:r>
        <w:rPr>
          <w:rFonts w:ascii="David" w:hAnsi="David" w:cs="David" w:hint="cs"/>
          <w:sz w:val="24"/>
          <w:szCs w:val="24"/>
        </w:rPr>
        <w:t xml:space="preserve"> </w:t>
      </w:r>
      <w:r w:rsidRPr="00147403">
        <w:rPr>
          <w:rFonts w:ascii="David" w:hAnsi="David" w:cs="David" w:hint="cs"/>
          <w:b/>
          <w:bCs/>
          <w:sz w:val="24"/>
          <w:szCs w:val="24"/>
          <w:rtl/>
        </w:rPr>
        <w:t>מסתכלים על כל הסיפור</w:t>
      </w:r>
      <w:r w:rsidR="00147403">
        <w:rPr>
          <w:rFonts w:ascii="David" w:hAnsi="David" w:cs="David" w:hint="cs"/>
          <w:sz w:val="24"/>
          <w:szCs w:val="24"/>
          <w:rtl/>
        </w:rPr>
        <w:t xml:space="preserve"> ולא רק על זה שאבטחה היא סיוע בד"כ</w:t>
      </w:r>
      <w:r>
        <w:rPr>
          <w:rFonts w:ascii="David" w:hAnsi="David" w:cs="David" w:hint="cs"/>
          <w:sz w:val="24"/>
          <w:szCs w:val="24"/>
          <w:rtl/>
        </w:rPr>
        <w:t xml:space="preserve">. אם </w:t>
      </w:r>
      <w:r w:rsidR="00147403">
        <w:rPr>
          <w:rFonts w:ascii="David" w:hAnsi="David" w:cs="David" w:hint="cs"/>
          <w:sz w:val="24"/>
          <w:szCs w:val="24"/>
          <w:rtl/>
        </w:rPr>
        <w:t>אותו פלוני</w:t>
      </w:r>
      <w:r>
        <w:rPr>
          <w:rFonts w:ascii="David" w:hAnsi="David" w:cs="David" w:hint="cs"/>
          <w:sz w:val="24"/>
          <w:szCs w:val="24"/>
          <w:rtl/>
        </w:rPr>
        <w:t xml:space="preserve"> היה שותף בתכנון העבירה והם הגרילו ביניהם את התפקידים [כמו </w:t>
      </w:r>
      <w:r w:rsidRPr="00147403">
        <w:rPr>
          <w:rFonts w:ascii="David" w:hAnsi="David" w:cs="David" w:hint="cs"/>
          <w:b/>
          <w:bCs/>
          <w:sz w:val="24"/>
          <w:szCs w:val="24"/>
          <w:shd w:val="clear" w:color="auto" w:fill="FBE4D5" w:themeFill="accent2" w:themeFillTint="33"/>
          <w:rtl/>
        </w:rPr>
        <w:t>בפס"ד פלונים</w:t>
      </w:r>
      <w:r w:rsidR="00147403" w:rsidRPr="00147403">
        <w:rPr>
          <w:rFonts w:ascii="David" w:hAnsi="David" w:cs="David" w:hint="cs"/>
          <w:b/>
          <w:bCs/>
          <w:sz w:val="24"/>
          <w:szCs w:val="24"/>
          <w:shd w:val="clear" w:color="auto" w:fill="FBE4D5" w:themeFill="accent2" w:themeFillTint="33"/>
          <w:rtl/>
        </w:rPr>
        <w:t>- שוק הקצבים</w:t>
      </w:r>
      <w:r>
        <w:rPr>
          <w:rFonts w:ascii="David" w:hAnsi="David" w:cs="David" w:hint="cs"/>
          <w:sz w:val="24"/>
          <w:szCs w:val="24"/>
          <w:rtl/>
        </w:rPr>
        <w:t xml:space="preserve">]. כלומר גם אם המעשים של השותף הם לא מרכזיים </w:t>
      </w:r>
      <w:r w:rsidR="00147403">
        <w:rPr>
          <w:rFonts w:ascii="David" w:hAnsi="David" w:cs="David" w:hint="cs"/>
          <w:sz w:val="24"/>
          <w:szCs w:val="24"/>
          <w:rtl/>
        </w:rPr>
        <w:t xml:space="preserve">עדיין </w:t>
      </w:r>
      <w:r>
        <w:rPr>
          <w:rFonts w:ascii="David" w:hAnsi="David" w:cs="David" w:hint="cs"/>
          <w:sz w:val="24"/>
          <w:szCs w:val="24"/>
          <w:rtl/>
        </w:rPr>
        <w:t>הוא מבצע בצוותא כי הוא נמצא בלב העשייה העבריינית. חלוקת הנטל היא עניין של מזל, אבל האינטרס שלו בהגשמת העבירה חזק כמו האחרים.</w:t>
      </w:r>
    </w:p>
    <w:p w14:paraId="27D675F3" w14:textId="28D44810" w:rsidR="00F4519E" w:rsidRDefault="00F4519E" w:rsidP="0019577F">
      <w:pPr>
        <w:jc w:val="both"/>
        <w:rPr>
          <w:rFonts w:ascii="David" w:hAnsi="David" w:cs="David"/>
          <w:sz w:val="24"/>
          <w:szCs w:val="24"/>
          <w:rtl/>
        </w:rPr>
      </w:pPr>
      <w:r w:rsidRPr="00147403">
        <w:rPr>
          <w:rFonts w:ascii="David" w:hAnsi="David" w:cs="David" w:hint="cs"/>
          <w:b/>
          <w:bCs/>
          <w:sz w:val="24"/>
          <w:szCs w:val="24"/>
          <w:rtl/>
        </w:rPr>
        <w:lastRenderedPageBreak/>
        <w:t>לעומת</w:t>
      </w:r>
      <w:r>
        <w:rPr>
          <w:rFonts w:ascii="David" w:hAnsi="David" w:cs="David" w:hint="cs"/>
          <w:sz w:val="24"/>
          <w:szCs w:val="24"/>
          <w:rtl/>
        </w:rPr>
        <w:t xml:space="preserve"> </w:t>
      </w:r>
      <w:r w:rsidRPr="00147403">
        <w:rPr>
          <w:rFonts w:ascii="David" w:hAnsi="David" w:cs="David" w:hint="cs"/>
          <w:b/>
          <w:bCs/>
          <w:sz w:val="24"/>
          <w:szCs w:val="24"/>
          <w:rtl/>
        </w:rPr>
        <w:t>סיפור אחר</w:t>
      </w:r>
      <w:r>
        <w:rPr>
          <w:rFonts w:ascii="David" w:hAnsi="David" w:cs="David" w:hint="cs"/>
          <w:sz w:val="24"/>
          <w:szCs w:val="24"/>
          <w:rtl/>
        </w:rPr>
        <w:t xml:space="preserve"> שפלוני מאבטח, אבל שני שותפים אחרים תכננו את העבירה, ירוויחו מביצוע העבירה. הוא רק מסייע. הוא לא נמצא במעגל הפנימי, הוא במעגל החיצוני.</w:t>
      </w:r>
      <w:r w:rsidR="00147403">
        <w:rPr>
          <w:rFonts w:ascii="David" w:hAnsi="David" w:cs="David" w:hint="cs"/>
          <w:sz w:val="24"/>
          <w:szCs w:val="24"/>
          <w:rtl/>
        </w:rPr>
        <w:t xml:space="preserve"> מעשיו נועדו להקל, אבל הוא לא חלק מהליבה. </w:t>
      </w:r>
      <w:r w:rsidR="00147403" w:rsidRPr="00147403">
        <w:rPr>
          <w:rFonts w:ascii="David" w:hAnsi="David" w:cs="David" w:hint="cs"/>
          <w:b/>
          <w:bCs/>
          <w:sz w:val="24"/>
          <w:szCs w:val="24"/>
          <w:highlight w:val="yellow"/>
          <w:rtl/>
        </w:rPr>
        <w:t>מבחן</w:t>
      </w:r>
      <w:r w:rsidRPr="00147403">
        <w:rPr>
          <w:rFonts w:ascii="David" w:hAnsi="David" w:cs="David" w:hint="cs"/>
          <w:sz w:val="24"/>
          <w:szCs w:val="24"/>
          <w:highlight w:val="yellow"/>
          <w:rtl/>
        </w:rPr>
        <w:t xml:space="preserve"> </w:t>
      </w:r>
      <w:r w:rsidRPr="00147403">
        <w:rPr>
          <w:rFonts w:ascii="David" w:hAnsi="David" w:cs="David" w:hint="cs"/>
          <w:b/>
          <w:bCs/>
          <w:sz w:val="24"/>
          <w:szCs w:val="24"/>
          <w:highlight w:val="yellow"/>
          <w:rtl/>
        </w:rPr>
        <w:t>השליטה הפונקציונאלית</w:t>
      </w:r>
      <w:r>
        <w:rPr>
          <w:rFonts w:ascii="David" w:hAnsi="David" w:cs="David" w:hint="cs"/>
          <w:sz w:val="24"/>
          <w:szCs w:val="24"/>
          <w:rtl/>
        </w:rPr>
        <w:t>- הוא לא שולט ב</w:t>
      </w:r>
      <w:r w:rsidR="00147403">
        <w:rPr>
          <w:rFonts w:ascii="David" w:hAnsi="David" w:cs="David" w:hint="cs"/>
          <w:sz w:val="24"/>
          <w:szCs w:val="24"/>
          <w:rtl/>
        </w:rPr>
        <w:t>ביצוע וב</w:t>
      </w:r>
      <w:r>
        <w:rPr>
          <w:rFonts w:ascii="David" w:hAnsi="David" w:cs="David" w:hint="cs"/>
          <w:sz w:val="24"/>
          <w:szCs w:val="24"/>
          <w:rtl/>
        </w:rPr>
        <w:t xml:space="preserve">התרחשות. </w:t>
      </w:r>
    </w:p>
    <w:p w14:paraId="4DDAD7DA" w14:textId="7232B730" w:rsidR="00F4519E" w:rsidRDefault="00147403" w:rsidP="0019577F">
      <w:pPr>
        <w:jc w:val="both"/>
        <w:rPr>
          <w:rFonts w:ascii="David" w:hAnsi="David" w:cs="David"/>
          <w:sz w:val="24"/>
          <w:szCs w:val="24"/>
          <w:rtl/>
        </w:rPr>
      </w:pPr>
      <w:r>
        <w:rPr>
          <w:rFonts w:ascii="David" w:hAnsi="David" w:cs="David" w:hint="cs"/>
          <w:sz w:val="24"/>
          <w:szCs w:val="24"/>
          <w:rtl/>
        </w:rPr>
        <w:t xml:space="preserve">יכול להיות אותו התפקיד אבל </w:t>
      </w:r>
      <w:r w:rsidR="00F4519E">
        <w:rPr>
          <w:rFonts w:ascii="David" w:hAnsi="David" w:cs="David" w:hint="cs"/>
          <w:sz w:val="24"/>
          <w:szCs w:val="24"/>
          <w:rtl/>
        </w:rPr>
        <w:t xml:space="preserve">הנתונים מסביב </w:t>
      </w:r>
      <w:r>
        <w:rPr>
          <w:rFonts w:ascii="David" w:hAnsi="David" w:cs="David" w:hint="cs"/>
          <w:sz w:val="24"/>
          <w:szCs w:val="24"/>
          <w:rtl/>
        </w:rPr>
        <w:t>יגרמו</w:t>
      </w:r>
      <w:r w:rsidR="00F4519E">
        <w:rPr>
          <w:rFonts w:ascii="David" w:hAnsi="David" w:cs="David" w:hint="cs"/>
          <w:sz w:val="24"/>
          <w:szCs w:val="24"/>
          <w:rtl/>
        </w:rPr>
        <w:t xml:space="preserve"> </w:t>
      </w:r>
      <w:r>
        <w:rPr>
          <w:rFonts w:ascii="David" w:hAnsi="David" w:cs="David" w:hint="cs"/>
          <w:sz w:val="24"/>
          <w:szCs w:val="24"/>
          <w:rtl/>
        </w:rPr>
        <w:t>לנתח את</w:t>
      </w:r>
      <w:r w:rsidR="00F4519E">
        <w:rPr>
          <w:rFonts w:ascii="David" w:hAnsi="David" w:cs="David" w:hint="cs"/>
          <w:sz w:val="24"/>
          <w:szCs w:val="24"/>
          <w:rtl/>
        </w:rPr>
        <w:t xml:space="preserve"> </w:t>
      </w:r>
      <w:r>
        <w:rPr>
          <w:rFonts w:ascii="David" w:hAnsi="David" w:cs="David" w:hint="cs"/>
          <w:sz w:val="24"/>
          <w:szCs w:val="24"/>
          <w:rtl/>
        </w:rPr>
        <w:t xml:space="preserve">המשקל של המעשים של השותף באופן שיוביל לסיווג שונה שלו. </w:t>
      </w:r>
    </w:p>
    <w:p w14:paraId="48FDBAC5" w14:textId="339AB1E4" w:rsidR="00F4519E" w:rsidRDefault="00F4519E" w:rsidP="0019577F">
      <w:pPr>
        <w:jc w:val="both"/>
        <w:rPr>
          <w:rFonts w:ascii="David" w:hAnsi="David" w:cs="David"/>
          <w:sz w:val="24"/>
          <w:szCs w:val="24"/>
          <w:rtl/>
        </w:rPr>
      </w:pPr>
      <w:r w:rsidRPr="00147403">
        <w:rPr>
          <w:rFonts w:ascii="David" w:hAnsi="David" w:cs="David" w:hint="cs"/>
          <w:b/>
          <w:bCs/>
          <w:sz w:val="24"/>
          <w:szCs w:val="24"/>
          <w:rtl/>
        </w:rPr>
        <w:t>הניתוח</w:t>
      </w:r>
      <w:r w:rsidR="00C72B31">
        <w:rPr>
          <w:rFonts w:ascii="David" w:hAnsi="David" w:cs="David" w:hint="cs"/>
          <w:b/>
          <w:bCs/>
          <w:sz w:val="24"/>
          <w:szCs w:val="24"/>
          <w:rtl/>
        </w:rPr>
        <w:t xml:space="preserve"> של סיווג השותף</w:t>
      </w:r>
      <w:r w:rsidRPr="00147403">
        <w:rPr>
          <w:rFonts w:ascii="David" w:hAnsi="David" w:cs="David" w:hint="cs"/>
          <w:b/>
          <w:bCs/>
          <w:sz w:val="24"/>
          <w:szCs w:val="24"/>
          <w:rtl/>
        </w:rPr>
        <w:t xml:space="preserve"> לא תלוי רק בביצוע הפיזי של השותף, אלא גם מנתונים חיצוניים</w:t>
      </w:r>
      <w:r w:rsidR="00147403">
        <w:rPr>
          <w:rFonts w:ascii="David" w:hAnsi="David" w:cs="David" w:hint="cs"/>
          <w:sz w:val="24"/>
          <w:szCs w:val="24"/>
          <w:rtl/>
        </w:rPr>
        <w:t xml:space="preserve">- </w:t>
      </w:r>
      <w:r w:rsidR="00C72B31">
        <w:rPr>
          <w:rFonts w:ascii="David" w:hAnsi="David" w:cs="David" w:hint="cs"/>
          <w:sz w:val="24"/>
          <w:szCs w:val="24"/>
          <w:rtl/>
        </w:rPr>
        <w:t xml:space="preserve">מידת המעורבות בתכנון, </w:t>
      </w:r>
      <w:r w:rsidR="00147403">
        <w:rPr>
          <w:rFonts w:ascii="David" w:hAnsi="David" w:cs="David" w:hint="cs"/>
          <w:sz w:val="24"/>
          <w:szCs w:val="24"/>
          <w:rtl/>
        </w:rPr>
        <w:t xml:space="preserve">שאלת היותו חלק מהחבורה </w:t>
      </w:r>
      <w:r w:rsidR="00C72B31">
        <w:rPr>
          <w:rFonts w:ascii="David" w:hAnsi="David" w:cs="David" w:hint="cs"/>
          <w:sz w:val="24"/>
          <w:szCs w:val="24"/>
          <w:rtl/>
        </w:rPr>
        <w:t xml:space="preserve">שמחליטה בצוותא לבצע את העבירה, </w:t>
      </w:r>
      <w:r>
        <w:rPr>
          <w:rFonts w:ascii="David" w:hAnsi="David" w:cs="David" w:hint="cs"/>
          <w:sz w:val="24"/>
          <w:szCs w:val="24"/>
          <w:rtl/>
        </w:rPr>
        <w:t>האם ניתן לראות בו כזרוע מבין הזרועות מהגוף המוציא לפועל את העבירה. המבצע בצוותא והמסייע לפעמים נראים דומים</w:t>
      </w:r>
      <w:r w:rsidR="00C72B31">
        <w:rPr>
          <w:rFonts w:ascii="David" w:hAnsi="David" w:cs="David" w:hint="cs"/>
          <w:sz w:val="24"/>
          <w:szCs w:val="24"/>
          <w:rtl/>
        </w:rPr>
        <w:t xml:space="preserve"> [</w:t>
      </w:r>
      <w:r w:rsidR="001E547F">
        <w:rPr>
          <w:rFonts w:ascii="David" w:hAnsi="David" w:cs="David" w:hint="cs"/>
          <w:sz w:val="24"/>
          <w:szCs w:val="24"/>
          <w:rtl/>
        </w:rPr>
        <w:t>"</w:t>
      </w:r>
      <w:r w:rsidR="00C72B31">
        <w:rPr>
          <w:rFonts w:ascii="David" w:hAnsi="David" w:cs="David" w:hint="cs"/>
          <w:sz w:val="24"/>
          <w:szCs w:val="24"/>
          <w:rtl/>
        </w:rPr>
        <w:t xml:space="preserve">ככלב וזאב </w:t>
      </w:r>
      <w:r w:rsidR="003B6D7B">
        <w:rPr>
          <w:rFonts w:ascii="David" w:hAnsi="David" w:cs="David" w:hint="cs"/>
          <w:sz w:val="24"/>
          <w:szCs w:val="24"/>
          <w:rtl/>
        </w:rPr>
        <w:t>בעלות השחר</w:t>
      </w:r>
      <w:r w:rsidR="001E547F">
        <w:rPr>
          <w:rFonts w:ascii="David" w:hAnsi="David" w:cs="David" w:hint="cs"/>
          <w:sz w:val="24"/>
          <w:szCs w:val="24"/>
          <w:rtl/>
        </w:rPr>
        <w:t>"- ציטוט של חשין</w:t>
      </w:r>
      <w:r w:rsidR="003B6D7B">
        <w:rPr>
          <w:rFonts w:ascii="David" w:hAnsi="David" w:cs="David" w:hint="cs"/>
          <w:sz w:val="24"/>
          <w:szCs w:val="24"/>
          <w:rtl/>
        </w:rPr>
        <w:t>]</w:t>
      </w:r>
      <w:r>
        <w:rPr>
          <w:rFonts w:ascii="David" w:hAnsi="David" w:cs="David" w:hint="cs"/>
          <w:sz w:val="24"/>
          <w:szCs w:val="24"/>
          <w:rtl/>
        </w:rPr>
        <w:t>, ומלאכת ביהמ"ש להכריע לפי עובדות המקרה</w:t>
      </w:r>
      <w:r w:rsidR="001E547F">
        <w:rPr>
          <w:rFonts w:ascii="David" w:hAnsi="David" w:cs="David" w:hint="cs"/>
          <w:sz w:val="24"/>
          <w:szCs w:val="24"/>
          <w:rtl/>
        </w:rPr>
        <w:t xml:space="preserve"> לגבי הסיווג</w:t>
      </w:r>
      <w:r>
        <w:rPr>
          <w:rFonts w:ascii="David" w:hAnsi="David" w:cs="David" w:hint="cs"/>
          <w:sz w:val="24"/>
          <w:szCs w:val="24"/>
          <w:rtl/>
        </w:rPr>
        <w:t>.</w:t>
      </w:r>
    </w:p>
    <w:p w14:paraId="1F40B64E" w14:textId="2A2CFADF" w:rsidR="001E547F" w:rsidRDefault="001E547F" w:rsidP="001E547F">
      <w:pPr>
        <w:jc w:val="both"/>
        <w:rPr>
          <w:rFonts w:ascii="David" w:hAnsi="David" w:cs="David"/>
          <w:b/>
          <w:bCs/>
          <w:sz w:val="24"/>
          <w:szCs w:val="24"/>
          <w:u w:val="single"/>
          <w:rtl/>
        </w:rPr>
      </w:pPr>
      <w:r>
        <w:rPr>
          <w:rFonts w:ascii="David" w:hAnsi="David" w:cs="David" w:hint="cs"/>
          <w:b/>
          <w:bCs/>
          <w:sz w:val="24"/>
          <w:szCs w:val="24"/>
          <w:u w:val="single"/>
          <w:rtl/>
        </w:rPr>
        <w:t xml:space="preserve">קו הגבול בין מבצע בצוותא </w:t>
      </w:r>
      <w:r w:rsidR="00EA60A8">
        <w:rPr>
          <w:rFonts w:ascii="David" w:hAnsi="David" w:cs="David" w:hint="cs"/>
          <w:b/>
          <w:bCs/>
          <w:sz w:val="24"/>
          <w:szCs w:val="24"/>
          <w:u w:val="single"/>
          <w:rtl/>
        </w:rPr>
        <w:t>למסייע</w:t>
      </w:r>
    </w:p>
    <w:p w14:paraId="0E90EF87" w14:textId="57582FAF" w:rsidR="001E547F" w:rsidRPr="001E547F" w:rsidRDefault="001E547F" w:rsidP="001E547F">
      <w:pPr>
        <w:jc w:val="both"/>
        <w:rPr>
          <w:rFonts w:ascii="David" w:hAnsi="David" w:cs="David"/>
          <w:b/>
          <w:bCs/>
          <w:sz w:val="24"/>
          <w:szCs w:val="24"/>
          <w:u w:val="single"/>
          <w:shd w:val="clear" w:color="auto" w:fill="FFFFCC"/>
          <w:rtl/>
        </w:rPr>
      </w:pPr>
      <w:r w:rsidRPr="001E547F">
        <w:rPr>
          <w:rFonts w:ascii="David" w:hAnsi="David" w:cs="David" w:hint="cs"/>
          <w:b/>
          <w:bCs/>
          <w:sz w:val="24"/>
          <w:szCs w:val="24"/>
          <w:rtl/>
        </w:rPr>
        <w:t>מבצע בצוותא</w:t>
      </w:r>
      <w:r w:rsidRPr="001E547F">
        <w:rPr>
          <w:rFonts w:ascii="David" w:hAnsi="David" w:cs="David" w:hint="cs"/>
          <w:sz w:val="24"/>
          <w:szCs w:val="24"/>
          <w:rtl/>
        </w:rPr>
        <w:t xml:space="preserve">- ס' 29(ב) </w:t>
      </w:r>
      <w:r>
        <w:rPr>
          <w:rFonts w:ascii="David" w:hAnsi="David" w:cs="David" w:hint="cs"/>
          <w:sz w:val="24"/>
          <w:szCs w:val="24"/>
          <w:rtl/>
        </w:rPr>
        <w:t xml:space="preserve">- "עשיית מעשים לביצוע עבירה.."; </w:t>
      </w:r>
      <w:r w:rsidRPr="001E547F">
        <w:rPr>
          <w:rFonts w:ascii="David" w:hAnsi="David" w:cs="David" w:hint="cs"/>
          <w:b/>
          <w:bCs/>
          <w:sz w:val="24"/>
          <w:szCs w:val="24"/>
          <w:rtl/>
        </w:rPr>
        <w:t>מ</w:t>
      </w:r>
      <w:r w:rsidR="00EA60A8">
        <w:rPr>
          <w:rFonts w:ascii="David" w:hAnsi="David" w:cs="David" w:hint="cs"/>
          <w:b/>
          <w:bCs/>
          <w:sz w:val="24"/>
          <w:szCs w:val="24"/>
          <w:rtl/>
        </w:rPr>
        <w:t>סייע</w:t>
      </w:r>
      <w:r>
        <w:rPr>
          <w:rFonts w:ascii="David" w:hAnsi="David" w:cs="David" w:hint="cs"/>
          <w:sz w:val="24"/>
          <w:szCs w:val="24"/>
          <w:rtl/>
        </w:rPr>
        <w:t xml:space="preserve">- ס' 31- "עשה מעשה </w:t>
      </w:r>
      <w:r w:rsidRPr="001E547F">
        <w:rPr>
          <w:rFonts w:ascii="David" w:hAnsi="David" w:cs="David" w:hint="cs"/>
          <w:sz w:val="24"/>
          <w:szCs w:val="24"/>
          <w:u w:val="single"/>
          <w:rtl/>
        </w:rPr>
        <w:t>כדי</w:t>
      </w:r>
      <w:r>
        <w:rPr>
          <w:rFonts w:ascii="David" w:hAnsi="David" w:cs="David" w:hint="cs"/>
          <w:sz w:val="24"/>
          <w:szCs w:val="24"/>
          <w:rtl/>
        </w:rPr>
        <w:t xml:space="preserve"> לאפשר את הביצוע..".</w:t>
      </w:r>
    </w:p>
    <w:p w14:paraId="19BCFFEB" w14:textId="77777777" w:rsidR="001E547F" w:rsidRDefault="00F4519E" w:rsidP="0019577F">
      <w:pPr>
        <w:jc w:val="both"/>
        <w:rPr>
          <w:rFonts w:ascii="David" w:hAnsi="David" w:cs="David"/>
          <w:sz w:val="24"/>
          <w:szCs w:val="24"/>
          <w:rtl/>
        </w:rPr>
      </w:pPr>
      <w:r>
        <w:rPr>
          <w:rFonts w:ascii="David" w:hAnsi="David" w:cs="David" w:hint="cs"/>
          <w:sz w:val="24"/>
          <w:szCs w:val="24"/>
          <w:rtl/>
        </w:rPr>
        <w:t xml:space="preserve">הראשון </w:t>
      </w:r>
      <w:r w:rsidRPr="001E547F">
        <w:rPr>
          <w:rFonts w:ascii="David" w:hAnsi="David" w:cs="David" w:hint="cs"/>
          <w:sz w:val="24"/>
          <w:szCs w:val="24"/>
          <w:u w:val="single"/>
          <w:rtl/>
        </w:rPr>
        <w:t>משתתף ממש בביצוע</w:t>
      </w:r>
      <w:r>
        <w:rPr>
          <w:rFonts w:ascii="David" w:hAnsi="David" w:cs="David" w:hint="cs"/>
          <w:sz w:val="24"/>
          <w:szCs w:val="24"/>
          <w:rtl/>
        </w:rPr>
        <w:t xml:space="preserve"> עצמו והשני עושה מעשים המקלים</w:t>
      </w:r>
      <w:r w:rsidR="001E547F">
        <w:rPr>
          <w:rFonts w:ascii="David" w:hAnsi="David" w:cs="David" w:hint="cs"/>
          <w:sz w:val="24"/>
          <w:szCs w:val="24"/>
          <w:rtl/>
        </w:rPr>
        <w:t>/ המאפשרים</w:t>
      </w:r>
      <w:r>
        <w:rPr>
          <w:rFonts w:ascii="David" w:hAnsi="David" w:cs="David" w:hint="cs"/>
          <w:sz w:val="24"/>
          <w:szCs w:val="24"/>
          <w:rtl/>
        </w:rPr>
        <w:t xml:space="preserve"> את הביצוע שמבצעים אחרים. </w:t>
      </w:r>
    </w:p>
    <w:p w14:paraId="21FDAAB6" w14:textId="0A96BF87" w:rsidR="00F4519E" w:rsidRDefault="00F4519E" w:rsidP="0019577F">
      <w:pPr>
        <w:jc w:val="both"/>
        <w:rPr>
          <w:rFonts w:ascii="David" w:hAnsi="David" w:cs="David"/>
          <w:sz w:val="24"/>
          <w:szCs w:val="24"/>
          <w:rtl/>
        </w:rPr>
      </w:pPr>
      <w:r>
        <w:rPr>
          <w:rFonts w:ascii="David" w:hAnsi="David" w:cs="David" w:hint="cs"/>
          <w:sz w:val="24"/>
          <w:szCs w:val="24"/>
          <w:rtl/>
        </w:rPr>
        <w:t>החוק לא נותן מבחנים תכלס כיצד להחליט במקרה נתון איך לסווג</w:t>
      </w:r>
      <w:r w:rsidR="001E547F">
        <w:rPr>
          <w:rFonts w:ascii="David" w:hAnsi="David" w:cs="David" w:hint="cs"/>
          <w:sz w:val="24"/>
          <w:szCs w:val="24"/>
          <w:rtl/>
        </w:rPr>
        <w:t xml:space="preserve"> ביניהם</w:t>
      </w:r>
      <w:r>
        <w:rPr>
          <w:rFonts w:ascii="David" w:hAnsi="David" w:cs="David" w:hint="cs"/>
          <w:sz w:val="24"/>
          <w:szCs w:val="24"/>
          <w:rtl/>
        </w:rPr>
        <w:t xml:space="preserve">. </w:t>
      </w:r>
      <w:r w:rsidRPr="001E547F">
        <w:rPr>
          <w:rFonts w:ascii="David" w:hAnsi="David" w:cs="David" w:hint="cs"/>
          <w:b/>
          <w:bCs/>
          <w:sz w:val="24"/>
          <w:szCs w:val="24"/>
          <w:rtl/>
        </w:rPr>
        <w:t>מושג הביצוע הוא רחב</w:t>
      </w:r>
      <w:r>
        <w:rPr>
          <w:rFonts w:ascii="David" w:hAnsi="David" w:cs="David" w:hint="cs"/>
          <w:sz w:val="24"/>
          <w:szCs w:val="24"/>
          <w:rtl/>
        </w:rPr>
        <w:t xml:space="preserve"> מההגדרה של היסוד העובדתי גרידא</w:t>
      </w:r>
      <w:r w:rsidR="001E547F">
        <w:rPr>
          <w:rFonts w:ascii="David" w:hAnsi="David" w:cs="David" w:hint="cs"/>
          <w:sz w:val="24"/>
          <w:szCs w:val="24"/>
          <w:rtl/>
        </w:rPr>
        <w:t>, הוא כולל גם פעולות במתחם הניסיון, לכן</w:t>
      </w:r>
      <w:r>
        <w:rPr>
          <w:rFonts w:ascii="David" w:hAnsi="David" w:cs="David" w:hint="cs"/>
          <w:sz w:val="24"/>
          <w:szCs w:val="24"/>
          <w:rtl/>
        </w:rPr>
        <w:t xml:space="preserve"> קשה לומר מהם אותם מעשים שנחשבים השתתפות בביצוע לעומת מעשים</w:t>
      </w:r>
      <w:r w:rsidR="001E547F">
        <w:rPr>
          <w:rFonts w:ascii="David" w:hAnsi="David" w:cs="David" w:hint="cs"/>
          <w:sz w:val="24"/>
          <w:szCs w:val="24"/>
          <w:rtl/>
        </w:rPr>
        <w:t xml:space="preserve"> חיצוניים שרק</w:t>
      </w:r>
      <w:r>
        <w:rPr>
          <w:rFonts w:ascii="David" w:hAnsi="David" w:cs="David" w:hint="cs"/>
          <w:sz w:val="24"/>
          <w:szCs w:val="24"/>
          <w:rtl/>
        </w:rPr>
        <w:t xml:space="preserve"> מאפשרים את הביצוע.</w:t>
      </w:r>
    </w:p>
    <w:p w14:paraId="21FEF540" w14:textId="77777777" w:rsidR="001E547F" w:rsidRDefault="001E547F" w:rsidP="001E547F">
      <w:pPr>
        <w:jc w:val="both"/>
        <w:rPr>
          <w:rFonts w:ascii="David" w:hAnsi="David" w:cs="David"/>
          <w:sz w:val="24"/>
          <w:szCs w:val="24"/>
          <w:rtl/>
        </w:rPr>
      </w:pPr>
      <w:r>
        <w:rPr>
          <w:rFonts w:ascii="David" w:hAnsi="David" w:cs="David" w:hint="cs"/>
          <w:sz w:val="24"/>
          <w:szCs w:val="24"/>
          <w:rtl/>
        </w:rPr>
        <w:t xml:space="preserve">אמרנו </w:t>
      </w:r>
      <w:r w:rsidRPr="00EA60A8">
        <w:rPr>
          <w:rFonts w:ascii="David" w:hAnsi="David" w:cs="David" w:hint="cs"/>
          <w:sz w:val="24"/>
          <w:szCs w:val="24"/>
          <w:u w:val="single"/>
          <w:rtl/>
        </w:rPr>
        <w:t>שהסיווג הזה חשוב</w:t>
      </w:r>
      <w:r>
        <w:rPr>
          <w:rFonts w:ascii="David" w:hAnsi="David" w:cs="David" w:hint="cs"/>
          <w:sz w:val="24"/>
          <w:szCs w:val="24"/>
          <w:rtl/>
        </w:rPr>
        <w:t>: לעניין</w:t>
      </w:r>
      <w:r w:rsidR="00F4519E">
        <w:rPr>
          <w:rFonts w:ascii="David" w:hAnsi="David" w:cs="David" w:hint="cs"/>
          <w:sz w:val="24"/>
          <w:szCs w:val="24"/>
          <w:rtl/>
        </w:rPr>
        <w:t xml:space="preserve"> התיוג, העונש, תחולת הפטור, הנגזרות של ס'34א רבתי [עבירה נוספת]. </w:t>
      </w:r>
    </w:p>
    <w:p w14:paraId="4D4C9FAB" w14:textId="2614D064" w:rsidR="00F4519E" w:rsidRDefault="00F4519E" w:rsidP="00EA60A8">
      <w:pPr>
        <w:jc w:val="both"/>
        <w:rPr>
          <w:rFonts w:ascii="David" w:hAnsi="David" w:cs="David"/>
          <w:sz w:val="24"/>
          <w:szCs w:val="24"/>
          <w:rtl/>
        </w:rPr>
      </w:pPr>
      <w:r>
        <w:rPr>
          <w:rFonts w:ascii="David" w:hAnsi="David" w:cs="David" w:hint="cs"/>
          <w:sz w:val="24"/>
          <w:szCs w:val="24"/>
          <w:rtl/>
        </w:rPr>
        <w:t>זה דומה להבחנה בין הכנה לניסיון. המחוקק לא קבע את קו הגבול אז הפסיקה פיתחה מבחנים.</w:t>
      </w:r>
      <w:r w:rsidR="00EA60A8">
        <w:rPr>
          <w:rFonts w:ascii="David" w:hAnsi="David" w:cs="David" w:hint="cs"/>
          <w:sz w:val="24"/>
          <w:szCs w:val="24"/>
          <w:rtl/>
        </w:rPr>
        <w:t xml:space="preserve"> </w:t>
      </w:r>
      <w:r>
        <w:rPr>
          <w:rFonts w:ascii="David" w:hAnsi="David" w:cs="David" w:hint="cs"/>
          <w:sz w:val="24"/>
          <w:szCs w:val="24"/>
          <w:rtl/>
        </w:rPr>
        <w:t>כנ"ל גם פה. הפסיקה פיתחה מבחנים שנועדו לעזור להכריע לקביעת סיווג השותף</w:t>
      </w:r>
      <w:r w:rsidR="001E547F">
        <w:rPr>
          <w:rFonts w:ascii="David" w:hAnsi="David" w:cs="David" w:hint="cs"/>
          <w:sz w:val="24"/>
          <w:szCs w:val="24"/>
          <w:rtl/>
        </w:rPr>
        <w:t xml:space="preserve">, מה יהיה החלק של השותף </w:t>
      </w:r>
      <w:r w:rsidR="00EA60A8">
        <w:rPr>
          <w:rFonts w:ascii="David" w:hAnsi="David" w:cs="David" w:hint="cs"/>
          <w:sz w:val="24"/>
          <w:szCs w:val="24"/>
          <w:rtl/>
        </w:rPr>
        <w:t>במקרים</w:t>
      </w:r>
      <w:r w:rsidR="001E547F">
        <w:rPr>
          <w:rFonts w:ascii="David" w:hAnsi="David" w:cs="David" w:hint="cs"/>
          <w:sz w:val="24"/>
          <w:szCs w:val="24"/>
          <w:rtl/>
        </w:rPr>
        <w:t xml:space="preserve"> השונים.</w:t>
      </w:r>
    </w:p>
    <w:p w14:paraId="5CE12E81" w14:textId="60B9B55E" w:rsidR="001E547F" w:rsidRDefault="00F4519E" w:rsidP="001E547F">
      <w:pPr>
        <w:jc w:val="both"/>
        <w:rPr>
          <w:rFonts w:ascii="David" w:hAnsi="David" w:cs="David"/>
          <w:sz w:val="24"/>
          <w:szCs w:val="24"/>
          <w:rtl/>
        </w:rPr>
      </w:pPr>
      <w:r>
        <w:rPr>
          <w:rFonts w:ascii="David" w:hAnsi="David" w:cs="David" w:hint="cs"/>
          <w:sz w:val="24"/>
          <w:szCs w:val="24"/>
          <w:rtl/>
        </w:rPr>
        <w:t xml:space="preserve">ראינו את </w:t>
      </w:r>
      <w:r w:rsidR="001E547F">
        <w:rPr>
          <w:rFonts w:ascii="David" w:hAnsi="David" w:cs="David" w:hint="cs"/>
          <w:sz w:val="24"/>
          <w:szCs w:val="24"/>
          <w:rtl/>
        </w:rPr>
        <w:t xml:space="preserve">יישום </w:t>
      </w:r>
      <w:r>
        <w:rPr>
          <w:rFonts w:ascii="David" w:hAnsi="David" w:cs="David" w:hint="cs"/>
          <w:sz w:val="24"/>
          <w:szCs w:val="24"/>
          <w:rtl/>
        </w:rPr>
        <w:t xml:space="preserve">המבחנים </w:t>
      </w:r>
      <w:r w:rsidRPr="001E547F">
        <w:rPr>
          <w:rFonts w:ascii="David" w:hAnsi="David" w:cs="David" w:hint="cs"/>
          <w:b/>
          <w:bCs/>
          <w:sz w:val="24"/>
          <w:szCs w:val="24"/>
          <w:shd w:val="clear" w:color="auto" w:fill="FBE4D5" w:themeFill="accent2" w:themeFillTint="33"/>
          <w:rtl/>
        </w:rPr>
        <w:t>בפס"ד רון</w:t>
      </w:r>
      <w:r>
        <w:rPr>
          <w:rFonts w:ascii="David" w:hAnsi="David" w:cs="David" w:hint="cs"/>
          <w:sz w:val="24"/>
          <w:szCs w:val="24"/>
          <w:rtl/>
        </w:rPr>
        <w:t>- האם לסווג את מארי כמשדלת בלבד</w:t>
      </w:r>
      <w:r w:rsidR="001E547F">
        <w:rPr>
          <w:rFonts w:ascii="David" w:hAnsi="David" w:cs="David" w:hint="cs"/>
          <w:sz w:val="24"/>
          <w:szCs w:val="24"/>
          <w:rtl/>
        </w:rPr>
        <w:t xml:space="preserve"> [נטעה את הרעיון וסיימה את תפקידה]</w:t>
      </w:r>
      <w:r>
        <w:rPr>
          <w:rFonts w:ascii="David" w:hAnsi="David" w:cs="David" w:hint="cs"/>
          <w:sz w:val="24"/>
          <w:szCs w:val="24"/>
          <w:rtl/>
        </w:rPr>
        <w:t xml:space="preserve">, </w:t>
      </w:r>
      <w:r w:rsidR="003A4592">
        <w:rPr>
          <w:rFonts w:ascii="David" w:hAnsi="David" w:cs="David" w:hint="cs"/>
          <w:sz w:val="24"/>
          <w:szCs w:val="24"/>
          <w:rtl/>
        </w:rPr>
        <w:t>או</w:t>
      </w:r>
      <w:r w:rsidR="001E547F">
        <w:rPr>
          <w:rFonts w:ascii="David" w:hAnsi="David" w:cs="David" w:hint="cs"/>
          <w:sz w:val="24"/>
          <w:szCs w:val="24"/>
          <w:rtl/>
        </w:rPr>
        <w:t xml:space="preserve"> </w:t>
      </w:r>
      <w:r w:rsidR="003A4592">
        <w:rPr>
          <w:rFonts w:ascii="David" w:hAnsi="David" w:cs="David" w:hint="cs"/>
          <w:sz w:val="24"/>
          <w:szCs w:val="24"/>
          <w:rtl/>
        </w:rPr>
        <w:t>כמי שנטעה את הרעיון ונשארה מעורבת</w:t>
      </w:r>
      <w:r w:rsidR="001E547F">
        <w:rPr>
          <w:rFonts w:ascii="David" w:hAnsi="David" w:cs="David" w:hint="cs"/>
          <w:sz w:val="24"/>
          <w:szCs w:val="24"/>
          <w:rtl/>
        </w:rPr>
        <w:t xml:space="preserve"> בתוכנית עצמה, למרות שלא יודעים מה חלקה במדויק ברצח של רוז. </w:t>
      </w:r>
    </w:p>
    <w:p w14:paraId="4F6FD208" w14:textId="77777777" w:rsidR="001E547F" w:rsidRDefault="001E547F" w:rsidP="001E547F">
      <w:pPr>
        <w:jc w:val="both"/>
        <w:rPr>
          <w:rFonts w:ascii="David" w:hAnsi="David" w:cs="David"/>
          <w:sz w:val="24"/>
          <w:szCs w:val="24"/>
          <w:rtl/>
        </w:rPr>
      </w:pPr>
    </w:p>
    <w:p w14:paraId="62590F4A" w14:textId="2AB444A2" w:rsidR="001E547F" w:rsidRPr="001E547F" w:rsidRDefault="001E547F" w:rsidP="001E547F">
      <w:pPr>
        <w:jc w:val="both"/>
        <w:rPr>
          <w:rFonts w:ascii="David" w:hAnsi="David" w:cs="David"/>
          <w:b/>
          <w:bCs/>
          <w:sz w:val="24"/>
          <w:szCs w:val="24"/>
          <w:u w:val="single"/>
          <w:shd w:val="clear" w:color="auto" w:fill="FFFFCC"/>
          <w:rtl/>
        </w:rPr>
      </w:pPr>
      <w:r w:rsidRPr="001E547F">
        <w:rPr>
          <w:rFonts w:ascii="David" w:hAnsi="David" w:cs="David" w:hint="cs"/>
          <w:b/>
          <w:bCs/>
          <w:sz w:val="24"/>
          <w:szCs w:val="24"/>
          <w:u w:val="single"/>
          <w:shd w:val="clear" w:color="auto" w:fill="FFFFCC"/>
          <w:rtl/>
        </w:rPr>
        <w:t>המבחנים להבחנה בין מבצע בצוותא למסייע</w:t>
      </w:r>
    </w:p>
    <w:p w14:paraId="6F2E9341" w14:textId="19FEAF52" w:rsidR="001E547F" w:rsidRPr="00EA60A8" w:rsidRDefault="001E547F" w:rsidP="00BC5CAA">
      <w:pPr>
        <w:pStyle w:val="a7"/>
        <w:numPr>
          <w:ilvl w:val="0"/>
          <w:numId w:val="255"/>
        </w:numPr>
        <w:jc w:val="both"/>
        <w:rPr>
          <w:rFonts w:ascii="David" w:hAnsi="David" w:cs="David"/>
          <w:sz w:val="24"/>
          <w:szCs w:val="24"/>
          <w:rtl/>
        </w:rPr>
      </w:pPr>
      <w:r w:rsidRPr="00446BEC">
        <w:rPr>
          <w:rFonts w:ascii="David" w:hAnsi="David" w:cs="David" w:hint="cs"/>
          <w:b/>
          <w:bCs/>
          <w:sz w:val="24"/>
          <w:szCs w:val="24"/>
          <w:highlight w:val="yellow"/>
          <w:rtl/>
        </w:rPr>
        <w:t>הגישה המופיעה בדברי ההסבר להצעת החוק</w:t>
      </w:r>
      <w:r w:rsidRPr="00EA60A8">
        <w:rPr>
          <w:rFonts w:ascii="David" w:hAnsi="David" w:cs="David" w:hint="cs"/>
          <w:sz w:val="24"/>
          <w:szCs w:val="24"/>
          <w:rtl/>
        </w:rPr>
        <w:t xml:space="preserve">- דורשת </w:t>
      </w:r>
      <w:r w:rsidRPr="00446BEC">
        <w:rPr>
          <w:rFonts w:ascii="David" w:hAnsi="David" w:cs="David" w:hint="cs"/>
          <w:b/>
          <w:bCs/>
          <w:sz w:val="24"/>
          <w:szCs w:val="24"/>
          <w:highlight w:val="yellow"/>
          <w:rtl/>
        </w:rPr>
        <w:t xml:space="preserve">שני תנאים </w:t>
      </w:r>
      <w:r w:rsidRPr="00446BEC">
        <w:rPr>
          <w:rFonts w:ascii="David" w:hAnsi="David" w:cs="David" w:hint="cs"/>
          <w:b/>
          <w:bCs/>
          <w:sz w:val="24"/>
          <w:szCs w:val="24"/>
          <w:highlight w:val="yellow"/>
          <w:u w:val="single"/>
          <w:rtl/>
        </w:rPr>
        <w:t>מצטברים</w:t>
      </w:r>
      <w:r w:rsidRPr="00446BEC">
        <w:rPr>
          <w:rFonts w:ascii="David" w:hAnsi="David" w:cs="David" w:hint="cs"/>
          <w:b/>
          <w:bCs/>
          <w:sz w:val="24"/>
          <w:szCs w:val="24"/>
          <w:rtl/>
        </w:rPr>
        <w:t>:</w:t>
      </w:r>
    </w:p>
    <w:p w14:paraId="68D41D2C" w14:textId="77777777" w:rsidR="001E547F" w:rsidRPr="001E547F" w:rsidRDefault="001E547F" w:rsidP="00BC5CAA">
      <w:pPr>
        <w:pStyle w:val="a7"/>
        <w:numPr>
          <w:ilvl w:val="0"/>
          <w:numId w:val="254"/>
        </w:numPr>
        <w:jc w:val="both"/>
        <w:rPr>
          <w:rFonts w:ascii="David" w:hAnsi="David" w:cs="David"/>
          <w:sz w:val="24"/>
          <w:szCs w:val="24"/>
        </w:rPr>
      </w:pPr>
      <w:r w:rsidRPr="001E547F">
        <w:rPr>
          <w:rFonts w:ascii="David" w:hAnsi="David" w:cs="David" w:hint="cs"/>
          <w:sz w:val="24"/>
          <w:szCs w:val="24"/>
          <w:rtl/>
        </w:rPr>
        <w:t>מעשהו של השותף יהיה חיוני לביצוע העבירה.</w:t>
      </w:r>
    </w:p>
    <w:p w14:paraId="2C7004DE" w14:textId="06F6C34F" w:rsidR="001E547F" w:rsidRDefault="001E547F" w:rsidP="00BC5CAA">
      <w:pPr>
        <w:pStyle w:val="a7"/>
        <w:numPr>
          <w:ilvl w:val="0"/>
          <w:numId w:val="254"/>
        </w:numPr>
        <w:jc w:val="both"/>
        <w:rPr>
          <w:rFonts w:ascii="David" w:hAnsi="David" w:cs="David"/>
          <w:sz w:val="24"/>
          <w:szCs w:val="24"/>
        </w:rPr>
      </w:pPr>
      <w:r w:rsidRPr="001E547F">
        <w:rPr>
          <w:rFonts w:ascii="David" w:hAnsi="David" w:cs="David" w:hint="cs"/>
          <w:sz w:val="24"/>
          <w:szCs w:val="24"/>
          <w:rtl/>
        </w:rPr>
        <w:t>מעשהו של השותף אינו בעל אופי מקדמי-הכנתי בלבד.</w:t>
      </w:r>
    </w:p>
    <w:p w14:paraId="557965B0" w14:textId="265A96A7" w:rsidR="00446BEC" w:rsidRPr="00446BEC" w:rsidRDefault="00446BEC" w:rsidP="00EB4177">
      <w:pPr>
        <w:jc w:val="both"/>
        <w:rPr>
          <w:rFonts w:ascii="David" w:hAnsi="David" w:cs="David"/>
          <w:sz w:val="24"/>
          <w:szCs w:val="24"/>
          <w:rtl/>
        </w:rPr>
      </w:pPr>
      <w:r w:rsidRPr="00446BEC">
        <w:rPr>
          <w:rFonts w:ascii="David" w:hAnsi="David" w:cs="David" w:hint="cs"/>
          <w:b/>
          <w:bCs/>
          <w:sz w:val="24"/>
          <w:szCs w:val="24"/>
          <w:u w:val="single"/>
          <w:rtl/>
        </w:rPr>
        <w:t>המבחן ה-1</w:t>
      </w:r>
      <w:r w:rsidRPr="00446BEC">
        <w:rPr>
          <w:rFonts w:ascii="David" w:hAnsi="David" w:cs="David" w:hint="cs"/>
          <w:sz w:val="24"/>
          <w:szCs w:val="24"/>
          <w:rtl/>
        </w:rPr>
        <w:t xml:space="preserve"> הופיע בדברי ההסבר להצעת החוק לתיקון 39- מבצע בצוותא לעומת מסייע הוא מי </w:t>
      </w:r>
      <w:r>
        <w:rPr>
          <w:rFonts w:ascii="David" w:hAnsi="David" w:cs="David" w:hint="cs"/>
          <w:sz w:val="24"/>
          <w:szCs w:val="24"/>
          <w:rtl/>
        </w:rPr>
        <w:t>ש</w:t>
      </w:r>
      <w:r w:rsidRPr="00446BEC">
        <w:rPr>
          <w:rFonts w:ascii="David" w:hAnsi="David" w:cs="David" w:hint="cs"/>
          <w:sz w:val="24"/>
          <w:szCs w:val="24"/>
          <w:rtl/>
        </w:rPr>
        <w:t xml:space="preserve">המעשים שלו הם חיוניים לביצוע העבירה. כמו </w:t>
      </w:r>
      <w:r w:rsidRPr="00EB09BD">
        <w:rPr>
          <w:rFonts w:ascii="David" w:hAnsi="David" w:cs="David" w:hint="cs"/>
          <w:b/>
          <w:bCs/>
          <w:sz w:val="24"/>
          <w:szCs w:val="24"/>
          <w:shd w:val="clear" w:color="auto" w:fill="FBE4D5" w:themeFill="accent2" w:themeFillTint="33"/>
          <w:rtl/>
        </w:rPr>
        <w:t>מבחן האלמלא</w:t>
      </w:r>
      <w:r w:rsidRPr="00446BEC">
        <w:rPr>
          <w:rFonts w:ascii="David" w:hAnsi="David" w:cs="David" w:hint="cs"/>
          <w:sz w:val="24"/>
          <w:szCs w:val="24"/>
          <w:rtl/>
        </w:rPr>
        <w:t>. מבחן קש"ס.</w:t>
      </w:r>
      <w:r>
        <w:rPr>
          <w:rFonts w:ascii="David" w:hAnsi="David" w:cs="David" w:hint="cs"/>
          <w:sz w:val="24"/>
          <w:szCs w:val="24"/>
          <w:rtl/>
        </w:rPr>
        <w:t xml:space="preserve"> מי שבלעדיו העבירה לא הייתה מתבצעת, אז ברור שהוא מבצע בצוותא. בנוסף,</w:t>
      </w:r>
      <w:r w:rsidRPr="00446BEC">
        <w:rPr>
          <w:rFonts w:ascii="David" w:hAnsi="David" w:cs="David" w:hint="cs"/>
          <w:sz w:val="24"/>
          <w:szCs w:val="24"/>
          <w:rtl/>
        </w:rPr>
        <w:t xml:space="preserve"> המעשים לא יכולים להיות</w:t>
      </w:r>
      <w:r>
        <w:rPr>
          <w:rFonts w:ascii="David" w:hAnsi="David" w:cs="David" w:hint="cs"/>
          <w:sz w:val="24"/>
          <w:szCs w:val="24"/>
          <w:rtl/>
        </w:rPr>
        <w:t xml:space="preserve"> רק</w:t>
      </w:r>
      <w:r w:rsidRPr="00446BEC">
        <w:rPr>
          <w:rFonts w:ascii="David" w:hAnsi="David" w:cs="David" w:hint="cs"/>
          <w:sz w:val="24"/>
          <w:szCs w:val="24"/>
          <w:rtl/>
        </w:rPr>
        <w:t xml:space="preserve"> מקדמיים, אלא מתקדמים</w:t>
      </w:r>
      <w:r>
        <w:rPr>
          <w:rFonts w:ascii="David" w:hAnsi="David" w:cs="David" w:hint="cs"/>
          <w:sz w:val="24"/>
          <w:szCs w:val="24"/>
          <w:rtl/>
        </w:rPr>
        <w:t xml:space="preserve"> יותר</w:t>
      </w:r>
      <w:r w:rsidRPr="00446BEC">
        <w:rPr>
          <w:rFonts w:ascii="David" w:hAnsi="David" w:cs="David" w:hint="cs"/>
          <w:sz w:val="24"/>
          <w:szCs w:val="24"/>
          <w:rtl/>
        </w:rPr>
        <w:t xml:space="preserve">. זה </w:t>
      </w:r>
      <w:r w:rsidRPr="00446BEC">
        <w:rPr>
          <w:rFonts w:ascii="David" w:hAnsi="David" w:cs="David" w:hint="cs"/>
          <w:b/>
          <w:bCs/>
          <w:sz w:val="24"/>
          <w:szCs w:val="24"/>
          <w:highlight w:val="yellow"/>
          <w:rtl/>
        </w:rPr>
        <w:t>מבחן מצר</w:t>
      </w:r>
      <w:r w:rsidRPr="00446BEC">
        <w:rPr>
          <w:rFonts w:ascii="David" w:hAnsi="David" w:cs="David" w:hint="cs"/>
          <w:sz w:val="24"/>
          <w:szCs w:val="24"/>
          <w:rtl/>
        </w:rPr>
        <w:t>,</w:t>
      </w:r>
      <w:r>
        <w:rPr>
          <w:rFonts w:ascii="David" w:hAnsi="David" w:cs="David" w:hint="cs"/>
          <w:sz w:val="24"/>
          <w:szCs w:val="24"/>
          <w:rtl/>
        </w:rPr>
        <w:t xml:space="preserve"> מרחיב את הסיוע ומצר את הביצוע.</w:t>
      </w:r>
      <w:r w:rsidRPr="00446BEC">
        <w:rPr>
          <w:rFonts w:ascii="David" w:hAnsi="David" w:cs="David" w:hint="cs"/>
          <w:sz w:val="24"/>
          <w:szCs w:val="24"/>
          <w:rtl/>
        </w:rPr>
        <w:t xml:space="preserve"> </w:t>
      </w:r>
      <w:r>
        <w:rPr>
          <w:rFonts w:ascii="David" w:hAnsi="David" w:cs="David" w:hint="cs"/>
          <w:sz w:val="24"/>
          <w:szCs w:val="24"/>
          <w:rtl/>
        </w:rPr>
        <w:t xml:space="preserve">אומרים שרק מי שהתרומה שלו היא סיבתית לביצוע העבירה הוא המבצע בצוותא. זה סותר את הדוגמה שנתנו לגבי המבצעים בצוותא שמגרילים את חלוקת התפקידים, ואז יוצא שהמאבטח לפי המבחן הזה הוא לא מבצע בצוותא. זה </w:t>
      </w:r>
      <w:r w:rsidRPr="00446BEC">
        <w:rPr>
          <w:rFonts w:ascii="David" w:hAnsi="David" w:cs="David" w:hint="cs"/>
          <w:b/>
          <w:bCs/>
          <w:sz w:val="24"/>
          <w:szCs w:val="24"/>
          <w:rtl/>
        </w:rPr>
        <w:t>החיסרון</w:t>
      </w:r>
      <w:r>
        <w:rPr>
          <w:rFonts w:ascii="David" w:hAnsi="David" w:cs="David" w:hint="cs"/>
          <w:sz w:val="24"/>
          <w:szCs w:val="24"/>
          <w:rtl/>
        </w:rPr>
        <w:t xml:space="preserve"> של המבחן הזה. </w:t>
      </w:r>
      <w:r w:rsidRPr="00446BEC">
        <w:rPr>
          <w:rFonts w:ascii="David" w:hAnsi="David" w:cs="David" w:hint="cs"/>
          <w:sz w:val="24"/>
          <w:szCs w:val="24"/>
          <w:rtl/>
        </w:rPr>
        <w:t xml:space="preserve">שם יותר מדי דגש לתרומה הפיזית עצמה של המעשים לביצוע. זה </w:t>
      </w:r>
      <w:r w:rsidRPr="00446BEC">
        <w:rPr>
          <w:rFonts w:ascii="David" w:hAnsi="David" w:cs="David" w:hint="cs"/>
          <w:b/>
          <w:bCs/>
          <w:sz w:val="24"/>
          <w:szCs w:val="24"/>
          <w:rtl/>
        </w:rPr>
        <w:t>מבחן פחות מקובל</w:t>
      </w:r>
      <w:r w:rsidRPr="00446BEC">
        <w:rPr>
          <w:rFonts w:ascii="David" w:hAnsi="David" w:cs="David" w:hint="cs"/>
          <w:sz w:val="24"/>
          <w:szCs w:val="24"/>
          <w:rtl/>
        </w:rPr>
        <w:t xml:space="preserve">.  </w:t>
      </w:r>
    </w:p>
    <w:p w14:paraId="3C406623" w14:textId="5C5DE397" w:rsidR="003A4592" w:rsidRPr="00EB4177" w:rsidRDefault="00446BEC" w:rsidP="00BC5CAA">
      <w:pPr>
        <w:pStyle w:val="a7"/>
        <w:numPr>
          <w:ilvl w:val="0"/>
          <w:numId w:val="255"/>
        </w:numPr>
        <w:jc w:val="both"/>
        <w:rPr>
          <w:rFonts w:ascii="David" w:hAnsi="David" w:cs="David"/>
          <w:sz w:val="24"/>
          <w:szCs w:val="24"/>
          <w:rtl/>
        </w:rPr>
      </w:pPr>
      <w:r w:rsidRPr="00446BEC">
        <w:rPr>
          <w:rFonts w:ascii="David" w:hAnsi="David" w:cs="David" w:hint="cs"/>
          <w:b/>
          <w:bCs/>
          <w:sz w:val="24"/>
          <w:szCs w:val="24"/>
          <w:highlight w:val="yellow"/>
          <w:u w:val="single"/>
          <w:rtl/>
        </w:rPr>
        <w:t>מבחן השליטה הפונקציונאלית</w:t>
      </w:r>
      <w:r>
        <w:rPr>
          <w:rFonts w:ascii="David" w:hAnsi="David" w:cs="David" w:hint="cs"/>
          <w:sz w:val="24"/>
          <w:szCs w:val="24"/>
          <w:rtl/>
        </w:rPr>
        <w:t xml:space="preserve">- </w:t>
      </w:r>
      <w:r w:rsidRPr="00446BEC">
        <w:rPr>
          <w:rFonts w:ascii="David" w:hAnsi="David" w:cs="David" w:hint="cs"/>
          <w:sz w:val="24"/>
          <w:szCs w:val="24"/>
          <w:rtl/>
        </w:rPr>
        <w:t xml:space="preserve">המבצע בצוותא הוא </w:t>
      </w:r>
      <w:r w:rsidRPr="00446BEC">
        <w:rPr>
          <w:rFonts w:ascii="David" w:hAnsi="David" w:cs="David" w:hint="cs"/>
          <w:b/>
          <w:bCs/>
          <w:sz w:val="24"/>
          <w:szCs w:val="24"/>
          <w:rtl/>
        </w:rPr>
        <w:t>אדון הפעילות העבריינית</w:t>
      </w:r>
      <w:r w:rsidRPr="00446BEC">
        <w:rPr>
          <w:rFonts w:ascii="David" w:hAnsi="David" w:cs="David" w:hint="cs"/>
          <w:sz w:val="24"/>
          <w:szCs w:val="24"/>
          <w:rtl/>
        </w:rPr>
        <w:t xml:space="preserve">. בידיו </w:t>
      </w:r>
      <w:r w:rsidRPr="00446BEC">
        <w:rPr>
          <w:rFonts w:ascii="David" w:hAnsi="David" w:cs="David" w:hint="cs"/>
          <w:sz w:val="24"/>
          <w:szCs w:val="24"/>
          <w:u w:val="single"/>
          <w:rtl/>
        </w:rPr>
        <w:t>השליטה המהותית</w:t>
      </w:r>
      <w:r w:rsidRPr="00446BEC">
        <w:rPr>
          <w:rFonts w:ascii="David" w:hAnsi="David" w:cs="David" w:hint="cs"/>
          <w:sz w:val="24"/>
          <w:szCs w:val="24"/>
          <w:rtl/>
        </w:rPr>
        <w:t xml:space="preserve"> על העשייה העבריינית. הוא חלק מהחלטה משותפת, מתוכנית כוללת, לביצוע העבירה, ולכן תרומתו "פנימית".</w:t>
      </w:r>
    </w:p>
    <w:p w14:paraId="00F941B7" w14:textId="14C4563A" w:rsidR="003A4592" w:rsidRDefault="003A4592" w:rsidP="0019577F">
      <w:pPr>
        <w:jc w:val="both"/>
        <w:rPr>
          <w:rFonts w:ascii="David" w:hAnsi="David" w:cs="David"/>
          <w:sz w:val="24"/>
          <w:szCs w:val="24"/>
          <w:rtl/>
        </w:rPr>
      </w:pPr>
      <w:r w:rsidRPr="003A4592">
        <w:rPr>
          <w:rFonts w:ascii="David" w:hAnsi="David" w:cs="David" w:hint="cs"/>
          <w:b/>
          <w:bCs/>
          <w:sz w:val="24"/>
          <w:szCs w:val="24"/>
          <w:u w:val="single"/>
          <w:rtl/>
        </w:rPr>
        <w:t>המבחן ה-2</w:t>
      </w:r>
      <w:r w:rsidR="00EB4177">
        <w:rPr>
          <w:rFonts w:ascii="David" w:hAnsi="David" w:cs="David" w:hint="cs"/>
          <w:sz w:val="24"/>
          <w:szCs w:val="24"/>
          <w:rtl/>
        </w:rPr>
        <w:t xml:space="preserve"> הוא </w:t>
      </w:r>
      <w:r>
        <w:rPr>
          <w:rFonts w:ascii="David" w:hAnsi="David" w:cs="David" w:hint="cs"/>
          <w:sz w:val="24"/>
          <w:szCs w:val="24"/>
          <w:rtl/>
        </w:rPr>
        <w:t xml:space="preserve">מבחן </w:t>
      </w:r>
      <w:r w:rsidRPr="00EB4177">
        <w:rPr>
          <w:rFonts w:ascii="David" w:hAnsi="David" w:cs="David" w:hint="cs"/>
          <w:b/>
          <w:bCs/>
          <w:sz w:val="24"/>
          <w:szCs w:val="24"/>
          <w:rtl/>
        </w:rPr>
        <w:t>מרכזי מאוד</w:t>
      </w:r>
      <w:r>
        <w:rPr>
          <w:rFonts w:ascii="David" w:hAnsi="David" w:cs="David" w:hint="cs"/>
          <w:sz w:val="24"/>
          <w:szCs w:val="24"/>
          <w:rtl/>
        </w:rPr>
        <w:t xml:space="preserve"> שאומץ בפסיקה אחרי תיקון 39. מבוסס על הרעיון שהמבצע בצוותא לעומת המסייע הוא מי שיש לו </w:t>
      </w:r>
      <w:r w:rsidRPr="002E1A1F">
        <w:rPr>
          <w:rFonts w:ascii="David" w:hAnsi="David" w:cs="David" w:hint="cs"/>
          <w:b/>
          <w:bCs/>
          <w:sz w:val="24"/>
          <w:szCs w:val="24"/>
          <w:rtl/>
        </w:rPr>
        <w:t>שליטה מהותית על העשייה</w:t>
      </w:r>
      <w:r w:rsidR="00EB4177" w:rsidRPr="002E1A1F">
        <w:rPr>
          <w:rFonts w:ascii="David" w:hAnsi="David" w:cs="David" w:hint="cs"/>
          <w:b/>
          <w:bCs/>
          <w:sz w:val="24"/>
          <w:szCs w:val="24"/>
          <w:rtl/>
        </w:rPr>
        <w:t xml:space="preserve"> העבריינית</w:t>
      </w:r>
      <w:r>
        <w:rPr>
          <w:rFonts w:ascii="David" w:hAnsi="David" w:cs="David" w:hint="cs"/>
          <w:sz w:val="24"/>
          <w:szCs w:val="24"/>
          <w:rtl/>
        </w:rPr>
        <w:t xml:space="preserve">. </w:t>
      </w:r>
      <w:r w:rsidRPr="002E1A1F">
        <w:rPr>
          <w:rFonts w:ascii="David" w:hAnsi="David" w:cs="David" w:hint="cs"/>
          <w:b/>
          <w:bCs/>
          <w:sz w:val="24"/>
          <w:szCs w:val="24"/>
          <w:rtl/>
        </w:rPr>
        <w:t>התרומה היא פנימית</w:t>
      </w:r>
      <w:r>
        <w:rPr>
          <w:rFonts w:ascii="David" w:hAnsi="David" w:cs="David" w:hint="cs"/>
          <w:sz w:val="24"/>
          <w:szCs w:val="24"/>
          <w:rtl/>
        </w:rPr>
        <w:t>. הוא "אדון העבירה"</w:t>
      </w:r>
      <w:r w:rsidR="002E1A1F">
        <w:rPr>
          <w:rFonts w:ascii="David" w:hAnsi="David" w:cs="David" w:hint="cs"/>
          <w:sz w:val="24"/>
          <w:szCs w:val="24"/>
          <w:rtl/>
        </w:rPr>
        <w:t>/"</w:t>
      </w:r>
      <w:r w:rsidR="00EB4177">
        <w:rPr>
          <w:rFonts w:ascii="David" w:hAnsi="David" w:cs="David" w:hint="cs"/>
          <w:sz w:val="24"/>
          <w:szCs w:val="24"/>
          <w:rtl/>
        </w:rPr>
        <w:t>אדון העשייה</w:t>
      </w:r>
      <w:r w:rsidR="002E1A1F">
        <w:rPr>
          <w:rFonts w:ascii="David" w:hAnsi="David" w:cs="David" w:hint="cs"/>
          <w:sz w:val="24"/>
          <w:szCs w:val="24"/>
          <w:rtl/>
        </w:rPr>
        <w:t>"</w:t>
      </w:r>
      <w:r>
        <w:rPr>
          <w:rFonts w:ascii="David" w:hAnsi="David" w:cs="David" w:hint="cs"/>
          <w:sz w:val="24"/>
          <w:szCs w:val="24"/>
          <w:rtl/>
        </w:rPr>
        <w:t xml:space="preserve">. יש לו חלק </w:t>
      </w:r>
      <w:r w:rsidR="00EB4177">
        <w:rPr>
          <w:rFonts w:ascii="David" w:hAnsi="David" w:cs="David" w:hint="cs"/>
          <w:sz w:val="24"/>
          <w:szCs w:val="24"/>
          <w:rtl/>
        </w:rPr>
        <w:t xml:space="preserve">פונקציונאלי </w:t>
      </w:r>
      <w:r>
        <w:rPr>
          <w:rFonts w:ascii="David" w:hAnsi="David" w:cs="David" w:hint="cs"/>
          <w:sz w:val="24"/>
          <w:szCs w:val="24"/>
          <w:rtl/>
        </w:rPr>
        <w:t xml:space="preserve">משמעותי בהתפתחות העניינים, בביצוע הקונקרטי. המשקל שלו, </w:t>
      </w:r>
      <w:r w:rsidR="00EB4177">
        <w:rPr>
          <w:rFonts w:ascii="David" w:hAnsi="David" w:cs="David" w:hint="cs"/>
          <w:sz w:val="24"/>
          <w:szCs w:val="24"/>
          <w:rtl/>
        </w:rPr>
        <w:t xml:space="preserve">ההשפעה שלו, </w:t>
      </w:r>
      <w:r>
        <w:rPr>
          <w:rFonts w:ascii="David" w:hAnsi="David" w:cs="David" w:hint="cs"/>
          <w:sz w:val="24"/>
          <w:szCs w:val="24"/>
          <w:rtl/>
        </w:rPr>
        <w:t>היכולת</w:t>
      </w:r>
      <w:r w:rsidR="00EB4177">
        <w:rPr>
          <w:rFonts w:ascii="David" w:hAnsi="David" w:cs="David" w:hint="cs"/>
          <w:sz w:val="24"/>
          <w:szCs w:val="24"/>
          <w:rtl/>
        </w:rPr>
        <w:t xml:space="preserve"> שלו</w:t>
      </w:r>
      <w:r>
        <w:rPr>
          <w:rFonts w:ascii="David" w:hAnsi="David" w:cs="David" w:hint="cs"/>
          <w:sz w:val="24"/>
          <w:szCs w:val="24"/>
          <w:rtl/>
        </w:rPr>
        <w:t xml:space="preserve"> להכריע ולעצב את אופן הביצוע מאוד משמעותי</w:t>
      </w:r>
      <w:r w:rsidR="00EB4177">
        <w:rPr>
          <w:rFonts w:ascii="David" w:hAnsi="David" w:cs="David" w:hint="cs"/>
          <w:sz w:val="24"/>
          <w:szCs w:val="24"/>
          <w:rtl/>
        </w:rPr>
        <w:t>ים</w:t>
      </w:r>
      <w:r>
        <w:rPr>
          <w:rFonts w:ascii="David" w:hAnsi="David" w:cs="David" w:hint="cs"/>
          <w:sz w:val="24"/>
          <w:szCs w:val="24"/>
          <w:rtl/>
        </w:rPr>
        <w:t xml:space="preserve">. המבחן הזה עוזר להבחין בין המסייע שתרומתו חיצונית לעומת המבצע בצוותא שתרומתו פנימית. </w:t>
      </w:r>
    </w:p>
    <w:p w14:paraId="27CD92E2" w14:textId="77777777" w:rsidR="00EB4177" w:rsidRDefault="003A4592" w:rsidP="0019577F">
      <w:pPr>
        <w:jc w:val="both"/>
        <w:rPr>
          <w:rFonts w:ascii="David" w:hAnsi="David" w:cs="David"/>
          <w:sz w:val="24"/>
          <w:szCs w:val="24"/>
          <w:rtl/>
        </w:rPr>
      </w:pPr>
      <w:r w:rsidRPr="00EB4177">
        <w:rPr>
          <w:rFonts w:ascii="David" w:hAnsi="David" w:cs="David" w:hint="cs"/>
          <w:sz w:val="24"/>
          <w:szCs w:val="24"/>
          <w:u w:val="single"/>
          <w:rtl/>
        </w:rPr>
        <w:t>מה זה אומר שליטה</w:t>
      </w:r>
      <w:r w:rsidRPr="00EB4177">
        <w:rPr>
          <w:rFonts w:ascii="David" w:hAnsi="David" w:cs="David" w:hint="cs"/>
          <w:sz w:val="24"/>
          <w:szCs w:val="24"/>
          <w:rtl/>
        </w:rPr>
        <w:t>?</w:t>
      </w:r>
      <w:r>
        <w:rPr>
          <w:rFonts w:ascii="David" w:hAnsi="David" w:cs="David" w:hint="cs"/>
          <w:sz w:val="24"/>
          <w:szCs w:val="24"/>
        </w:rPr>
        <w:t xml:space="preserve"> </w:t>
      </w:r>
      <w:r>
        <w:rPr>
          <w:rFonts w:ascii="David" w:hAnsi="David" w:cs="David" w:hint="cs"/>
          <w:sz w:val="24"/>
          <w:szCs w:val="24"/>
          <w:rtl/>
        </w:rPr>
        <w:t xml:space="preserve">מי שמרגישים שהוא באמת "אדון העשייה", </w:t>
      </w:r>
      <w:r w:rsidR="00EB4177">
        <w:rPr>
          <w:rFonts w:ascii="David" w:hAnsi="David" w:cs="David" w:hint="cs"/>
          <w:sz w:val="24"/>
          <w:szCs w:val="24"/>
          <w:rtl/>
        </w:rPr>
        <w:t xml:space="preserve">כ"כ מעורב, </w:t>
      </w:r>
      <w:r>
        <w:rPr>
          <w:rFonts w:ascii="David" w:hAnsi="David" w:cs="David" w:hint="cs"/>
          <w:sz w:val="24"/>
          <w:szCs w:val="24"/>
          <w:rtl/>
        </w:rPr>
        <w:t xml:space="preserve">העבירה היא כביכול שלו. הוא נמצא בליבה. </w:t>
      </w:r>
      <w:r w:rsidRPr="00EB4177">
        <w:rPr>
          <w:rFonts w:ascii="David" w:hAnsi="David" w:cs="David" w:hint="cs"/>
          <w:b/>
          <w:bCs/>
          <w:sz w:val="24"/>
          <w:szCs w:val="24"/>
          <w:rtl/>
        </w:rPr>
        <w:t xml:space="preserve">למדים </w:t>
      </w:r>
      <w:r w:rsidR="00EB4177">
        <w:rPr>
          <w:rFonts w:ascii="David" w:hAnsi="David" w:cs="David" w:hint="cs"/>
          <w:b/>
          <w:bCs/>
          <w:sz w:val="24"/>
          <w:szCs w:val="24"/>
          <w:rtl/>
        </w:rPr>
        <w:t>את זה</w:t>
      </w:r>
      <w:r w:rsidRPr="00EB4177">
        <w:rPr>
          <w:rFonts w:ascii="David" w:hAnsi="David" w:cs="David" w:hint="cs"/>
          <w:b/>
          <w:bCs/>
          <w:sz w:val="24"/>
          <w:szCs w:val="24"/>
          <w:rtl/>
        </w:rPr>
        <w:t xml:space="preserve"> מכלל הנסיבות</w:t>
      </w:r>
      <w:r>
        <w:rPr>
          <w:rFonts w:ascii="David" w:hAnsi="David" w:cs="David" w:hint="cs"/>
          <w:sz w:val="24"/>
          <w:szCs w:val="24"/>
          <w:rtl/>
        </w:rPr>
        <w:t xml:space="preserve">, הנתונים. </w:t>
      </w:r>
    </w:p>
    <w:p w14:paraId="730CC194" w14:textId="3ACAEBBA" w:rsidR="003A4592" w:rsidRPr="00EB4177" w:rsidRDefault="00FB1760" w:rsidP="00BC5CAA">
      <w:pPr>
        <w:pStyle w:val="a7"/>
        <w:numPr>
          <w:ilvl w:val="0"/>
          <w:numId w:val="221"/>
        </w:numPr>
        <w:jc w:val="both"/>
        <w:rPr>
          <w:rFonts w:ascii="David" w:hAnsi="David" w:cs="David"/>
          <w:color w:val="FF0000"/>
          <w:sz w:val="24"/>
          <w:szCs w:val="24"/>
          <w:rtl/>
        </w:rPr>
      </w:pPr>
      <w:r>
        <w:rPr>
          <w:rFonts w:ascii="David" w:hAnsi="David" w:cs="David" w:hint="cs"/>
          <w:b/>
          <w:bCs/>
          <w:color w:val="FF0000"/>
          <w:sz w:val="24"/>
          <w:szCs w:val="24"/>
          <w:rtl/>
        </w:rPr>
        <w:t xml:space="preserve">במבחן- </w:t>
      </w:r>
      <w:r w:rsidR="003A4592" w:rsidRPr="00EB4177">
        <w:rPr>
          <w:rFonts w:ascii="David" w:hAnsi="David" w:cs="David" w:hint="cs"/>
          <w:b/>
          <w:bCs/>
          <w:color w:val="FF0000"/>
          <w:sz w:val="24"/>
          <w:szCs w:val="24"/>
          <w:rtl/>
        </w:rPr>
        <w:t xml:space="preserve">צריך לשחק עם העובדות של </w:t>
      </w:r>
      <w:r w:rsidR="00EB4177" w:rsidRPr="00EB4177">
        <w:rPr>
          <w:rFonts w:ascii="David" w:hAnsi="David" w:cs="David" w:hint="cs"/>
          <w:b/>
          <w:bCs/>
          <w:color w:val="FF0000"/>
          <w:sz w:val="24"/>
          <w:szCs w:val="24"/>
          <w:rtl/>
        </w:rPr>
        <w:t>האירועון.</w:t>
      </w:r>
      <w:r w:rsidR="003A4592" w:rsidRPr="00EB4177">
        <w:rPr>
          <w:rFonts w:ascii="David" w:hAnsi="David" w:cs="David" w:hint="cs"/>
          <w:color w:val="FF0000"/>
          <w:sz w:val="24"/>
          <w:szCs w:val="24"/>
          <w:rtl/>
        </w:rPr>
        <w:t xml:space="preserve"> </w:t>
      </w:r>
    </w:p>
    <w:p w14:paraId="6334752C" w14:textId="1DC0E08B" w:rsidR="003A4592" w:rsidRDefault="003A4592" w:rsidP="0019577F">
      <w:pPr>
        <w:jc w:val="both"/>
        <w:rPr>
          <w:rFonts w:ascii="David" w:hAnsi="David" w:cs="David"/>
          <w:sz w:val="24"/>
          <w:szCs w:val="24"/>
          <w:rtl/>
        </w:rPr>
      </w:pPr>
      <w:r w:rsidRPr="003A4592">
        <w:rPr>
          <w:rFonts w:ascii="David" w:hAnsi="David" w:cs="David" w:hint="cs"/>
          <w:b/>
          <w:bCs/>
          <w:sz w:val="24"/>
          <w:szCs w:val="24"/>
          <w:u w:val="single"/>
          <w:shd w:val="clear" w:color="auto" w:fill="FBE4D5" w:themeFill="accent2" w:themeFillTint="33"/>
          <w:rtl/>
        </w:rPr>
        <w:t>פס"ד פלונים</w:t>
      </w:r>
      <w:r>
        <w:rPr>
          <w:rFonts w:ascii="David" w:hAnsi="David" w:cs="David" w:hint="cs"/>
          <w:sz w:val="24"/>
          <w:szCs w:val="24"/>
          <w:rtl/>
        </w:rPr>
        <w:t xml:space="preserve">- </w:t>
      </w:r>
      <w:r w:rsidRPr="00FB1760">
        <w:rPr>
          <w:rFonts w:ascii="David" w:hAnsi="David" w:cs="David" w:hint="cs"/>
          <w:b/>
          <w:bCs/>
          <w:sz w:val="24"/>
          <w:szCs w:val="24"/>
          <w:rtl/>
        </w:rPr>
        <w:t>שוק הקצבים</w:t>
      </w:r>
      <w:r>
        <w:rPr>
          <w:rFonts w:ascii="David" w:hAnsi="David" w:cs="David" w:hint="cs"/>
          <w:sz w:val="24"/>
          <w:szCs w:val="24"/>
          <w:rtl/>
        </w:rPr>
        <w:t xml:space="preserve">. </w:t>
      </w:r>
      <w:r w:rsidRPr="00FB1760">
        <w:rPr>
          <w:rFonts w:ascii="David" w:hAnsi="David" w:cs="David" w:hint="cs"/>
          <w:b/>
          <w:bCs/>
          <w:sz w:val="24"/>
          <w:szCs w:val="24"/>
          <w:highlight w:val="green"/>
          <w:rtl/>
        </w:rPr>
        <w:t>ברק</w:t>
      </w:r>
      <w:r>
        <w:rPr>
          <w:rFonts w:ascii="David" w:hAnsi="David" w:cs="David" w:hint="cs"/>
          <w:sz w:val="24"/>
          <w:szCs w:val="24"/>
          <w:rtl/>
        </w:rPr>
        <w:t xml:space="preserve"> מאמץ את מבחן השליטה ובמידה מסוימת </w:t>
      </w:r>
      <w:r w:rsidRPr="00EB09BD">
        <w:rPr>
          <w:rFonts w:ascii="David" w:hAnsi="David" w:cs="David" w:hint="cs"/>
          <w:b/>
          <w:bCs/>
          <w:sz w:val="24"/>
          <w:szCs w:val="24"/>
          <w:highlight w:val="yellow"/>
          <w:rtl/>
        </w:rPr>
        <w:t>מרחיב</w:t>
      </w:r>
      <w:r>
        <w:rPr>
          <w:rFonts w:ascii="David" w:hAnsi="David" w:cs="David" w:hint="cs"/>
          <w:sz w:val="24"/>
          <w:szCs w:val="24"/>
          <w:rtl/>
        </w:rPr>
        <w:t xml:space="preserve"> </w:t>
      </w:r>
      <w:r w:rsidR="00FB1760">
        <w:rPr>
          <w:rFonts w:ascii="David" w:hAnsi="David" w:cs="David" w:hint="cs"/>
          <w:sz w:val="24"/>
          <w:szCs w:val="24"/>
          <w:rtl/>
        </w:rPr>
        <w:t xml:space="preserve">מאוד </w:t>
      </w:r>
      <w:r>
        <w:rPr>
          <w:rFonts w:ascii="David" w:hAnsi="David" w:cs="David" w:hint="cs"/>
          <w:sz w:val="24"/>
          <w:szCs w:val="24"/>
          <w:rtl/>
        </w:rPr>
        <w:t xml:space="preserve">את התחולה של ביצוע בצוותא על חשבון הסיוע. </w:t>
      </w:r>
    </w:p>
    <w:p w14:paraId="3EB43B6D" w14:textId="6268685A" w:rsidR="003A4592" w:rsidRDefault="003A4592" w:rsidP="0019577F">
      <w:pPr>
        <w:jc w:val="both"/>
        <w:rPr>
          <w:rFonts w:ascii="David" w:hAnsi="David" w:cs="David"/>
          <w:sz w:val="24"/>
          <w:szCs w:val="24"/>
          <w:rtl/>
        </w:rPr>
      </w:pPr>
      <w:r w:rsidRPr="002E1A1F">
        <w:rPr>
          <w:rFonts w:ascii="David" w:hAnsi="David" w:cs="David" w:hint="cs"/>
          <w:b/>
          <w:bCs/>
          <w:sz w:val="24"/>
          <w:szCs w:val="24"/>
          <w:u w:val="single"/>
          <w:rtl/>
        </w:rPr>
        <w:lastRenderedPageBreak/>
        <w:t>רקע</w:t>
      </w:r>
      <w:r>
        <w:rPr>
          <w:rFonts w:ascii="David" w:hAnsi="David" w:cs="David" w:hint="cs"/>
          <w:sz w:val="24"/>
          <w:szCs w:val="24"/>
          <w:rtl/>
        </w:rPr>
        <w:t xml:space="preserve">- 4 בני נוער, שייכים לקבוצה של כהנא, מחליטים לבצע פעולת גמול. הם גונבים רימון רסס, מבצעים הגרלה לגבי חלוקת הנטל בביצוע. אחד מהם החליט לא להשתתף בסוף. 3 הנערים זורקים רימון בשוק הקצבים, הורגים אחד ופוצעים 7. </w:t>
      </w:r>
    </w:p>
    <w:p w14:paraId="59554935" w14:textId="610766DC" w:rsidR="003A4592" w:rsidRDefault="003A4592" w:rsidP="0019577F">
      <w:pPr>
        <w:jc w:val="both"/>
        <w:rPr>
          <w:rFonts w:ascii="David" w:hAnsi="David" w:cs="David"/>
          <w:sz w:val="24"/>
          <w:szCs w:val="24"/>
          <w:rtl/>
        </w:rPr>
      </w:pPr>
      <w:r w:rsidRPr="002E1A1F">
        <w:rPr>
          <w:rFonts w:ascii="David" w:hAnsi="David" w:cs="David" w:hint="cs"/>
          <w:b/>
          <w:bCs/>
          <w:sz w:val="24"/>
          <w:szCs w:val="24"/>
          <w:u w:val="single"/>
          <w:rtl/>
        </w:rPr>
        <w:t>השאלה המשפטית</w:t>
      </w:r>
      <w:r>
        <w:rPr>
          <w:rFonts w:ascii="David" w:hAnsi="David" w:cs="David" w:hint="cs"/>
          <w:sz w:val="24"/>
          <w:szCs w:val="24"/>
          <w:rtl/>
        </w:rPr>
        <w:t>- איך להתייחס לגבי האדם שלא השתתף?</w:t>
      </w:r>
      <w:r>
        <w:rPr>
          <w:rFonts w:ascii="David" w:hAnsi="David" w:cs="David" w:hint="cs"/>
          <w:sz w:val="24"/>
          <w:szCs w:val="24"/>
        </w:rPr>
        <w:t xml:space="preserve"> </w:t>
      </w:r>
      <w:r>
        <w:rPr>
          <w:rFonts w:ascii="David" w:hAnsi="David" w:cs="David" w:hint="cs"/>
          <w:sz w:val="24"/>
          <w:szCs w:val="24"/>
          <w:rtl/>
        </w:rPr>
        <w:t>ה</w:t>
      </w:r>
      <w:r w:rsidR="002E1A1F">
        <w:rPr>
          <w:rFonts w:ascii="David" w:hAnsi="David" w:cs="David" w:hint="cs"/>
          <w:sz w:val="24"/>
          <w:szCs w:val="24"/>
          <w:rtl/>
        </w:rPr>
        <w:t>התלבטות היא הא</w:t>
      </w:r>
      <w:r>
        <w:rPr>
          <w:rFonts w:ascii="David" w:hAnsi="David" w:cs="David" w:hint="cs"/>
          <w:sz w:val="24"/>
          <w:szCs w:val="24"/>
          <w:rtl/>
        </w:rPr>
        <w:t xml:space="preserve">ם </w:t>
      </w:r>
      <w:r w:rsidR="002E1A1F">
        <w:rPr>
          <w:rFonts w:ascii="David" w:hAnsi="David" w:cs="David" w:hint="cs"/>
          <w:sz w:val="24"/>
          <w:szCs w:val="24"/>
          <w:rtl/>
        </w:rPr>
        <w:t>ה</w:t>
      </w:r>
      <w:r>
        <w:rPr>
          <w:rFonts w:ascii="David" w:hAnsi="David" w:cs="David" w:hint="cs"/>
          <w:sz w:val="24"/>
          <w:szCs w:val="24"/>
          <w:rtl/>
        </w:rPr>
        <w:t>תכנון מספיק לביצוע בצוות</w:t>
      </w:r>
      <w:r w:rsidR="002E1A1F">
        <w:rPr>
          <w:rFonts w:ascii="David" w:hAnsi="David" w:cs="David" w:hint="cs"/>
          <w:sz w:val="24"/>
          <w:szCs w:val="24"/>
          <w:rtl/>
        </w:rPr>
        <w:t>א?</w:t>
      </w:r>
      <w:r>
        <w:rPr>
          <w:rFonts w:ascii="David" w:hAnsi="David" w:cs="David" w:hint="cs"/>
          <w:sz w:val="24"/>
          <w:szCs w:val="24"/>
        </w:rPr>
        <w:t xml:space="preserve"> </w:t>
      </w:r>
      <w:r>
        <w:rPr>
          <w:rFonts w:ascii="David" w:hAnsi="David" w:cs="David" w:hint="cs"/>
          <w:sz w:val="24"/>
          <w:szCs w:val="24"/>
          <w:rtl/>
        </w:rPr>
        <w:t>כי הוא לא היה בזירה</w:t>
      </w:r>
      <w:r w:rsidR="002E1A1F">
        <w:rPr>
          <w:rFonts w:ascii="David" w:hAnsi="David" w:cs="David" w:hint="cs"/>
          <w:sz w:val="24"/>
          <w:szCs w:val="24"/>
          <w:rtl/>
        </w:rPr>
        <w:t>.</w:t>
      </w:r>
      <w:r>
        <w:rPr>
          <w:rFonts w:ascii="David" w:hAnsi="David" w:cs="David" w:hint="cs"/>
          <w:sz w:val="24"/>
          <w:szCs w:val="24"/>
          <w:rtl/>
        </w:rPr>
        <w:t xml:space="preserve"> בשלב מסוים הוא מודיע להם שהוא יורד מהעסק, נוטש את התוכנית. אומר להם </w:t>
      </w:r>
      <w:r w:rsidR="002E1A1F">
        <w:rPr>
          <w:rFonts w:ascii="David" w:hAnsi="David" w:cs="David" w:hint="cs"/>
          <w:sz w:val="24"/>
          <w:szCs w:val="24"/>
          <w:rtl/>
        </w:rPr>
        <w:t>"</w:t>
      </w:r>
      <w:r>
        <w:rPr>
          <w:rFonts w:ascii="David" w:hAnsi="David" w:cs="David" w:hint="cs"/>
          <w:sz w:val="24"/>
          <w:szCs w:val="24"/>
          <w:rtl/>
        </w:rPr>
        <w:t>תעשו</w:t>
      </w:r>
      <w:r w:rsidR="002E1A1F">
        <w:rPr>
          <w:rFonts w:ascii="David" w:hAnsi="David" w:cs="David" w:hint="cs"/>
          <w:sz w:val="24"/>
          <w:szCs w:val="24"/>
          <w:rtl/>
        </w:rPr>
        <w:t>".</w:t>
      </w:r>
    </w:p>
    <w:p w14:paraId="1F5386D5" w14:textId="53A62298" w:rsidR="003A4592" w:rsidRDefault="002E1A1F" w:rsidP="0019577F">
      <w:pPr>
        <w:jc w:val="both"/>
        <w:rPr>
          <w:rFonts w:ascii="David" w:hAnsi="David" w:cs="David"/>
          <w:sz w:val="24"/>
          <w:szCs w:val="24"/>
          <w:rtl/>
        </w:rPr>
      </w:pPr>
      <w:r w:rsidRPr="002E1A1F">
        <w:rPr>
          <w:rFonts w:ascii="David" w:hAnsi="David" w:cs="David" w:hint="cs"/>
          <w:b/>
          <w:bCs/>
          <w:sz w:val="24"/>
          <w:szCs w:val="24"/>
          <w:u w:val="single"/>
          <w:rtl/>
        </w:rPr>
        <w:t>לפי הדר</w:t>
      </w:r>
      <w:r>
        <w:rPr>
          <w:rFonts w:ascii="David" w:hAnsi="David" w:cs="David" w:hint="cs"/>
          <w:sz w:val="24"/>
          <w:szCs w:val="24"/>
          <w:rtl/>
        </w:rPr>
        <w:t>- ארבעה חבר'ה</w:t>
      </w:r>
      <w:r w:rsidR="003A4592">
        <w:rPr>
          <w:rFonts w:ascii="David" w:hAnsi="David" w:cs="David" w:hint="cs"/>
          <w:sz w:val="24"/>
          <w:szCs w:val="24"/>
          <w:rtl/>
        </w:rPr>
        <w:t xml:space="preserve"> חוברים יחד לבצע פיגוע טרור והם בהתחלה </w:t>
      </w:r>
      <w:r w:rsidR="003A4592" w:rsidRPr="002E1A1F">
        <w:rPr>
          <w:rFonts w:ascii="David" w:hAnsi="David" w:cs="David" w:hint="cs"/>
          <w:b/>
          <w:bCs/>
          <w:sz w:val="24"/>
          <w:szCs w:val="24"/>
          <w:highlight w:val="yellow"/>
          <w:rtl/>
        </w:rPr>
        <w:t>קושרים קשר לביצוע פשע</w:t>
      </w:r>
      <w:r w:rsidR="003A4592">
        <w:rPr>
          <w:rFonts w:ascii="David" w:hAnsi="David" w:cs="David" w:hint="cs"/>
          <w:sz w:val="24"/>
          <w:szCs w:val="24"/>
          <w:rtl/>
        </w:rPr>
        <w:t xml:space="preserve"> [לפחות 2 אנשים מתכננים </w:t>
      </w:r>
      <w:r>
        <w:rPr>
          <w:rFonts w:ascii="David" w:hAnsi="David" w:cs="David" w:hint="cs"/>
          <w:sz w:val="24"/>
          <w:szCs w:val="24"/>
          <w:rtl/>
        </w:rPr>
        <w:t xml:space="preserve">ביחד </w:t>
      </w:r>
      <w:r w:rsidR="003A4592">
        <w:rPr>
          <w:rFonts w:ascii="David" w:hAnsi="David" w:cs="David" w:hint="cs"/>
          <w:sz w:val="24"/>
          <w:szCs w:val="24"/>
          <w:rtl/>
        </w:rPr>
        <w:t xml:space="preserve">לבצע פשע, כאשר בפועל הם לא חייבים להוציא את מעשיהם לפועל]. </w:t>
      </w:r>
      <w:r>
        <w:rPr>
          <w:rFonts w:ascii="David" w:hAnsi="David" w:cs="David" w:hint="cs"/>
          <w:sz w:val="24"/>
          <w:szCs w:val="24"/>
          <w:rtl/>
        </w:rPr>
        <w:t>התכנון מהווה</w:t>
      </w:r>
      <w:r w:rsidR="003A4592">
        <w:rPr>
          <w:rFonts w:ascii="David" w:hAnsi="David" w:cs="David" w:hint="cs"/>
          <w:sz w:val="24"/>
          <w:szCs w:val="24"/>
          <w:rtl/>
        </w:rPr>
        <w:t xml:space="preserve"> כבר עבירה. </w:t>
      </w:r>
      <w:r w:rsidR="003A4592" w:rsidRPr="002E1A1F">
        <w:rPr>
          <w:rFonts w:ascii="David" w:hAnsi="David" w:cs="David" w:hint="cs"/>
          <w:b/>
          <w:bCs/>
          <w:sz w:val="24"/>
          <w:szCs w:val="24"/>
          <w:rtl/>
        </w:rPr>
        <w:t>זו עבירת הכנה במהות</w:t>
      </w:r>
      <w:r w:rsidR="003A4592">
        <w:rPr>
          <w:rFonts w:ascii="David" w:hAnsi="David" w:cs="David" w:hint="cs"/>
          <w:sz w:val="24"/>
          <w:szCs w:val="24"/>
          <w:rtl/>
        </w:rPr>
        <w:t xml:space="preserve"> שלה אבל היא מופללת לאור התפיסה של המסוכנות הרבה. </w:t>
      </w:r>
    </w:p>
    <w:p w14:paraId="47601399" w14:textId="639B3147" w:rsidR="003A4592" w:rsidRDefault="003A4592" w:rsidP="003A4592">
      <w:pPr>
        <w:jc w:val="both"/>
        <w:rPr>
          <w:rFonts w:ascii="David" w:hAnsi="David" w:cs="David"/>
          <w:sz w:val="24"/>
          <w:szCs w:val="24"/>
          <w:rtl/>
        </w:rPr>
      </w:pPr>
      <w:r>
        <w:rPr>
          <w:rFonts w:ascii="David" w:hAnsi="David" w:cs="David" w:hint="cs"/>
          <w:sz w:val="24"/>
          <w:szCs w:val="24"/>
          <w:rtl/>
        </w:rPr>
        <w:t xml:space="preserve">הם </w:t>
      </w:r>
      <w:r w:rsidRPr="002E1A1F">
        <w:rPr>
          <w:rFonts w:ascii="David" w:hAnsi="David" w:cs="David" w:hint="cs"/>
          <w:b/>
          <w:bCs/>
          <w:sz w:val="24"/>
          <w:szCs w:val="24"/>
          <w:rtl/>
        </w:rPr>
        <w:t xml:space="preserve">מתחלקים בתפקידים לפי </w:t>
      </w:r>
      <w:r w:rsidRPr="002E1A1F">
        <w:rPr>
          <w:rFonts w:ascii="David" w:hAnsi="David" w:cs="David" w:hint="cs"/>
          <w:b/>
          <w:bCs/>
          <w:sz w:val="24"/>
          <w:szCs w:val="24"/>
          <w:highlight w:val="yellow"/>
          <w:rtl/>
        </w:rPr>
        <w:t>הגרלה</w:t>
      </w:r>
      <w:r>
        <w:rPr>
          <w:rFonts w:ascii="David" w:hAnsi="David" w:cs="David" w:hint="cs"/>
          <w:sz w:val="24"/>
          <w:szCs w:val="24"/>
          <w:rtl/>
        </w:rPr>
        <w:t>. זאב יזרוק את הרימון, גרשון ונחמיה תצפיתנים, וטל יצטרך להודיע לתקשורת על הפיגוע [הוא זה שיורד אח"כ מהתוכנית]. ביום הפיגוע</w:t>
      </w:r>
      <w:r w:rsidR="002E1A1F">
        <w:rPr>
          <w:rFonts w:ascii="David" w:hAnsi="David" w:cs="David" w:hint="cs"/>
          <w:sz w:val="24"/>
          <w:szCs w:val="24"/>
          <w:rtl/>
        </w:rPr>
        <w:t xml:space="preserve"> הם מגיעים למשרדים של התנועה, טל לא מגיע. הם מקשרים אליו</w:t>
      </w:r>
      <w:r>
        <w:rPr>
          <w:rFonts w:ascii="David" w:hAnsi="David" w:cs="David" w:hint="cs"/>
          <w:sz w:val="24"/>
          <w:szCs w:val="24"/>
          <w:rtl/>
        </w:rPr>
        <w:t xml:space="preserve"> </w:t>
      </w:r>
      <w:r w:rsidR="002E1A1F">
        <w:rPr>
          <w:rFonts w:ascii="David" w:hAnsi="David" w:cs="David" w:hint="cs"/>
          <w:sz w:val="24"/>
          <w:szCs w:val="24"/>
          <w:rtl/>
        </w:rPr>
        <w:t>ו</w:t>
      </w:r>
      <w:r>
        <w:rPr>
          <w:rFonts w:ascii="David" w:hAnsi="David" w:cs="David" w:hint="cs"/>
          <w:sz w:val="24"/>
          <w:szCs w:val="24"/>
          <w:rtl/>
        </w:rPr>
        <w:t>טל אומר להם "לא נעשה את זה היום"</w:t>
      </w:r>
      <w:r w:rsidR="002E1A1F">
        <w:rPr>
          <w:rFonts w:ascii="David" w:hAnsi="David" w:cs="David" w:hint="cs"/>
          <w:sz w:val="24"/>
          <w:szCs w:val="24"/>
          <w:rtl/>
        </w:rPr>
        <w:t>.</w:t>
      </w:r>
      <w:r>
        <w:rPr>
          <w:rFonts w:ascii="David" w:hAnsi="David" w:cs="David" w:hint="cs"/>
          <w:sz w:val="24"/>
          <w:szCs w:val="24"/>
          <w:rtl/>
        </w:rPr>
        <w:t xml:space="preserve"> הם אומרים לו שהם יעשו את זה בלעדיו, הוא אומר להם "תעשו". השיחה מסתיימת וה3 מחליטים לפעול לבד. משנים מעט את התוכנית [גרשון יודיע לתקשורת במקום טל]. </w:t>
      </w:r>
      <w:r w:rsidRPr="002E1A1F">
        <w:rPr>
          <w:rFonts w:ascii="David" w:hAnsi="David" w:cs="David" w:hint="cs"/>
          <w:b/>
          <w:bCs/>
          <w:sz w:val="24"/>
          <w:szCs w:val="24"/>
          <w:rtl/>
        </w:rPr>
        <w:t>יש ליקויים</w:t>
      </w:r>
      <w:r>
        <w:rPr>
          <w:rFonts w:ascii="David" w:hAnsi="David" w:cs="David" w:hint="cs"/>
          <w:sz w:val="24"/>
          <w:szCs w:val="24"/>
          <w:rtl/>
        </w:rPr>
        <w:t xml:space="preserve"> [מודיעים מוקדם מדי </w:t>
      </w:r>
      <w:r w:rsidR="002E1A1F">
        <w:rPr>
          <w:rFonts w:ascii="David" w:hAnsi="David" w:cs="David" w:hint="cs"/>
          <w:sz w:val="24"/>
          <w:szCs w:val="24"/>
          <w:rtl/>
        </w:rPr>
        <w:t>לתקשורת</w:t>
      </w:r>
      <w:r>
        <w:rPr>
          <w:rFonts w:ascii="David" w:hAnsi="David" w:cs="David" w:hint="cs"/>
          <w:sz w:val="24"/>
          <w:szCs w:val="24"/>
          <w:rtl/>
        </w:rPr>
        <w:t xml:space="preserve"> לפני זריקת הרימון]. </w:t>
      </w:r>
      <w:r w:rsidR="002E1A1F">
        <w:rPr>
          <w:rFonts w:ascii="David" w:hAnsi="David" w:cs="David" w:hint="cs"/>
          <w:sz w:val="24"/>
          <w:szCs w:val="24"/>
          <w:rtl/>
        </w:rPr>
        <w:t>זאב</w:t>
      </w:r>
      <w:r>
        <w:rPr>
          <w:rFonts w:ascii="David" w:hAnsi="David" w:cs="David" w:hint="cs"/>
          <w:sz w:val="24"/>
          <w:szCs w:val="24"/>
          <w:rtl/>
        </w:rPr>
        <w:t xml:space="preserve"> חושש לזרוק ונחמיה זורק במקומו. </w:t>
      </w:r>
    </w:p>
    <w:p w14:paraId="12BD6C36" w14:textId="7B4056B4" w:rsidR="003A4592" w:rsidRDefault="003A4592" w:rsidP="003A4592">
      <w:pPr>
        <w:jc w:val="both"/>
        <w:rPr>
          <w:rFonts w:ascii="David" w:hAnsi="David" w:cs="David"/>
          <w:sz w:val="24"/>
          <w:szCs w:val="24"/>
          <w:rtl/>
        </w:rPr>
      </w:pPr>
      <w:r w:rsidRPr="002E1A1F">
        <w:rPr>
          <w:rFonts w:ascii="David" w:hAnsi="David" w:cs="David" w:hint="cs"/>
          <w:b/>
          <w:bCs/>
          <w:sz w:val="24"/>
          <w:szCs w:val="24"/>
          <w:rtl/>
        </w:rPr>
        <w:t xml:space="preserve">בגין המעשים האלה כל הארבעה עומדים </w:t>
      </w:r>
      <w:r w:rsidR="002E1A1F" w:rsidRPr="002E1A1F">
        <w:rPr>
          <w:rFonts w:ascii="David" w:hAnsi="David" w:cs="David" w:hint="cs"/>
          <w:b/>
          <w:bCs/>
          <w:sz w:val="24"/>
          <w:szCs w:val="24"/>
          <w:rtl/>
        </w:rPr>
        <w:t>לדין בגין</w:t>
      </w:r>
      <w:r w:rsidRPr="002E1A1F">
        <w:rPr>
          <w:rFonts w:ascii="David" w:hAnsi="David" w:cs="David" w:hint="cs"/>
          <w:b/>
          <w:bCs/>
          <w:sz w:val="24"/>
          <w:szCs w:val="24"/>
          <w:rtl/>
        </w:rPr>
        <w:t xml:space="preserve"> רצח, ניסיון לרצח וקשירת קשר</w:t>
      </w:r>
      <w:r>
        <w:rPr>
          <w:rFonts w:ascii="David" w:hAnsi="David" w:cs="David" w:hint="cs"/>
          <w:sz w:val="24"/>
          <w:szCs w:val="24"/>
          <w:rtl/>
        </w:rPr>
        <w:t>.</w:t>
      </w:r>
    </w:p>
    <w:p w14:paraId="6722F345" w14:textId="1B69D07A" w:rsidR="003A4592" w:rsidRDefault="003A4592" w:rsidP="003A4592">
      <w:pPr>
        <w:jc w:val="both"/>
        <w:rPr>
          <w:rFonts w:ascii="David" w:hAnsi="David" w:cs="David"/>
          <w:sz w:val="24"/>
          <w:szCs w:val="24"/>
          <w:rtl/>
        </w:rPr>
      </w:pPr>
      <w:r>
        <w:rPr>
          <w:rFonts w:ascii="David" w:hAnsi="David" w:cs="David" w:hint="cs"/>
          <w:sz w:val="24"/>
          <w:szCs w:val="24"/>
          <w:rtl/>
        </w:rPr>
        <w:t>לגבי קשירת קשר אין שאלה</w:t>
      </w:r>
      <w:r w:rsidR="002E1A1F">
        <w:rPr>
          <w:rFonts w:ascii="David" w:hAnsi="David" w:cs="David" w:hint="cs"/>
          <w:sz w:val="24"/>
          <w:szCs w:val="24"/>
          <w:rtl/>
        </w:rPr>
        <w:t>, זו עבירה שהושלמה</w:t>
      </w:r>
      <w:r>
        <w:rPr>
          <w:rFonts w:ascii="David" w:hAnsi="David" w:cs="David" w:hint="cs"/>
          <w:sz w:val="24"/>
          <w:szCs w:val="24"/>
          <w:rtl/>
        </w:rPr>
        <w:t xml:space="preserve">. לגבי ה-3 </w:t>
      </w:r>
      <w:r w:rsidR="002E1A1F">
        <w:rPr>
          <w:rFonts w:ascii="David" w:hAnsi="David" w:cs="David" w:hint="cs"/>
          <w:sz w:val="24"/>
          <w:szCs w:val="24"/>
          <w:rtl/>
        </w:rPr>
        <w:t>שמשתתפים בביצוע עצמו</w:t>
      </w:r>
      <w:r>
        <w:rPr>
          <w:rFonts w:ascii="David" w:hAnsi="David" w:cs="David" w:hint="cs"/>
          <w:sz w:val="24"/>
          <w:szCs w:val="24"/>
          <w:rtl/>
        </w:rPr>
        <w:t xml:space="preserve"> אין שאלה</w:t>
      </w:r>
      <w:r w:rsidR="002E1A1F">
        <w:rPr>
          <w:rFonts w:ascii="David" w:hAnsi="David" w:cs="David" w:hint="cs"/>
          <w:sz w:val="24"/>
          <w:szCs w:val="24"/>
          <w:rtl/>
        </w:rPr>
        <w:t>, הם אחראים כמבצעים בצוותא לרצח ולניסיון רצח</w:t>
      </w:r>
      <w:r>
        <w:rPr>
          <w:rFonts w:ascii="David" w:hAnsi="David" w:cs="David" w:hint="cs"/>
          <w:sz w:val="24"/>
          <w:szCs w:val="24"/>
          <w:rtl/>
        </w:rPr>
        <w:t xml:space="preserve">. </w:t>
      </w:r>
      <w:r w:rsidRPr="002E1A1F">
        <w:rPr>
          <w:rFonts w:ascii="David" w:hAnsi="David" w:cs="David" w:hint="cs"/>
          <w:b/>
          <w:bCs/>
          <w:sz w:val="24"/>
          <w:szCs w:val="24"/>
          <w:highlight w:val="yellow"/>
          <w:u w:val="single"/>
          <w:rtl/>
        </w:rPr>
        <w:t>השאלה</w:t>
      </w:r>
      <w:r w:rsidR="002E1A1F" w:rsidRPr="002E1A1F">
        <w:rPr>
          <w:rFonts w:ascii="David" w:hAnsi="David" w:cs="David" w:hint="cs"/>
          <w:b/>
          <w:bCs/>
          <w:sz w:val="24"/>
          <w:szCs w:val="24"/>
          <w:highlight w:val="yellow"/>
          <w:u w:val="single"/>
          <w:rtl/>
        </w:rPr>
        <w:t xml:space="preserve"> המשפטית</w:t>
      </w:r>
      <w:r w:rsidRPr="002E1A1F">
        <w:rPr>
          <w:rFonts w:ascii="David" w:hAnsi="David" w:cs="David" w:hint="cs"/>
          <w:b/>
          <w:bCs/>
          <w:sz w:val="24"/>
          <w:szCs w:val="24"/>
          <w:highlight w:val="yellow"/>
          <w:rtl/>
        </w:rPr>
        <w:t xml:space="preserve"> היא מה חלקו של טל ב</w:t>
      </w:r>
      <w:r w:rsidR="002E1A1F" w:rsidRPr="002E1A1F">
        <w:rPr>
          <w:rFonts w:ascii="David" w:hAnsi="David" w:cs="David" w:hint="cs"/>
          <w:b/>
          <w:bCs/>
          <w:sz w:val="24"/>
          <w:szCs w:val="24"/>
          <w:highlight w:val="yellow"/>
          <w:rtl/>
        </w:rPr>
        <w:t xml:space="preserve">ביצוע </w:t>
      </w:r>
      <w:r w:rsidRPr="002E1A1F">
        <w:rPr>
          <w:rFonts w:ascii="David" w:hAnsi="David" w:cs="David" w:hint="cs"/>
          <w:b/>
          <w:bCs/>
          <w:sz w:val="24"/>
          <w:szCs w:val="24"/>
          <w:highlight w:val="yellow"/>
          <w:rtl/>
        </w:rPr>
        <w:t xml:space="preserve">עבירת הרצח וניסיון לרצח </w:t>
      </w:r>
      <w:r w:rsidR="002E1A1F" w:rsidRPr="002E1A1F">
        <w:rPr>
          <w:rFonts w:ascii="David" w:hAnsi="David" w:cs="David" w:hint="cs"/>
          <w:b/>
          <w:bCs/>
          <w:sz w:val="24"/>
          <w:szCs w:val="24"/>
          <w:highlight w:val="yellow"/>
          <w:rtl/>
        </w:rPr>
        <w:t>בהינתן</w:t>
      </w:r>
      <w:r w:rsidRPr="002E1A1F">
        <w:rPr>
          <w:rFonts w:ascii="David" w:hAnsi="David" w:cs="David" w:hint="cs"/>
          <w:b/>
          <w:bCs/>
          <w:sz w:val="24"/>
          <w:szCs w:val="24"/>
          <w:highlight w:val="yellow"/>
          <w:rtl/>
        </w:rPr>
        <w:t xml:space="preserve"> </w:t>
      </w:r>
      <w:r w:rsidR="002E1A1F" w:rsidRPr="002E1A1F">
        <w:rPr>
          <w:rFonts w:ascii="David" w:hAnsi="David" w:cs="David" w:hint="cs"/>
          <w:b/>
          <w:bCs/>
          <w:sz w:val="24"/>
          <w:szCs w:val="24"/>
          <w:highlight w:val="yellow"/>
          <w:rtl/>
        </w:rPr>
        <w:t>ש</w:t>
      </w:r>
      <w:r w:rsidRPr="002E1A1F">
        <w:rPr>
          <w:rFonts w:ascii="David" w:hAnsi="David" w:cs="David" w:hint="cs"/>
          <w:b/>
          <w:bCs/>
          <w:sz w:val="24"/>
          <w:szCs w:val="24"/>
          <w:highlight w:val="yellow"/>
          <w:rtl/>
        </w:rPr>
        <w:t xml:space="preserve">הוא </w:t>
      </w:r>
      <w:r w:rsidR="002E1A1F" w:rsidRPr="002E1A1F">
        <w:rPr>
          <w:rFonts w:ascii="David" w:hAnsi="David" w:cs="David" w:hint="cs"/>
          <w:b/>
          <w:bCs/>
          <w:sz w:val="24"/>
          <w:szCs w:val="24"/>
          <w:highlight w:val="yellow"/>
          <w:rtl/>
        </w:rPr>
        <w:t xml:space="preserve">היה שותף רק </w:t>
      </w:r>
      <w:r w:rsidRPr="002E1A1F">
        <w:rPr>
          <w:rFonts w:ascii="David" w:hAnsi="David" w:cs="David" w:hint="cs"/>
          <w:b/>
          <w:bCs/>
          <w:sz w:val="24"/>
          <w:szCs w:val="24"/>
          <w:highlight w:val="yellow"/>
          <w:rtl/>
        </w:rPr>
        <w:t>לקשירת הקשר</w:t>
      </w:r>
      <w:r w:rsidR="002E1A1F">
        <w:rPr>
          <w:rFonts w:ascii="David" w:hAnsi="David" w:cs="David" w:hint="cs"/>
          <w:sz w:val="24"/>
          <w:szCs w:val="24"/>
          <w:rtl/>
        </w:rPr>
        <w:t xml:space="preserve"> [מעשי התכנון המוקדמים]</w:t>
      </w:r>
      <w:r>
        <w:rPr>
          <w:rFonts w:ascii="David" w:hAnsi="David" w:cs="David" w:hint="cs"/>
          <w:sz w:val="24"/>
          <w:szCs w:val="24"/>
          <w:rtl/>
        </w:rPr>
        <w:t>. הוא החליט לרדת מ</w:t>
      </w:r>
      <w:r w:rsidR="002E1A1F">
        <w:rPr>
          <w:rFonts w:ascii="David" w:hAnsi="David" w:cs="David" w:hint="cs"/>
          <w:sz w:val="24"/>
          <w:szCs w:val="24"/>
          <w:rtl/>
        </w:rPr>
        <w:t xml:space="preserve">עגלת </w:t>
      </w:r>
      <w:r>
        <w:rPr>
          <w:rFonts w:ascii="David" w:hAnsi="David" w:cs="David" w:hint="cs"/>
          <w:sz w:val="24"/>
          <w:szCs w:val="24"/>
          <w:rtl/>
        </w:rPr>
        <w:t>השותפות</w:t>
      </w:r>
      <w:r w:rsidR="002E1A1F">
        <w:rPr>
          <w:rFonts w:ascii="David" w:hAnsi="David" w:cs="David" w:hint="cs"/>
          <w:sz w:val="24"/>
          <w:szCs w:val="24"/>
          <w:rtl/>
        </w:rPr>
        <w:t xml:space="preserve"> לפני מימוש התוכנית בפועל</w:t>
      </w:r>
      <w:r>
        <w:rPr>
          <w:rFonts w:ascii="David" w:hAnsi="David" w:cs="David" w:hint="cs"/>
          <w:sz w:val="24"/>
          <w:szCs w:val="24"/>
          <w:rtl/>
        </w:rPr>
        <w:t xml:space="preserve">. </w:t>
      </w:r>
    </w:p>
    <w:p w14:paraId="152019EB" w14:textId="4B386474" w:rsidR="00EA7C1F" w:rsidRDefault="003A4592" w:rsidP="00D30011">
      <w:pPr>
        <w:jc w:val="both"/>
        <w:rPr>
          <w:rFonts w:ascii="David" w:hAnsi="David" w:cs="David"/>
          <w:sz w:val="24"/>
          <w:szCs w:val="24"/>
          <w:rtl/>
        </w:rPr>
      </w:pPr>
      <w:r w:rsidRPr="002E1A1F">
        <w:rPr>
          <w:rFonts w:ascii="David" w:hAnsi="David" w:cs="David" w:hint="cs"/>
          <w:b/>
          <w:bCs/>
          <w:sz w:val="24"/>
          <w:szCs w:val="24"/>
          <w:rtl/>
        </w:rPr>
        <w:t>טל</w:t>
      </w:r>
      <w:r>
        <w:rPr>
          <w:rFonts w:ascii="David" w:hAnsi="David" w:cs="David" w:hint="cs"/>
          <w:sz w:val="24"/>
          <w:szCs w:val="24"/>
          <w:rtl/>
        </w:rPr>
        <w:t xml:space="preserve"> טוען שהוא התחרט ומגיע לו </w:t>
      </w:r>
      <w:r w:rsidRPr="00EA7C1F">
        <w:rPr>
          <w:rFonts w:ascii="David" w:hAnsi="David" w:cs="David" w:hint="cs"/>
          <w:b/>
          <w:bCs/>
          <w:sz w:val="24"/>
          <w:szCs w:val="24"/>
          <w:rtl/>
        </w:rPr>
        <w:t>פטור עקב חרטה</w:t>
      </w:r>
      <w:r>
        <w:rPr>
          <w:rFonts w:ascii="David" w:hAnsi="David" w:cs="David" w:hint="cs"/>
          <w:sz w:val="24"/>
          <w:szCs w:val="24"/>
          <w:rtl/>
        </w:rPr>
        <w:t xml:space="preserve">, כי הם נכנסו </w:t>
      </w:r>
      <w:r w:rsidRPr="00EA7C1F">
        <w:rPr>
          <w:rFonts w:ascii="David" w:hAnsi="David" w:cs="David" w:hint="cs"/>
          <w:sz w:val="24"/>
          <w:szCs w:val="24"/>
          <w:u w:val="single"/>
          <w:rtl/>
        </w:rPr>
        <w:t>למתחם הניסיון</w:t>
      </w:r>
      <w:r>
        <w:rPr>
          <w:rFonts w:ascii="David" w:hAnsi="David" w:cs="David" w:hint="cs"/>
          <w:sz w:val="24"/>
          <w:szCs w:val="24"/>
          <w:rtl/>
        </w:rPr>
        <w:t xml:space="preserve">. </w:t>
      </w:r>
      <w:r w:rsidRPr="00EA7C1F">
        <w:rPr>
          <w:rFonts w:ascii="David" w:hAnsi="David" w:cs="David" w:hint="cs"/>
          <w:b/>
          <w:bCs/>
          <w:sz w:val="24"/>
          <w:szCs w:val="24"/>
          <w:rtl/>
        </w:rPr>
        <w:t>ברק</w:t>
      </w:r>
      <w:r>
        <w:rPr>
          <w:rFonts w:ascii="David" w:hAnsi="David" w:cs="David" w:hint="cs"/>
          <w:sz w:val="24"/>
          <w:szCs w:val="24"/>
          <w:rtl/>
        </w:rPr>
        <w:t xml:space="preserve"> </w:t>
      </w:r>
      <w:r w:rsidRPr="00EA7C1F">
        <w:rPr>
          <w:rFonts w:ascii="David" w:hAnsi="David" w:cs="David" w:hint="cs"/>
          <w:b/>
          <w:bCs/>
          <w:sz w:val="24"/>
          <w:szCs w:val="24"/>
          <w:rtl/>
        </w:rPr>
        <w:t>דוחה את הטענה</w:t>
      </w:r>
      <w:r>
        <w:rPr>
          <w:rFonts w:ascii="David" w:hAnsi="David" w:cs="David" w:hint="cs"/>
          <w:sz w:val="24"/>
          <w:szCs w:val="24"/>
          <w:rtl/>
        </w:rPr>
        <w:t xml:space="preserve">, </w:t>
      </w:r>
      <w:r w:rsidR="00AF6D8F">
        <w:rPr>
          <w:rFonts w:ascii="David" w:hAnsi="David" w:cs="David" w:hint="cs"/>
          <w:sz w:val="24"/>
          <w:szCs w:val="24"/>
          <w:rtl/>
        </w:rPr>
        <w:t>כי הוא לא עונה על ס' 28. הוא לא עושה מעשים שנועדו למנוע את השלמת העבירה. הוא אפילו לא הודיע לרשויות [לא עמד בקריטריונים הנמוכים שדורשים ממסייע או משדל</w:t>
      </w:r>
      <w:r w:rsidR="00EA7C1F">
        <w:rPr>
          <w:rFonts w:ascii="David" w:hAnsi="David" w:cs="David" w:hint="cs"/>
          <w:sz w:val="24"/>
          <w:szCs w:val="24"/>
          <w:rtl/>
        </w:rPr>
        <w:t>- ס' 34</w:t>
      </w:r>
      <w:r w:rsidR="00AF6D8F">
        <w:rPr>
          <w:rFonts w:ascii="David" w:hAnsi="David" w:cs="David" w:hint="cs"/>
          <w:sz w:val="24"/>
          <w:szCs w:val="24"/>
          <w:rtl/>
        </w:rPr>
        <w:t xml:space="preserve">]. </w:t>
      </w:r>
      <w:r w:rsidR="00EA7C1F">
        <w:rPr>
          <w:rFonts w:ascii="David" w:hAnsi="David" w:cs="David" w:hint="cs"/>
          <w:sz w:val="24"/>
          <w:szCs w:val="24"/>
          <w:rtl/>
        </w:rPr>
        <w:t xml:space="preserve">לא עושה מעשים שנועדו למנוע או לסכל. </w:t>
      </w:r>
    </w:p>
    <w:p w14:paraId="42A5E4D6" w14:textId="77777777" w:rsidR="00EA7C1F" w:rsidRDefault="00AF6D8F" w:rsidP="00AF6D8F">
      <w:pPr>
        <w:jc w:val="both"/>
        <w:rPr>
          <w:rFonts w:ascii="David" w:hAnsi="David" w:cs="David"/>
          <w:b/>
          <w:bCs/>
          <w:sz w:val="24"/>
          <w:szCs w:val="24"/>
          <w:rtl/>
        </w:rPr>
      </w:pPr>
      <w:r w:rsidRPr="00EA7C1F">
        <w:rPr>
          <w:rFonts w:ascii="David" w:hAnsi="David" w:cs="David" w:hint="cs"/>
          <w:b/>
          <w:bCs/>
          <w:sz w:val="24"/>
          <w:szCs w:val="24"/>
          <w:highlight w:val="green"/>
          <w:rtl/>
        </w:rPr>
        <w:t>המדינה</w:t>
      </w:r>
      <w:r>
        <w:rPr>
          <w:rFonts w:ascii="David" w:hAnsi="David" w:cs="David" w:hint="cs"/>
          <w:sz w:val="24"/>
          <w:szCs w:val="24"/>
          <w:rtl/>
        </w:rPr>
        <w:t xml:space="preserve"> בפסק הדין </w:t>
      </w:r>
      <w:r w:rsidRPr="00EA7C1F">
        <w:rPr>
          <w:rFonts w:ascii="David" w:hAnsi="David" w:cs="David" w:hint="cs"/>
          <w:sz w:val="24"/>
          <w:szCs w:val="24"/>
          <w:rtl/>
        </w:rPr>
        <w:t xml:space="preserve">ביקשה להרשיע אותו </w:t>
      </w:r>
      <w:r w:rsidRPr="00EA7C1F">
        <w:rPr>
          <w:rFonts w:ascii="David" w:hAnsi="David" w:cs="David" w:hint="cs"/>
          <w:b/>
          <w:bCs/>
          <w:sz w:val="24"/>
          <w:szCs w:val="24"/>
          <w:highlight w:val="cyan"/>
          <w:rtl/>
        </w:rPr>
        <w:t>כמשדל</w:t>
      </w:r>
      <w:r>
        <w:rPr>
          <w:rFonts w:ascii="David" w:hAnsi="David" w:cs="David" w:hint="cs"/>
          <w:sz w:val="24"/>
          <w:szCs w:val="24"/>
          <w:rtl/>
        </w:rPr>
        <w:t xml:space="preserve">. הוא זה שיזם, הוא היה מאוד פעיל בשלב הראשון. </w:t>
      </w:r>
      <w:r w:rsidRPr="00AF6D8F">
        <w:rPr>
          <w:rFonts w:ascii="David" w:hAnsi="David" w:cs="David" w:hint="cs"/>
          <w:b/>
          <w:bCs/>
          <w:sz w:val="24"/>
          <w:szCs w:val="24"/>
          <w:rtl/>
        </w:rPr>
        <w:t>המוח מאחורי הכוח</w:t>
      </w:r>
      <w:r>
        <w:rPr>
          <w:rFonts w:ascii="David" w:hAnsi="David" w:cs="David" w:hint="cs"/>
          <w:sz w:val="24"/>
          <w:szCs w:val="24"/>
          <w:rtl/>
        </w:rPr>
        <w:t xml:space="preserve">. ביהמ"ש נדרש להכריע איך לסווג אותו. </w:t>
      </w:r>
    </w:p>
    <w:p w14:paraId="74586E2A" w14:textId="604F557A" w:rsidR="003A4592" w:rsidRDefault="00AF6D8F" w:rsidP="00AF6D8F">
      <w:pPr>
        <w:jc w:val="both"/>
        <w:rPr>
          <w:rFonts w:ascii="David" w:hAnsi="David" w:cs="David"/>
          <w:sz w:val="24"/>
          <w:szCs w:val="24"/>
          <w:rtl/>
        </w:rPr>
      </w:pPr>
      <w:r w:rsidRPr="00EA7C1F">
        <w:rPr>
          <w:rFonts w:ascii="David" w:hAnsi="David" w:cs="David" w:hint="cs"/>
          <w:b/>
          <w:bCs/>
          <w:sz w:val="24"/>
          <w:szCs w:val="24"/>
          <w:highlight w:val="green"/>
          <w:rtl/>
        </w:rPr>
        <w:t>ברק</w:t>
      </w:r>
      <w:r w:rsidRPr="00AF6D8F">
        <w:rPr>
          <w:rFonts w:ascii="David" w:hAnsi="David" w:cs="David" w:hint="cs"/>
          <w:b/>
          <w:bCs/>
          <w:sz w:val="24"/>
          <w:szCs w:val="24"/>
          <w:rtl/>
        </w:rPr>
        <w:t xml:space="preserve"> מסווג את טל </w:t>
      </w:r>
      <w:r w:rsidRPr="00EA7C1F">
        <w:rPr>
          <w:rFonts w:ascii="David" w:hAnsi="David" w:cs="David" w:hint="cs"/>
          <w:b/>
          <w:bCs/>
          <w:sz w:val="24"/>
          <w:szCs w:val="24"/>
          <w:highlight w:val="cyan"/>
          <w:rtl/>
        </w:rPr>
        <w:t>כמבצע בצוותא</w:t>
      </w:r>
      <w:r>
        <w:rPr>
          <w:rFonts w:ascii="David" w:hAnsi="David" w:cs="David" w:hint="cs"/>
          <w:b/>
          <w:bCs/>
          <w:sz w:val="24"/>
          <w:szCs w:val="24"/>
          <w:rtl/>
        </w:rPr>
        <w:t xml:space="preserve"> </w:t>
      </w:r>
      <w:r w:rsidRPr="00EA7C1F">
        <w:rPr>
          <w:rFonts w:ascii="David" w:hAnsi="David" w:cs="David" w:hint="cs"/>
          <w:sz w:val="24"/>
          <w:szCs w:val="24"/>
          <w:rtl/>
        </w:rPr>
        <w:t>בעבירות הרצח וניסיון הרצח.</w:t>
      </w:r>
      <w:r>
        <w:rPr>
          <w:rFonts w:ascii="David" w:hAnsi="David" w:cs="David" w:hint="cs"/>
          <w:sz w:val="24"/>
          <w:szCs w:val="24"/>
          <w:rtl/>
        </w:rPr>
        <w:t xml:space="preserve"> </w:t>
      </w:r>
      <w:r w:rsidRPr="00AF6D8F">
        <w:rPr>
          <w:rFonts w:ascii="David" w:hAnsi="David" w:cs="David" w:hint="cs"/>
          <w:b/>
          <w:bCs/>
          <w:sz w:val="24"/>
          <w:szCs w:val="24"/>
          <w:highlight w:val="yellow"/>
          <w:rtl/>
        </w:rPr>
        <w:t>ברק</w:t>
      </w:r>
      <w:r w:rsidRPr="00AF6D8F">
        <w:rPr>
          <w:rFonts w:ascii="David" w:hAnsi="David" w:cs="David" w:hint="cs"/>
          <w:sz w:val="24"/>
          <w:szCs w:val="24"/>
          <w:highlight w:val="yellow"/>
          <w:rtl/>
        </w:rPr>
        <w:t xml:space="preserve"> אומר שהמבצע בצוותא הוא "אדון העשייה, אדון הפעילות העבריינית", יש לו שליטה פונקציונאלית מהותית</w:t>
      </w:r>
      <w:r w:rsidR="00EA7C1F">
        <w:rPr>
          <w:rFonts w:ascii="David" w:hAnsi="David" w:cs="David" w:hint="cs"/>
          <w:sz w:val="24"/>
          <w:szCs w:val="24"/>
          <w:highlight w:val="yellow"/>
          <w:rtl/>
        </w:rPr>
        <w:t xml:space="preserve"> יחד עם המבצעים האחרים</w:t>
      </w:r>
      <w:r w:rsidRPr="00AF6D8F">
        <w:rPr>
          <w:rFonts w:ascii="David" w:hAnsi="David" w:cs="David" w:hint="cs"/>
          <w:sz w:val="24"/>
          <w:szCs w:val="24"/>
          <w:highlight w:val="yellow"/>
          <w:rtl/>
        </w:rPr>
        <w:t xml:space="preserve"> על העשייה העבריינית- </w:t>
      </w:r>
      <w:r w:rsidR="00EA7C1F">
        <w:rPr>
          <w:rFonts w:ascii="David" w:hAnsi="David" w:cs="David" w:hint="cs"/>
          <w:sz w:val="24"/>
          <w:szCs w:val="24"/>
          <w:highlight w:val="yellow"/>
          <w:rtl/>
        </w:rPr>
        <w:t xml:space="preserve">הוא </w:t>
      </w:r>
      <w:r w:rsidRPr="00AF6D8F">
        <w:rPr>
          <w:rFonts w:ascii="David" w:hAnsi="David" w:cs="David" w:hint="cs"/>
          <w:sz w:val="24"/>
          <w:szCs w:val="24"/>
          <w:highlight w:val="yellow"/>
          <w:rtl/>
        </w:rPr>
        <w:t>חלק מההחלטה המשותפת, חלק מהתכנון המוקדם, יש לו אינטרס</w:t>
      </w:r>
      <w:r w:rsidR="00EA7C1F">
        <w:rPr>
          <w:rFonts w:ascii="David" w:hAnsi="David" w:cs="David" w:hint="cs"/>
          <w:sz w:val="24"/>
          <w:szCs w:val="24"/>
          <w:highlight w:val="yellow"/>
          <w:rtl/>
        </w:rPr>
        <w:t xml:space="preserve"> חזק</w:t>
      </w:r>
      <w:r w:rsidRPr="00AF6D8F">
        <w:rPr>
          <w:rFonts w:ascii="David" w:hAnsi="David" w:cs="David" w:hint="cs"/>
          <w:sz w:val="24"/>
          <w:szCs w:val="24"/>
          <w:highlight w:val="yellow"/>
          <w:rtl/>
        </w:rPr>
        <w:t xml:space="preserve"> כמו של האחרים. העבירה היא שלו. התרומה היא פנימית</w:t>
      </w:r>
      <w:r>
        <w:rPr>
          <w:rFonts w:ascii="David" w:hAnsi="David" w:cs="David" w:hint="cs"/>
          <w:sz w:val="24"/>
          <w:szCs w:val="24"/>
          <w:rtl/>
        </w:rPr>
        <w:t xml:space="preserve">. </w:t>
      </w:r>
    </w:p>
    <w:p w14:paraId="67137685" w14:textId="54FDD60C" w:rsidR="00EA7C1F" w:rsidRDefault="00EA7C1F" w:rsidP="00EA7C1F">
      <w:pPr>
        <w:jc w:val="both"/>
        <w:rPr>
          <w:rFonts w:ascii="David" w:hAnsi="David" w:cs="David"/>
          <w:sz w:val="24"/>
          <w:szCs w:val="24"/>
          <w:rtl/>
        </w:rPr>
      </w:pPr>
      <w:r w:rsidRPr="00EA7C1F">
        <w:rPr>
          <w:rFonts w:ascii="David" w:hAnsi="David" w:cs="David" w:hint="cs"/>
          <w:b/>
          <w:bCs/>
          <w:sz w:val="24"/>
          <w:szCs w:val="24"/>
          <w:shd w:val="clear" w:color="auto" w:fill="FBE4D5" w:themeFill="accent2" w:themeFillTint="33"/>
          <w:rtl/>
        </w:rPr>
        <w:t>הנשיא ברק בפסקה 38 לפס"ד פלונים</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"טל היווה חלק מהחבורה שהחליטה בצוותא לבצע את הרצח. הוא נטל חלק מרכזי בכל הפעולות הדרושות להגשמת ביצוע העבירה. הוא היווה אחת הזרועות של הגוף הזה. הוא היה ראש וראשון לכולם. הגוף פעל באמצעות זרועותיו השונות. אי השתתפותו בשלב זריקת הרימון, אי השתתפות שאינה מגיעה לכדי חרטה, אין בכוחה לנתקו מהאירוע הפלילי רב המשתתפים. הוא עלה על עגלת הביצוע והניע אותה עד להגשמת מטרתה בלא שנעשה על ידיו דבר לעצירת העגלה. בנסיבות אלה יש לראות בו מבצע בצוותא. אין הוא אך משדל, שכן הוא לא הסתפק רק בשידול אלא בנוסף לכך עשה פעולות לביצוע כמבצע בצוותא. אין הוא אך מסייע, שכן הוא איש פנים וראש לחבורה. אכן בנסיבות העניין יש לראות את טל מבצע בצוותא". </w:t>
      </w:r>
    </w:p>
    <w:p w14:paraId="272AEE95" w14:textId="28290798" w:rsidR="00AF6D8F" w:rsidRDefault="00AF6D8F" w:rsidP="00AF6D8F">
      <w:pPr>
        <w:jc w:val="both"/>
        <w:rPr>
          <w:rFonts w:ascii="David" w:hAnsi="David" w:cs="David"/>
          <w:sz w:val="24"/>
          <w:szCs w:val="24"/>
          <w:rtl/>
        </w:rPr>
      </w:pPr>
      <w:r>
        <w:rPr>
          <w:rFonts w:ascii="David" w:hAnsi="David" w:cs="David" w:hint="cs"/>
          <w:sz w:val="24"/>
          <w:szCs w:val="24"/>
          <w:rtl/>
        </w:rPr>
        <w:t>**</w:t>
      </w:r>
      <w:r w:rsidRPr="00916FD8">
        <w:rPr>
          <w:rFonts w:ascii="David" w:hAnsi="David" w:cs="David" w:hint="cs"/>
          <w:b/>
          <w:bCs/>
          <w:sz w:val="24"/>
          <w:szCs w:val="24"/>
          <w:rtl/>
        </w:rPr>
        <w:t>לביהמ"ש מותר להציע ניתוח אחר של סיווג לשותף בעבירה</w:t>
      </w:r>
      <w:r>
        <w:rPr>
          <w:rFonts w:ascii="David" w:hAnsi="David" w:cs="David" w:hint="cs"/>
          <w:sz w:val="24"/>
          <w:szCs w:val="24"/>
          <w:rtl/>
        </w:rPr>
        <w:t xml:space="preserve"> בשונה ממה שהמדינה מציעה. </w:t>
      </w:r>
      <w:r w:rsidRPr="00AF6D8F">
        <w:rPr>
          <w:rFonts w:ascii="David" w:hAnsi="David" w:cs="David" w:hint="cs"/>
          <w:sz w:val="24"/>
          <w:szCs w:val="24"/>
          <w:shd w:val="clear" w:color="auto" w:fill="FBE4D5" w:themeFill="accent2" w:themeFillTint="33"/>
          <w:rtl/>
        </w:rPr>
        <w:t>ב</w:t>
      </w:r>
      <w:r>
        <w:rPr>
          <w:rFonts w:ascii="David" w:hAnsi="David" w:cs="David" w:hint="cs"/>
          <w:sz w:val="24"/>
          <w:szCs w:val="24"/>
          <w:shd w:val="clear" w:color="auto" w:fill="FBE4D5" w:themeFill="accent2" w:themeFillTint="33"/>
          <w:rtl/>
        </w:rPr>
        <w:t xml:space="preserve">פס"ד </w:t>
      </w:r>
      <w:r w:rsidRPr="00AF6D8F">
        <w:rPr>
          <w:rFonts w:ascii="David" w:hAnsi="David" w:cs="David" w:hint="cs"/>
          <w:sz w:val="24"/>
          <w:szCs w:val="24"/>
          <w:shd w:val="clear" w:color="auto" w:fill="FBE4D5" w:themeFill="accent2" w:themeFillTint="33"/>
          <w:rtl/>
        </w:rPr>
        <w:t>פלונים</w:t>
      </w:r>
      <w:r>
        <w:rPr>
          <w:rFonts w:ascii="David" w:hAnsi="David" w:cs="David" w:hint="cs"/>
          <w:sz w:val="24"/>
          <w:szCs w:val="24"/>
          <w:rtl/>
        </w:rPr>
        <w:t xml:space="preserve"> המדינה אומרת שטל משדל וברק קובע שהוא מבצע בצוותא. התייחסו לשאלה הזו </w:t>
      </w:r>
      <w:r w:rsidRPr="00AF6D8F">
        <w:rPr>
          <w:rFonts w:ascii="David" w:hAnsi="David" w:cs="David" w:hint="cs"/>
          <w:sz w:val="24"/>
          <w:szCs w:val="24"/>
          <w:shd w:val="clear" w:color="auto" w:fill="FBE4D5" w:themeFill="accent2" w:themeFillTint="33"/>
          <w:rtl/>
        </w:rPr>
        <w:t>בפס"ד רון</w:t>
      </w:r>
      <w:r>
        <w:rPr>
          <w:rFonts w:ascii="David" w:hAnsi="David" w:cs="David" w:hint="cs"/>
          <w:sz w:val="24"/>
          <w:szCs w:val="24"/>
          <w:rtl/>
        </w:rPr>
        <w:t xml:space="preserve">. </w:t>
      </w:r>
      <w:r w:rsidR="00916FD8">
        <w:rPr>
          <w:rFonts w:ascii="David" w:hAnsi="David" w:cs="David" w:hint="cs"/>
          <w:sz w:val="24"/>
          <w:szCs w:val="24"/>
          <w:rtl/>
        </w:rPr>
        <w:t xml:space="preserve">[זה לא דיון על אחריות לעבירה אחרת, אלא כשותף אחר לעבירה]. </w:t>
      </w:r>
    </w:p>
    <w:p w14:paraId="59C2C43A" w14:textId="77777777" w:rsidR="00916FD8" w:rsidRDefault="00AF6D8F" w:rsidP="00916FD8">
      <w:pPr>
        <w:jc w:val="both"/>
        <w:rPr>
          <w:rFonts w:ascii="David" w:hAnsi="David" w:cs="David"/>
          <w:sz w:val="24"/>
          <w:szCs w:val="24"/>
          <w:rtl/>
        </w:rPr>
      </w:pPr>
      <w:r w:rsidRPr="00AF6D8F">
        <w:rPr>
          <w:rFonts w:ascii="David" w:hAnsi="David" w:cs="David" w:hint="cs"/>
          <w:b/>
          <w:bCs/>
          <w:color w:val="C00000"/>
          <w:sz w:val="24"/>
          <w:szCs w:val="24"/>
          <w:u w:val="single"/>
          <w:rtl/>
        </w:rPr>
        <w:t>ביקורת</w:t>
      </w:r>
      <w:r w:rsidRPr="00AF6D8F">
        <w:rPr>
          <w:rFonts w:ascii="David" w:hAnsi="David" w:cs="David" w:hint="cs"/>
          <w:color w:val="C00000"/>
          <w:sz w:val="24"/>
          <w:szCs w:val="24"/>
          <w:rtl/>
        </w:rPr>
        <w:t xml:space="preserve"> </w:t>
      </w:r>
      <w:r>
        <w:rPr>
          <w:rFonts w:ascii="David" w:hAnsi="David" w:cs="David" w:hint="cs"/>
          <w:sz w:val="24"/>
          <w:szCs w:val="24"/>
          <w:rtl/>
        </w:rPr>
        <w:t>לדבריו של ברק- שם הרבה פחות את המשקל על ההיבט הפיזי.</w:t>
      </w:r>
      <w:r w:rsidR="00916FD8">
        <w:rPr>
          <w:rFonts w:ascii="David" w:hAnsi="David" w:cs="David" w:hint="cs"/>
          <w:sz w:val="24"/>
          <w:szCs w:val="24"/>
          <w:rtl/>
        </w:rPr>
        <w:t xml:space="preserve"> </w:t>
      </w:r>
      <w:r w:rsidRPr="00916FD8">
        <w:rPr>
          <w:rFonts w:ascii="David" w:hAnsi="David" w:cs="David" w:hint="cs"/>
          <w:b/>
          <w:bCs/>
          <w:sz w:val="24"/>
          <w:szCs w:val="24"/>
          <w:rtl/>
        </w:rPr>
        <w:t>השותפות של טל הייתה בעיקר בתכנון</w:t>
      </w:r>
      <w:r>
        <w:rPr>
          <w:rFonts w:ascii="David" w:hAnsi="David" w:cs="David" w:hint="cs"/>
          <w:sz w:val="24"/>
          <w:szCs w:val="24"/>
          <w:rtl/>
        </w:rPr>
        <w:t>.</w:t>
      </w:r>
      <w:r w:rsidR="00916FD8">
        <w:rPr>
          <w:rFonts w:ascii="David" w:hAnsi="David" w:cs="David" w:hint="cs"/>
          <w:sz w:val="24"/>
          <w:szCs w:val="24"/>
          <w:rtl/>
        </w:rPr>
        <w:t xml:space="preserve"> הוא היה מעין "האדריכל" של העבירה.</w:t>
      </w:r>
      <w:r>
        <w:rPr>
          <w:rFonts w:ascii="David" w:hAnsi="David" w:cs="David" w:hint="cs"/>
          <w:sz w:val="24"/>
          <w:szCs w:val="24"/>
          <w:rtl/>
        </w:rPr>
        <w:t xml:space="preserve"> היה מעורב בשלב של קשירת קשר לביצוע העבירה. </w:t>
      </w:r>
    </w:p>
    <w:p w14:paraId="25863DAA" w14:textId="77777777" w:rsidR="00916FD8" w:rsidRDefault="00AF6D8F" w:rsidP="00916FD8">
      <w:pPr>
        <w:jc w:val="both"/>
        <w:rPr>
          <w:rFonts w:ascii="David" w:hAnsi="David" w:cs="David"/>
          <w:sz w:val="24"/>
          <w:szCs w:val="24"/>
          <w:rtl/>
        </w:rPr>
      </w:pPr>
      <w:r>
        <w:rPr>
          <w:rFonts w:ascii="David" w:hAnsi="David" w:cs="David" w:hint="cs"/>
          <w:sz w:val="24"/>
          <w:szCs w:val="24"/>
          <w:rtl/>
        </w:rPr>
        <w:t>אבל</w:t>
      </w:r>
      <w:r w:rsidR="00916FD8">
        <w:rPr>
          <w:rFonts w:ascii="David" w:hAnsi="David" w:cs="David" w:hint="cs"/>
          <w:sz w:val="24"/>
          <w:szCs w:val="24"/>
          <w:rtl/>
        </w:rPr>
        <w:t xml:space="preserve"> הוא כבר מורשע בקשירת קשר,</w:t>
      </w:r>
      <w:r>
        <w:rPr>
          <w:rFonts w:ascii="David" w:hAnsi="David" w:cs="David" w:hint="cs"/>
          <w:sz w:val="24"/>
          <w:szCs w:val="24"/>
          <w:rtl/>
        </w:rPr>
        <w:t xml:space="preserve"> אז נשאלת השאלה האם לא נדרש משהו מעבר </w:t>
      </w:r>
      <w:r w:rsidR="00916FD8">
        <w:rPr>
          <w:rFonts w:ascii="David" w:hAnsi="David" w:cs="David" w:hint="cs"/>
          <w:sz w:val="24"/>
          <w:szCs w:val="24"/>
          <w:rtl/>
        </w:rPr>
        <w:t xml:space="preserve">לשותפות בתכנון </w:t>
      </w:r>
      <w:r>
        <w:rPr>
          <w:rFonts w:ascii="David" w:hAnsi="David" w:cs="David" w:hint="cs"/>
          <w:sz w:val="24"/>
          <w:szCs w:val="24"/>
          <w:rtl/>
        </w:rPr>
        <w:t>כדי לסווג אותו כשותף לעבירה העיקרית?</w:t>
      </w:r>
      <w:r>
        <w:rPr>
          <w:rFonts w:ascii="David" w:hAnsi="David" w:cs="David" w:hint="cs"/>
          <w:sz w:val="24"/>
          <w:szCs w:val="24"/>
        </w:rPr>
        <w:t xml:space="preserve"> </w:t>
      </w:r>
    </w:p>
    <w:p w14:paraId="593226CA" w14:textId="77777777" w:rsidR="00D30011" w:rsidRDefault="00916FD8" w:rsidP="00D30011">
      <w:pPr>
        <w:jc w:val="both"/>
        <w:rPr>
          <w:rFonts w:ascii="David" w:hAnsi="David" w:cs="David"/>
          <w:sz w:val="24"/>
          <w:szCs w:val="24"/>
          <w:rtl/>
        </w:rPr>
      </w:pPr>
      <w:r>
        <w:rPr>
          <w:rFonts w:ascii="David" w:hAnsi="David" w:cs="David" w:hint="cs"/>
          <w:sz w:val="24"/>
          <w:szCs w:val="24"/>
          <w:rtl/>
        </w:rPr>
        <w:t xml:space="preserve">המדינה טענה שטל הוא המשדל- נוטע את הרעיון במוחו של אחר ונוטש את העבירה העיקרית אחרי שלב השידול. </w:t>
      </w:r>
      <w:r w:rsidRPr="008B52C4">
        <w:rPr>
          <w:rFonts w:ascii="David" w:hAnsi="David" w:cs="David" w:hint="cs"/>
          <w:sz w:val="24"/>
          <w:szCs w:val="24"/>
          <w:u w:val="single"/>
          <w:rtl/>
        </w:rPr>
        <w:t>האם זה לא מה שקרה פה בעצם?</w:t>
      </w:r>
      <w:r>
        <w:rPr>
          <w:rFonts w:ascii="David" w:hAnsi="David" w:cs="David" w:hint="cs"/>
          <w:sz w:val="24"/>
          <w:szCs w:val="24"/>
        </w:rPr>
        <w:t xml:space="preserve"> </w:t>
      </w:r>
      <w:r w:rsidRPr="008B52C4">
        <w:rPr>
          <w:rFonts w:ascii="David" w:hAnsi="David" w:cs="David" w:hint="cs"/>
          <w:b/>
          <w:bCs/>
          <w:sz w:val="24"/>
          <w:szCs w:val="24"/>
          <w:rtl/>
        </w:rPr>
        <w:t>לא!</w:t>
      </w:r>
      <w:r>
        <w:rPr>
          <w:rFonts w:ascii="David" w:hAnsi="David" w:cs="David" w:hint="cs"/>
          <w:sz w:val="24"/>
          <w:szCs w:val="24"/>
          <w:rtl/>
        </w:rPr>
        <w:t xml:space="preserve"> </w:t>
      </w:r>
      <w:r w:rsidRPr="008B52C4">
        <w:rPr>
          <w:rFonts w:ascii="David" w:hAnsi="David" w:cs="David" w:hint="cs"/>
          <w:sz w:val="24"/>
          <w:szCs w:val="24"/>
          <w:rtl/>
        </w:rPr>
        <w:t>בעוד</w:t>
      </w:r>
      <w:r w:rsidRPr="008B52C4">
        <w:rPr>
          <w:rFonts w:ascii="David" w:hAnsi="David" w:cs="David" w:hint="cs"/>
          <w:b/>
          <w:bCs/>
          <w:sz w:val="24"/>
          <w:szCs w:val="24"/>
          <w:rtl/>
        </w:rPr>
        <w:t xml:space="preserve"> שהמשדל</w:t>
      </w:r>
      <w:r>
        <w:rPr>
          <w:rFonts w:ascii="David" w:hAnsi="David" w:cs="David" w:hint="cs"/>
          <w:sz w:val="24"/>
          <w:szCs w:val="24"/>
          <w:rtl/>
        </w:rPr>
        <w:t xml:space="preserve"> נוטע את הרעיון </w:t>
      </w:r>
      <w:r w:rsidR="008B52C4">
        <w:rPr>
          <w:rFonts w:ascii="David" w:hAnsi="David" w:cs="David" w:hint="cs"/>
          <w:sz w:val="24"/>
          <w:szCs w:val="24"/>
          <w:rtl/>
        </w:rPr>
        <w:t xml:space="preserve">הכללי </w:t>
      </w:r>
      <w:r>
        <w:rPr>
          <w:rFonts w:ascii="David" w:hAnsi="David" w:cs="David" w:hint="cs"/>
          <w:sz w:val="24"/>
          <w:szCs w:val="24"/>
          <w:rtl/>
        </w:rPr>
        <w:t>והוא לא צריך להיות האדריכל של העבירה במובן הזה שהוא גם חושב איך להוציא אותה לפועל</w:t>
      </w:r>
      <w:r w:rsidR="008B52C4">
        <w:rPr>
          <w:rFonts w:ascii="David" w:hAnsi="David" w:cs="David" w:hint="cs"/>
          <w:sz w:val="24"/>
          <w:szCs w:val="24"/>
          <w:rtl/>
        </w:rPr>
        <w:t xml:space="preserve"> (לא מתכנן את הביצוע)</w:t>
      </w:r>
      <w:r>
        <w:rPr>
          <w:rFonts w:ascii="David" w:hAnsi="David" w:cs="David" w:hint="cs"/>
          <w:sz w:val="24"/>
          <w:szCs w:val="24"/>
          <w:rtl/>
        </w:rPr>
        <w:t xml:space="preserve">, </w:t>
      </w:r>
      <w:r w:rsidR="008B52C4" w:rsidRPr="008B52C4">
        <w:rPr>
          <w:rFonts w:ascii="David" w:hAnsi="David" w:cs="David" w:hint="cs"/>
          <w:b/>
          <w:bCs/>
          <w:sz w:val="24"/>
          <w:szCs w:val="24"/>
          <w:rtl/>
        </w:rPr>
        <w:t>המבצע בצוותא</w:t>
      </w:r>
      <w:r w:rsidR="008B52C4">
        <w:rPr>
          <w:rFonts w:ascii="David" w:hAnsi="David" w:cs="David" w:hint="cs"/>
          <w:sz w:val="24"/>
          <w:szCs w:val="24"/>
          <w:rtl/>
        </w:rPr>
        <w:t xml:space="preserve"> </w:t>
      </w:r>
      <w:r w:rsidR="00AF6D8F">
        <w:rPr>
          <w:rFonts w:ascii="David" w:hAnsi="David" w:cs="David" w:hint="cs"/>
          <w:sz w:val="24"/>
          <w:szCs w:val="24"/>
          <w:rtl/>
        </w:rPr>
        <w:t>מתכנן ופורט את זה לפרטים והחלטות,</w:t>
      </w:r>
      <w:r w:rsidR="008B52C4">
        <w:rPr>
          <w:rFonts w:ascii="David" w:hAnsi="David" w:cs="David" w:hint="cs"/>
          <w:sz w:val="24"/>
          <w:szCs w:val="24"/>
          <w:rtl/>
        </w:rPr>
        <w:t xml:space="preserve"> יוצר</w:t>
      </w:r>
      <w:r w:rsidR="00AF6D8F">
        <w:rPr>
          <w:rFonts w:ascii="David" w:hAnsi="David" w:cs="David" w:hint="cs"/>
          <w:sz w:val="24"/>
          <w:szCs w:val="24"/>
          <w:rtl/>
        </w:rPr>
        <w:t xml:space="preserve"> תוכנית מסוימת. </w:t>
      </w:r>
      <w:r w:rsidR="008B52C4" w:rsidRPr="008B52C4">
        <w:rPr>
          <w:rFonts w:ascii="David" w:hAnsi="David" w:cs="David" w:hint="cs"/>
          <w:b/>
          <w:bCs/>
          <w:sz w:val="24"/>
          <w:szCs w:val="24"/>
          <w:rtl/>
        </w:rPr>
        <w:t xml:space="preserve">אז </w:t>
      </w:r>
      <w:r w:rsidR="00AF6D8F" w:rsidRPr="008B52C4">
        <w:rPr>
          <w:rFonts w:ascii="David" w:hAnsi="David" w:cs="David" w:hint="cs"/>
          <w:b/>
          <w:bCs/>
          <w:sz w:val="24"/>
          <w:szCs w:val="24"/>
          <w:rtl/>
        </w:rPr>
        <w:t>יש פה משהו שהוא מעבר לשידול</w:t>
      </w:r>
      <w:r w:rsidR="00AF6D8F">
        <w:rPr>
          <w:rFonts w:ascii="David" w:hAnsi="David" w:cs="David" w:hint="cs"/>
          <w:sz w:val="24"/>
          <w:szCs w:val="24"/>
          <w:rtl/>
        </w:rPr>
        <w:t xml:space="preserve">. </w:t>
      </w:r>
    </w:p>
    <w:p w14:paraId="32F7CD1A" w14:textId="3EBFA538" w:rsidR="008B52C4" w:rsidRDefault="00AF6D8F" w:rsidP="00D30011">
      <w:pPr>
        <w:jc w:val="both"/>
        <w:rPr>
          <w:rFonts w:ascii="David" w:hAnsi="David" w:cs="David"/>
          <w:sz w:val="24"/>
          <w:szCs w:val="24"/>
          <w:rtl/>
        </w:rPr>
      </w:pPr>
      <w:r w:rsidRPr="008B52C4">
        <w:rPr>
          <w:rFonts w:ascii="David" w:hAnsi="David" w:cs="David" w:hint="cs"/>
          <w:sz w:val="24"/>
          <w:szCs w:val="24"/>
          <w:u w:val="single"/>
          <w:rtl/>
        </w:rPr>
        <w:lastRenderedPageBreak/>
        <w:t>השאלה האם זה כבר עשיית מעשים לביצוע</w:t>
      </w:r>
      <w:r w:rsidRPr="008B52C4">
        <w:rPr>
          <w:rFonts w:ascii="David" w:hAnsi="David" w:cs="David" w:hint="cs"/>
          <w:sz w:val="24"/>
          <w:szCs w:val="24"/>
          <w:rtl/>
        </w:rPr>
        <w:t>?</w:t>
      </w:r>
      <w:r>
        <w:rPr>
          <w:rFonts w:ascii="David" w:hAnsi="David" w:cs="David" w:hint="cs"/>
          <w:sz w:val="24"/>
          <w:szCs w:val="24"/>
          <w:rtl/>
        </w:rPr>
        <w:t xml:space="preserve"> </w:t>
      </w:r>
      <w:r w:rsidRPr="008B52C4">
        <w:rPr>
          <w:rFonts w:ascii="David" w:hAnsi="David" w:cs="David" w:hint="cs"/>
          <w:b/>
          <w:bCs/>
          <w:sz w:val="24"/>
          <w:szCs w:val="24"/>
          <w:rtl/>
        </w:rPr>
        <w:t>האם השתתפות רק בתכנון היא עשיית מעשים לביצוע עבירה</w:t>
      </w:r>
      <w:r w:rsidR="008B52C4" w:rsidRPr="008B52C4">
        <w:rPr>
          <w:rFonts w:ascii="David" w:hAnsi="David" w:cs="David" w:hint="cs"/>
          <w:b/>
          <w:bCs/>
          <w:sz w:val="24"/>
          <w:szCs w:val="24"/>
          <w:rtl/>
        </w:rPr>
        <w:t>?</w:t>
      </w:r>
      <w:r>
        <w:rPr>
          <w:rFonts w:ascii="David" w:hAnsi="David" w:cs="David" w:hint="cs"/>
          <w:sz w:val="24"/>
          <w:szCs w:val="24"/>
          <w:rtl/>
        </w:rPr>
        <w:t xml:space="preserve"> בד"כ רגילים לחשוב על תכנון כמעשי הכנה. כדי להגיד שחרגנו מהכנה ונכנסו למתחם הניסיון רוצים לראות התקרבות לביצוע העבירה. רוצים לראות מעשים מספיק מתקדמים, ולא רק מקדמיים.</w:t>
      </w:r>
    </w:p>
    <w:p w14:paraId="71B1E439" w14:textId="0EB6EEC0" w:rsidR="00AF6D8F" w:rsidRDefault="00AF6D8F" w:rsidP="008B52C4">
      <w:pPr>
        <w:jc w:val="both"/>
        <w:rPr>
          <w:rFonts w:ascii="David" w:hAnsi="David" w:cs="David"/>
          <w:sz w:val="24"/>
          <w:szCs w:val="24"/>
          <w:rtl/>
        </w:rPr>
      </w:pPr>
      <w:r w:rsidRPr="008B52C4">
        <w:rPr>
          <w:rFonts w:ascii="David" w:hAnsi="David" w:cs="David" w:hint="cs"/>
          <w:b/>
          <w:bCs/>
          <w:sz w:val="24"/>
          <w:szCs w:val="24"/>
          <w:highlight w:val="yellow"/>
          <w:u w:val="single"/>
          <w:shd w:val="clear" w:color="auto" w:fill="FFFFFF" w:themeFill="background1"/>
          <w:rtl/>
        </w:rPr>
        <w:t>בפס"ד פלונים</w:t>
      </w:r>
      <w:r w:rsidR="008B52C4" w:rsidRPr="008B52C4">
        <w:rPr>
          <w:rFonts w:ascii="David" w:hAnsi="David" w:cs="David" w:hint="cs"/>
          <w:b/>
          <w:bCs/>
          <w:sz w:val="24"/>
          <w:szCs w:val="24"/>
          <w:highlight w:val="yellow"/>
          <w:rtl/>
        </w:rPr>
        <w:t xml:space="preserve"> </w:t>
      </w:r>
      <w:r w:rsidRPr="00AF6D8F">
        <w:rPr>
          <w:rFonts w:ascii="David" w:hAnsi="David" w:cs="David" w:hint="cs"/>
          <w:b/>
          <w:bCs/>
          <w:sz w:val="24"/>
          <w:szCs w:val="24"/>
          <w:highlight w:val="yellow"/>
          <w:rtl/>
        </w:rPr>
        <w:t>אומרים שגם מעשה תכנון כזה של שותפות באדריכלות ועיצוב פניה של העבירה</w:t>
      </w:r>
      <w:r w:rsidR="008B52C4">
        <w:rPr>
          <w:rFonts w:ascii="David" w:hAnsi="David" w:cs="David" w:hint="cs"/>
          <w:b/>
          <w:bCs/>
          <w:sz w:val="24"/>
          <w:szCs w:val="24"/>
          <w:highlight w:val="yellow"/>
          <w:rtl/>
        </w:rPr>
        <w:t xml:space="preserve"> מהווה</w:t>
      </w:r>
      <w:r w:rsidRPr="00AF6D8F">
        <w:rPr>
          <w:rFonts w:ascii="David" w:hAnsi="David" w:cs="David" w:hint="cs"/>
          <w:b/>
          <w:bCs/>
          <w:sz w:val="24"/>
          <w:szCs w:val="24"/>
          <w:highlight w:val="yellow"/>
          <w:rtl/>
        </w:rPr>
        <w:t xml:space="preserve"> ביצוע בצוותא.</w:t>
      </w:r>
      <w:r>
        <w:rPr>
          <w:rFonts w:ascii="David" w:hAnsi="David" w:cs="David" w:hint="cs"/>
          <w:sz w:val="24"/>
          <w:szCs w:val="24"/>
          <w:rtl/>
        </w:rPr>
        <w:t xml:space="preserve"> </w:t>
      </w:r>
    </w:p>
    <w:p w14:paraId="1E8981D8" w14:textId="3259DBB5" w:rsidR="00AF6D8F" w:rsidRDefault="00AF6D8F" w:rsidP="00AF6D8F">
      <w:pPr>
        <w:jc w:val="both"/>
        <w:rPr>
          <w:rFonts w:ascii="David" w:hAnsi="David" w:cs="David"/>
          <w:sz w:val="24"/>
          <w:szCs w:val="24"/>
          <w:rtl/>
        </w:rPr>
      </w:pPr>
      <w:r>
        <w:rPr>
          <w:rFonts w:ascii="David" w:hAnsi="David" w:cs="David" w:hint="cs"/>
          <w:sz w:val="24"/>
          <w:szCs w:val="24"/>
          <w:rtl/>
        </w:rPr>
        <w:t xml:space="preserve">נמתחה על זה </w:t>
      </w:r>
      <w:r w:rsidRPr="008B52C4">
        <w:rPr>
          <w:rFonts w:ascii="David" w:hAnsi="David" w:cs="David" w:hint="cs"/>
          <w:b/>
          <w:bCs/>
          <w:color w:val="C00000"/>
          <w:sz w:val="24"/>
          <w:szCs w:val="24"/>
          <w:u w:val="single"/>
          <w:rtl/>
        </w:rPr>
        <w:t>ביקורת</w:t>
      </w:r>
      <w:r>
        <w:rPr>
          <w:rFonts w:ascii="David" w:hAnsi="David" w:cs="David" w:hint="cs"/>
          <w:sz w:val="24"/>
          <w:szCs w:val="24"/>
          <w:rtl/>
        </w:rPr>
        <w:t xml:space="preserve">. </w:t>
      </w:r>
      <w:r w:rsidR="008B52C4">
        <w:rPr>
          <w:rFonts w:ascii="David" w:hAnsi="David" w:cs="David" w:hint="cs"/>
          <w:sz w:val="24"/>
          <w:szCs w:val="24"/>
          <w:rtl/>
        </w:rPr>
        <w:t xml:space="preserve">הטענה היא </w:t>
      </w:r>
      <w:r w:rsidR="008B52C4" w:rsidRPr="005975A6">
        <w:rPr>
          <w:rFonts w:ascii="David" w:hAnsi="David" w:cs="David" w:hint="cs"/>
          <w:b/>
          <w:bCs/>
          <w:sz w:val="24"/>
          <w:szCs w:val="24"/>
          <w:rtl/>
        </w:rPr>
        <w:t>ש</w:t>
      </w:r>
      <w:r w:rsidRPr="005975A6">
        <w:rPr>
          <w:rFonts w:ascii="David" w:hAnsi="David" w:cs="David" w:hint="cs"/>
          <w:b/>
          <w:bCs/>
          <w:sz w:val="24"/>
          <w:szCs w:val="24"/>
          <w:rtl/>
        </w:rPr>
        <w:t>ביהמ"ש מותח את הגבולות של ביצוע בצוותא</w:t>
      </w:r>
      <w:r>
        <w:rPr>
          <w:rFonts w:ascii="David" w:hAnsi="David" w:cs="David" w:hint="cs"/>
          <w:sz w:val="24"/>
          <w:szCs w:val="24"/>
          <w:rtl/>
        </w:rPr>
        <w:t xml:space="preserve">, </w:t>
      </w:r>
      <w:r w:rsidR="005975A6">
        <w:rPr>
          <w:rFonts w:ascii="David" w:hAnsi="David" w:cs="David" w:hint="cs"/>
          <w:sz w:val="24"/>
          <w:szCs w:val="24"/>
          <w:rtl/>
        </w:rPr>
        <w:t>(</w:t>
      </w:r>
      <w:r w:rsidRPr="005975A6">
        <w:rPr>
          <w:rFonts w:ascii="David" w:hAnsi="David" w:cs="David" w:hint="cs"/>
          <w:b/>
          <w:bCs/>
          <w:sz w:val="24"/>
          <w:szCs w:val="24"/>
          <w:rtl/>
        </w:rPr>
        <w:t>אולי</w:t>
      </w:r>
      <w:r w:rsidR="005975A6">
        <w:rPr>
          <w:rFonts w:ascii="David" w:hAnsi="David" w:cs="David" w:hint="cs"/>
          <w:b/>
          <w:bCs/>
          <w:sz w:val="24"/>
          <w:szCs w:val="24"/>
          <w:rtl/>
        </w:rPr>
        <w:t>)</w:t>
      </w:r>
      <w:r w:rsidRPr="005975A6">
        <w:rPr>
          <w:rFonts w:ascii="David" w:hAnsi="David" w:cs="David" w:hint="cs"/>
          <w:b/>
          <w:bCs/>
          <w:sz w:val="24"/>
          <w:szCs w:val="24"/>
          <w:rtl/>
        </w:rPr>
        <w:t xml:space="preserve"> על חשבון הסיוע</w:t>
      </w:r>
      <w:r>
        <w:rPr>
          <w:rFonts w:ascii="David" w:hAnsi="David" w:cs="David" w:hint="cs"/>
          <w:sz w:val="24"/>
          <w:szCs w:val="24"/>
          <w:rtl/>
        </w:rPr>
        <w:t>. מרחיב מאוד</w:t>
      </w:r>
      <w:r w:rsidR="008B52C4">
        <w:rPr>
          <w:rFonts w:ascii="David" w:hAnsi="David" w:cs="David" w:hint="cs"/>
          <w:sz w:val="24"/>
          <w:szCs w:val="24"/>
          <w:rtl/>
        </w:rPr>
        <w:t>,</w:t>
      </w:r>
      <w:r>
        <w:rPr>
          <w:rFonts w:ascii="David" w:hAnsi="David" w:cs="David" w:hint="cs"/>
          <w:sz w:val="24"/>
          <w:szCs w:val="24"/>
          <w:rtl/>
        </w:rPr>
        <w:t xml:space="preserve"> לעומת דברי ההסבר להצעת החוק שמאוד מצמצמים.</w:t>
      </w:r>
      <w:r w:rsidR="008B52C4">
        <w:rPr>
          <w:rFonts w:ascii="David" w:hAnsi="David" w:cs="David" w:hint="cs"/>
          <w:sz w:val="24"/>
          <w:szCs w:val="24"/>
          <w:rtl/>
        </w:rPr>
        <w:t xml:space="preserve"> מבחנים 1 ו-2 הפוכים. </w:t>
      </w:r>
    </w:p>
    <w:p w14:paraId="3C27CDE6" w14:textId="758724E7" w:rsidR="00116613" w:rsidRPr="008B52C4" w:rsidRDefault="00AF6D8F" w:rsidP="008B52C4">
      <w:pPr>
        <w:jc w:val="both"/>
        <w:rPr>
          <w:rFonts w:ascii="David" w:hAnsi="David" w:cs="David"/>
          <w:sz w:val="24"/>
          <w:szCs w:val="24"/>
          <w:rtl/>
        </w:rPr>
      </w:pPr>
      <w:r w:rsidRPr="005975A6">
        <w:rPr>
          <w:rFonts w:ascii="David" w:hAnsi="David" w:cs="David" w:hint="cs"/>
          <w:b/>
          <w:bCs/>
          <w:sz w:val="24"/>
          <w:szCs w:val="24"/>
          <w:rtl/>
        </w:rPr>
        <w:t xml:space="preserve">גישה דומה קראנו </w:t>
      </w:r>
      <w:r w:rsidRPr="005975A6">
        <w:rPr>
          <w:rFonts w:ascii="David" w:hAnsi="David" w:cs="David" w:hint="cs"/>
          <w:b/>
          <w:bCs/>
          <w:sz w:val="24"/>
          <w:szCs w:val="24"/>
          <w:highlight w:val="green"/>
          <w:rtl/>
        </w:rPr>
        <w:t>במאמר של אנקר</w:t>
      </w:r>
      <w:r>
        <w:rPr>
          <w:rFonts w:ascii="David" w:hAnsi="David" w:cs="David" w:hint="cs"/>
          <w:sz w:val="24"/>
          <w:szCs w:val="24"/>
          <w:rtl/>
        </w:rPr>
        <w:t xml:space="preserve">- </w:t>
      </w:r>
      <w:r w:rsidR="008B52C4">
        <w:rPr>
          <w:rFonts w:ascii="David" w:hAnsi="David" w:cs="David" w:hint="cs"/>
          <w:sz w:val="24"/>
          <w:szCs w:val="24"/>
          <w:rtl/>
        </w:rPr>
        <w:t xml:space="preserve">קו הגבול בין המסייע לבין המבצע- </w:t>
      </w:r>
      <w:r>
        <w:rPr>
          <w:rFonts w:ascii="David" w:hAnsi="David" w:cs="David" w:hint="cs"/>
          <w:sz w:val="24"/>
          <w:szCs w:val="24"/>
          <w:rtl/>
        </w:rPr>
        <w:t>יש משהו בתכנון שנותן לשותף שליטה גדולה על ביצוע העבירה.</w:t>
      </w:r>
      <w:r w:rsidR="00116613">
        <w:rPr>
          <w:rFonts w:ascii="David" w:hAnsi="David" w:cs="David" w:hint="cs"/>
          <w:sz w:val="24"/>
          <w:szCs w:val="24"/>
          <w:rtl/>
        </w:rPr>
        <w:t xml:space="preserve"> שותף לתוכנית עצמה,</w:t>
      </w:r>
      <w:r w:rsidR="008B52C4">
        <w:rPr>
          <w:rFonts w:ascii="David" w:hAnsi="David" w:cs="David" w:hint="cs"/>
          <w:sz w:val="24"/>
          <w:szCs w:val="24"/>
          <w:rtl/>
        </w:rPr>
        <w:t xml:space="preserve"> מתווה את האופן שבו היא תיראה,</w:t>
      </w:r>
      <w:r w:rsidR="00116613">
        <w:rPr>
          <w:rFonts w:ascii="David" w:hAnsi="David" w:cs="David" w:hint="cs"/>
          <w:sz w:val="24"/>
          <w:szCs w:val="24"/>
          <w:rtl/>
        </w:rPr>
        <w:t xml:space="preserve"> "אדריכל העבירה", יש לו שליטה עצומה. הוא קובע איך העבירה תיראה ואיך תתבצע. השליטה על העבירה</w:t>
      </w:r>
      <w:r w:rsidR="008B52C4">
        <w:rPr>
          <w:rFonts w:ascii="David" w:hAnsi="David" w:cs="David" w:hint="cs"/>
          <w:sz w:val="24"/>
          <w:szCs w:val="24"/>
          <w:rtl/>
        </w:rPr>
        <w:t xml:space="preserve"> באמצעות עיצוב היקפה וגדריה</w:t>
      </w:r>
      <w:r w:rsidR="00116613">
        <w:rPr>
          <w:rFonts w:ascii="David" w:hAnsi="David" w:cs="David" w:hint="cs"/>
          <w:sz w:val="24"/>
          <w:szCs w:val="24"/>
          <w:rtl/>
        </w:rPr>
        <w:t xml:space="preserve"> מקנה לשותף הזה שליטה גדולה שגור</w:t>
      </w:r>
      <w:r w:rsidR="008B52C4">
        <w:rPr>
          <w:rFonts w:ascii="David" w:hAnsi="David" w:cs="David" w:hint="cs"/>
          <w:sz w:val="24"/>
          <w:szCs w:val="24"/>
          <w:rtl/>
        </w:rPr>
        <w:t>מת</w:t>
      </w:r>
      <w:r w:rsidR="00116613">
        <w:rPr>
          <w:rFonts w:ascii="David" w:hAnsi="David" w:cs="David" w:hint="cs"/>
          <w:sz w:val="24"/>
          <w:szCs w:val="24"/>
          <w:rtl/>
        </w:rPr>
        <w:t xml:space="preserve"> לו להיות מבצע בצוותא. </w:t>
      </w:r>
      <w:r w:rsidR="008B52C4">
        <w:rPr>
          <w:rFonts w:ascii="David" w:hAnsi="David" w:cs="David" w:hint="cs"/>
          <w:sz w:val="24"/>
          <w:szCs w:val="24"/>
          <w:rtl/>
        </w:rPr>
        <w:t xml:space="preserve">גם פרופ' אנקר מסכים לקביעה </w:t>
      </w:r>
      <w:r w:rsidR="008B52C4" w:rsidRPr="004033A2">
        <w:rPr>
          <w:rFonts w:ascii="David" w:hAnsi="David" w:cs="David" w:hint="cs"/>
          <w:sz w:val="24"/>
          <w:szCs w:val="24"/>
          <w:rtl/>
        </w:rPr>
        <w:t>ש</w:t>
      </w:r>
      <w:r w:rsidR="00116613" w:rsidRPr="008B52C4">
        <w:rPr>
          <w:rFonts w:ascii="David" w:hAnsi="David" w:cs="David" w:hint="cs"/>
          <w:b/>
          <w:bCs/>
          <w:sz w:val="24"/>
          <w:szCs w:val="24"/>
          <w:highlight w:val="yellow"/>
          <w:rtl/>
        </w:rPr>
        <w:t>שותפות בתכנון מצדיקה לראות בשותף כמבצע בצוותא.</w:t>
      </w:r>
      <w:r w:rsidR="00116613" w:rsidRPr="00116613">
        <w:rPr>
          <w:rFonts w:ascii="David" w:hAnsi="David" w:cs="David" w:hint="cs"/>
          <w:b/>
          <w:bCs/>
          <w:sz w:val="24"/>
          <w:szCs w:val="24"/>
          <w:rtl/>
        </w:rPr>
        <w:t xml:space="preserve"> </w:t>
      </w:r>
    </w:p>
    <w:p w14:paraId="729218FE" w14:textId="77777777" w:rsidR="00D30011" w:rsidRDefault="00116613" w:rsidP="00AF6D8F">
      <w:pPr>
        <w:jc w:val="both"/>
        <w:rPr>
          <w:rFonts w:ascii="David" w:hAnsi="David" w:cs="David"/>
          <w:sz w:val="24"/>
          <w:szCs w:val="24"/>
          <w:rtl/>
        </w:rPr>
      </w:pPr>
      <w:r w:rsidRPr="005975A6">
        <w:rPr>
          <w:rFonts w:ascii="David" w:hAnsi="David" w:cs="David" w:hint="cs"/>
          <w:sz w:val="24"/>
          <w:szCs w:val="24"/>
          <w:rtl/>
        </w:rPr>
        <w:t>אפשר לטעון שיש פה</w:t>
      </w:r>
      <w:r>
        <w:rPr>
          <w:rFonts w:ascii="David" w:hAnsi="David" w:cs="David" w:hint="cs"/>
          <w:b/>
          <w:bCs/>
          <w:sz w:val="24"/>
          <w:szCs w:val="24"/>
          <w:rtl/>
        </w:rPr>
        <w:t xml:space="preserve"> </w:t>
      </w:r>
      <w:r w:rsidRPr="005975A6">
        <w:rPr>
          <w:rFonts w:ascii="David" w:hAnsi="David" w:cs="David" w:hint="cs"/>
          <w:b/>
          <w:bCs/>
          <w:sz w:val="24"/>
          <w:szCs w:val="24"/>
          <w:highlight w:val="yellow"/>
          <w:rtl/>
        </w:rPr>
        <w:t>פגיעה בעקרון החוקיות</w:t>
      </w:r>
      <w:r>
        <w:rPr>
          <w:rFonts w:ascii="David" w:hAnsi="David" w:cs="David" w:hint="cs"/>
          <w:b/>
          <w:bCs/>
          <w:sz w:val="24"/>
          <w:szCs w:val="24"/>
          <w:rtl/>
        </w:rPr>
        <w:t xml:space="preserve">, </w:t>
      </w:r>
      <w:r>
        <w:rPr>
          <w:rFonts w:ascii="David" w:hAnsi="David" w:cs="David" w:hint="cs"/>
          <w:sz w:val="24"/>
          <w:szCs w:val="24"/>
          <w:rtl/>
        </w:rPr>
        <w:t>כי אם החוק מדבר על עשיית מעשים לביצוע, ואנו רגילים לחשוב על תכנון כמעשי הכנה מקדמיים</w:t>
      </w:r>
      <w:r w:rsidR="005975A6">
        <w:rPr>
          <w:rFonts w:ascii="David" w:hAnsi="David" w:cs="David" w:hint="cs"/>
          <w:sz w:val="24"/>
          <w:szCs w:val="24"/>
          <w:rtl/>
        </w:rPr>
        <w:t>, לומר שתכנון הוא חלק מהביצוע</w:t>
      </w:r>
      <w:r>
        <w:rPr>
          <w:rFonts w:ascii="David" w:hAnsi="David" w:cs="David" w:hint="cs"/>
          <w:sz w:val="24"/>
          <w:szCs w:val="24"/>
          <w:rtl/>
        </w:rPr>
        <w:t xml:space="preserve"> יש כאן משהו שמרגיש לא אינטואיטיבי ופוגע בעקרון החוקיות. </w:t>
      </w:r>
    </w:p>
    <w:p w14:paraId="10B4DDE6" w14:textId="4E2B7814" w:rsidR="00116613" w:rsidRDefault="00116613" w:rsidP="00AF6D8F">
      <w:pPr>
        <w:jc w:val="both"/>
        <w:rPr>
          <w:rFonts w:ascii="David" w:hAnsi="David" w:cs="David"/>
          <w:sz w:val="24"/>
          <w:szCs w:val="24"/>
          <w:rtl/>
        </w:rPr>
      </w:pPr>
      <w:r w:rsidRPr="00D30011">
        <w:rPr>
          <w:rFonts w:ascii="David" w:hAnsi="David" w:cs="David" w:hint="cs"/>
          <w:b/>
          <w:bCs/>
          <w:sz w:val="24"/>
          <w:szCs w:val="24"/>
          <w:highlight w:val="yellow"/>
          <w:rtl/>
        </w:rPr>
        <w:t>ס'34כא</w:t>
      </w:r>
      <w:r>
        <w:rPr>
          <w:rFonts w:ascii="David" w:hAnsi="David" w:cs="David" w:hint="cs"/>
          <w:sz w:val="24"/>
          <w:szCs w:val="24"/>
          <w:rtl/>
        </w:rPr>
        <w:t xml:space="preserve"> אומר שאם יש </w:t>
      </w:r>
      <w:r w:rsidRPr="00577199">
        <w:rPr>
          <w:rFonts w:ascii="David" w:hAnsi="David" w:cs="David" w:hint="cs"/>
          <w:b/>
          <w:bCs/>
          <w:sz w:val="24"/>
          <w:szCs w:val="24"/>
          <w:rtl/>
        </w:rPr>
        <w:t xml:space="preserve">דין שניתן </w:t>
      </w:r>
      <w:r w:rsidR="00D30011" w:rsidRPr="00577199">
        <w:rPr>
          <w:rFonts w:ascii="David" w:hAnsi="David" w:cs="David" w:hint="cs"/>
          <w:b/>
          <w:bCs/>
          <w:sz w:val="24"/>
          <w:szCs w:val="24"/>
          <w:rtl/>
        </w:rPr>
        <w:t xml:space="preserve">ל-2 </w:t>
      </w:r>
      <w:r w:rsidRPr="00577199">
        <w:rPr>
          <w:rFonts w:ascii="David" w:hAnsi="David" w:cs="David" w:hint="cs"/>
          <w:b/>
          <w:bCs/>
          <w:sz w:val="24"/>
          <w:szCs w:val="24"/>
          <w:rtl/>
        </w:rPr>
        <w:t>פירושים סבירים</w:t>
      </w:r>
      <w:r w:rsidR="00D30011" w:rsidRPr="00577199">
        <w:rPr>
          <w:rFonts w:ascii="David" w:hAnsi="David" w:cs="David" w:hint="cs"/>
          <w:b/>
          <w:bCs/>
          <w:sz w:val="24"/>
          <w:szCs w:val="24"/>
          <w:rtl/>
        </w:rPr>
        <w:t>,</w:t>
      </w:r>
      <w:r w:rsidRPr="00577199">
        <w:rPr>
          <w:rFonts w:ascii="David" w:hAnsi="David" w:cs="David" w:hint="cs"/>
          <w:b/>
          <w:bCs/>
          <w:sz w:val="24"/>
          <w:szCs w:val="24"/>
          <w:rtl/>
        </w:rPr>
        <w:t xml:space="preserve"> צריך לבחור בדין שמקל עם הנאשם</w:t>
      </w:r>
      <w:r w:rsidR="00D30011">
        <w:rPr>
          <w:rFonts w:ascii="David" w:hAnsi="David" w:cs="David" w:hint="cs"/>
          <w:sz w:val="24"/>
          <w:szCs w:val="24"/>
          <w:rtl/>
        </w:rPr>
        <w:t>, שמצמצם את האחריות הפלילית</w:t>
      </w:r>
      <w:r>
        <w:rPr>
          <w:rFonts w:ascii="David" w:hAnsi="David" w:cs="David" w:hint="cs"/>
          <w:sz w:val="24"/>
          <w:szCs w:val="24"/>
          <w:rtl/>
        </w:rPr>
        <w:t xml:space="preserve">. אם נחליט שמדובר במבצע בצוותא יש פה דין מחמיר עם הנאשם. </w:t>
      </w:r>
    </w:p>
    <w:p w14:paraId="74AA7B4B" w14:textId="77777777" w:rsidR="00577199" w:rsidRDefault="00577199" w:rsidP="00AF6D8F">
      <w:pPr>
        <w:jc w:val="both"/>
        <w:rPr>
          <w:rFonts w:ascii="David" w:hAnsi="David" w:cs="David"/>
          <w:sz w:val="24"/>
          <w:szCs w:val="24"/>
          <w:rtl/>
        </w:rPr>
      </w:pPr>
    </w:p>
    <w:p w14:paraId="7B229B41" w14:textId="4E1B3555" w:rsidR="00577199" w:rsidRPr="00577199" w:rsidRDefault="00D30011" w:rsidP="00BC5CAA">
      <w:pPr>
        <w:pStyle w:val="a7"/>
        <w:numPr>
          <w:ilvl w:val="0"/>
          <w:numId w:val="255"/>
        </w:numPr>
        <w:jc w:val="both"/>
        <w:rPr>
          <w:rFonts w:ascii="David" w:hAnsi="David" w:cs="David"/>
          <w:sz w:val="24"/>
          <w:szCs w:val="24"/>
          <w:rtl/>
        </w:rPr>
      </w:pPr>
      <w:r w:rsidRPr="00577199">
        <w:rPr>
          <w:rFonts w:ascii="David" w:hAnsi="David" w:cs="David" w:hint="cs"/>
          <w:b/>
          <w:bCs/>
          <w:sz w:val="24"/>
          <w:szCs w:val="24"/>
          <w:highlight w:val="yellow"/>
          <w:u w:val="single"/>
          <w:rtl/>
        </w:rPr>
        <w:t>המבחן המשולב</w:t>
      </w:r>
      <w:r>
        <w:rPr>
          <w:rFonts w:ascii="David" w:hAnsi="David" w:cs="David" w:hint="cs"/>
          <w:sz w:val="24"/>
          <w:szCs w:val="24"/>
          <w:rtl/>
        </w:rPr>
        <w:t xml:space="preserve">- שילוב בין פרמטרים המצביעים הן על התרומה במישור העובדתי והן על המעורבות והיחס הנפשי וצירופם למסה קריטית אחת שתכריע את הכף האם מדובר בביצוע בצוותא או בסיוע. </w:t>
      </w:r>
    </w:p>
    <w:p w14:paraId="0AD8F4F0" w14:textId="41EED739" w:rsidR="00577199" w:rsidRDefault="00577199" w:rsidP="00577199">
      <w:pPr>
        <w:jc w:val="both"/>
        <w:rPr>
          <w:rFonts w:ascii="David" w:hAnsi="David" w:cs="David"/>
          <w:sz w:val="24"/>
          <w:szCs w:val="24"/>
          <w:rtl/>
        </w:rPr>
      </w:pPr>
      <w:r>
        <w:rPr>
          <w:rFonts w:ascii="David" w:hAnsi="David" w:cs="David" w:hint="cs"/>
          <w:sz w:val="24"/>
          <w:szCs w:val="24"/>
          <w:rtl/>
        </w:rPr>
        <w:t xml:space="preserve">*מבחן אחר </w:t>
      </w:r>
      <w:r w:rsidRPr="00577199">
        <w:rPr>
          <w:rFonts w:ascii="David" w:hAnsi="David" w:cs="David" w:hint="cs"/>
          <w:b/>
          <w:bCs/>
          <w:sz w:val="24"/>
          <w:szCs w:val="24"/>
          <w:rtl/>
        </w:rPr>
        <w:t>שהוצע בפסיקה כדי להתגבר על קשיים שמבחן השליטה מעורר</w:t>
      </w:r>
      <w:r>
        <w:rPr>
          <w:rFonts w:ascii="David" w:hAnsi="David" w:cs="David" w:hint="cs"/>
          <w:sz w:val="24"/>
          <w:szCs w:val="24"/>
          <w:rtl/>
        </w:rPr>
        <w:t xml:space="preserve">. הטענה היא שכאשר בוחנים את המקום של שותף לפי מידת השליטה שלו בביצוע העבירה /החיוניות שלו, אנחנו עלולים להוציא החוצה מגדרי הביצוע בצוותא משתתפים שהיחס הנפשי שלהם היה גדול כשל מבצע אבל החלק של המעשה הפיזי היה מאוד קטן. </w:t>
      </w:r>
      <w:r w:rsidRPr="00577199">
        <w:rPr>
          <w:rFonts w:ascii="David" w:hAnsi="David" w:cs="David" w:hint="cs"/>
          <w:b/>
          <w:bCs/>
          <w:color w:val="FF0000"/>
          <w:sz w:val="24"/>
          <w:szCs w:val="24"/>
          <w:rtl/>
        </w:rPr>
        <w:t>למשל:</w:t>
      </w:r>
      <w:r w:rsidRPr="00577199">
        <w:rPr>
          <w:rFonts w:ascii="David" w:hAnsi="David" w:cs="David" w:hint="cs"/>
          <w:color w:val="FF0000"/>
          <w:sz w:val="24"/>
          <w:szCs w:val="24"/>
          <w:rtl/>
        </w:rPr>
        <w:t xml:space="preserve"> </w:t>
      </w:r>
      <w:r>
        <w:rPr>
          <w:rFonts w:ascii="David" w:hAnsi="David" w:cs="David" w:hint="cs"/>
          <w:sz w:val="24"/>
          <w:szCs w:val="24"/>
          <w:rtl/>
        </w:rPr>
        <w:t xml:space="preserve">התפרצות/ עבירת רכוש שהיו יכולים להתבצע ב-2 ובפועל התבצעו ב-3. התרומה הפיזית של השותף השלישי הייתה מזערית, ניתן היה להסתדר בלעדי מעשיו בקלות. </w:t>
      </w:r>
    </w:p>
    <w:p w14:paraId="40395243" w14:textId="08C444C4" w:rsidR="00577199" w:rsidRDefault="00577199" w:rsidP="00577199">
      <w:pPr>
        <w:jc w:val="both"/>
        <w:rPr>
          <w:rFonts w:ascii="David" w:hAnsi="David" w:cs="David"/>
          <w:sz w:val="24"/>
          <w:szCs w:val="24"/>
          <w:rtl/>
        </w:rPr>
      </w:pPr>
      <w:r>
        <w:rPr>
          <w:rFonts w:ascii="David" w:hAnsi="David" w:cs="David" w:hint="cs"/>
          <w:sz w:val="24"/>
          <w:szCs w:val="24"/>
          <w:rtl/>
        </w:rPr>
        <w:t xml:space="preserve">השותפות בביצוע הפיזי בעלת משקל שולי, לא ניתן לומר שיש שליטה משמעותית בביצוע העבירה- מבחן השליטה יוציא אותו החוצה. אך אם יודעים שיש לשותף הזה הזדהות רבה, אינטרס רב בביצוע העבירה- אפשר לומר שהמבחן המשולב יסווג אותו כמבצע בצוותא. </w:t>
      </w:r>
    </w:p>
    <w:p w14:paraId="72159B38" w14:textId="4273B870" w:rsidR="00577199" w:rsidRDefault="00577199" w:rsidP="00577199">
      <w:pPr>
        <w:jc w:val="both"/>
        <w:rPr>
          <w:rFonts w:ascii="David" w:hAnsi="David" w:cs="David"/>
          <w:sz w:val="24"/>
          <w:szCs w:val="24"/>
          <w:rtl/>
        </w:rPr>
      </w:pPr>
      <w:r>
        <w:rPr>
          <w:rFonts w:ascii="David" w:hAnsi="David" w:cs="David" w:hint="cs"/>
          <w:sz w:val="24"/>
          <w:szCs w:val="24"/>
          <w:rtl/>
        </w:rPr>
        <w:t xml:space="preserve">לא נותנים יותר משקל ליסוד העובדתי או ליסוד הנפשי. </w:t>
      </w:r>
      <w:r w:rsidRPr="00577199">
        <w:rPr>
          <w:rFonts w:ascii="David" w:hAnsi="David" w:cs="David" w:hint="cs"/>
          <w:b/>
          <w:bCs/>
          <w:sz w:val="24"/>
          <w:szCs w:val="24"/>
          <w:rtl/>
        </w:rPr>
        <w:t>נותנים משקל משותף לפרמטרים שמצביעים על התרומה במישור הפיזי וגם מעורבות והיחס הנפשי</w:t>
      </w:r>
      <w:r>
        <w:rPr>
          <w:rFonts w:ascii="David" w:hAnsi="David" w:cs="David" w:hint="cs"/>
          <w:sz w:val="24"/>
          <w:szCs w:val="24"/>
          <w:rtl/>
        </w:rPr>
        <w:t xml:space="preserve">, ולצרף אותם יחד למסה קריטית שהבחינה הזו תאפשר להכריע האם הוא במעגל הפנימי של העבירה- כן או לא. </w:t>
      </w:r>
    </w:p>
    <w:p w14:paraId="41F0AD1A" w14:textId="70838550" w:rsidR="00577199" w:rsidRDefault="00577199" w:rsidP="00577199">
      <w:pPr>
        <w:jc w:val="both"/>
        <w:rPr>
          <w:rFonts w:ascii="David" w:hAnsi="David" w:cs="David"/>
          <w:sz w:val="24"/>
          <w:szCs w:val="24"/>
          <w:rtl/>
        </w:rPr>
      </w:pPr>
      <w:r>
        <w:rPr>
          <w:rFonts w:ascii="David" w:hAnsi="David" w:cs="David" w:hint="cs"/>
          <w:sz w:val="24"/>
          <w:szCs w:val="24"/>
          <w:rtl/>
        </w:rPr>
        <w:t xml:space="preserve">*זה עדיין משהו אמורפי. המבחנים רק נותנים קריאות כיוון. הם לא נותנים ממש הכרעה מדויקת. הם אומרים מה צריך להיות השיקול שצריך להסתכל עליו ולנסות ליישם את השיקול לפי נסיבות המקרה. </w:t>
      </w:r>
    </w:p>
    <w:p w14:paraId="492D9EBA" w14:textId="3D6EB119" w:rsidR="00577199" w:rsidRDefault="00577199" w:rsidP="00577199">
      <w:pPr>
        <w:jc w:val="both"/>
        <w:rPr>
          <w:rFonts w:ascii="David" w:hAnsi="David" w:cs="David"/>
          <w:sz w:val="24"/>
          <w:szCs w:val="24"/>
          <w:rtl/>
        </w:rPr>
      </w:pPr>
      <w:r>
        <w:rPr>
          <w:rFonts w:ascii="David" w:hAnsi="David" w:cs="David" w:hint="cs"/>
          <w:sz w:val="24"/>
          <w:szCs w:val="24"/>
          <w:rtl/>
        </w:rPr>
        <w:t xml:space="preserve">המבחן המשולב- לא רק שליטה פיזית, אלא גם מעורבות נפשית. אפשר לראות את המבחן הזה מיושם </w:t>
      </w:r>
      <w:r w:rsidRPr="00846E22">
        <w:rPr>
          <w:rFonts w:ascii="David" w:hAnsi="David" w:cs="David" w:hint="cs"/>
          <w:sz w:val="24"/>
          <w:szCs w:val="24"/>
          <w:shd w:val="clear" w:color="auto" w:fill="FBE4D5" w:themeFill="accent2" w:themeFillTint="33"/>
          <w:rtl/>
        </w:rPr>
        <w:t>בפס"ד משולם</w:t>
      </w:r>
      <w:r>
        <w:rPr>
          <w:rFonts w:ascii="David" w:hAnsi="David" w:cs="David" w:hint="cs"/>
          <w:sz w:val="24"/>
          <w:szCs w:val="24"/>
          <w:rtl/>
        </w:rPr>
        <w:t xml:space="preserve">. נדבר על זה בשיעור הבא. </w:t>
      </w:r>
      <w:r w:rsidRPr="00577199">
        <w:rPr>
          <w:rFonts w:ascii="David" w:hAnsi="David" w:cs="David" w:hint="cs"/>
          <w:sz w:val="24"/>
          <w:szCs w:val="24"/>
          <w:highlight w:val="yellow"/>
          <w:rtl/>
        </w:rPr>
        <w:t>תרומה פיזית + מעורבות ויחס נפשי= השילוב הזה יעזור להכריע בסיווג</w:t>
      </w:r>
      <w:r>
        <w:rPr>
          <w:rFonts w:ascii="David" w:hAnsi="David" w:cs="David" w:hint="cs"/>
          <w:sz w:val="24"/>
          <w:szCs w:val="24"/>
          <w:rtl/>
        </w:rPr>
        <w:t xml:space="preserve">. </w:t>
      </w:r>
    </w:p>
    <w:p w14:paraId="5A8A6887" w14:textId="77777777" w:rsidR="00577199" w:rsidRPr="00577199" w:rsidRDefault="00577199" w:rsidP="00577199">
      <w:pPr>
        <w:jc w:val="both"/>
        <w:rPr>
          <w:rFonts w:ascii="David" w:hAnsi="David" w:cs="David"/>
          <w:sz w:val="24"/>
          <w:szCs w:val="24"/>
        </w:rPr>
      </w:pPr>
    </w:p>
    <w:p w14:paraId="44B58B5A" w14:textId="174DF7DF" w:rsidR="00577199" w:rsidRDefault="00577199" w:rsidP="00BC5CAA">
      <w:pPr>
        <w:pStyle w:val="a7"/>
        <w:numPr>
          <w:ilvl w:val="0"/>
          <w:numId w:val="255"/>
        </w:numPr>
        <w:jc w:val="both"/>
        <w:rPr>
          <w:rFonts w:ascii="David" w:hAnsi="David" w:cs="David"/>
          <w:sz w:val="24"/>
          <w:szCs w:val="24"/>
        </w:rPr>
      </w:pPr>
      <w:r w:rsidRPr="00577199">
        <w:rPr>
          <w:rFonts w:ascii="David" w:hAnsi="David" w:cs="David" w:hint="cs"/>
          <w:b/>
          <w:bCs/>
          <w:sz w:val="24"/>
          <w:szCs w:val="24"/>
          <w:highlight w:val="yellow"/>
          <w:u w:val="single"/>
          <w:rtl/>
        </w:rPr>
        <w:t>מבחן חבות העונש</w:t>
      </w:r>
      <w:r w:rsidRPr="00577199">
        <w:rPr>
          <w:rFonts w:ascii="David" w:hAnsi="David" w:cs="David" w:hint="cs"/>
          <w:sz w:val="24"/>
          <w:szCs w:val="24"/>
          <w:rtl/>
        </w:rPr>
        <w:t>-</w:t>
      </w:r>
      <w:r>
        <w:rPr>
          <w:rFonts w:ascii="David" w:hAnsi="David" w:cs="David" w:hint="cs"/>
          <w:sz w:val="24"/>
          <w:szCs w:val="24"/>
          <w:rtl/>
        </w:rPr>
        <w:t xml:space="preserve"> מבחן ערכי המבקש להעריך את מעשיו של השותף מבחינת הסנקציה הפלילית הראויה לו. לפי מידת המעורבות של השותף ייקבע עונשו, ולפי העונש- הוא יסווג כמסייע או כמבצע בצוותא. </w:t>
      </w:r>
    </w:p>
    <w:p w14:paraId="16E71ACE" w14:textId="77777777" w:rsidR="00AF646D" w:rsidRDefault="00577199" w:rsidP="00AF646D">
      <w:pPr>
        <w:jc w:val="both"/>
        <w:rPr>
          <w:rFonts w:ascii="David" w:hAnsi="David" w:cs="David"/>
          <w:sz w:val="24"/>
          <w:szCs w:val="24"/>
          <w:rtl/>
        </w:rPr>
      </w:pPr>
      <w:r w:rsidRPr="00577199">
        <w:rPr>
          <w:rFonts w:ascii="David" w:hAnsi="David" w:cs="David" w:hint="cs"/>
          <w:b/>
          <w:bCs/>
          <w:sz w:val="24"/>
          <w:szCs w:val="24"/>
          <w:highlight w:val="green"/>
          <w:rtl/>
        </w:rPr>
        <w:t>חשין</w:t>
      </w:r>
      <w:r>
        <w:rPr>
          <w:rFonts w:ascii="David" w:hAnsi="David" w:cs="David" w:hint="cs"/>
          <w:sz w:val="24"/>
          <w:szCs w:val="24"/>
          <w:rtl/>
        </w:rPr>
        <w:t xml:space="preserve"> מציע במספר פסקי דין, ביניהם </w:t>
      </w:r>
      <w:r w:rsidRPr="00577199">
        <w:rPr>
          <w:rFonts w:ascii="David" w:hAnsi="David" w:cs="David" w:hint="cs"/>
          <w:sz w:val="24"/>
          <w:szCs w:val="24"/>
          <w:shd w:val="clear" w:color="auto" w:fill="FBE4D5" w:themeFill="accent2" w:themeFillTint="33"/>
          <w:rtl/>
        </w:rPr>
        <w:t>פס"ד פלונים</w:t>
      </w:r>
      <w:r>
        <w:rPr>
          <w:rFonts w:ascii="David" w:hAnsi="David" w:cs="David" w:hint="cs"/>
          <w:sz w:val="24"/>
          <w:szCs w:val="24"/>
          <w:rtl/>
        </w:rPr>
        <w:t>, לאור חוסר סיפוק מהמבחנים האחרים ש</w:t>
      </w:r>
      <w:r w:rsidR="00AF646D">
        <w:rPr>
          <w:rFonts w:ascii="David" w:hAnsi="David" w:cs="David" w:hint="cs"/>
          <w:sz w:val="24"/>
          <w:szCs w:val="24"/>
          <w:rtl/>
        </w:rPr>
        <w:t xml:space="preserve">מבוססים בעיקר על היסוד העובדתי- מבחן השליטה, </w:t>
      </w:r>
      <w:r>
        <w:rPr>
          <w:rFonts w:ascii="David" w:hAnsi="David" w:cs="David" w:hint="cs"/>
          <w:sz w:val="24"/>
          <w:szCs w:val="24"/>
          <w:rtl/>
        </w:rPr>
        <w:t xml:space="preserve">מתעסקים בשליטה הפיזית, </w:t>
      </w:r>
      <w:r w:rsidR="00AF646D">
        <w:rPr>
          <w:rFonts w:ascii="David" w:hAnsi="David" w:cs="David" w:hint="cs"/>
          <w:sz w:val="24"/>
          <w:szCs w:val="24"/>
          <w:rtl/>
        </w:rPr>
        <w:t xml:space="preserve">חיוניות </w:t>
      </w:r>
      <w:r>
        <w:rPr>
          <w:rFonts w:ascii="David" w:hAnsi="David" w:cs="David" w:hint="cs"/>
          <w:sz w:val="24"/>
          <w:szCs w:val="24"/>
          <w:rtl/>
        </w:rPr>
        <w:t xml:space="preserve">המעשים. </w:t>
      </w:r>
      <w:r w:rsidRPr="00AF646D">
        <w:rPr>
          <w:rFonts w:ascii="David" w:hAnsi="David" w:cs="David" w:hint="cs"/>
          <w:b/>
          <w:bCs/>
          <w:sz w:val="24"/>
          <w:szCs w:val="24"/>
          <w:rtl/>
        </w:rPr>
        <w:t>חשין</w:t>
      </w:r>
      <w:r>
        <w:rPr>
          <w:rFonts w:ascii="David" w:hAnsi="David" w:cs="David" w:hint="cs"/>
          <w:sz w:val="24"/>
          <w:szCs w:val="24"/>
          <w:rtl/>
        </w:rPr>
        <w:t xml:space="preserve"> אומר </w:t>
      </w:r>
      <w:r w:rsidRPr="00AF646D">
        <w:rPr>
          <w:rFonts w:ascii="David" w:hAnsi="David" w:cs="David" w:hint="cs"/>
          <w:sz w:val="24"/>
          <w:szCs w:val="24"/>
          <w:highlight w:val="yellow"/>
          <w:rtl/>
        </w:rPr>
        <w:t xml:space="preserve">שההחלטה האם נאשם הוא מסייע או מבצע בצוותא צריכה להיעשות ע"י </w:t>
      </w:r>
      <w:r w:rsidRPr="00AF646D">
        <w:rPr>
          <w:rFonts w:ascii="David" w:hAnsi="David" w:cs="David" w:hint="cs"/>
          <w:b/>
          <w:bCs/>
          <w:sz w:val="24"/>
          <w:szCs w:val="24"/>
          <w:highlight w:val="yellow"/>
          <w:rtl/>
        </w:rPr>
        <w:t>הערכה של המעשים של הנאשם מבחינת הסנקציה הפלילית</w:t>
      </w:r>
      <w:r>
        <w:rPr>
          <w:rFonts w:ascii="David" w:hAnsi="David" w:cs="David" w:hint="cs"/>
          <w:sz w:val="24"/>
          <w:szCs w:val="24"/>
          <w:rtl/>
        </w:rPr>
        <w:t xml:space="preserve">. </w:t>
      </w:r>
      <w:r w:rsidR="00AF646D">
        <w:rPr>
          <w:rFonts w:ascii="David" w:hAnsi="David" w:cs="David" w:hint="cs"/>
          <w:sz w:val="24"/>
          <w:szCs w:val="24"/>
          <w:rtl/>
        </w:rPr>
        <w:t xml:space="preserve">כאשר אנחנו רואים מה האדם עשה, </w:t>
      </w:r>
      <w:r>
        <w:rPr>
          <w:rFonts w:ascii="David" w:hAnsi="David" w:cs="David" w:hint="cs"/>
          <w:sz w:val="24"/>
          <w:szCs w:val="24"/>
          <w:rtl/>
        </w:rPr>
        <w:t xml:space="preserve">צריך </w:t>
      </w:r>
      <w:r w:rsidR="00AF646D">
        <w:rPr>
          <w:rFonts w:ascii="David" w:hAnsi="David" w:cs="David" w:hint="cs"/>
          <w:sz w:val="24"/>
          <w:szCs w:val="24"/>
          <w:rtl/>
        </w:rPr>
        <w:t>לשאול את עצמנו</w:t>
      </w:r>
      <w:r>
        <w:rPr>
          <w:rFonts w:ascii="David" w:hAnsi="David" w:cs="David" w:hint="cs"/>
          <w:sz w:val="24"/>
          <w:szCs w:val="24"/>
          <w:rtl/>
        </w:rPr>
        <w:t xml:space="preserve"> </w:t>
      </w:r>
      <w:r w:rsidR="00AF646D">
        <w:rPr>
          <w:rFonts w:ascii="David" w:hAnsi="David" w:cs="David" w:hint="cs"/>
          <w:sz w:val="24"/>
          <w:szCs w:val="24"/>
          <w:rtl/>
        </w:rPr>
        <w:t xml:space="preserve">איזה עונש </w:t>
      </w:r>
      <w:r>
        <w:rPr>
          <w:rFonts w:ascii="David" w:hAnsi="David" w:cs="David" w:hint="cs"/>
          <w:sz w:val="24"/>
          <w:szCs w:val="24"/>
          <w:rtl/>
        </w:rPr>
        <w:t xml:space="preserve">אנחנו מרגישים </w:t>
      </w:r>
      <w:r w:rsidR="00AF646D">
        <w:rPr>
          <w:rFonts w:ascii="David" w:hAnsi="David" w:cs="David" w:hint="cs"/>
          <w:sz w:val="24"/>
          <w:szCs w:val="24"/>
          <w:rtl/>
        </w:rPr>
        <w:t>ש</w:t>
      </w:r>
      <w:r>
        <w:rPr>
          <w:rFonts w:ascii="David" w:hAnsi="David" w:cs="David" w:hint="cs"/>
          <w:sz w:val="24"/>
          <w:szCs w:val="24"/>
          <w:rtl/>
        </w:rPr>
        <w:t xml:space="preserve">צריך לתת לאדם הזה, עונש קל יותר או כבד יותר. לפי ההערכה הזו </w:t>
      </w:r>
      <w:r w:rsidR="00AF646D">
        <w:rPr>
          <w:rFonts w:ascii="David" w:hAnsi="David" w:cs="David" w:hint="cs"/>
          <w:sz w:val="24"/>
          <w:szCs w:val="24"/>
          <w:rtl/>
        </w:rPr>
        <w:t xml:space="preserve">של </w:t>
      </w:r>
      <w:r>
        <w:rPr>
          <w:rFonts w:ascii="David" w:hAnsi="David" w:cs="David" w:hint="cs"/>
          <w:sz w:val="24"/>
          <w:szCs w:val="24"/>
          <w:rtl/>
        </w:rPr>
        <w:t>ביהמ"ש</w:t>
      </w:r>
      <w:r w:rsidR="00AF646D">
        <w:rPr>
          <w:rFonts w:ascii="David" w:hAnsi="David" w:cs="David" w:hint="cs"/>
          <w:sz w:val="24"/>
          <w:szCs w:val="24"/>
          <w:rtl/>
        </w:rPr>
        <w:t>, ביהמ"ש ילך אחורה</w:t>
      </w:r>
      <w:r>
        <w:rPr>
          <w:rFonts w:ascii="David" w:hAnsi="David" w:cs="David" w:hint="cs"/>
          <w:sz w:val="24"/>
          <w:szCs w:val="24"/>
          <w:rtl/>
        </w:rPr>
        <w:t xml:space="preserve"> </w:t>
      </w:r>
      <w:r w:rsidR="00AF646D">
        <w:rPr>
          <w:rFonts w:ascii="David" w:hAnsi="David" w:cs="David" w:hint="cs"/>
          <w:sz w:val="24"/>
          <w:szCs w:val="24"/>
          <w:rtl/>
        </w:rPr>
        <w:t>ו</w:t>
      </w:r>
      <w:r>
        <w:rPr>
          <w:rFonts w:ascii="David" w:hAnsi="David" w:cs="David" w:hint="cs"/>
          <w:sz w:val="24"/>
          <w:szCs w:val="24"/>
          <w:rtl/>
        </w:rPr>
        <w:t xml:space="preserve">יקבע האם האדם הוא מבצע בצוותא או מסייע. </w:t>
      </w:r>
    </w:p>
    <w:p w14:paraId="2E0468F2" w14:textId="0FACAAD5" w:rsidR="00577199" w:rsidRDefault="00577199" w:rsidP="00AF646D">
      <w:pPr>
        <w:jc w:val="both"/>
        <w:rPr>
          <w:rFonts w:ascii="David" w:hAnsi="David" w:cs="David"/>
          <w:sz w:val="24"/>
          <w:szCs w:val="24"/>
          <w:rtl/>
        </w:rPr>
      </w:pPr>
      <w:r w:rsidRPr="00AF646D">
        <w:rPr>
          <w:rFonts w:ascii="David" w:hAnsi="David" w:cs="David" w:hint="cs"/>
          <w:b/>
          <w:bCs/>
          <w:color w:val="C00000"/>
          <w:sz w:val="24"/>
          <w:szCs w:val="24"/>
          <w:u w:val="single"/>
          <w:rtl/>
        </w:rPr>
        <w:t>ביקורת</w:t>
      </w:r>
      <w:r w:rsidRPr="00846E22">
        <w:rPr>
          <w:rFonts w:ascii="David" w:hAnsi="David" w:cs="David" w:hint="cs"/>
          <w:b/>
          <w:bCs/>
          <w:color w:val="C00000"/>
          <w:sz w:val="24"/>
          <w:szCs w:val="24"/>
          <w:rtl/>
        </w:rPr>
        <w:t>:</w:t>
      </w:r>
      <w:r w:rsidRPr="00846E22">
        <w:rPr>
          <w:rFonts w:ascii="David" w:hAnsi="David" w:cs="David" w:hint="cs"/>
          <w:color w:val="C00000"/>
          <w:sz w:val="24"/>
          <w:szCs w:val="24"/>
        </w:rPr>
        <w:t xml:space="preserve"> </w:t>
      </w:r>
      <w:r>
        <w:rPr>
          <w:rFonts w:ascii="David" w:hAnsi="David" w:cs="David" w:hint="cs"/>
          <w:sz w:val="24"/>
          <w:szCs w:val="24"/>
          <w:rtl/>
        </w:rPr>
        <w:t xml:space="preserve">המבחן הזה </w:t>
      </w:r>
      <w:r w:rsidRPr="00AF646D">
        <w:rPr>
          <w:rFonts w:ascii="David" w:hAnsi="David" w:cs="David" w:hint="cs"/>
          <w:b/>
          <w:bCs/>
          <w:sz w:val="24"/>
          <w:szCs w:val="24"/>
          <w:highlight w:val="yellow"/>
          <w:rtl/>
        </w:rPr>
        <w:t>פוגע בעקרון החוקיות</w:t>
      </w:r>
      <w:r>
        <w:rPr>
          <w:rFonts w:ascii="David" w:hAnsi="David" w:cs="David" w:hint="cs"/>
          <w:sz w:val="24"/>
          <w:szCs w:val="24"/>
          <w:rtl/>
        </w:rPr>
        <w:t>. מבחן</w:t>
      </w:r>
      <w:r w:rsidR="00AF646D">
        <w:rPr>
          <w:rFonts w:ascii="David" w:hAnsi="David" w:cs="David" w:hint="cs"/>
          <w:sz w:val="24"/>
          <w:szCs w:val="24"/>
          <w:rtl/>
        </w:rPr>
        <w:t xml:space="preserve"> מאוד</w:t>
      </w:r>
      <w:r>
        <w:rPr>
          <w:rFonts w:ascii="David" w:hAnsi="David" w:cs="David" w:hint="cs"/>
          <w:sz w:val="24"/>
          <w:szCs w:val="24"/>
          <w:rtl/>
        </w:rPr>
        <w:t xml:space="preserve"> </w:t>
      </w:r>
      <w:r w:rsidRPr="00AF646D">
        <w:rPr>
          <w:rFonts w:ascii="David" w:hAnsi="David" w:cs="David" w:hint="cs"/>
          <w:sz w:val="24"/>
          <w:szCs w:val="24"/>
          <w:u w:val="single"/>
          <w:rtl/>
        </w:rPr>
        <w:t>בעייתי</w:t>
      </w:r>
      <w:r>
        <w:rPr>
          <w:rFonts w:ascii="David" w:hAnsi="David" w:cs="David" w:hint="cs"/>
          <w:sz w:val="24"/>
          <w:szCs w:val="24"/>
          <w:rtl/>
        </w:rPr>
        <w:t xml:space="preserve">. יורים את החץ ואז </w:t>
      </w:r>
      <w:r w:rsidR="00AF646D">
        <w:rPr>
          <w:rFonts w:ascii="David" w:hAnsi="David" w:cs="David" w:hint="cs"/>
          <w:sz w:val="24"/>
          <w:szCs w:val="24"/>
          <w:rtl/>
        </w:rPr>
        <w:t>מציינים</w:t>
      </w:r>
      <w:r>
        <w:rPr>
          <w:rFonts w:ascii="David" w:hAnsi="David" w:cs="David" w:hint="cs"/>
          <w:sz w:val="24"/>
          <w:szCs w:val="24"/>
          <w:rtl/>
        </w:rPr>
        <w:t xml:space="preserve"> את המטרה. מה זה להחליט לפי תחושת בטן? זה אמור להיות הפוך. </w:t>
      </w:r>
      <w:r w:rsidR="00AF646D">
        <w:rPr>
          <w:rFonts w:ascii="David" w:hAnsi="David" w:cs="David" w:hint="cs"/>
          <w:sz w:val="24"/>
          <w:szCs w:val="24"/>
          <w:rtl/>
        </w:rPr>
        <w:t>צריך ללכת לפי</w:t>
      </w:r>
      <w:r>
        <w:rPr>
          <w:rFonts w:ascii="David" w:hAnsi="David" w:cs="David" w:hint="cs"/>
          <w:sz w:val="24"/>
          <w:szCs w:val="24"/>
          <w:rtl/>
        </w:rPr>
        <w:t xml:space="preserve"> ניתוח משפטי</w:t>
      </w:r>
      <w:r w:rsidR="00AF646D">
        <w:rPr>
          <w:rFonts w:ascii="David" w:hAnsi="David" w:cs="David" w:hint="cs"/>
          <w:sz w:val="24"/>
          <w:szCs w:val="24"/>
          <w:rtl/>
        </w:rPr>
        <w:t xml:space="preserve">, לפי הקטגוריות המשפטיות </w:t>
      </w:r>
      <w:r w:rsidR="00AF646D">
        <w:rPr>
          <w:rFonts w:ascii="David" w:hAnsi="David" w:cs="David" w:hint="cs"/>
          <w:sz w:val="24"/>
          <w:szCs w:val="24"/>
          <w:rtl/>
        </w:rPr>
        <w:lastRenderedPageBreak/>
        <w:t>העונשיות. אם רואים שהקטגוריה מובילה לביצוע בצוותא אז העונש יהיה כבד, ואם זה סיוע זה יהיה נמוך.</w:t>
      </w:r>
      <w:r>
        <w:rPr>
          <w:rFonts w:ascii="David" w:hAnsi="David" w:cs="David" w:hint="cs"/>
          <w:sz w:val="24"/>
          <w:szCs w:val="24"/>
          <w:rtl/>
        </w:rPr>
        <w:t xml:space="preserve"> זה נשמע מהלך בעייתי. </w:t>
      </w:r>
      <w:r w:rsidRPr="00AF646D">
        <w:rPr>
          <w:rFonts w:ascii="David" w:hAnsi="David" w:cs="David" w:hint="cs"/>
          <w:b/>
          <w:bCs/>
          <w:sz w:val="24"/>
          <w:szCs w:val="24"/>
          <w:rtl/>
        </w:rPr>
        <w:t>החירות השיפוטית של חשין</w:t>
      </w:r>
      <w:r w:rsidR="00AF646D">
        <w:rPr>
          <w:rFonts w:ascii="David" w:hAnsi="David" w:cs="David" w:hint="cs"/>
          <w:b/>
          <w:bCs/>
          <w:sz w:val="24"/>
          <w:szCs w:val="24"/>
          <w:rtl/>
        </w:rPr>
        <w:t xml:space="preserve"> </w:t>
      </w:r>
      <w:r w:rsidR="00AF646D" w:rsidRPr="00AF646D">
        <w:rPr>
          <w:rFonts w:ascii="David" w:hAnsi="David" w:cs="David" w:hint="cs"/>
          <w:sz w:val="24"/>
          <w:szCs w:val="24"/>
          <w:rtl/>
        </w:rPr>
        <w:t>באה לידי ביטוי</w:t>
      </w:r>
      <w:r>
        <w:rPr>
          <w:rFonts w:ascii="David" w:hAnsi="David" w:cs="David" w:hint="cs"/>
          <w:sz w:val="24"/>
          <w:szCs w:val="24"/>
          <w:rtl/>
        </w:rPr>
        <w:t xml:space="preserve"> מעבר לדברי המחוקק</w:t>
      </w:r>
      <w:r w:rsidR="00AF646D">
        <w:rPr>
          <w:rFonts w:ascii="David" w:hAnsi="David" w:cs="David" w:hint="cs"/>
          <w:sz w:val="24"/>
          <w:szCs w:val="24"/>
          <w:rtl/>
        </w:rPr>
        <w:t>.</w:t>
      </w:r>
    </w:p>
    <w:p w14:paraId="7A3AE8AC" w14:textId="73DABFA8" w:rsidR="00577199" w:rsidRDefault="00577199" w:rsidP="00577199">
      <w:pPr>
        <w:jc w:val="both"/>
        <w:rPr>
          <w:rFonts w:ascii="David" w:hAnsi="David" w:cs="David"/>
          <w:sz w:val="24"/>
          <w:szCs w:val="24"/>
          <w:rtl/>
        </w:rPr>
      </w:pPr>
      <w:r w:rsidRPr="00AF646D">
        <w:rPr>
          <w:rFonts w:ascii="David" w:hAnsi="David" w:cs="David" w:hint="cs"/>
          <w:b/>
          <w:bCs/>
          <w:sz w:val="24"/>
          <w:szCs w:val="24"/>
          <w:u w:val="single"/>
          <w:rtl/>
        </w:rPr>
        <w:t>הרציונל</w:t>
      </w:r>
      <w:r w:rsidRPr="00AF646D">
        <w:rPr>
          <w:rFonts w:ascii="David" w:hAnsi="David" w:cs="David" w:hint="cs"/>
          <w:sz w:val="24"/>
          <w:szCs w:val="24"/>
          <w:u w:val="single"/>
          <w:rtl/>
        </w:rPr>
        <w:t xml:space="preserve"> לפי חשין</w:t>
      </w:r>
      <w:r>
        <w:rPr>
          <w:rFonts w:ascii="David" w:hAnsi="David" w:cs="David" w:hint="cs"/>
          <w:sz w:val="24"/>
          <w:szCs w:val="24"/>
          <w:rtl/>
        </w:rPr>
        <w:t xml:space="preserve">- יכולים להיות סוגים שונים של מסייעים [מסייע </w:t>
      </w:r>
      <w:r w:rsidR="00AF646D">
        <w:rPr>
          <w:rFonts w:ascii="David" w:hAnsi="David" w:cs="David" w:hint="cs"/>
          <w:sz w:val="24"/>
          <w:szCs w:val="24"/>
          <w:rtl/>
        </w:rPr>
        <w:t>"</w:t>
      </w:r>
      <w:r>
        <w:rPr>
          <w:rFonts w:ascii="David" w:hAnsi="David" w:cs="David" w:hint="cs"/>
          <w:sz w:val="24"/>
          <w:szCs w:val="24"/>
          <w:rtl/>
        </w:rPr>
        <w:t>כבד</w:t>
      </w:r>
      <w:r w:rsidR="00AF646D">
        <w:rPr>
          <w:rFonts w:ascii="David" w:hAnsi="David" w:cs="David" w:hint="cs"/>
          <w:sz w:val="24"/>
          <w:szCs w:val="24"/>
          <w:rtl/>
        </w:rPr>
        <w:t>"</w:t>
      </w:r>
      <w:r>
        <w:rPr>
          <w:rFonts w:ascii="David" w:hAnsi="David" w:cs="David" w:hint="cs"/>
          <w:sz w:val="24"/>
          <w:szCs w:val="24"/>
          <w:rtl/>
        </w:rPr>
        <w:t xml:space="preserve"> שקרוב למבצע בצוותא, מסייע </w:t>
      </w:r>
      <w:r w:rsidR="00AF646D">
        <w:rPr>
          <w:rFonts w:ascii="David" w:hAnsi="David" w:cs="David" w:hint="cs"/>
          <w:sz w:val="24"/>
          <w:szCs w:val="24"/>
          <w:rtl/>
        </w:rPr>
        <w:t>"</w:t>
      </w:r>
      <w:r>
        <w:rPr>
          <w:rFonts w:ascii="David" w:hAnsi="David" w:cs="David" w:hint="cs"/>
          <w:sz w:val="24"/>
          <w:szCs w:val="24"/>
          <w:rtl/>
        </w:rPr>
        <w:t>קל</w:t>
      </w:r>
      <w:r w:rsidR="00AF646D">
        <w:rPr>
          <w:rFonts w:ascii="David" w:hAnsi="David" w:cs="David" w:hint="cs"/>
          <w:sz w:val="24"/>
          <w:szCs w:val="24"/>
          <w:rtl/>
        </w:rPr>
        <w:t>"</w:t>
      </w:r>
      <w:r>
        <w:rPr>
          <w:rFonts w:ascii="David" w:hAnsi="David" w:cs="David" w:hint="cs"/>
          <w:sz w:val="24"/>
          <w:szCs w:val="24"/>
          <w:rtl/>
        </w:rPr>
        <w:t xml:space="preserve">]. יש להטיל את העונש בהתאם למידה של המסייע כבד/קל. </w:t>
      </w:r>
      <w:r w:rsidR="00AF646D">
        <w:rPr>
          <w:rFonts w:ascii="David" w:hAnsi="David" w:cs="David" w:hint="cs"/>
          <w:sz w:val="24"/>
          <w:szCs w:val="24"/>
          <w:rtl/>
        </w:rPr>
        <w:t xml:space="preserve">הם לא יקבלו את אותו העונש. לא צריך להגביל את העונש לפי מחצית מהעונש של העבירה המושלמת, אלא ביהמ"ש יוכל להטיל עונש לפי מידתו, נראה כמה מרגישים שמגיע לנאשם, ואז יסווגו את השותפות. </w:t>
      </w:r>
    </w:p>
    <w:p w14:paraId="0DC2C8DE" w14:textId="132CC6F1" w:rsidR="00AF646D" w:rsidRDefault="00577199" w:rsidP="00AF646D">
      <w:pPr>
        <w:jc w:val="both"/>
        <w:rPr>
          <w:rFonts w:ascii="David" w:hAnsi="David" w:cs="David"/>
          <w:sz w:val="24"/>
          <w:szCs w:val="24"/>
          <w:rtl/>
        </w:rPr>
      </w:pPr>
      <w:r w:rsidRPr="006409C4">
        <w:rPr>
          <w:rFonts w:ascii="David" w:hAnsi="David" w:cs="David" w:hint="cs"/>
          <w:b/>
          <w:bCs/>
          <w:sz w:val="24"/>
          <w:szCs w:val="24"/>
          <w:rtl/>
        </w:rPr>
        <w:t>קשה להשתמש במבחן הזה</w:t>
      </w:r>
      <w:r>
        <w:rPr>
          <w:rFonts w:ascii="David" w:hAnsi="David" w:cs="David" w:hint="cs"/>
          <w:sz w:val="24"/>
          <w:szCs w:val="24"/>
          <w:rtl/>
        </w:rPr>
        <w:t xml:space="preserve">. הוא </w:t>
      </w:r>
      <w:r w:rsidRPr="00AF646D">
        <w:rPr>
          <w:rFonts w:ascii="David" w:hAnsi="David" w:cs="David" w:hint="cs"/>
          <w:b/>
          <w:bCs/>
          <w:sz w:val="24"/>
          <w:szCs w:val="24"/>
          <w:rtl/>
        </w:rPr>
        <w:t>לא נותן אמות מידה מעשיות</w:t>
      </w:r>
      <w:r w:rsidR="00AF646D">
        <w:rPr>
          <w:rFonts w:ascii="David" w:hAnsi="David" w:cs="David" w:hint="cs"/>
          <w:b/>
          <w:bCs/>
          <w:sz w:val="24"/>
          <w:szCs w:val="24"/>
          <w:rtl/>
        </w:rPr>
        <w:t xml:space="preserve"> להחלטה</w:t>
      </w:r>
      <w:r>
        <w:rPr>
          <w:rFonts w:ascii="David" w:hAnsi="David" w:cs="David" w:hint="cs"/>
          <w:sz w:val="24"/>
          <w:szCs w:val="24"/>
          <w:rtl/>
        </w:rPr>
        <w:t xml:space="preserve">. "תחושת בטן" היא אינדיווידואלית. </w:t>
      </w:r>
      <w:r w:rsidR="00AF646D">
        <w:rPr>
          <w:rFonts w:ascii="David" w:hAnsi="David" w:cs="David" w:hint="cs"/>
          <w:sz w:val="24"/>
          <w:szCs w:val="24"/>
          <w:rtl/>
        </w:rPr>
        <w:t>מבקש ל</w:t>
      </w:r>
      <w:r>
        <w:rPr>
          <w:rFonts w:ascii="David" w:hAnsi="David" w:cs="David" w:hint="cs"/>
          <w:sz w:val="24"/>
          <w:szCs w:val="24"/>
          <w:rtl/>
        </w:rPr>
        <w:t xml:space="preserve">דון בשאלת העונש ואז סיווג האחריות. הפוך ממה שאמורים לעשות. </w:t>
      </w:r>
      <w:r w:rsidR="00AF646D">
        <w:rPr>
          <w:rFonts w:ascii="David" w:hAnsi="David" w:cs="David" w:hint="cs"/>
          <w:sz w:val="24"/>
          <w:szCs w:val="24"/>
          <w:rtl/>
        </w:rPr>
        <w:t xml:space="preserve">מציע לאצול משאלת העונש אחורה בזמן לשאלת הקטגוריה של האחריות הפלילית. זה לא מקובל בדין הפלילי. </w:t>
      </w:r>
    </w:p>
    <w:p w14:paraId="7CED75DF" w14:textId="03CE172E" w:rsidR="00577199" w:rsidRDefault="00AF646D" w:rsidP="00CF2B99">
      <w:pPr>
        <w:jc w:val="both"/>
        <w:rPr>
          <w:rFonts w:ascii="David" w:hAnsi="David" w:cs="David"/>
          <w:sz w:val="24"/>
          <w:szCs w:val="24"/>
          <w:rtl/>
        </w:rPr>
      </w:pPr>
      <w:r w:rsidRPr="00AF646D">
        <w:rPr>
          <w:rFonts w:ascii="David" w:hAnsi="David" w:cs="David" w:hint="cs"/>
          <w:b/>
          <w:bCs/>
          <w:sz w:val="24"/>
          <w:szCs w:val="24"/>
          <w:highlight w:val="yellow"/>
          <w:rtl/>
        </w:rPr>
        <w:t>בדיני העונשין, תמיד הדיון בשאלת האחריות הפלילית קודם לדיון בשאלת הענישה</w:t>
      </w:r>
      <w:r>
        <w:rPr>
          <w:rFonts w:ascii="David" w:hAnsi="David" w:cs="David" w:hint="cs"/>
          <w:sz w:val="24"/>
          <w:szCs w:val="24"/>
          <w:rtl/>
        </w:rPr>
        <w:t>. נשאל האם יש אחריות פלילית (כן/לא) ולאיזו עבירה. אחרי שהבנו מה הקטגוריה המשפטית שאנחנו מייחסים אחריות בגינה, אז עוברים לדון בשאלת העונש.</w:t>
      </w:r>
      <w:r w:rsidR="00CF2B99">
        <w:rPr>
          <w:rFonts w:ascii="David" w:hAnsi="David" w:cs="David" w:hint="cs"/>
          <w:sz w:val="24"/>
          <w:szCs w:val="24"/>
          <w:rtl/>
        </w:rPr>
        <w:t xml:space="preserve"> שאלת הענישה נקבעת ע"פ </w:t>
      </w:r>
      <w:r w:rsidR="00CF2B99" w:rsidRPr="00CF2B99">
        <w:rPr>
          <w:rFonts w:ascii="David" w:hAnsi="David" w:cs="David" w:hint="cs"/>
          <w:b/>
          <w:bCs/>
          <w:sz w:val="24"/>
          <w:szCs w:val="24"/>
          <w:highlight w:val="yellow"/>
          <w:rtl/>
        </w:rPr>
        <w:t>עקרון ההלימה</w:t>
      </w:r>
      <w:r w:rsidR="00CF2B99">
        <w:rPr>
          <w:rFonts w:ascii="David" w:hAnsi="David" w:cs="David" w:hint="cs"/>
          <w:sz w:val="24"/>
          <w:szCs w:val="24"/>
          <w:rtl/>
        </w:rPr>
        <w:t xml:space="preserve">- הפרופורציה בין חומרת העונש לבין חומרת העבירה, שהיא הקטגוריה הפלילית שקבענו שהיא קיימת בנסיבותיה. </w:t>
      </w:r>
    </w:p>
    <w:p w14:paraId="145BE94D" w14:textId="77777777" w:rsidR="00CF2B99" w:rsidRPr="00577199" w:rsidRDefault="00CF2B99" w:rsidP="00CF2B99">
      <w:pPr>
        <w:jc w:val="both"/>
        <w:rPr>
          <w:rFonts w:ascii="David" w:hAnsi="David" w:cs="David"/>
          <w:sz w:val="24"/>
          <w:szCs w:val="24"/>
        </w:rPr>
      </w:pPr>
    </w:p>
    <w:p w14:paraId="7B5E8362" w14:textId="687675EF" w:rsidR="00116613" w:rsidRPr="00577199" w:rsidRDefault="00577199" w:rsidP="00BC5CAA">
      <w:pPr>
        <w:pStyle w:val="a7"/>
        <w:numPr>
          <w:ilvl w:val="0"/>
          <w:numId w:val="255"/>
        </w:numPr>
        <w:jc w:val="both"/>
        <w:rPr>
          <w:rFonts w:ascii="David" w:hAnsi="David" w:cs="David"/>
          <w:sz w:val="24"/>
          <w:szCs w:val="24"/>
          <w:rtl/>
        </w:rPr>
      </w:pPr>
      <w:r w:rsidRPr="00577199">
        <w:rPr>
          <w:rFonts w:ascii="David" w:hAnsi="David" w:cs="David" w:hint="cs"/>
          <w:b/>
          <w:bCs/>
          <w:sz w:val="24"/>
          <w:szCs w:val="24"/>
          <w:highlight w:val="yellow"/>
          <w:u w:val="single"/>
          <w:rtl/>
        </w:rPr>
        <w:t>מבחן האנלוגיה מדיני הניסיון</w:t>
      </w:r>
      <w:r w:rsidRPr="00577199">
        <w:rPr>
          <w:rFonts w:ascii="David" w:hAnsi="David" w:cs="David" w:hint="cs"/>
          <w:sz w:val="24"/>
          <w:szCs w:val="24"/>
          <w:rtl/>
        </w:rPr>
        <w:t>-</w:t>
      </w:r>
      <w:r>
        <w:rPr>
          <w:rFonts w:ascii="David" w:hAnsi="David" w:cs="David" w:hint="cs"/>
          <w:sz w:val="24"/>
          <w:szCs w:val="24"/>
          <w:rtl/>
        </w:rPr>
        <w:t xml:space="preserve"> נבודד את חלקו של כל שותף בעבירה רבת המשתתפים ונבחן במישור היסוד העובדתי בלבד, האם מעשיו נכנסים למתחם הניסיון. אם כן- מדובר במבצע בצוותא; אם לא- השותף יסווג כמסייע. </w:t>
      </w:r>
    </w:p>
    <w:p w14:paraId="4A0C8BEB" w14:textId="7936DF37" w:rsidR="006409C4" w:rsidRDefault="00577199" w:rsidP="00846E22">
      <w:pPr>
        <w:jc w:val="both"/>
        <w:rPr>
          <w:rFonts w:ascii="David" w:hAnsi="David" w:cs="David"/>
          <w:sz w:val="24"/>
          <w:szCs w:val="24"/>
          <w:rtl/>
        </w:rPr>
      </w:pPr>
      <w:r>
        <w:rPr>
          <w:rFonts w:ascii="David" w:hAnsi="David" w:cs="David" w:hint="cs"/>
          <w:sz w:val="24"/>
          <w:szCs w:val="24"/>
          <w:highlight w:val="yellow"/>
          <w:rtl/>
        </w:rPr>
        <w:t>*</w:t>
      </w:r>
      <w:r w:rsidR="006409C4" w:rsidRPr="006409C4">
        <w:rPr>
          <w:rFonts w:ascii="David" w:hAnsi="David" w:cs="David" w:hint="cs"/>
          <w:b/>
          <w:bCs/>
          <w:sz w:val="24"/>
          <w:szCs w:val="24"/>
          <w:highlight w:val="yellow"/>
          <w:rtl/>
        </w:rPr>
        <w:t xml:space="preserve">מבחן שהוצע ע"י מירי גור אריה </w:t>
      </w:r>
      <w:r w:rsidR="006409C4" w:rsidRPr="00CF2B99">
        <w:rPr>
          <w:rFonts w:ascii="David" w:hAnsi="David" w:cs="David" w:hint="cs"/>
          <w:b/>
          <w:bCs/>
          <w:sz w:val="24"/>
          <w:szCs w:val="24"/>
          <w:highlight w:val="yellow"/>
          <w:u w:val="single"/>
          <w:rtl/>
        </w:rPr>
        <w:t>בספרות</w:t>
      </w:r>
      <w:r w:rsidR="00CF2B99">
        <w:rPr>
          <w:rFonts w:ascii="David" w:hAnsi="David" w:cs="David" w:hint="cs"/>
          <w:sz w:val="24"/>
          <w:szCs w:val="24"/>
          <w:rtl/>
        </w:rPr>
        <w:t xml:space="preserve">- המבחן מבקש לערוך </w:t>
      </w:r>
      <w:r w:rsidR="006409C4">
        <w:rPr>
          <w:rFonts w:ascii="David" w:hAnsi="David" w:cs="David" w:hint="cs"/>
          <w:sz w:val="24"/>
          <w:szCs w:val="24"/>
          <w:rtl/>
        </w:rPr>
        <w:t xml:space="preserve">התבוננות השוואתית בין מקרים של ביצוע משותף לבין מקרים שהעבירה הייתה יכולה להתגבש ע"י </w:t>
      </w:r>
      <w:r w:rsidR="00CF2B99">
        <w:rPr>
          <w:rFonts w:ascii="David" w:hAnsi="David" w:cs="David" w:hint="cs"/>
          <w:sz w:val="24"/>
          <w:szCs w:val="24"/>
          <w:rtl/>
        </w:rPr>
        <w:t>מבצע יחיד</w:t>
      </w:r>
      <w:r w:rsidR="006409C4">
        <w:rPr>
          <w:rFonts w:ascii="David" w:hAnsi="David" w:cs="David" w:hint="cs"/>
          <w:sz w:val="24"/>
          <w:szCs w:val="24"/>
          <w:rtl/>
        </w:rPr>
        <w:t xml:space="preserve">. </w:t>
      </w:r>
      <w:r w:rsidR="00CF2B99">
        <w:rPr>
          <w:rFonts w:ascii="David" w:hAnsi="David" w:cs="David" w:hint="cs"/>
          <w:sz w:val="24"/>
          <w:szCs w:val="24"/>
          <w:rtl/>
        </w:rPr>
        <w:t>כמו ההסתכלות של</w:t>
      </w:r>
      <w:r w:rsidR="006409C4">
        <w:rPr>
          <w:rFonts w:ascii="David" w:hAnsi="David" w:cs="David" w:hint="cs"/>
          <w:sz w:val="24"/>
          <w:szCs w:val="24"/>
          <w:rtl/>
        </w:rPr>
        <w:t xml:space="preserve"> פלר </w:t>
      </w:r>
      <w:r w:rsidR="00CF2B99">
        <w:rPr>
          <w:rFonts w:ascii="David" w:hAnsi="David" w:cs="David" w:hint="cs"/>
          <w:sz w:val="24"/>
          <w:szCs w:val="24"/>
          <w:rtl/>
        </w:rPr>
        <w:t xml:space="preserve">על השותפות בעבירה, כאילו שהייתה מתבצעת ע"י אדם אחד [משדל את עצמו, מסייע לעצמו, מבצע בעצמו]. </w:t>
      </w:r>
      <w:r w:rsidR="006409C4">
        <w:rPr>
          <w:rFonts w:ascii="David" w:hAnsi="David" w:cs="David" w:hint="cs"/>
          <w:sz w:val="24"/>
          <w:szCs w:val="24"/>
          <w:rtl/>
        </w:rPr>
        <w:t>ה</w:t>
      </w:r>
      <w:r w:rsidR="00CF2B99">
        <w:rPr>
          <w:rFonts w:ascii="David" w:hAnsi="David" w:cs="David" w:hint="cs"/>
          <w:sz w:val="24"/>
          <w:szCs w:val="24"/>
          <w:rtl/>
        </w:rPr>
        <w:t xml:space="preserve">שותפים הם </w:t>
      </w:r>
      <w:r w:rsidR="006409C4">
        <w:rPr>
          <w:rFonts w:ascii="David" w:hAnsi="David" w:cs="David" w:hint="cs"/>
          <w:sz w:val="24"/>
          <w:szCs w:val="24"/>
          <w:rtl/>
        </w:rPr>
        <w:t xml:space="preserve">זרועות לביצוע אותה עבירה. </w:t>
      </w:r>
      <w:r w:rsidR="00CF2B99">
        <w:rPr>
          <w:rFonts w:ascii="David" w:hAnsi="David" w:cs="David" w:hint="cs"/>
          <w:sz w:val="24"/>
          <w:szCs w:val="24"/>
          <w:rtl/>
        </w:rPr>
        <w:t>מפרקים את התפקידים בביצוע היחיד לאנשים שונים. עקרון אחדות העבירה.</w:t>
      </w:r>
    </w:p>
    <w:p w14:paraId="77D4E304" w14:textId="53744A2F" w:rsidR="006409C4" w:rsidRDefault="006409C4" w:rsidP="00846E22">
      <w:pPr>
        <w:jc w:val="both"/>
        <w:rPr>
          <w:rFonts w:ascii="David" w:hAnsi="David" w:cs="David"/>
          <w:sz w:val="24"/>
          <w:szCs w:val="24"/>
          <w:rtl/>
        </w:rPr>
      </w:pPr>
      <w:r>
        <w:rPr>
          <w:rFonts w:ascii="David" w:hAnsi="David" w:cs="David" w:hint="cs"/>
          <w:sz w:val="24"/>
          <w:szCs w:val="24"/>
          <w:rtl/>
        </w:rPr>
        <w:t xml:space="preserve">מירי גור אריה אומרת </w:t>
      </w:r>
      <w:r w:rsidRPr="00CF2B99">
        <w:rPr>
          <w:rFonts w:ascii="David" w:hAnsi="David" w:cs="David" w:hint="cs"/>
          <w:sz w:val="24"/>
          <w:szCs w:val="24"/>
          <w:u w:val="single"/>
          <w:rtl/>
        </w:rPr>
        <w:t>שבמקרים שאדם מבצע לבד עבירה</w:t>
      </w:r>
      <w:r>
        <w:rPr>
          <w:rFonts w:ascii="David" w:hAnsi="David" w:cs="David" w:hint="cs"/>
          <w:sz w:val="24"/>
          <w:szCs w:val="24"/>
          <w:rtl/>
        </w:rPr>
        <w:t xml:space="preserve"> פלילית מתגבשת במוחו הכוונה לבצע את העבירה. הוא זה שעושה את פעולות ההכנה לקראת הביצוע, אוסף אינפורמציה,</w:t>
      </w:r>
      <w:r w:rsidR="00CF2B99">
        <w:rPr>
          <w:rFonts w:ascii="David" w:hAnsi="David" w:cs="David" w:hint="cs"/>
          <w:sz w:val="24"/>
          <w:szCs w:val="24"/>
          <w:rtl/>
        </w:rPr>
        <w:t xml:space="preserve"> מבצע תצפיות,</w:t>
      </w:r>
      <w:r>
        <w:rPr>
          <w:rFonts w:ascii="David" w:hAnsi="David" w:cs="David" w:hint="cs"/>
          <w:sz w:val="24"/>
          <w:szCs w:val="24"/>
          <w:rtl/>
        </w:rPr>
        <w:t xml:space="preserve"> מצטייד באמצעים- והרי על השלבים המוקדמים האלה </w:t>
      </w:r>
      <w:r w:rsidR="00CF2B99">
        <w:rPr>
          <w:rFonts w:ascii="David" w:hAnsi="David" w:cs="David" w:hint="cs"/>
          <w:sz w:val="24"/>
          <w:szCs w:val="24"/>
          <w:rtl/>
        </w:rPr>
        <w:t xml:space="preserve">של ההכנה </w:t>
      </w:r>
      <w:r>
        <w:rPr>
          <w:rFonts w:ascii="David" w:hAnsi="David" w:cs="David" w:hint="cs"/>
          <w:sz w:val="24"/>
          <w:szCs w:val="24"/>
          <w:rtl/>
        </w:rPr>
        <w:t>לא מפלילים</w:t>
      </w:r>
      <w:r w:rsidR="00CF2B99">
        <w:rPr>
          <w:rFonts w:ascii="David" w:hAnsi="David" w:cs="David" w:hint="cs"/>
          <w:sz w:val="24"/>
          <w:szCs w:val="24"/>
          <w:rtl/>
        </w:rPr>
        <w:t xml:space="preserve"> [דיברנו על קו הגבול בין ההכנה לניסיון]</w:t>
      </w:r>
      <w:r>
        <w:rPr>
          <w:rFonts w:ascii="David" w:hAnsi="David" w:cs="David" w:hint="cs"/>
          <w:sz w:val="24"/>
          <w:szCs w:val="24"/>
          <w:rtl/>
        </w:rPr>
        <w:t xml:space="preserve">. ככלל, </w:t>
      </w:r>
      <w:r w:rsidR="00CF2B99">
        <w:rPr>
          <w:rFonts w:ascii="David" w:hAnsi="David" w:cs="David" w:hint="cs"/>
          <w:sz w:val="24"/>
          <w:szCs w:val="24"/>
          <w:rtl/>
        </w:rPr>
        <w:t>למעט</w:t>
      </w:r>
      <w:r>
        <w:rPr>
          <w:rFonts w:ascii="David" w:hAnsi="David" w:cs="David" w:hint="cs"/>
          <w:sz w:val="24"/>
          <w:szCs w:val="24"/>
          <w:rtl/>
        </w:rPr>
        <w:t xml:space="preserve"> עבירות הכנה ספציפיות</w:t>
      </w:r>
      <w:r w:rsidR="00CF2B99">
        <w:rPr>
          <w:rFonts w:ascii="David" w:hAnsi="David" w:cs="David" w:hint="cs"/>
          <w:sz w:val="24"/>
          <w:szCs w:val="24"/>
          <w:rtl/>
        </w:rPr>
        <w:t xml:space="preserve"> עצמאיות</w:t>
      </w:r>
      <w:r>
        <w:rPr>
          <w:rFonts w:ascii="David" w:hAnsi="David" w:cs="David" w:hint="cs"/>
          <w:sz w:val="24"/>
          <w:szCs w:val="24"/>
          <w:rtl/>
        </w:rPr>
        <w:t xml:space="preserve">, לא מפלילים על מעשי הכנה. רק לרגע שהוא ניגש לביצוע והוא חוצה את מתחם הניסיון נייחס אחריות. </w:t>
      </w:r>
    </w:p>
    <w:p w14:paraId="2064C045" w14:textId="77777777" w:rsidR="00CF2B99" w:rsidRDefault="006409C4" w:rsidP="00846E22">
      <w:pPr>
        <w:jc w:val="both"/>
        <w:rPr>
          <w:rFonts w:ascii="David" w:hAnsi="David" w:cs="David"/>
          <w:sz w:val="24"/>
          <w:szCs w:val="24"/>
          <w:rtl/>
        </w:rPr>
      </w:pPr>
      <w:r>
        <w:rPr>
          <w:rFonts w:ascii="David" w:hAnsi="David" w:cs="David" w:hint="cs"/>
          <w:sz w:val="24"/>
          <w:szCs w:val="24"/>
          <w:rtl/>
        </w:rPr>
        <w:t xml:space="preserve">לעומת זאת, </w:t>
      </w:r>
      <w:r w:rsidRPr="00CF2B99">
        <w:rPr>
          <w:rFonts w:ascii="David" w:hAnsi="David" w:cs="David" w:hint="cs"/>
          <w:sz w:val="24"/>
          <w:szCs w:val="24"/>
          <w:u w:val="single"/>
          <w:rtl/>
        </w:rPr>
        <w:t>במקרים שכמה אנשים חוברים יחד לבצע עבירה</w:t>
      </w:r>
      <w:r>
        <w:rPr>
          <w:rFonts w:ascii="David" w:hAnsi="David" w:cs="David" w:hint="cs"/>
          <w:sz w:val="24"/>
          <w:szCs w:val="24"/>
          <w:rtl/>
        </w:rPr>
        <w:t xml:space="preserve"> יוצא שכמה שותפים שונים תורמים לשלבים </w:t>
      </w:r>
      <w:r w:rsidR="00CF2B99">
        <w:rPr>
          <w:rFonts w:ascii="David" w:hAnsi="David" w:cs="David" w:hint="cs"/>
          <w:sz w:val="24"/>
          <w:szCs w:val="24"/>
          <w:rtl/>
        </w:rPr>
        <w:t xml:space="preserve">השונים </w:t>
      </w:r>
      <w:r>
        <w:rPr>
          <w:rFonts w:ascii="David" w:hAnsi="David" w:cs="David" w:hint="cs"/>
          <w:sz w:val="24"/>
          <w:szCs w:val="24"/>
          <w:rtl/>
        </w:rPr>
        <w:t>בדרך לה</w:t>
      </w:r>
      <w:r w:rsidR="00CF2B99">
        <w:rPr>
          <w:rFonts w:ascii="David" w:hAnsi="David" w:cs="David" w:hint="cs"/>
          <w:sz w:val="24"/>
          <w:szCs w:val="24"/>
          <w:rtl/>
        </w:rPr>
        <w:t>יווצרות</w:t>
      </w:r>
      <w:r>
        <w:rPr>
          <w:rFonts w:ascii="David" w:hAnsi="David" w:cs="David" w:hint="cs"/>
          <w:sz w:val="24"/>
          <w:szCs w:val="24"/>
          <w:rtl/>
        </w:rPr>
        <w:t xml:space="preserve"> העבירה. </w:t>
      </w:r>
      <w:r w:rsidR="00CF2B99">
        <w:rPr>
          <w:rFonts w:ascii="David" w:hAnsi="David" w:cs="David" w:hint="cs"/>
          <w:sz w:val="24"/>
          <w:szCs w:val="24"/>
          <w:rtl/>
        </w:rPr>
        <w:t>הכוונה של המבצע</w:t>
      </w:r>
      <w:r>
        <w:rPr>
          <w:rFonts w:ascii="David" w:hAnsi="David" w:cs="David" w:hint="cs"/>
          <w:sz w:val="24"/>
          <w:szCs w:val="24"/>
          <w:rtl/>
        </w:rPr>
        <w:t xml:space="preserve"> התגבשה לאחר </w:t>
      </w:r>
      <w:r w:rsidR="00CF2B99">
        <w:rPr>
          <w:rFonts w:ascii="David" w:hAnsi="David" w:cs="David" w:hint="cs"/>
          <w:sz w:val="24"/>
          <w:szCs w:val="24"/>
          <w:rtl/>
        </w:rPr>
        <w:t>שהמשדל</w:t>
      </w:r>
      <w:r>
        <w:rPr>
          <w:rFonts w:ascii="David" w:hAnsi="David" w:cs="David" w:hint="cs"/>
          <w:sz w:val="24"/>
          <w:szCs w:val="24"/>
          <w:rtl/>
        </w:rPr>
        <w:t xml:space="preserve"> </w:t>
      </w:r>
      <w:r w:rsidR="00CF2B99">
        <w:rPr>
          <w:rFonts w:ascii="David" w:hAnsi="David" w:cs="David" w:hint="cs"/>
          <w:sz w:val="24"/>
          <w:szCs w:val="24"/>
          <w:rtl/>
        </w:rPr>
        <w:t xml:space="preserve">נטע במוחו את הרעיון/ההחלטה לבצע את העבירה /עזר לו להכריע לבצע [כמו </w:t>
      </w:r>
      <w:r w:rsidR="00CF2B99" w:rsidRPr="00CF2B99">
        <w:rPr>
          <w:rFonts w:ascii="David" w:hAnsi="David" w:cs="David" w:hint="cs"/>
          <w:sz w:val="24"/>
          <w:szCs w:val="24"/>
          <w:shd w:val="clear" w:color="auto" w:fill="FBE4D5" w:themeFill="accent2" w:themeFillTint="33"/>
          <w:rtl/>
        </w:rPr>
        <w:t>באסקין</w:t>
      </w:r>
      <w:r w:rsidR="00CF2B99">
        <w:rPr>
          <w:rFonts w:ascii="David" w:hAnsi="David" w:cs="David" w:hint="cs"/>
          <w:sz w:val="24"/>
          <w:szCs w:val="24"/>
          <w:rtl/>
        </w:rPr>
        <w:t>];</w:t>
      </w:r>
      <w:r>
        <w:rPr>
          <w:rFonts w:ascii="David" w:hAnsi="David" w:cs="David" w:hint="cs"/>
          <w:sz w:val="24"/>
          <w:szCs w:val="24"/>
          <w:rtl/>
        </w:rPr>
        <w:t xml:space="preserve"> את פעולות ההכנה המסייע עושה עבור המבצע</w:t>
      </w:r>
      <w:r w:rsidR="00CF2B99">
        <w:rPr>
          <w:rFonts w:ascii="David" w:hAnsi="David" w:cs="David" w:hint="cs"/>
          <w:sz w:val="24"/>
          <w:szCs w:val="24"/>
          <w:rtl/>
        </w:rPr>
        <w:t>;</w:t>
      </w:r>
      <w:r w:rsidR="00CF2B99">
        <w:rPr>
          <w:rFonts w:ascii="David" w:hAnsi="David" w:cs="David" w:hint="cs"/>
          <w:sz w:val="24"/>
          <w:szCs w:val="24"/>
        </w:rPr>
        <w:t xml:space="preserve"> </w:t>
      </w:r>
      <w:r>
        <w:rPr>
          <w:rFonts w:ascii="David" w:hAnsi="David" w:cs="David" w:hint="cs"/>
          <w:sz w:val="24"/>
          <w:szCs w:val="24"/>
          <w:rtl/>
        </w:rPr>
        <w:t xml:space="preserve">בעצם לביצוע עצמו </w:t>
      </w:r>
      <w:r w:rsidR="00CF2B99">
        <w:rPr>
          <w:rFonts w:ascii="David" w:hAnsi="David" w:cs="David" w:hint="cs"/>
          <w:sz w:val="24"/>
          <w:szCs w:val="24"/>
          <w:rtl/>
        </w:rPr>
        <w:t>ניגשים</w:t>
      </w:r>
      <w:r>
        <w:rPr>
          <w:rFonts w:ascii="David" w:hAnsi="David" w:cs="David" w:hint="cs"/>
          <w:sz w:val="24"/>
          <w:szCs w:val="24"/>
          <w:rtl/>
        </w:rPr>
        <w:t xml:space="preserve"> המבצעים בצוותא.</w:t>
      </w:r>
    </w:p>
    <w:p w14:paraId="107630C7" w14:textId="2BA0DD8C" w:rsidR="006409C4" w:rsidRDefault="006409C4" w:rsidP="00846E22">
      <w:pPr>
        <w:jc w:val="both"/>
        <w:rPr>
          <w:rFonts w:ascii="David" w:hAnsi="David" w:cs="David"/>
          <w:sz w:val="24"/>
          <w:szCs w:val="24"/>
          <w:rtl/>
        </w:rPr>
      </w:pPr>
      <w:r>
        <w:rPr>
          <w:rFonts w:ascii="David" w:hAnsi="David" w:cs="David" w:hint="cs"/>
          <w:sz w:val="24"/>
          <w:szCs w:val="24"/>
          <w:rtl/>
        </w:rPr>
        <w:t xml:space="preserve">אם </w:t>
      </w:r>
      <w:r w:rsidRPr="00CF2B99">
        <w:rPr>
          <w:rFonts w:ascii="David" w:hAnsi="David" w:cs="David" w:hint="cs"/>
          <w:b/>
          <w:bCs/>
          <w:sz w:val="24"/>
          <w:szCs w:val="24"/>
          <w:rtl/>
        </w:rPr>
        <w:t>הביצוע הושלם</w:t>
      </w:r>
      <w:r w:rsidR="00CF2B99" w:rsidRPr="00CF2B99">
        <w:rPr>
          <w:rFonts w:ascii="David" w:hAnsi="David" w:cs="David" w:hint="cs"/>
          <w:b/>
          <w:bCs/>
          <w:sz w:val="24"/>
          <w:szCs w:val="24"/>
          <w:rtl/>
        </w:rPr>
        <w:t>-</w:t>
      </w:r>
      <w:r>
        <w:rPr>
          <w:rFonts w:ascii="David" w:hAnsi="David" w:cs="David" w:hint="cs"/>
          <w:sz w:val="24"/>
          <w:szCs w:val="24"/>
          <w:rtl/>
        </w:rPr>
        <w:t xml:space="preserve"> </w:t>
      </w:r>
      <w:r w:rsidRPr="00CF2B99">
        <w:rPr>
          <w:rFonts w:ascii="David" w:hAnsi="David" w:cs="David" w:hint="cs"/>
          <w:b/>
          <w:bCs/>
          <w:sz w:val="24"/>
          <w:szCs w:val="24"/>
          <w:rtl/>
        </w:rPr>
        <w:t xml:space="preserve">כל השותפים </w:t>
      </w:r>
      <w:r w:rsidR="00CF2B99" w:rsidRPr="00CF2B99">
        <w:rPr>
          <w:rFonts w:ascii="David" w:hAnsi="David" w:cs="David" w:hint="cs"/>
          <w:b/>
          <w:bCs/>
          <w:sz w:val="24"/>
          <w:szCs w:val="24"/>
          <w:rtl/>
        </w:rPr>
        <w:t>יישאו</w:t>
      </w:r>
      <w:r w:rsidRPr="00CF2B99">
        <w:rPr>
          <w:rFonts w:ascii="David" w:hAnsi="David" w:cs="David" w:hint="cs"/>
          <w:b/>
          <w:bCs/>
          <w:sz w:val="24"/>
          <w:szCs w:val="24"/>
          <w:rtl/>
        </w:rPr>
        <w:t xml:space="preserve"> באחריות</w:t>
      </w:r>
      <w:r w:rsidR="00CF2B99">
        <w:rPr>
          <w:rFonts w:ascii="David" w:hAnsi="David" w:cs="David" w:hint="cs"/>
          <w:sz w:val="24"/>
          <w:szCs w:val="24"/>
          <w:rtl/>
        </w:rPr>
        <w:t xml:space="preserve"> לעבירה</w:t>
      </w:r>
      <w:r>
        <w:rPr>
          <w:rFonts w:ascii="David" w:hAnsi="David" w:cs="David" w:hint="cs"/>
          <w:sz w:val="24"/>
          <w:szCs w:val="24"/>
          <w:rtl/>
        </w:rPr>
        <w:t xml:space="preserve"> </w:t>
      </w:r>
      <w:r w:rsidRPr="00CF2B99">
        <w:rPr>
          <w:rFonts w:ascii="David" w:hAnsi="David" w:cs="David" w:hint="cs"/>
          <w:sz w:val="24"/>
          <w:szCs w:val="24"/>
          <w:u w:val="single"/>
          <w:rtl/>
        </w:rPr>
        <w:t xml:space="preserve">לפי </w:t>
      </w:r>
      <w:r w:rsidR="00CF2B99" w:rsidRPr="00CF2B99">
        <w:rPr>
          <w:rFonts w:ascii="David" w:hAnsi="David" w:cs="David" w:hint="cs"/>
          <w:sz w:val="24"/>
          <w:szCs w:val="24"/>
          <w:u w:val="single"/>
          <w:rtl/>
        </w:rPr>
        <w:t>מידת</w:t>
      </w:r>
      <w:r w:rsidRPr="00CF2B99">
        <w:rPr>
          <w:rFonts w:ascii="David" w:hAnsi="David" w:cs="David" w:hint="cs"/>
          <w:sz w:val="24"/>
          <w:szCs w:val="24"/>
          <w:u w:val="single"/>
          <w:rtl/>
        </w:rPr>
        <w:t xml:space="preserve"> התרומה</w:t>
      </w:r>
      <w:r>
        <w:rPr>
          <w:rFonts w:ascii="David" w:hAnsi="David" w:cs="David" w:hint="cs"/>
          <w:sz w:val="24"/>
          <w:szCs w:val="24"/>
          <w:rtl/>
        </w:rPr>
        <w:t xml:space="preserve"> שלהם. בגלל </w:t>
      </w:r>
      <w:r w:rsidR="00CF2B99">
        <w:rPr>
          <w:rFonts w:ascii="David" w:hAnsi="David" w:cs="David" w:hint="cs"/>
          <w:sz w:val="24"/>
          <w:szCs w:val="24"/>
          <w:rtl/>
        </w:rPr>
        <w:t>ש</w:t>
      </w:r>
      <w:r>
        <w:rPr>
          <w:rFonts w:ascii="David" w:hAnsi="David" w:cs="David" w:hint="cs"/>
          <w:sz w:val="24"/>
          <w:szCs w:val="24"/>
          <w:rtl/>
        </w:rPr>
        <w:t>התרומה של המשדל והמסייע הייתה לשלבים המוקדמים שכשלעצמם הם לא ענישים כשהם מבוצעים ע"י מבצע יחיד</w:t>
      </w:r>
      <w:r w:rsidR="00D1194A">
        <w:rPr>
          <w:rFonts w:ascii="David" w:hAnsi="David" w:cs="David" w:hint="cs"/>
          <w:sz w:val="24"/>
          <w:szCs w:val="24"/>
          <w:rtl/>
        </w:rPr>
        <w:t>,</w:t>
      </w:r>
      <w:r>
        <w:rPr>
          <w:rFonts w:ascii="David" w:hAnsi="David" w:cs="David" w:hint="cs"/>
          <w:sz w:val="24"/>
          <w:szCs w:val="24"/>
          <w:rtl/>
        </w:rPr>
        <w:t xml:space="preserve"> האחריות שלהם תיגזר מביצוע העבירה. </w:t>
      </w:r>
      <w:r w:rsidR="00D1194A">
        <w:rPr>
          <w:rFonts w:ascii="David" w:hAnsi="David" w:cs="David" w:hint="cs"/>
          <w:sz w:val="24"/>
          <w:szCs w:val="24"/>
          <w:rtl/>
        </w:rPr>
        <w:t xml:space="preserve">מבצעים בצוותא יישאו באחריות גם אם הביצוע הושלם רק ע"י אחד מהם. </w:t>
      </w:r>
    </w:p>
    <w:p w14:paraId="7F408D22" w14:textId="534F6B94" w:rsidR="00D1194A" w:rsidRDefault="00D1194A" w:rsidP="00D1194A">
      <w:pPr>
        <w:jc w:val="both"/>
        <w:rPr>
          <w:rFonts w:ascii="David" w:hAnsi="David" w:cs="David"/>
          <w:sz w:val="24"/>
          <w:szCs w:val="24"/>
          <w:rtl/>
        </w:rPr>
      </w:pPr>
      <w:r>
        <w:rPr>
          <w:rFonts w:ascii="David" w:hAnsi="David" w:cs="David" w:hint="cs"/>
          <w:sz w:val="24"/>
          <w:szCs w:val="24"/>
          <w:rtl/>
        </w:rPr>
        <w:t xml:space="preserve">ההשוואה הזו מאפשרת להבין למה אפשר להקביל בין ההבחנה של המבצע בצוותא לסיוע, להבחנה שבין ניסיון להכנה. </w:t>
      </w:r>
      <w:r w:rsidRPr="00C906A1">
        <w:rPr>
          <w:rFonts w:ascii="David" w:hAnsi="David" w:cs="David" w:hint="cs"/>
          <w:b/>
          <w:bCs/>
          <w:sz w:val="24"/>
          <w:szCs w:val="24"/>
          <w:rtl/>
        </w:rPr>
        <w:t>נבודד את החלק של כל שותף בביצוע הרב עברייני</w:t>
      </w:r>
      <w:r w:rsidR="00C906A1">
        <w:rPr>
          <w:rFonts w:ascii="David" w:hAnsi="David" w:cs="David" w:hint="cs"/>
          <w:sz w:val="24"/>
          <w:szCs w:val="24"/>
          <w:rtl/>
        </w:rPr>
        <w:t>, נ</w:t>
      </w:r>
      <w:r>
        <w:rPr>
          <w:rFonts w:ascii="David" w:hAnsi="David" w:cs="David" w:hint="cs"/>
          <w:sz w:val="24"/>
          <w:szCs w:val="24"/>
          <w:rtl/>
        </w:rPr>
        <w:t xml:space="preserve">סתכל על כל שותף בנפרד ונשאל את עצמנו- </w:t>
      </w:r>
      <w:r w:rsidR="006409C4">
        <w:rPr>
          <w:rFonts w:ascii="David" w:hAnsi="David" w:cs="David" w:hint="cs"/>
          <w:sz w:val="24"/>
          <w:szCs w:val="24"/>
          <w:rtl/>
        </w:rPr>
        <w:t xml:space="preserve">האם המעשים האלה </w:t>
      </w:r>
      <w:r>
        <w:rPr>
          <w:rFonts w:ascii="David" w:hAnsi="David" w:cs="David" w:hint="cs"/>
          <w:sz w:val="24"/>
          <w:szCs w:val="24"/>
          <w:rtl/>
        </w:rPr>
        <w:t xml:space="preserve">לבד </w:t>
      </w:r>
      <w:r w:rsidR="006409C4">
        <w:rPr>
          <w:rFonts w:ascii="David" w:hAnsi="David" w:cs="David" w:hint="cs"/>
          <w:sz w:val="24"/>
          <w:szCs w:val="24"/>
          <w:rtl/>
        </w:rPr>
        <w:t>קרובים להכנה ונכנסים לניסיון</w:t>
      </w:r>
      <w:r>
        <w:rPr>
          <w:rFonts w:ascii="David" w:hAnsi="David" w:cs="David" w:hint="cs"/>
          <w:sz w:val="24"/>
          <w:szCs w:val="24"/>
          <w:rtl/>
        </w:rPr>
        <w:t xml:space="preserve"> או לא. </w:t>
      </w:r>
      <w:r w:rsidR="006409C4" w:rsidRPr="00C906A1">
        <w:rPr>
          <w:rFonts w:ascii="David" w:hAnsi="David" w:cs="David" w:hint="cs"/>
          <w:b/>
          <w:bCs/>
          <w:sz w:val="24"/>
          <w:szCs w:val="24"/>
          <w:rtl/>
        </w:rPr>
        <w:t xml:space="preserve">אם המעשים הם בגדרי </w:t>
      </w:r>
      <w:r w:rsidR="006409C4" w:rsidRPr="00C906A1">
        <w:rPr>
          <w:rFonts w:ascii="David" w:hAnsi="David" w:cs="David" w:hint="cs"/>
          <w:b/>
          <w:bCs/>
          <w:sz w:val="24"/>
          <w:szCs w:val="24"/>
          <w:u w:val="single"/>
          <w:rtl/>
        </w:rPr>
        <w:t>הכנה</w:t>
      </w:r>
      <w:r w:rsidR="00C906A1">
        <w:rPr>
          <w:rFonts w:ascii="David" w:hAnsi="David" w:cs="David" w:hint="cs"/>
          <w:b/>
          <w:bCs/>
          <w:sz w:val="24"/>
          <w:szCs w:val="24"/>
          <w:rtl/>
        </w:rPr>
        <w:t>-</w:t>
      </w:r>
      <w:r w:rsidR="006409C4" w:rsidRPr="00C906A1">
        <w:rPr>
          <w:rFonts w:ascii="David" w:hAnsi="David" w:cs="David" w:hint="cs"/>
          <w:b/>
          <w:bCs/>
          <w:sz w:val="24"/>
          <w:szCs w:val="24"/>
          <w:rtl/>
        </w:rPr>
        <w:t xml:space="preserve"> השותף הוא רק </w:t>
      </w:r>
      <w:r w:rsidR="006409C4" w:rsidRPr="00C906A1">
        <w:rPr>
          <w:rFonts w:ascii="David" w:hAnsi="David" w:cs="David" w:hint="cs"/>
          <w:b/>
          <w:bCs/>
          <w:sz w:val="24"/>
          <w:szCs w:val="24"/>
          <w:u w:val="single"/>
          <w:rtl/>
        </w:rPr>
        <w:t>מסייע</w:t>
      </w:r>
      <w:r w:rsidR="006409C4">
        <w:rPr>
          <w:rFonts w:ascii="David" w:hAnsi="David" w:cs="David" w:hint="cs"/>
          <w:sz w:val="24"/>
          <w:szCs w:val="24"/>
          <w:rtl/>
        </w:rPr>
        <w:t xml:space="preserve">. </w:t>
      </w:r>
      <w:r w:rsidR="006409C4" w:rsidRPr="00C906A1">
        <w:rPr>
          <w:rFonts w:ascii="David" w:hAnsi="David" w:cs="David" w:hint="cs"/>
          <w:b/>
          <w:bCs/>
          <w:sz w:val="24"/>
          <w:szCs w:val="24"/>
          <w:rtl/>
        </w:rPr>
        <w:t xml:space="preserve">אם המעשים של אותו שותף חרגו מהכנה ונכנסו לביצוע, נכנסו למתחם </w:t>
      </w:r>
      <w:r w:rsidR="006409C4" w:rsidRPr="00C906A1">
        <w:rPr>
          <w:rFonts w:ascii="David" w:hAnsi="David" w:cs="David" w:hint="cs"/>
          <w:b/>
          <w:bCs/>
          <w:sz w:val="24"/>
          <w:szCs w:val="24"/>
          <w:u w:val="single"/>
          <w:rtl/>
        </w:rPr>
        <w:t>הניסיון</w:t>
      </w:r>
      <w:r w:rsidR="006409C4" w:rsidRPr="00C906A1">
        <w:rPr>
          <w:rFonts w:ascii="David" w:hAnsi="David" w:cs="David" w:hint="cs"/>
          <w:b/>
          <w:bCs/>
          <w:sz w:val="24"/>
          <w:szCs w:val="24"/>
          <w:rtl/>
        </w:rPr>
        <w:t xml:space="preserve">- נסווג את השותף </w:t>
      </w:r>
      <w:r w:rsidR="006409C4" w:rsidRPr="00C906A1">
        <w:rPr>
          <w:rFonts w:ascii="David" w:hAnsi="David" w:cs="David" w:hint="cs"/>
          <w:b/>
          <w:bCs/>
          <w:sz w:val="24"/>
          <w:szCs w:val="24"/>
          <w:u w:val="single"/>
          <w:rtl/>
        </w:rPr>
        <w:t>כמבצע בצוותא</w:t>
      </w:r>
      <w:r w:rsidR="006409C4">
        <w:rPr>
          <w:rFonts w:ascii="David" w:hAnsi="David" w:cs="David" w:hint="cs"/>
          <w:sz w:val="24"/>
          <w:szCs w:val="24"/>
          <w:rtl/>
        </w:rPr>
        <w:t xml:space="preserve">. </w:t>
      </w:r>
    </w:p>
    <w:p w14:paraId="548D5110" w14:textId="06A7B9B3" w:rsidR="006409C4" w:rsidRDefault="00D1194A" w:rsidP="00D1194A">
      <w:pPr>
        <w:jc w:val="both"/>
        <w:rPr>
          <w:rFonts w:ascii="David" w:hAnsi="David" w:cs="David"/>
          <w:sz w:val="24"/>
          <w:szCs w:val="24"/>
          <w:rtl/>
        </w:rPr>
      </w:pPr>
      <w:r>
        <w:rPr>
          <w:rFonts w:ascii="David" w:hAnsi="David" w:cs="David" w:hint="cs"/>
          <w:sz w:val="24"/>
          <w:szCs w:val="24"/>
          <w:rtl/>
        </w:rPr>
        <w:t>מירי גור אריה</w:t>
      </w:r>
      <w:r w:rsidR="006409C4">
        <w:rPr>
          <w:rFonts w:ascii="David" w:hAnsi="David" w:cs="David" w:hint="cs"/>
          <w:sz w:val="24"/>
          <w:szCs w:val="24"/>
          <w:rtl/>
        </w:rPr>
        <w:t xml:space="preserve"> עושה </w:t>
      </w:r>
      <w:r>
        <w:rPr>
          <w:rFonts w:ascii="David" w:hAnsi="David" w:cs="David" w:hint="cs"/>
          <w:sz w:val="24"/>
          <w:szCs w:val="24"/>
          <w:rtl/>
        </w:rPr>
        <w:t>הקבלה מ</w:t>
      </w:r>
      <w:r w:rsidR="006409C4">
        <w:rPr>
          <w:rFonts w:ascii="David" w:hAnsi="David" w:cs="David" w:hint="cs"/>
          <w:sz w:val="24"/>
          <w:szCs w:val="24"/>
          <w:rtl/>
        </w:rPr>
        <w:t xml:space="preserve">קו הגבול </w:t>
      </w:r>
      <w:r>
        <w:rPr>
          <w:rFonts w:ascii="David" w:hAnsi="David" w:cs="David" w:hint="cs"/>
          <w:sz w:val="24"/>
          <w:szCs w:val="24"/>
          <w:rtl/>
        </w:rPr>
        <w:t xml:space="preserve">והמעבר מהכנה </w:t>
      </w:r>
      <w:r w:rsidR="006409C4">
        <w:rPr>
          <w:rFonts w:ascii="David" w:hAnsi="David" w:cs="David" w:hint="cs"/>
          <w:sz w:val="24"/>
          <w:szCs w:val="24"/>
          <w:rtl/>
        </w:rPr>
        <w:t>לניסיון ל</w:t>
      </w:r>
      <w:r>
        <w:rPr>
          <w:rFonts w:ascii="David" w:hAnsi="David" w:cs="David" w:hint="cs"/>
          <w:sz w:val="24"/>
          <w:szCs w:val="24"/>
          <w:rtl/>
        </w:rPr>
        <w:t>הקבלה בין חציית הסיוע אל עבר הביצוע בצוותא. מבחן עזר כדי להחליט</w:t>
      </w:r>
      <w:r w:rsidR="006409C4">
        <w:rPr>
          <w:rFonts w:ascii="David" w:hAnsi="David" w:cs="David" w:hint="cs"/>
          <w:sz w:val="24"/>
          <w:szCs w:val="24"/>
          <w:rtl/>
        </w:rPr>
        <w:t xml:space="preserve"> האם שותף</w:t>
      </w:r>
      <w:r>
        <w:rPr>
          <w:rFonts w:ascii="David" w:hAnsi="David" w:cs="David" w:hint="cs"/>
          <w:sz w:val="24"/>
          <w:szCs w:val="24"/>
          <w:rtl/>
        </w:rPr>
        <w:t xml:space="preserve"> שמתלבטים לגביו</w:t>
      </w:r>
      <w:r w:rsidR="006409C4">
        <w:rPr>
          <w:rFonts w:ascii="David" w:hAnsi="David" w:cs="David" w:hint="cs"/>
          <w:sz w:val="24"/>
          <w:szCs w:val="24"/>
          <w:rtl/>
        </w:rPr>
        <w:t xml:space="preserve"> הוא רק מסייע או מבצע בצוותא. </w:t>
      </w:r>
    </w:p>
    <w:p w14:paraId="52CD7287" w14:textId="55623BBD" w:rsidR="006409C4" w:rsidRDefault="006409C4" w:rsidP="00846E22">
      <w:pPr>
        <w:jc w:val="both"/>
        <w:rPr>
          <w:rFonts w:ascii="David" w:hAnsi="David" w:cs="David"/>
          <w:sz w:val="24"/>
          <w:szCs w:val="24"/>
          <w:rtl/>
        </w:rPr>
      </w:pPr>
      <w:r w:rsidRPr="006409C4">
        <w:rPr>
          <w:rFonts w:ascii="David" w:hAnsi="David" w:cs="David" w:hint="cs"/>
          <w:b/>
          <w:bCs/>
          <w:color w:val="C00000"/>
          <w:sz w:val="24"/>
          <w:szCs w:val="24"/>
          <w:u w:val="single"/>
          <w:rtl/>
        </w:rPr>
        <w:t>חיסרון למבחן</w:t>
      </w:r>
      <w:r w:rsidRPr="006409C4">
        <w:rPr>
          <w:rFonts w:ascii="David" w:hAnsi="David" w:cs="David" w:hint="cs"/>
          <w:b/>
          <w:bCs/>
          <w:color w:val="C00000"/>
          <w:sz w:val="24"/>
          <w:szCs w:val="24"/>
          <w:rtl/>
        </w:rPr>
        <w:t>:</w:t>
      </w:r>
      <w:r>
        <w:rPr>
          <w:rFonts w:ascii="David" w:hAnsi="David" w:cs="David" w:hint="cs"/>
          <w:sz w:val="24"/>
          <w:szCs w:val="24"/>
          <w:rtl/>
        </w:rPr>
        <w:t xml:space="preserve"> לא תמיד היכולת לבודד מעשים בשותפות וההקבלה לביצוע עבירה לבד היא אפשרית</w:t>
      </w:r>
      <w:r w:rsidR="00C906A1">
        <w:rPr>
          <w:rFonts w:ascii="David" w:hAnsi="David" w:cs="David" w:hint="cs"/>
          <w:sz w:val="24"/>
          <w:szCs w:val="24"/>
          <w:rtl/>
        </w:rPr>
        <w:t xml:space="preserve"> וניתנת לעשייה בצורה חלקה</w:t>
      </w:r>
      <w:r>
        <w:rPr>
          <w:rFonts w:ascii="David" w:hAnsi="David" w:cs="David" w:hint="cs"/>
          <w:sz w:val="24"/>
          <w:szCs w:val="24"/>
          <w:rtl/>
        </w:rPr>
        <w:t xml:space="preserve">. </w:t>
      </w:r>
      <w:r w:rsidRPr="00C906A1">
        <w:rPr>
          <w:rFonts w:ascii="David" w:hAnsi="David" w:cs="David" w:hint="cs"/>
          <w:b/>
          <w:bCs/>
          <w:color w:val="FF0000"/>
          <w:sz w:val="24"/>
          <w:szCs w:val="24"/>
          <w:rtl/>
        </w:rPr>
        <w:t>למשל</w:t>
      </w:r>
      <w:r w:rsidRPr="00C906A1">
        <w:rPr>
          <w:rFonts w:ascii="David" w:hAnsi="David" w:cs="David" w:hint="cs"/>
          <w:color w:val="FF0000"/>
          <w:sz w:val="24"/>
          <w:szCs w:val="24"/>
          <w:rtl/>
        </w:rPr>
        <w:t>:</w:t>
      </w:r>
      <w:r>
        <w:rPr>
          <w:rFonts w:ascii="David" w:hAnsi="David" w:cs="David" w:hint="cs"/>
          <w:sz w:val="24"/>
          <w:szCs w:val="24"/>
          <w:rtl/>
        </w:rPr>
        <w:t xml:space="preserve"> תרומה של אדם ע"י נוכחות בזירת העבירה / אבטחה. </w:t>
      </w:r>
      <w:r w:rsidRPr="006409C4">
        <w:rPr>
          <w:rFonts w:ascii="David" w:hAnsi="David" w:cs="David" w:hint="cs"/>
          <w:b/>
          <w:bCs/>
          <w:sz w:val="24"/>
          <w:szCs w:val="24"/>
          <w:rtl/>
        </w:rPr>
        <w:t>מקרי שותפות הם מורכבים יותר ממקרים של ביצוע יחיד</w:t>
      </w:r>
      <w:r w:rsidR="00C906A1">
        <w:rPr>
          <w:rFonts w:ascii="David" w:hAnsi="David" w:cs="David" w:hint="cs"/>
          <w:sz w:val="24"/>
          <w:szCs w:val="24"/>
          <w:rtl/>
        </w:rPr>
        <w:t>,</w:t>
      </w:r>
      <w:r>
        <w:rPr>
          <w:rFonts w:ascii="David" w:hAnsi="David" w:cs="David" w:hint="cs"/>
          <w:sz w:val="24"/>
          <w:szCs w:val="24"/>
          <w:rtl/>
        </w:rPr>
        <w:t xml:space="preserve"> </w:t>
      </w:r>
      <w:r w:rsidR="00C906A1">
        <w:rPr>
          <w:rFonts w:ascii="David" w:hAnsi="David" w:cs="David" w:hint="cs"/>
          <w:b/>
          <w:bCs/>
          <w:sz w:val="24"/>
          <w:szCs w:val="24"/>
          <w:rtl/>
        </w:rPr>
        <w:t>הם כוללים</w:t>
      </w:r>
      <w:r w:rsidRPr="006409C4">
        <w:rPr>
          <w:rFonts w:ascii="David" w:hAnsi="David" w:cs="David" w:hint="cs"/>
          <w:b/>
          <w:bCs/>
          <w:sz w:val="24"/>
          <w:szCs w:val="24"/>
          <w:rtl/>
        </w:rPr>
        <w:t xml:space="preserve"> תפקידים ופעילויות שמבצע יחיד לא עושה</w:t>
      </w:r>
      <w:r>
        <w:rPr>
          <w:rFonts w:ascii="David" w:hAnsi="David" w:cs="David" w:hint="cs"/>
          <w:sz w:val="24"/>
          <w:szCs w:val="24"/>
          <w:rtl/>
        </w:rPr>
        <w:t xml:space="preserve">. כמו לאבטח. </w:t>
      </w:r>
      <w:r w:rsidR="00C906A1">
        <w:rPr>
          <w:rFonts w:ascii="David" w:hAnsi="David" w:cs="David" w:hint="cs"/>
          <w:sz w:val="24"/>
          <w:szCs w:val="24"/>
          <w:rtl/>
        </w:rPr>
        <w:t>המבצע היחיד</w:t>
      </w:r>
      <w:r>
        <w:rPr>
          <w:rFonts w:ascii="David" w:hAnsi="David" w:cs="David" w:hint="cs"/>
          <w:sz w:val="24"/>
          <w:szCs w:val="24"/>
          <w:rtl/>
        </w:rPr>
        <w:t xml:space="preserve"> לא יכול לאבטח את עצמו תוך כדי ביצוע העבירה. </w:t>
      </w:r>
      <w:r w:rsidR="00C906A1">
        <w:rPr>
          <w:rFonts w:ascii="David" w:hAnsi="David" w:cs="David" w:hint="cs"/>
          <w:sz w:val="24"/>
          <w:szCs w:val="24"/>
          <w:rtl/>
        </w:rPr>
        <w:t>לכן נתקשה לבודד את המעשים האלה ולחשוב איך היינו מסווגים את המעשה כהכנה או ניסיון במקרה של ביצוע יחיד.</w:t>
      </w:r>
    </w:p>
    <w:p w14:paraId="49F94AB9" w14:textId="7CA4F546" w:rsidR="006409C4" w:rsidRDefault="006409C4" w:rsidP="00846E22">
      <w:pPr>
        <w:jc w:val="both"/>
        <w:rPr>
          <w:rFonts w:ascii="David" w:hAnsi="David" w:cs="David"/>
          <w:sz w:val="24"/>
          <w:szCs w:val="24"/>
          <w:rtl/>
        </w:rPr>
      </w:pPr>
      <w:r w:rsidRPr="00C906A1">
        <w:rPr>
          <w:rFonts w:ascii="David" w:hAnsi="David" w:cs="David" w:hint="cs"/>
          <w:sz w:val="24"/>
          <w:szCs w:val="24"/>
          <w:highlight w:val="yellow"/>
          <w:u w:val="single"/>
          <w:rtl/>
        </w:rPr>
        <w:t>הרעיון</w:t>
      </w:r>
      <w:r w:rsidRPr="006409C4">
        <w:rPr>
          <w:rFonts w:ascii="David" w:hAnsi="David" w:cs="David" w:hint="cs"/>
          <w:sz w:val="24"/>
          <w:szCs w:val="24"/>
          <w:highlight w:val="yellow"/>
          <w:rtl/>
        </w:rPr>
        <w:t xml:space="preserve"> </w:t>
      </w:r>
      <w:r w:rsidR="00C906A1">
        <w:rPr>
          <w:rFonts w:ascii="David" w:hAnsi="David" w:cs="David" w:hint="cs"/>
          <w:sz w:val="24"/>
          <w:szCs w:val="24"/>
          <w:highlight w:val="yellow"/>
          <w:rtl/>
        </w:rPr>
        <w:t xml:space="preserve">של גור-אריה </w:t>
      </w:r>
      <w:r w:rsidRPr="006409C4">
        <w:rPr>
          <w:rFonts w:ascii="David" w:hAnsi="David" w:cs="David" w:hint="cs"/>
          <w:sz w:val="24"/>
          <w:szCs w:val="24"/>
          <w:highlight w:val="yellow"/>
          <w:rtl/>
        </w:rPr>
        <w:t xml:space="preserve">הוא בעיקר להסתכל על </w:t>
      </w:r>
      <w:r w:rsidRPr="006409C4">
        <w:rPr>
          <w:rFonts w:ascii="David" w:hAnsi="David" w:cs="David" w:hint="cs"/>
          <w:b/>
          <w:bCs/>
          <w:sz w:val="24"/>
          <w:szCs w:val="24"/>
          <w:highlight w:val="yellow"/>
          <w:u w:val="single"/>
          <w:rtl/>
        </w:rPr>
        <w:t>אופי התפקיד</w:t>
      </w:r>
      <w:r w:rsidRPr="006409C4">
        <w:rPr>
          <w:rFonts w:ascii="David" w:hAnsi="David" w:cs="David" w:hint="cs"/>
          <w:sz w:val="24"/>
          <w:szCs w:val="24"/>
          <w:highlight w:val="yellow"/>
          <w:rtl/>
        </w:rPr>
        <w:t>- תפקיד הכנתי ביסודו א</w:t>
      </w:r>
      <w:r>
        <w:rPr>
          <w:rFonts w:ascii="David" w:hAnsi="David" w:cs="David" w:hint="cs"/>
          <w:sz w:val="24"/>
          <w:szCs w:val="24"/>
          <w:highlight w:val="yellow"/>
          <w:rtl/>
        </w:rPr>
        <w:t>ו</w:t>
      </w:r>
      <w:r w:rsidRPr="006409C4">
        <w:rPr>
          <w:rFonts w:ascii="David" w:hAnsi="David" w:cs="David" w:hint="cs"/>
          <w:sz w:val="24"/>
          <w:szCs w:val="24"/>
          <w:highlight w:val="yellow"/>
          <w:rtl/>
        </w:rPr>
        <w:t xml:space="preserve"> תפקיד שנכנס למתחם הניסיון מבחינת הקרבה שלו להשלמת העבירה. ובכך נסווג סיוע או ביצוע בצוותא</w:t>
      </w:r>
      <w:r>
        <w:rPr>
          <w:rFonts w:ascii="David" w:hAnsi="David" w:cs="David" w:hint="cs"/>
          <w:sz w:val="24"/>
          <w:szCs w:val="24"/>
          <w:rtl/>
        </w:rPr>
        <w:t xml:space="preserve">. </w:t>
      </w:r>
    </w:p>
    <w:p w14:paraId="05250478" w14:textId="7056685C" w:rsidR="006409C4" w:rsidRPr="00C61CDC" w:rsidRDefault="00C906A1" w:rsidP="00C61CDC">
      <w:pPr>
        <w:jc w:val="both"/>
        <w:rPr>
          <w:rFonts w:ascii="David" w:hAnsi="David" w:cs="David"/>
          <w:sz w:val="24"/>
          <w:szCs w:val="24"/>
          <w:rtl/>
        </w:rPr>
      </w:pPr>
      <w:r w:rsidRPr="00C906A1">
        <w:rPr>
          <w:rFonts w:ascii="David" w:hAnsi="David" w:cs="David" w:hint="cs"/>
          <w:sz w:val="24"/>
          <w:szCs w:val="24"/>
          <w:rtl/>
        </w:rPr>
        <w:t>יש מבחני</w:t>
      </w:r>
      <w:r>
        <w:rPr>
          <w:rFonts w:ascii="David" w:hAnsi="David" w:cs="David" w:hint="cs"/>
          <w:sz w:val="24"/>
          <w:szCs w:val="24"/>
          <w:rtl/>
        </w:rPr>
        <w:t xml:space="preserve"> עזר</w:t>
      </w:r>
      <w:r w:rsidRPr="00C906A1">
        <w:rPr>
          <w:rFonts w:ascii="David" w:hAnsi="David" w:cs="David" w:hint="cs"/>
          <w:sz w:val="24"/>
          <w:szCs w:val="24"/>
          <w:rtl/>
        </w:rPr>
        <w:t xml:space="preserve"> נוספים בפסיקה.</w:t>
      </w:r>
      <w:r w:rsidR="00C61CDC">
        <w:rPr>
          <w:rFonts w:ascii="David" w:hAnsi="David" w:cs="David" w:hint="cs"/>
          <w:sz w:val="24"/>
          <w:szCs w:val="24"/>
          <w:rtl/>
        </w:rPr>
        <w:t xml:space="preserve"> [מעגל חיצוני/מעגל פנימי; תיאור נתוני המקרה והכרעה לפי ההגדרה]. </w:t>
      </w:r>
      <w:r w:rsidR="006409C4">
        <w:rPr>
          <w:rFonts w:ascii="David" w:hAnsi="David" w:cs="David" w:hint="cs"/>
          <w:sz w:val="24"/>
          <w:szCs w:val="24"/>
          <w:rtl/>
        </w:rPr>
        <w:t xml:space="preserve">גם פה החוכמה היא </w:t>
      </w:r>
      <w:r w:rsidR="006409C4" w:rsidRPr="006409C4">
        <w:rPr>
          <w:rFonts w:ascii="David" w:hAnsi="David" w:cs="David" w:hint="cs"/>
          <w:b/>
          <w:bCs/>
          <w:sz w:val="24"/>
          <w:szCs w:val="24"/>
          <w:highlight w:val="yellow"/>
          <w:rtl/>
        </w:rPr>
        <w:t>ל</w:t>
      </w:r>
      <w:r w:rsidR="00C61CDC">
        <w:rPr>
          <w:rFonts w:ascii="David" w:hAnsi="David" w:cs="David" w:hint="cs"/>
          <w:b/>
          <w:bCs/>
          <w:sz w:val="24"/>
          <w:szCs w:val="24"/>
          <w:highlight w:val="yellow"/>
          <w:rtl/>
        </w:rPr>
        <w:t>נסות ל</w:t>
      </w:r>
      <w:r w:rsidR="006409C4" w:rsidRPr="006409C4">
        <w:rPr>
          <w:rFonts w:ascii="David" w:hAnsi="David" w:cs="David" w:hint="cs"/>
          <w:b/>
          <w:bCs/>
          <w:sz w:val="24"/>
          <w:szCs w:val="24"/>
          <w:highlight w:val="yellow"/>
          <w:rtl/>
        </w:rPr>
        <w:t>הפעיל את כלל המבחנים ול</w:t>
      </w:r>
      <w:r w:rsidR="00C61CDC">
        <w:rPr>
          <w:rFonts w:ascii="David" w:hAnsi="David" w:cs="David" w:hint="cs"/>
          <w:b/>
          <w:bCs/>
          <w:sz w:val="24"/>
          <w:szCs w:val="24"/>
          <w:highlight w:val="yellow"/>
          <w:rtl/>
        </w:rPr>
        <w:t>ה</w:t>
      </w:r>
      <w:r w:rsidR="006409C4" w:rsidRPr="006409C4">
        <w:rPr>
          <w:rFonts w:ascii="David" w:hAnsi="David" w:cs="David" w:hint="cs"/>
          <w:b/>
          <w:bCs/>
          <w:sz w:val="24"/>
          <w:szCs w:val="24"/>
          <w:highlight w:val="yellow"/>
          <w:rtl/>
        </w:rPr>
        <w:t>ראות כיצד הם מטים את הכף</w:t>
      </w:r>
      <w:r w:rsidR="006409C4">
        <w:rPr>
          <w:rFonts w:ascii="David" w:hAnsi="David" w:cs="David" w:hint="cs"/>
          <w:sz w:val="24"/>
          <w:szCs w:val="24"/>
          <w:rtl/>
        </w:rPr>
        <w:t xml:space="preserve">. כל אחד שם דגש על משהו אחר. </w:t>
      </w:r>
      <w:r w:rsidR="006409C4" w:rsidRPr="00C61CDC">
        <w:rPr>
          <w:rFonts w:ascii="David" w:hAnsi="David" w:cs="David" w:hint="cs"/>
          <w:sz w:val="24"/>
          <w:szCs w:val="24"/>
          <w:u w:val="single"/>
          <w:rtl/>
        </w:rPr>
        <w:lastRenderedPageBreak/>
        <w:t>מבחן השליטה</w:t>
      </w:r>
      <w:r w:rsidR="006409C4">
        <w:rPr>
          <w:rFonts w:ascii="David" w:hAnsi="David" w:cs="David" w:hint="cs"/>
          <w:sz w:val="24"/>
          <w:szCs w:val="24"/>
          <w:rtl/>
        </w:rPr>
        <w:t>- שם דגש על התרומה הפיזית [ביצוע פיזי/ תכנון</w:t>
      </w:r>
      <w:r w:rsidR="00C61CDC">
        <w:rPr>
          <w:rFonts w:ascii="David" w:hAnsi="David" w:cs="David" w:hint="cs"/>
          <w:sz w:val="24"/>
          <w:szCs w:val="24"/>
          <w:rtl/>
        </w:rPr>
        <w:t>: עיצוב העבירה, ציור מפת הדרכים</w:t>
      </w:r>
      <w:r w:rsidR="006409C4">
        <w:rPr>
          <w:rFonts w:ascii="David" w:hAnsi="David" w:cs="David" w:hint="cs"/>
          <w:sz w:val="24"/>
          <w:szCs w:val="24"/>
          <w:rtl/>
        </w:rPr>
        <w:t xml:space="preserve">], </w:t>
      </w:r>
      <w:r w:rsidR="006409C4" w:rsidRPr="00C61CDC">
        <w:rPr>
          <w:rFonts w:ascii="David" w:hAnsi="David" w:cs="David" w:hint="cs"/>
          <w:sz w:val="24"/>
          <w:szCs w:val="24"/>
          <w:u w:val="single"/>
          <w:rtl/>
        </w:rPr>
        <w:t>מבחן משולב</w:t>
      </w:r>
      <w:r w:rsidR="006409C4">
        <w:rPr>
          <w:rFonts w:ascii="David" w:hAnsi="David" w:cs="David" w:hint="cs"/>
          <w:sz w:val="24"/>
          <w:szCs w:val="24"/>
          <w:rtl/>
        </w:rPr>
        <w:t>- שם דגש גם על היסוד הנפשי.</w:t>
      </w:r>
    </w:p>
    <w:p w14:paraId="5139CF9B" w14:textId="7916B884" w:rsidR="006409C4" w:rsidRDefault="00C61CDC" w:rsidP="00846E22">
      <w:pPr>
        <w:jc w:val="both"/>
        <w:rPr>
          <w:rFonts w:ascii="David" w:hAnsi="David" w:cs="David"/>
          <w:sz w:val="24"/>
          <w:szCs w:val="24"/>
          <w:rtl/>
        </w:rPr>
      </w:pPr>
      <w:r>
        <w:rPr>
          <w:rFonts w:ascii="David" w:hAnsi="David" w:cs="David" w:hint="cs"/>
          <w:sz w:val="24"/>
          <w:szCs w:val="24"/>
          <w:rtl/>
        </w:rPr>
        <w:t>*</w:t>
      </w:r>
      <w:r w:rsidR="006409C4">
        <w:rPr>
          <w:rFonts w:ascii="David" w:hAnsi="David" w:cs="David" w:hint="cs"/>
          <w:sz w:val="24"/>
          <w:szCs w:val="24"/>
          <w:rtl/>
        </w:rPr>
        <w:t>המחוקק משאיר את זה פתוח כי קשה לצפות מראש את כל המקרים שיקרו</w:t>
      </w:r>
      <w:r>
        <w:rPr>
          <w:rFonts w:ascii="David" w:hAnsi="David" w:cs="David" w:hint="cs"/>
          <w:sz w:val="24"/>
          <w:szCs w:val="24"/>
          <w:rtl/>
        </w:rPr>
        <w:t xml:space="preserve"> ויכנסו</w:t>
      </w:r>
      <w:r w:rsidR="006409C4">
        <w:rPr>
          <w:rFonts w:ascii="David" w:hAnsi="David" w:cs="David" w:hint="cs"/>
          <w:sz w:val="24"/>
          <w:szCs w:val="24"/>
          <w:rtl/>
        </w:rPr>
        <w:t>.</w:t>
      </w:r>
      <w:r>
        <w:rPr>
          <w:rFonts w:ascii="David" w:hAnsi="David" w:cs="David" w:hint="cs"/>
          <w:sz w:val="24"/>
          <w:szCs w:val="24"/>
          <w:rtl/>
        </w:rPr>
        <w:t xml:space="preserve"> סוגיה עמומה. </w:t>
      </w:r>
    </w:p>
    <w:p w14:paraId="75F21DE9" w14:textId="77777777" w:rsidR="00C61CDC" w:rsidRDefault="006409C4" w:rsidP="00846E22">
      <w:pPr>
        <w:jc w:val="both"/>
        <w:rPr>
          <w:rFonts w:ascii="David" w:hAnsi="David" w:cs="David"/>
          <w:sz w:val="24"/>
          <w:szCs w:val="24"/>
          <w:rtl/>
        </w:rPr>
      </w:pPr>
      <w:r w:rsidRPr="006409C4">
        <w:rPr>
          <w:rFonts w:ascii="David" w:hAnsi="David" w:cs="David" w:hint="cs"/>
          <w:b/>
          <w:bCs/>
          <w:sz w:val="24"/>
          <w:szCs w:val="24"/>
          <w:shd w:val="clear" w:color="auto" w:fill="FBE4D5" w:themeFill="accent2" w:themeFillTint="33"/>
          <w:rtl/>
        </w:rPr>
        <w:t xml:space="preserve">פס"ד </w:t>
      </w:r>
      <w:r w:rsidR="00170710">
        <w:rPr>
          <w:rFonts w:ascii="David" w:hAnsi="David" w:cs="David" w:hint="cs"/>
          <w:b/>
          <w:bCs/>
          <w:sz w:val="24"/>
          <w:szCs w:val="24"/>
          <w:shd w:val="clear" w:color="auto" w:fill="FBE4D5" w:themeFill="accent2" w:themeFillTint="33"/>
          <w:rtl/>
        </w:rPr>
        <w:t xml:space="preserve">רון- </w:t>
      </w:r>
      <w:r w:rsidRPr="006409C4">
        <w:rPr>
          <w:rFonts w:ascii="David" w:hAnsi="David" w:cs="David" w:hint="cs"/>
          <w:b/>
          <w:bCs/>
          <w:sz w:val="24"/>
          <w:szCs w:val="24"/>
          <w:shd w:val="clear" w:color="auto" w:fill="FBE4D5" w:themeFill="accent2" w:themeFillTint="33"/>
          <w:rtl/>
        </w:rPr>
        <w:t>מארי פיזם</w:t>
      </w:r>
      <w:r>
        <w:rPr>
          <w:rFonts w:ascii="David" w:hAnsi="David" w:cs="David" w:hint="cs"/>
          <w:sz w:val="24"/>
          <w:szCs w:val="24"/>
          <w:rtl/>
        </w:rPr>
        <w:t xml:space="preserve">- עוסק </w:t>
      </w:r>
      <w:r w:rsidRPr="00C61CDC">
        <w:rPr>
          <w:rFonts w:ascii="David" w:hAnsi="David" w:cs="David" w:hint="cs"/>
          <w:b/>
          <w:bCs/>
          <w:sz w:val="24"/>
          <w:szCs w:val="24"/>
          <w:highlight w:val="yellow"/>
          <w:rtl/>
        </w:rPr>
        <w:t>בקו הגבול בין מבצע בצוותא לבין משדל</w:t>
      </w:r>
      <w:r>
        <w:rPr>
          <w:rFonts w:ascii="David" w:hAnsi="David" w:cs="David" w:hint="cs"/>
          <w:sz w:val="24"/>
          <w:szCs w:val="24"/>
          <w:rtl/>
        </w:rPr>
        <w:t xml:space="preserve">. </w:t>
      </w:r>
    </w:p>
    <w:p w14:paraId="0F5B965D" w14:textId="77777777" w:rsidR="00C61CDC" w:rsidRDefault="00C61CDC" w:rsidP="00846E22">
      <w:pPr>
        <w:jc w:val="both"/>
        <w:rPr>
          <w:rFonts w:ascii="David" w:hAnsi="David" w:cs="David"/>
          <w:sz w:val="24"/>
          <w:szCs w:val="24"/>
          <w:rtl/>
        </w:rPr>
      </w:pPr>
      <w:r w:rsidRPr="00C61CDC">
        <w:rPr>
          <w:rFonts w:ascii="David" w:hAnsi="David" w:cs="David" w:hint="cs"/>
          <w:b/>
          <w:bCs/>
          <w:sz w:val="24"/>
          <w:szCs w:val="24"/>
          <w:u w:val="single"/>
          <w:rtl/>
        </w:rPr>
        <w:t>רקע</w:t>
      </w:r>
      <w:r>
        <w:rPr>
          <w:rFonts w:ascii="David" w:hAnsi="David" w:cs="David" w:hint="cs"/>
          <w:sz w:val="24"/>
          <w:szCs w:val="24"/>
          <w:rtl/>
        </w:rPr>
        <w:t xml:space="preserve">- </w:t>
      </w:r>
      <w:r w:rsidR="00170710">
        <w:rPr>
          <w:rFonts w:ascii="David" w:hAnsi="David" w:cs="David" w:hint="cs"/>
          <w:sz w:val="24"/>
          <w:szCs w:val="24"/>
          <w:rtl/>
        </w:rPr>
        <w:t>תכנון רצח איום ונורא ע"י אמא וסבא של ילדה קטנה, רוז. האמא מאסה בה</w:t>
      </w:r>
      <w:r>
        <w:rPr>
          <w:rFonts w:ascii="David" w:hAnsi="David" w:cs="David" w:hint="cs"/>
          <w:sz w:val="24"/>
          <w:szCs w:val="24"/>
          <w:rtl/>
        </w:rPr>
        <w:t>, הרגישה שהיא הורסת לה את החיים ומשתלטת לה על החיים,</w:t>
      </w:r>
      <w:r w:rsidR="00170710">
        <w:rPr>
          <w:rFonts w:ascii="David" w:hAnsi="David" w:cs="David" w:hint="cs"/>
          <w:sz w:val="24"/>
          <w:szCs w:val="24"/>
          <w:rtl/>
        </w:rPr>
        <w:t xml:space="preserve"> היא רק חשבה על כל דרך אפשרית להיפטר ממנה. רוני רון מכניס את הגופה של רוז במזוודה וזורק אותה בירקון. מאוחר יותר הגופה נמצאת. </w:t>
      </w:r>
      <w:r w:rsidR="00170710" w:rsidRPr="00C61CDC">
        <w:rPr>
          <w:rFonts w:ascii="David" w:hAnsi="David" w:cs="David" w:hint="cs"/>
          <w:b/>
          <w:bCs/>
          <w:sz w:val="24"/>
          <w:szCs w:val="24"/>
          <w:rtl/>
        </w:rPr>
        <w:t xml:space="preserve">לא היה ספק שרוני רון הוא </w:t>
      </w:r>
      <w:r>
        <w:rPr>
          <w:rFonts w:ascii="David" w:hAnsi="David" w:cs="David" w:hint="cs"/>
          <w:b/>
          <w:bCs/>
          <w:sz w:val="24"/>
          <w:szCs w:val="24"/>
          <w:rtl/>
        </w:rPr>
        <w:t>ה</w:t>
      </w:r>
      <w:r w:rsidR="00170710" w:rsidRPr="00C61CDC">
        <w:rPr>
          <w:rFonts w:ascii="David" w:hAnsi="David" w:cs="David" w:hint="cs"/>
          <w:b/>
          <w:bCs/>
          <w:sz w:val="24"/>
          <w:szCs w:val="24"/>
          <w:rtl/>
        </w:rPr>
        <w:t xml:space="preserve">מבצע </w:t>
      </w:r>
      <w:r>
        <w:rPr>
          <w:rFonts w:ascii="David" w:hAnsi="David" w:cs="David" w:hint="cs"/>
          <w:b/>
          <w:bCs/>
          <w:sz w:val="24"/>
          <w:szCs w:val="24"/>
          <w:rtl/>
        </w:rPr>
        <w:t>ה</w:t>
      </w:r>
      <w:r w:rsidR="00170710" w:rsidRPr="00C61CDC">
        <w:rPr>
          <w:rFonts w:ascii="David" w:hAnsi="David" w:cs="David" w:hint="cs"/>
          <w:b/>
          <w:bCs/>
          <w:sz w:val="24"/>
          <w:szCs w:val="24"/>
          <w:rtl/>
        </w:rPr>
        <w:t>פיזי</w:t>
      </w:r>
      <w:r>
        <w:rPr>
          <w:rFonts w:ascii="David" w:hAnsi="David" w:cs="David" w:hint="cs"/>
          <w:sz w:val="24"/>
          <w:szCs w:val="24"/>
          <w:rtl/>
        </w:rPr>
        <w:t xml:space="preserve"> </w:t>
      </w:r>
      <w:r w:rsidRPr="00C61CDC">
        <w:rPr>
          <w:rFonts w:ascii="David" w:hAnsi="David" w:cs="David" w:hint="cs"/>
          <w:b/>
          <w:bCs/>
          <w:sz w:val="24"/>
          <w:szCs w:val="24"/>
          <w:rtl/>
        </w:rPr>
        <w:t>של עבירת הרצח</w:t>
      </w:r>
      <w:r w:rsidR="00170710">
        <w:rPr>
          <w:rFonts w:ascii="David" w:hAnsi="David" w:cs="David" w:hint="cs"/>
          <w:sz w:val="24"/>
          <w:szCs w:val="24"/>
          <w:rtl/>
        </w:rPr>
        <w:t xml:space="preserve">, אבל </w:t>
      </w:r>
      <w:r w:rsidR="00170710" w:rsidRPr="00C61CDC">
        <w:rPr>
          <w:rFonts w:ascii="David" w:hAnsi="David" w:cs="David" w:hint="cs"/>
          <w:b/>
          <w:bCs/>
          <w:sz w:val="24"/>
          <w:szCs w:val="24"/>
          <w:rtl/>
        </w:rPr>
        <w:t>השאלה</w:t>
      </w:r>
      <w:r w:rsidR="00170710">
        <w:rPr>
          <w:rFonts w:ascii="David" w:hAnsi="David" w:cs="David" w:hint="cs"/>
          <w:sz w:val="24"/>
          <w:szCs w:val="24"/>
          <w:rtl/>
        </w:rPr>
        <w:t xml:space="preserve"> </w:t>
      </w:r>
      <w:r>
        <w:rPr>
          <w:rFonts w:ascii="David" w:hAnsi="David" w:cs="David" w:hint="cs"/>
          <w:sz w:val="24"/>
          <w:szCs w:val="24"/>
          <w:rtl/>
        </w:rPr>
        <w:t xml:space="preserve">הנשאלת בפסק הדין </w:t>
      </w:r>
      <w:r w:rsidR="00170710">
        <w:rPr>
          <w:rFonts w:ascii="David" w:hAnsi="David" w:cs="David" w:hint="cs"/>
          <w:sz w:val="24"/>
          <w:szCs w:val="24"/>
          <w:rtl/>
        </w:rPr>
        <w:t xml:space="preserve">היא </w:t>
      </w:r>
      <w:r w:rsidR="00170710" w:rsidRPr="00C61CDC">
        <w:rPr>
          <w:rFonts w:ascii="David" w:hAnsi="David" w:cs="David" w:hint="cs"/>
          <w:b/>
          <w:bCs/>
          <w:sz w:val="24"/>
          <w:szCs w:val="24"/>
          <w:rtl/>
        </w:rPr>
        <w:t>מה החלק של מארי פיזם</w:t>
      </w:r>
      <w:r>
        <w:rPr>
          <w:rFonts w:ascii="David" w:hAnsi="David" w:cs="David" w:hint="cs"/>
          <w:sz w:val="24"/>
          <w:szCs w:val="24"/>
          <w:rtl/>
        </w:rPr>
        <w:t>?</w:t>
      </w:r>
    </w:p>
    <w:p w14:paraId="3872FD23" w14:textId="6974BDA0" w:rsidR="006409C4" w:rsidRDefault="00170710" w:rsidP="00C61CDC">
      <w:pPr>
        <w:jc w:val="both"/>
        <w:rPr>
          <w:rFonts w:ascii="David" w:hAnsi="David" w:cs="David"/>
          <w:sz w:val="24"/>
          <w:szCs w:val="24"/>
          <w:rtl/>
        </w:rPr>
      </w:pPr>
      <w:r>
        <w:rPr>
          <w:rFonts w:ascii="David" w:hAnsi="David" w:cs="David" w:hint="cs"/>
          <w:sz w:val="24"/>
          <w:szCs w:val="24"/>
          <w:rtl/>
        </w:rPr>
        <w:t xml:space="preserve">במקור אמרו שמארי היא </w:t>
      </w:r>
      <w:r w:rsidRPr="00C61CDC">
        <w:rPr>
          <w:rFonts w:ascii="David" w:hAnsi="David" w:cs="David" w:hint="cs"/>
          <w:b/>
          <w:bCs/>
          <w:sz w:val="24"/>
          <w:szCs w:val="24"/>
          <w:rtl/>
        </w:rPr>
        <w:t>משדלת</w:t>
      </w:r>
      <w:r>
        <w:rPr>
          <w:rFonts w:ascii="David" w:hAnsi="David" w:cs="David" w:hint="cs"/>
          <w:sz w:val="24"/>
          <w:szCs w:val="24"/>
          <w:rtl/>
        </w:rPr>
        <w:t xml:space="preserve"> בלבד. </w:t>
      </w:r>
      <w:r w:rsidR="00C61CDC">
        <w:rPr>
          <w:rFonts w:ascii="David" w:hAnsi="David" w:cs="David" w:hint="cs"/>
          <w:sz w:val="24"/>
          <w:szCs w:val="24"/>
          <w:rtl/>
        </w:rPr>
        <w:t xml:space="preserve">היה דיון לגבי מה הייתה </w:t>
      </w:r>
      <w:r>
        <w:rPr>
          <w:rFonts w:ascii="David" w:hAnsi="David" w:cs="David" w:hint="cs"/>
          <w:sz w:val="24"/>
          <w:szCs w:val="24"/>
          <w:rtl/>
        </w:rPr>
        <w:t>מערכת היחסים בי</w:t>
      </w:r>
      <w:r w:rsidR="00C61CDC">
        <w:rPr>
          <w:rFonts w:ascii="David" w:hAnsi="David" w:cs="David" w:hint="cs"/>
          <w:sz w:val="24"/>
          <w:szCs w:val="24"/>
          <w:rtl/>
        </w:rPr>
        <w:t>ן רוני רון ומארי פיזם</w:t>
      </w:r>
      <w:r>
        <w:rPr>
          <w:rFonts w:ascii="David" w:hAnsi="David" w:cs="David" w:hint="cs"/>
          <w:sz w:val="24"/>
          <w:szCs w:val="24"/>
          <w:rtl/>
        </w:rPr>
        <w:t>.  היא</w:t>
      </w:r>
      <w:r w:rsidR="00C61CDC">
        <w:rPr>
          <w:rFonts w:ascii="David" w:hAnsi="David" w:cs="David" w:hint="cs"/>
          <w:sz w:val="24"/>
          <w:szCs w:val="24"/>
          <w:rtl/>
        </w:rPr>
        <w:t xml:space="preserve"> בהתחלה טענה שהוא התעלל בה, היא הייתה ילדה קטנה ולא הייתה לה השפעה עליו.</w:t>
      </w:r>
      <w:r>
        <w:rPr>
          <w:rFonts w:ascii="David" w:hAnsi="David" w:cs="David" w:hint="cs"/>
          <w:sz w:val="24"/>
          <w:szCs w:val="24"/>
          <w:rtl/>
        </w:rPr>
        <w:t xml:space="preserve"> ניסתה לצייר עצמה כדמות תלותית ומסכנה</w:t>
      </w:r>
      <w:r w:rsidR="00C61CDC">
        <w:rPr>
          <w:rFonts w:ascii="David" w:hAnsi="David" w:cs="David" w:hint="cs"/>
          <w:sz w:val="24"/>
          <w:szCs w:val="24"/>
          <w:rtl/>
        </w:rPr>
        <w:t>,</w:t>
      </w:r>
      <w:r>
        <w:rPr>
          <w:rFonts w:ascii="David" w:hAnsi="David" w:cs="David" w:hint="cs"/>
          <w:sz w:val="24"/>
          <w:szCs w:val="24"/>
          <w:rtl/>
        </w:rPr>
        <w:t xml:space="preserve"> </w:t>
      </w:r>
      <w:r w:rsidR="00C61CDC">
        <w:rPr>
          <w:rFonts w:ascii="David" w:hAnsi="David" w:cs="David" w:hint="cs"/>
          <w:sz w:val="24"/>
          <w:szCs w:val="24"/>
          <w:rtl/>
        </w:rPr>
        <w:t>חסרת כל יכולת</w:t>
      </w:r>
      <w:r>
        <w:rPr>
          <w:rFonts w:ascii="David" w:hAnsi="David" w:cs="David" w:hint="cs"/>
          <w:sz w:val="24"/>
          <w:szCs w:val="24"/>
          <w:rtl/>
        </w:rPr>
        <w:t xml:space="preserve"> להשפיע</w:t>
      </w:r>
      <w:r w:rsidR="00C61CDC">
        <w:rPr>
          <w:rFonts w:ascii="David" w:hAnsi="David" w:cs="David" w:hint="cs"/>
          <w:sz w:val="24"/>
          <w:szCs w:val="24"/>
          <w:rtl/>
        </w:rPr>
        <w:t xml:space="preserve">. בכך היא ניסתה לטעון שהיא אפילו לא </w:t>
      </w:r>
      <w:r>
        <w:rPr>
          <w:rFonts w:ascii="David" w:hAnsi="David" w:cs="David" w:hint="cs"/>
          <w:sz w:val="24"/>
          <w:szCs w:val="24"/>
          <w:rtl/>
        </w:rPr>
        <w:t>שידלה</w:t>
      </w:r>
      <w:r w:rsidR="00C61CDC">
        <w:rPr>
          <w:rFonts w:ascii="David" w:hAnsi="David" w:cs="David" w:hint="cs"/>
          <w:sz w:val="24"/>
          <w:szCs w:val="24"/>
          <w:rtl/>
        </w:rPr>
        <w:t>, רוני רון עשה את זה על דעת עצמו</w:t>
      </w:r>
      <w:r>
        <w:rPr>
          <w:rFonts w:ascii="David" w:hAnsi="David" w:cs="David" w:hint="cs"/>
          <w:sz w:val="24"/>
          <w:szCs w:val="24"/>
          <w:rtl/>
        </w:rPr>
        <w:t xml:space="preserve">. </w:t>
      </w:r>
      <w:r w:rsidR="00C61CDC">
        <w:rPr>
          <w:rFonts w:ascii="David" w:hAnsi="David" w:cs="David" w:hint="cs"/>
          <w:sz w:val="24"/>
          <w:szCs w:val="24"/>
          <w:rtl/>
        </w:rPr>
        <w:t>*זה תיק מכוער ש</w:t>
      </w:r>
      <w:r>
        <w:rPr>
          <w:rFonts w:ascii="David" w:hAnsi="David" w:cs="David" w:hint="cs"/>
          <w:sz w:val="24"/>
          <w:szCs w:val="24"/>
          <w:rtl/>
        </w:rPr>
        <w:t xml:space="preserve">כל צד ניסה לזרוק </w:t>
      </w:r>
      <w:r w:rsidR="00C61CDC">
        <w:rPr>
          <w:rFonts w:ascii="David" w:hAnsi="David" w:cs="David" w:hint="cs"/>
          <w:sz w:val="24"/>
          <w:szCs w:val="24"/>
          <w:rtl/>
        </w:rPr>
        <w:t>אשם</w:t>
      </w:r>
      <w:r>
        <w:rPr>
          <w:rFonts w:ascii="David" w:hAnsi="David" w:cs="David" w:hint="cs"/>
          <w:sz w:val="24"/>
          <w:szCs w:val="24"/>
          <w:rtl/>
        </w:rPr>
        <w:t xml:space="preserve"> אחד על השני בתיק</w:t>
      </w:r>
      <w:r w:rsidR="00C61CDC">
        <w:rPr>
          <w:rFonts w:ascii="David" w:hAnsi="David" w:cs="David" w:hint="cs"/>
          <w:sz w:val="24"/>
          <w:szCs w:val="24"/>
          <w:rtl/>
        </w:rPr>
        <w:t xml:space="preserve"> ולטעון שחלקו בפרשה קטן. </w:t>
      </w:r>
      <w:r>
        <w:rPr>
          <w:rFonts w:ascii="David" w:hAnsi="David" w:cs="David" w:hint="cs"/>
          <w:sz w:val="24"/>
          <w:szCs w:val="24"/>
          <w:rtl/>
        </w:rPr>
        <w:t xml:space="preserve"> </w:t>
      </w:r>
    </w:p>
    <w:p w14:paraId="046076C0" w14:textId="77777777" w:rsidR="00C61CDC" w:rsidRDefault="00C61CDC" w:rsidP="00170710">
      <w:pPr>
        <w:jc w:val="both"/>
        <w:rPr>
          <w:rFonts w:ascii="David" w:hAnsi="David" w:cs="David"/>
          <w:sz w:val="24"/>
          <w:szCs w:val="24"/>
          <w:rtl/>
        </w:rPr>
      </w:pPr>
      <w:r w:rsidRPr="00C61CDC">
        <w:rPr>
          <w:rFonts w:ascii="David" w:hAnsi="David" w:cs="David" w:hint="cs"/>
          <w:sz w:val="24"/>
          <w:szCs w:val="24"/>
          <w:u w:val="single"/>
          <w:rtl/>
        </w:rPr>
        <w:t>עלתה השאלה</w:t>
      </w:r>
      <w:r>
        <w:rPr>
          <w:rFonts w:ascii="David" w:hAnsi="David" w:cs="David" w:hint="cs"/>
          <w:sz w:val="24"/>
          <w:szCs w:val="24"/>
          <w:rtl/>
        </w:rPr>
        <w:t xml:space="preserve">- </w:t>
      </w:r>
      <w:r w:rsidR="00170710" w:rsidRPr="00C61CDC">
        <w:rPr>
          <w:rFonts w:ascii="David" w:hAnsi="David" w:cs="David" w:hint="cs"/>
          <w:b/>
          <w:bCs/>
          <w:sz w:val="24"/>
          <w:szCs w:val="24"/>
          <w:rtl/>
        </w:rPr>
        <w:t>האם ביהמ"ש יכול להציע ביוזמתו לסווג שותף באופן אחר?</w:t>
      </w:r>
      <w:r w:rsidR="00170710">
        <w:rPr>
          <w:rFonts w:ascii="David" w:hAnsi="David" w:cs="David" w:hint="cs"/>
          <w:sz w:val="24"/>
          <w:szCs w:val="24"/>
        </w:rPr>
        <w:t xml:space="preserve"> </w:t>
      </w:r>
      <w:r w:rsidR="00170710" w:rsidRPr="00C61CDC">
        <w:rPr>
          <w:rFonts w:ascii="David" w:hAnsi="David" w:cs="David" w:hint="cs"/>
          <w:b/>
          <w:bCs/>
          <w:sz w:val="24"/>
          <w:szCs w:val="24"/>
          <w:u w:val="single"/>
          <w:rtl/>
        </w:rPr>
        <w:t>כן</w:t>
      </w:r>
      <w:r w:rsidR="00170710">
        <w:rPr>
          <w:rFonts w:ascii="David" w:hAnsi="David" w:cs="David" w:hint="cs"/>
          <w:sz w:val="24"/>
          <w:szCs w:val="24"/>
          <w:rtl/>
        </w:rPr>
        <w:t xml:space="preserve">. </w:t>
      </w:r>
    </w:p>
    <w:p w14:paraId="541FCE1B" w14:textId="77777777" w:rsidR="00C61CDC" w:rsidRDefault="00170710" w:rsidP="00170710">
      <w:pPr>
        <w:jc w:val="both"/>
        <w:rPr>
          <w:rFonts w:ascii="David" w:hAnsi="David" w:cs="David"/>
          <w:sz w:val="24"/>
          <w:szCs w:val="24"/>
          <w:rtl/>
        </w:rPr>
      </w:pPr>
      <w:r>
        <w:rPr>
          <w:rFonts w:ascii="David" w:hAnsi="David" w:cs="David" w:hint="cs"/>
          <w:sz w:val="24"/>
          <w:szCs w:val="24"/>
          <w:rtl/>
        </w:rPr>
        <w:t>הטענה</w:t>
      </w:r>
      <w:r w:rsidR="00C61CDC">
        <w:rPr>
          <w:rFonts w:ascii="David" w:hAnsi="David" w:cs="David" w:hint="cs"/>
          <w:sz w:val="24"/>
          <w:szCs w:val="24"/>
          <w:rtl/>
        </w:rPr>
        <w:t xml:space="preserve"> הראשונית הייתה</w:t>
      </w:r>
      <w:r>
        <w:rPr>
          <w:rFonts w:ascii="David" w:hAnsi="David" w:cs="David" w:hint="cs"/>
          <w:sz w:val="24"/>
          <w:szCs w:val="24"/>
          <w:rtl/>
        </w:rPr>
        <w:t xml:space="preserve"> שהיא משדלת</w:t>
      </w:r>
      <w:r w:rsidR="00C61CDC">
        <w:rPr>
          <w:rFonts w:ascii="David" w:hAnsi="David" w:cs="David" w:hint="cs"/>
          <w:sz w:val="24"/>
          <w:szCs w:val="24"/>
          <w:rtl/>
        </w:rPr>
        <w:t xml:space="preserve"> ונטעה את הרעיון במוחו של רוני רון, והוא לקח את זה הלאה ויישם.</w:t>
      </w:r>
      <w:r>
        <w:rPr>
          <w:rFonts w:ascii="David" w:hAnsi="David" w:cs="David" w:hint="cs"/>
          <w:sz w:val="24"/>
          <w:szCs w:val="24"/>
          <w:rtl/>
        </w:rPr>
        <w:t xml:space="preserve"> </w:t>
      </w:r>
      <w:r w:rsidR="00C61CDC">
        <w:rPr>
          <w:rFonts w:ascii="David" w:hAnsi="David" w:cs="David" w:hint="cs"/>
          <w:sz w:val="24"/>
          <w:szCs w:val="24"/>
          <w:rtl/>
        </w:rPr>
        <w:t>בעוד ש</w:t>
      </w:r>
      <w:r>
        <w:rPr>
          <w:rFonts w:ascii="David" w:hAnsi="David" w:cs="David" w:hint="cs"/>
          <w:sz w:val="24"/>
          <w:szCs w:val="24"/>
          <w:rtl/>
        </w:rPr>
        <w:t xml:space="preserve">ביהמ"ש </w:t>
      </w:r>
      <w:r w:rsidR="00C61CDC">
        <w:rPr>
          <w:rFonts w:ascii="David" w:hAnsi="David" w:cs="David" w:hint="cs"/>
          <w:sz w:val="24"/>
          <w:szCs w:val="24"/>
          <w:rtl/>
        </w:rPr>
        <w:t>דן באחריותה כ</w:t>
      </w:r>
      <w:r>
        <w:rPr>
          <w:rFonts w:ascii="David" w:hAnsi="David" w:cs="David" w:hint="cs"/>
          <w:sz w:val="24"/>
          <w:szCs w:val="24"/>
          <w:rtl/>
        </w:rPr>
        <w:t xml:space="preserve">מבצעת בצוותא. ביהמ"ש דן בעיקר במערכת היחסים ביניהם- </w:t>
      </w:r>
      <w:r w:rsidR="00C61CDC">
        <w:rPr>
          <w:rFonts w:ascii="David" w:hAnsi="David" w:cs="David" w:hint="cs"/>
          <w:sz w:val="24"/>
          <w:szCs w:val="24"/>
          <w:rtl/>
        </w:rPr>
        <w:t xml:space="preserve">מערכת יחסים </w:t>
      </w:r>
      <w:r>
        <w:rPr>
          <w:rFonts w:ascii="David" w:hAnsi="David" w:cs="David" w:hint="cs"/>
          <w:sz w:val="24"/>
          <w:szCs w:val="24"/>
          <w:rtl/>
        </w:rPr>
        <w:t xml:space="preserve">מורכבת. למארי הייתה השפעה גדולה על רוני רון למרות שלעיתים הוא היה אלים כלפיה. היא הייתה אובססיבית </w:t>
      </w:r>
      <w:r w:rsidR="00C61CDC">
        <w:rPr>
          <w:rFonts w:ascii="David" w:hAnsi="David" w:cs="David" w:hint="cs"/>
          <w:sz w:val="24"/>
          <w:szCs w:val="24"/>
          <w:rtl/>
        </w:rPr>
        <w:t>כלפיו</w:t>
      </w:r>
      <w:r>
        <w:rPr>
          <w:rFonts w:ascii="David" w:hAnsi="David" w:cs="David" w:hint="cs"/>
          <w:sz w:val="24"/>
          <w:szCs w:val="24"/>
          <w:rtl/>
        </w:rPr>
        <w:t xml:space="preserve">. </w:t>
      </w:r>
      <w:r w:rsidRPr="00C61CDC">
        <w:rPr>
          <w:rFonts w:ascii="David" w:hAnsi="David" w:cs="David" w:hint="cs"/>
          <w:b/>
          <w:bCs/>
          <w:sz w:val="24"/>
          <w:szCs w:val="24"/>
          <w:rtl/>
        </w:rPr>
        <w:t>הייתה לה השפעה ברורה על הביצוע</w:t>
      </w:r>
      <w:r>
        <w:rPr>
          <w:rFonts w:ascii="David" w:hAnsi="David" w:cs="David" w:hint="cs"/>
          <w:sz w:val="24"/>
          <w:szCs w:val="24"/>
          <w:rtl/>
        </w:rPr>
        <w:t xml:space="preserve">. </w:t>
      </w:r>
    </w:p>
    <w:p w14:paraId="22CA5FA2" w14:textId="027B9A59" w:rsidR="00C61CDC" w:rsidRDefault="00170710" w:rsidP="00170710">
      <w:pPr>
        <w:jc w:val="both"/>
        <w:rPr>
          <w:rFonts w:ascii="David" w:hAnsi="David" w:cs="David"/>
          <w:b/>
          <w:bCs/>
          <w:sz w:val="24"/>
          <w:szCs w:val="24"/>
          <w:rtl/>
        </w:rPr>
      </w:pPr>
      <w:r w:rsidRPr="00C61CDC">
        <w:rPr>
          <w:rFonts w:ascii="David" w:hAnsi="David" w:cs="David" w:hint="cs"/>
          <w:b/>
          <w:bCs/>
          <w:sz w:val="24"/>
          <w:szCs w:val="24"/>
          <w:highlight w:val="yellow"/>
          <w:rtl/>
        </w:rPr>
        <w:t xml:space="preserve">למרות שיש חסר ראייתי </w:t>
      </w:r>
      <w:r w:rsidR="00C61CDC" w:rsidRPr="00C61CDC">
        <w:rPr>
          <w:rFonts w:ascii="David" w:hAnsi="David" w:cs="David" w:hint="cs"/>
          <w:b/>
          <w:bCs/>
          <w:sz w:val="24"/>
          <w:szCs w:val="24"/>
          <w:highlight w:val="yellow"/>
          <w:rtl/>
        </w:rPr>
        <w:t>בשאלה מה היה חלקה ברכיב ההתנהגותי</w:t>
      </w:r>
      <w:r w:rsidRPr="00C61CDC">
        <w:rPr>
          <w:rFonts w:ascii="David" w:hAnsi="David" w:cs="David" w:hint="cs"/>
          <w:b/>
          <w:bCs/>
          <w:sz w:val="24"/>
          <w:szCs w:val="24"/>
          <w:highlight w:val="yellow"/>
          <w:rtl/>
        </w:rPr>
        <w:t xml:space="preserve"> </w:t>
      </w:r>
      <w:r w:rsidR="00C61CDC" w:rsidRPr="00C61CDC">
        <w:rPr>
          <w:rFonts w:ascii="David" w:hAnsi="David" w:cs="David" w:hint="cs"/>
          <w:b/>
          <w:bCs/>
          <w:sz w:val="24"/>
          <w:szCs w:val="24"/>
          <w:highlight w:val="yellow"/>
          <w:rtl/>
        </w:rPr>
        <w:t>של ה</w:t>
      </w:r>
      <w:r w:rsidRPr="00C61CDC">
        <w:rPr>
          <w:rFonts w:ascii="David" w:hAnsi="David" w:cs="David" w:hint="cs"/>
          <w:b/>
          <w:bCs/>
          <w:sz w:val="24"/>
          <w:szCs w:val="24"/>
          <w:highlight w:val="yellow"/>
          <w:rtl/>
        </w:rPr>
        <w:t>עבירה</w:t>
      </w:r>
      <w:r w:rsidR="00C61CDC">
        <w:rPr>
          <w:rFonts w:ascii="David" w:hAnsi="David" w:cs="David" w:hint="cs"/>
          <w:sz w:val="24"/>
          <w:szCs w:val="24"/>
          <w:rtl/>
        </w:rPr>
        <w:t xml:space="preserve"> [זה </w:t>
      </w:r>
      <w:r w:rsidR="00EB4330">
        <w:rPr>
          <w:rFonts w:ascii="David" w:hAnsi="David" w:cs="David" w:hint="cs"/>
          <w:sz w:val="24"/>
          <w:szCs w:val="24"/>
          <w:rtl/>
        </w:rPr>
        <w:t>נותר</w:t>
      </w:r>
      <w:r w:rsidR="00C61CDC">
        <w:rPr>
          <w:rFonts w:ascii="David" w:hAnsi="David" w:cs="David" w:hint="cs"/>
          <w:sz w:val="24"/>
          <w:szCs w:val="24"/>
          <w:rtl/>
        </w:rPr>
        <w:t xml:space="preserve"> עמום בין יתר נסיבות </w:t>
      </w:r>
      <w:r w:rsidR="00EB4330">
        <w:rPr>
          <w:rFonts w:ascii="David" w:hAnsi="David" w:cs="David" w:hint="cs"/>
          <w:sz w:val="24"/>
          <w:szCs w:val="24"/>
          <w:rtl/>
        </w:rPr>
        <w:t>ההמתה</w:t>
      </w:r>
      <w:r w:rsidR="00C61CDC">
        <w:rPr>
          <w:rFonts w:ascii="David" w:hAnsi="David" w:cs="David" w:hint="cs"/>
          <w:sz w:val="24"/>
          <w:szCs w:val="24"/>
          <w:rtl/>
        </w:rPr>
        <w:t>]</w:t>
      </w:r>
      <w:r>
        <w:rPr>
          <w:rFonts w:ascii="David" w:hAnsi="David" w:cs="David" w:hint="cs"/>
          <w:sz w:val="24"/>
          <w:szCs w:val="24"/>
          <w:rtl/>
        </w:rPr>
        <w:t xml:space="preserve">, </w:t>
      </w:r>
      <w:r w:rsidRPr="00C61CDC">
        <w:rPr>
          <w:rFonts w:ascii="David" w:hAnsi="David" w:cs="David" w:hint="cs"/>
          <w:b/>
          <w:bCs/>
          <w:sz w:val="24"/>
          <w:szCs w:val="24"/>
          <w:highlight w:val="yellow"/>
          <w:rtl/>
        </w:rPr>
        <w:t xml:space="preserve">ברור היה שהשותפות שלה הייתה חיונית לביצוע העבירה והיא הייתה מצויה בלב </w:t>
      </w:r>
      <w:r w:rsidR="00C61CDC" w:rsidRPr="00C61CDC">
        <w:rPr>
          <w:rFonts w:ascii="David" w:hAnsi="David" w:cs="David" w:hint="cs"/>
          <w:b/>
          <w:bCs/>
          <w:sz w:val="24"/>
          <w:szCs w:val="24"/>
          <w:highlight w:val="yellow"/>
          <w:rtl/>
        </w:rPr>
        <w:t>העשייה</w:t>
      </w:r>
      <w:r w:rsidRPr="00C61CDC">
        <w:rPr>
          <w:rFonts w:ascii="David" w:hAnsi="David" w:cs="David" w:hint="cs"/>
          <w:b/>
          <w:bCs/>
          <w:sz w:val="24"/>
          <w:szCs w:val="24"/>
          <w:highlight w:val="yellow"/>
          <w:rtl/>
        </w:rPr>
        <w:t xml:space="preserve"> העבריינית</w:t>
      </w:r>
      <w:r>
        <w:rPr>
          <w:rFonts w:ascii="David" w:hAnsi="David" w:cs="David" w:hint="cs"/>
          <w:sz w:val="24"/>
          <w:szCs w:val="24"/>
          <w:rtl/>
        </w:rPr>
        <w:t xml:space="preserve">. </w:t>
      </w:r>
    </w:p>
    <w:p w14:paraId="0ECB6FC5" w14:textId="77777777" w:rsidR="00C61CDC" w:rsidRDefault="00170710" w:rsidP="00170710">
      <w:pPr>
        <w:jc w:val="both"/>
        <w:rPr>
          <w:rFonts w:ascii="David" w:hAnsi="David" w:cs="David"/>
          <w:b/>
          <w:bCs/>
          <w:sz w:val="24"/>
          <w:szCs w:val="24"/>
          <w:rtl/>
        </w:rPr>
      </w:pPr>
      <w:r w:rsidRPr="00170710">
        <w:rPr>
          <w:rFonts w:ascii="David" w:hAnsi="David" w:cs="David" w:hint="cs"/>
          <w:b/>
          <w:bCs/>
          <w:sz w:val="24"/>
          <w:szCs w:val="24"/>
          <w:rtl/>
        </w:rPr>
        <w:t xml:space="preserve">ביהמ"ש מיישם את המבחנים- </w:t>
      </w:r>
      <w:r w:rsidRPr="00C61CDC">
        <w:rPr>
          <w:rFonts w:ascii="David" w:hAnsi="David" w:cs="David" w:hint="cs"/>
          <w:b/>
          <w:bCs/>
          <w:sz w:val="24"/>
          <w:szCs w:val="24"/>
          <w:shd w:val="clear" w:color="auto" w:fill="FBE4D5" w:themeFill="accent2" w:themeFillTint="33"/>
          <w:rtl/>
        </w:rPr>
        <w:t>פסקה 185 לפסק הדין</w:t>
      </w:r>
      <w:r w:rsidRPr="00170710">
        <w:rPr>
          <w:rFonts w:ascii="David" w:hAnsi="David" w:cs="David" w:hint="cs"/>
          <w:b/>
          <w:bCs/>
          <w:sz w:val="24"/>
          <w:szCs w:val="24"/>
          <w:rtl/>
        </w:rPr>
        <w:t xml:space="preserve"> </w:t>
      </w:r>
      <w:r w:rsidRPr="00170710">
        <w:rPr>
          <w:rFonts w:ascii="David" w:hAnsi="David" w:cs="David" w:hint="cs"/>
          <w:sz w:val="24"/>
          <w:szCs w:val="24"/>
          <w:rtl/>
        </w:rPr>
        <w:t>[עמוד 67/71].</w:t>
      </w:r>
      <w:r w:rsidRPr="00170710">
        <w:rPr>
          <w:rFonts w:ascii="David" w:hAnsi="David" w:cs="David" w:hint="cs"/>
          <w:b/>
          <w:bCs/>
          <w:sz w:val="24"/>
          <w:szCs w:val="24"/>
          <w:rtl/>
        </w:rPr>
        <w:t xml:space="preserve"> </w:t>
      </w:r>
    </w:p>
    <w:p w14:paraId="6A2143C3" w14:textId="69C3C113" w:rsidR="00112B8A" w:rsidRDefault="00C61CDC" w:rsidP="00BC5CAA">
      <w:pPr>
        <w:pStyle w:val="a7"/>
        <w:numPr>
          <w:ilvl w:val="0"/>
          <w:numId w:val="256"/>
        </w:numPr>
        <w:jc w:val="both"/>
        <w:rPr>
          <w:rFonts w:ascii="David" w:hAnsi="David" w:cs="David"/>
          <w:sz w:val="24"/>
          <w:szCs w:val="24"/>
        </w:rPr>
      </w:pPr>
      <w:r w:rsidRPr="00112B8A">
        <w:rPr>
          <w:rFonts w:ascii="David" w:hAnsi="David" w:cs="David" w:hint="cs"/>
          <w:sz w:val="24"/>
          <w:szCs w:val="24"/>
          <w:u w:val="single"/>
          <w:rtl/>
        </w:rPr>
        <w:t>מבחן השליטה</w:t>
      </w:r>
      <w:r>
        <w:rPr>
          <w:rFonts w:ascii="David" w:hAnsi="David" w:cs="David" w:hint="cs"/>
          <w:sz w:val="24"/>
          <w:szCs w:val="24"/>
          <w:rtl/>
        </w:rPr>
        <w:t xml:space="preserve">- הייתה לה </w:t>
      </w:r>
      <w:r w:rsidR="00EB4330">
        <w:rPr>
          <w:rFonts w:ascii="David" w:hAnsi="David" w:cs="David" w:hint="cs"/>
          <w:sz w:val="24"/>
          <w:szCs w:val="24"/>
          <w:rtl/>
        </w:rPr>
        <w:t>השפעה</w:t>
      </w:r>
      <w:r>
        <w:rPr>
          <w:rFonts w:ascii="David" w:hAnsi="David" w:cs="David" w:hint="cs"/>
          <w:sz w:val="24"/>
          <w:szCs w:val="24"/>
          <w:rtl/>
        </w:rPr>
        <w:t xml:space="preserve"> חד משמעית </w:t>
      </w:r>
      <w:r w:rsidR="00EB4330">
        <w:rPr>
          <w:rFonts w:ascii="David" w:hAnsi="David" w:cs="David" w:hint="cs"/>
          <w:sz w:val="24"/>
          <w:szCs w:val="24"/>
          <w:rtl/>
        </w:rPr>
        <w:t>על ביצוע</w:t>
      </w:r>
      <w:r>
        <w:rPr>
          <w:rFonts w:ascii="David" w:hAnsi="David" w:cs="David" w:hint="cs"/>
          <w:sz w:val="24"/>
          <w:szCs w:val="24"/>
          <w:rtl/>
        </w:rPr>
        <w:t xml:space="preserve"> הרצח. היא יכלה למנוע אותו בכל שלב</w:t>
      </w:r>
      <w:r w:rsidR="00EB4330">
        <w:rPr>
          <w:rFonts w:ascii="David" w:hAnsi="David" w:cs="David" w:hint="cs"/>
          <w:sz w:val="24"/>
          <w:szCs w:val="24"/>
          <w:rtl/>
        </w:rPr>
        <w:t xml:space="preserve">, אך </w:t>
      </w:r>
      <w:r>
        <w:rPr>
          <w:rFonts w:ascii="David" w:hAnsi="David" w:cs="David" w:hint="cs"/>
          <w:sz w:val="24"/>
          <w:szCs w:val="24"/>
          <w:rtl/>
        </w:rPr>
        <w:t>בחרה</w:t>
      </w:r>
      <w:r w:rsidR="00EB4330">
        <w:rPr>
          <w:rFonts w:ascii="David" w:hAnsi="David" w:cs="David" w:hint="cs"/>
          <w:sz w:val="24"/>
          <w:szCs w:val="24"/>
          <w:rtl/>
        </w:rPr>
        <w:t xml:space="preserve"> לפעול למימושו בעצה אחת עם המערער, אשר שימש כזרוע המבצעת של מעשה הרצח. </w:t>
      </w:r>
      <w:r w:rsidR="002F6A08" w:rsidRPr="002F6A08">
        <w:rPr>
          <w:rFonts w:ascii="David" w:hAnsi="David" w:cs="David"/>
          <w:b/>
          <w:bCs/>
          <w:sz w:val="24"/>
          <w:szCs w:val="24"/>
        </w:rPr>
        <w:sym w:font="Wingdings" w:char="F0DF"/>
      </w:r>
      <w:r w:rsidR="002F6A08">
        <w:rPr>
          <w:rFonts w:ascii="David" w:hAnsi="David" w:cs="David" w:hint="cs"/>
          <w:b/>
          <w:bCs/>
          <w:sz w:val="24"/>
          <w:szCs w:val="24"/>
          <w:rtl/>
        </w:rPr>
        <w:t xml:space="preserve"> </w:t>
      </w:r>
      <w:r w:rsidR="002F6A08">
        <w:rPr>
          <w:rFonts w:ascii="David" w:hAnsi="David" w:cs="David" w:hint="cs"/>
          <w:sz w:val="24"/>
          <w:szCs w:val="24"/>
          <w:rtl/>
        </w:rPr>
        <w:t>ביהמ"ש מדגיש ש</w:t>
      </w:r>
      <w:r w:rsidR="002F6A08" w:rsidRPr="002F6A08">
        <w:rPr>
          <w:rFonts w:ascii="David" w:hAnsi="David" w:cs="David" w:hint="cs"/>
          <w:sz w:val="24"/>
          <w:szCs w:val="24"/>
          <w:rtl/>
        </w:rPr>
        <w:t>בעוד שהמשדל נוטע את הרעיון ונוטש את הסיפור</w:t>
      </w:r>
      <w:r w:rsidR="002F6A08">
        <w:rPr>
          <w:rFonts w:ascii="David" w:hAnsi="David" w:cs="David" w:hint="cs"/>
          <w:sz w:val="24"/>
          <w:szCs w:val="24"/>
          <w:rtl/>
        </w:rPr>
        <w:t>, ו</w:t>
      </w:r>
      <w:r w:rsidR="002F6A08" w:rsidRPr="002F6A08">
        <w:rPr>
          <w:rFonts w:ascii="David" w:hAnsi="David" w:cs="David" w:hint="cs"/>
          <w:sz w:val="24"/>
          <w:szCs w:val="24"/>
          <w:rtl/>
        </w:rPr>
        <w:t>המשודל נותר לבד עם ההחלטה</w:t>
      </w:r>
      <w:r w:rsidR="002F6A08">
        <w:rPr>
          <w:rFonts w:ascii="David" w:hAnsi="David" w:cs="David" w:hint="cs"/>
          <w:sz w:val="24"/>
          <w:szCs w:val="24"/>
          <w:rtl/>
        </w:rPr>
        <w:t xml:space="preserve"> האם לבצע</w:t>
      </w:r>
      <w:r w:rsidR="002F6A08" w:rsidRPr="002F6A08">
        <w:rPr>
          <w:rFonts w:ascii="David" w:hAnsi="David" w:cs="David" w:hint="cs"/>
          <w:sz w:val="24"/>
          <w:szCs w:val="24"/>
          <w:rtl/>
        </w:rPr>
        <w:t>. המבצע בצוותא</w:t>
      </w:r>
      <w:r w:rsidR="00112B8A">
        <w:rPr>
          <w:rFonts w:ascii="David" w:hAnsi="David" w:cs="David" w:hint="cs"/>
          <w:sz w:val="24"/>
          <w:szCs w:val="24"/>
          <w:rtl/>
        </w:rPr>
        <w:t xml:space="preserve"> לא רק</w:t>
      </w:r>
      <w:r w:rsidR="002F6A08">
        <w:rPr>
          <w:rFonts w:ascii="David" w:hAnsi="David" w:cs="David" w:hint="cs"/>
          <w:sz w:val="24"/>
          <w:szCs w:val="24"/>
          <w:rtl/>
        </w:rPr>
        <w:t xml:space="preserve"> נוטע את הרעיון</w:t>
      </w:r>
      <w:r w:rsidR="00112B8A">
        <w:rPr>
          <w:rFonts w:ascii="David" w:hAnsi="David" w:cs="David" w:hint="cs"/>
          <w:sz w:val="24"/>
          <w:szCs w:val="24"/>
          <w:rtl/>
        </w:rPr>
        <w:t xml:space="preserve">, אלא גם </w:t>
      </w:r>
      <w:r w:rsidR="002F6A08" w:rsidRPr="002F6A08">
        <w:rPr>
          <w:rFonts w:ascii="David" w:hAnsi="David" w:cs="David" w:hint="cs"/>
          <w:sz w:val="24"/>
          <w:szCs w:val="24"/>
          <w:rtl/>
        </w:rPr>
        <w:t xml:space="preserve">ממשיך לעקוב אחרי ביצוע העבירה, ממשיך להיות מעורב בליווי הביצוע עצמו. </w:t>
      </w:r>
    </w:p>
    <w:p w14:paraId="7EAC8EC2" w14:textId="11DFA2A4" w:rsidR="00112B8A" w:rsidRDefault="00112B8A" w:rsidP="00112B8A">
      <w:pPr>
        <w:jc w:val="both"/>
        <w:rPr>
          <w:rFonts w:ascii="David" w:hAnsi="David" w:cs="David"/>
          <w:sz w:val="24"/>
          <w:szCs w:val="24"/>
          <w:rtl/>
        </w:rPr>
      </w:pPr>
      <w:r>
        <w:rPr>
          <w:rFonts w:ascii="David" w:hAnsi="David" w:cs="David" w:hint="cs"/>
          <w:sz w:val="24"/>
          <w:szCs w:val="24"/>
          <w:rtl/>
        </w:rPr>
        <w:t xml:space="preserve">קו הגבול דק- ביהמ"ש אומר </w:t>
      </w:r>
      <w:r w:rsidRPr="00D04C29">
        <w:rPr>
          <w:rFonts w:ascii="David" w:hAnsi="David" w:cs="David" w:hint="cs"/>
          <w:sz w:val="24"/>
          <w:szCs w:val="24"/>
          <w:u w:val="single"/>
          <w:rtl/>
        </w:rPr>
        <w:t>שהמעגל הפנימי</w:t>
      </w:r>
      <w:r>
        <w:rPr>
          <w:rFonts w:ascii="David" w:hAnsi="David" w:cs="David" w:hint="cs"/>
          <w:sz w:val="24"/>
          <w:szCs w:val="24"/>
          <w:rtl/>
        </w:rPr>
        <w:t xml:space="preserve"> של העבירה היה </w:t>
      </w:r>
      <w:r w:rsidRPr="00D04C29">
        <w:rPr>
          <w:rFonts w:ascii="David" w:hAnsi="David" w:cs="David" w:hint="cs"/>
          <w:sz w:val="24"/>
          <w:szCs w:val="24"/>
          <w:u w:val="single"/>
          <w:rtl/>
        </w:rPr>
        <w:t>מצומצם</w:t>
      </w:r>
      <w:r>
        <w:rPr>
          <w:rFonts w:ascii="David" w:hAnsi="David" w:cs="David" w:hint="cs"/>
          <w:sz w:val="24"/>
          <w:szCs w:val="24"/>
          <w:rtl/>
        </w:rPr>
        <w:t xml:space="preserve"> ביותר. מחומר הראיות עולה שרק המערערים היו שותפים אז היא הייתה קרובה ביותר לביצוע העבירה. </w:t>
      </w:r>
      <w:r w:rsidRPr="00112B8A">
        <w:rPr>
          <w:rFonts w:ascii="David" w:hAnsi="David" w:cs="David" w:hint="cs"/>
          <w:sz w:val="24"/>
          <w:szCs w:val="24"/>
          <w:u w:val="single"/>
          <w:rtl/>
        </w:rPr>
        <w:t>מבחינה פונקציונאלית</w:t>
      </w:r>
      <w:r>
        <w:rPr>
          <w:rFonts w:ascii="David" w:hAnsi="David" w:cs="David" w:hint="cs"/>
          <w:sz w:val="24"/>
          <w:szCs w:val="24"/>
          <w:rtl/>
        </w:rPr>
        <w:t xml:space="preserve"> מארי נטלה חלק </w:t>
      </w:r>
      <w:r w:rsidRPr="00112B8A">
        <w:rPr>
          <w:rFonts w:ascii="David" w:hAnsi="David" w:cs="David" w:hint="cs"/>
          <w:sz w:val="24"/>
          <w:szCs w:val="24"/>
          <w:u w:val="single"/>
          <w:rtl/>
        </w:rPr>
        <w:t>מהותי</w:t>
      </w:r>
      <w:r>
        <w:rPr>
          <w:rFonts w:ascii="David" w:hAnsi="David" w:cs="David" w:hint="cs"/>
          <w:sz w:val="24"/>
          <w:szCs w:val="24"/>
          <w:rtl/>
        </w:rPr>
        <w:t xml:space="preserve"> בביצוע העבירה, לכל הפחות ב"מעטפת" שהובילה לרצח ואפשרה אותו. </w:t>
      </w:r>
    </w:p>
    <w:p w14:paraId="49451373" w14:textId="7CA63F7E" w:rsidR="00112B8A" w:rsidRPr="00112B8A" w:rsidRDefault="00112B8A" w:rsidP="00BC5CAA">
      <w:pPr>
        <w:pStyle w:val="a7"/>
        <w:numPr>
          <w:ilvl w:val="0"/>
          <w:numId w:val="256"/>
        </w:numPr>
        <w:jc w:val="both"/>
        <w:rPr>
          <w:rFonts w:ascii="David" w:hAnsi="David" w:cs="David"/>
          <w:sz w:val="24"/>
          <w:szCs w:val="24"/>
        </w:rPr>
      </w:pPr>
      <w:r w:rsidRPr="00112B8A">
        <w:rPr>
          <w:rFonts w:ascii="David" w:hAnsi="David" w:cs="David" w:hint="cs"/>
          <w:sz w:val="24"/>
          <w:szCs w:val="24"/>
          <w:u w:val="single"/>
          <w:rtl/>
        </w:rPr>
        <w:t>המבחן המשולב</w:t>
      </w:r>
      <w:r>
        <w:rPr>
          <w:rFonts w:ascii="David" w:hAnsi="David" w:cs="David" w:hint="cs"/>
          <w:sz w:val="24"/>
          <w:szCs w:val="24"/>
          <w:rtl/>
        </w:rPr>
        <w:t xml:space="preserve">- הניתוח ע"פ מבחן זה הוא מורכב יותר, כי לא יודעים מה חלקה ברכיב ההתנהגותי של העבירה. לצד זאת, מידת העניין של המערערת בביצוע העבירה הייתה גבוהה. </w:t>
      </w:r>
      <w:r w:rsidRPr="00112B8A">
        <w:rPr>
          <w:rFonts w:ascii="David" w:hAnsi="David" w:cs="David"/>
          <w:sz w:val="24"/>
          <w:szCs w:val="24"/>
        </w:rPr>
        <w:sym w:font="Wingdings" w:char="F0DF"/>
      </w:r>
      <w:r>
        <w:rPr>
          <w:rFonts w:ascii="David" w:hAnsi="David" w:cs="David" w:hint="cs"/>
          <w:sz w:val="24"/>
          <w:szCs w:val="24"/>
          <w:rtl/>
        </w:rPr>
        <w:t xml:space="preserve"> </w:t>
      </w:r>
      <w:r w:rsidRPr="00D04C29">
        <w:rPr>
          <w:rFonts w:ascii="David" w:hAnsi="David" w:cs="David" w:hint="cs"/>
          <w:b/>
          <w:bCs/>
          <w:sz w:val="24"/>
          <w:szCs w:val="24"/>
          <w:rtl/>
        </w:rPr>
        <w:t>ביהמ"ש שם את הדגש על היסוד הנפשי, העניין והאינטרס</w:t>
      </w:r>
      <w:r>
        <w:rPr>
          <w:rFonts w:ascii="David" w:hAnsi="David" w:cs="David" w:hint="cs"/>
          <w:sz w:val="24"/>
          <w:szCs w:val="24"/>
          <w:rtl/>
        </w:rPr>
        <w:t xml:space="preserve">. ביצוע העבירה היה עניינה באופן מובהק. היא רצתה להרחיק את רוז מביתה, חשה כלפיה רגשות שליליים. זה היווה מניע מרכזי למעשה הרצח. </w:t>
      </w:r>
    </w:p>
    <w:p w14:paraId="51833432" w14:textId="29152042" w:rsidR="00170710" w:rsidRPr="007B29CC" w:rsidRDefault="00170710" w:rsidP="007B29CC">
      <w:pPr>
        <w:jc w:val="both"/>
        <w:rPr>
          <w:rFonts w:ascii="David" w:hAnsi="David" w:cs="David"/>
          <w:sz w:val="24"/>
          <w:szCs w:val="24"/>
          <w:rtl/>
        </w:rPr>
      </w:pPr>
      <w:r w:rsidRPr="00170710">
        <w:rPr>
          <w:rFonts w:ascii="David" w:hAnsi="David" w:cs="David" w:hint="cs"/>
          <w:b/>
          <w:bCs/>
          <w:color w:val="C00000"/>
          <w:sz w:val="24"/>
          <w:szCs w:val="24"/>
          <w:rtl/>
        </w:rPr>
        <w:t>שחר אלדר מותח ביקורת</w:t>
      </w:r>
      <w:r w:rsidRPr="00170710">
        <w:rPr>
          <w:rFonts w:ascii="David" w:hAnsi="David" w:cs="David" w:hint="cs"/>
          <w:color w:val="C00000"/>
          <w:sz w:val="24"/>
          <w:szCs w:val="24"/>
          <w:rtl/>
        </w:rPr>
        <w:t xml:space="preserve"> </w:t>
      </w:r>
      <w:r>
        <w:rPr>
          <w:rFonts w:ascii="David" w:hAnsi="David" w:cs="David" w:hint="cs"/>
          <w:sz w:val="24"/>
          <w:szCs w:val="24"/>
          <w:rtl/>
        </w:rPr>
        <w:t xml:space="preserve">כי </w:t>
      </w:r>
      <w:r w:rsidR="00112B8A">
        <w:rPr>
          <w:rFonts w:ascii="David" w:hAnsi="David" w:cs="David" w:hint="cs"/>
          <w:sz w:val="24"/>
          <w:szCs w:val="24"/>
          <w:rtl/>
        </w:rPr>
        <w:t xml:space="preserve">הוא חושב שכאן </w:t>
      </w:r>
      <w:r w:rsidRPr="00112B8A">
        <w:rPr>
          <w:rFonts w:ascii="David" w:hAnsi="David" w:cs="David" w:hint="cs"/>
          <w:b/>
          <w:bCs/>
          <w:sz w:val="24"/>
          <w:szCs w:val="24"/>
          <w:rtl/>
        </w:rPr>
        <w:t>ביהמ"ש</w:t>
      </w:r>
      <w:r w:rsidR="00112B8A" w:rsidRPr="00112B8A">
        <w:rPr>
          <w:rFonts w:ascii="David" w:hAnsi="David" w:cs="David" w:hint="cs"/>
          <w:b/>
          <w:bCs/>
          <w:sz w:val="24"/>
          <w:szCs w:val="24"/>
          <w:rtl/>
        </w:rPr>
        <w:t xml:space="preserve"> הרחיק לכת</w:t>
      </w:r>
      <w:r w:rsidRPr="00112B8A">
        <w:rPr>
          <w:rFonts w:ascii="David" w:hAnsi="David" w:cs="David" w:hint="cs"/>
          <w:b/>
          <w:bCs/>
          <w:sz w:val="24"/>
          <w:szCs w:val="24"/>
          <w:rtl/>
        </w:rPr>
        <w:t xml:space="preserve"> </w:t>
      </w:r>
      <w:r w:rsidR="00112B8A" w:rsidRPr="00112B8A">
        <w:rPr>
          <w:rFonts w:ascii="David" w:hAnsi="David" w:cs="David" w:hint="cs"/>
          <w:b/>
          <w:bCs/>
          <w:sz w:val="24"/>
          <w:szCs w:val="24"/>
          <w:rtl/>
        </w:rPr>
        <w:t>ו</w:t>
      </w:r>
      <w:r w:rsidRPr="00112B8A">
        <w:rPr>
          <w:rFonts w:ascii="David" w:hAnsi="David" w:cs="David" w:hint="cs"/>
          <w:b/>
          <w:bCs/>
          <w:sz w:val="24"/>
          <w:szCs w:val="24"/>
          <w:rtl/>
        </w:rPr>
        <w:t>הרחיב את גבולות הביצוע בצוותא על חשבון השידול</w:t>
      </w:r>
      <w:r>
        <w:rPr>
          <w:rFonts w:ascii="David" w:hAnsi="David" w:cs="David" w:hint="cs"/>
          <w:sz w:val="24"/>
          <w:szCs w:val="24"/>
          <w:rtl/>
        </w:rPr>
        <w:t xml:space="preserve">. </w:t>
      </w:r>
      <w:r w:rsidR="007B29CC">
        <w:rPr>
          <w:rFonts w:ascii="David" w:hAnsi="David" w:cs="David" w:hint="cs"/>
          <w:sz w:val="24"/>
          <w:szCs w:val="24"/>
          <w:rtl/>
        </w:rPr>
        <w:t>אם נצרף את זה</w:t>
      </w:r>
      <w:r>
        <w:rPr>
          <w:rFonts w:ascii="David" w:hAnsi="David" w:cs="David" w:hint="cs"/>
          <w:sz w:val="24"/>
          <w:szCs w:val="24"/>
          <w:rtl/>
        </w:rPr>
        <w:t xml:space="preserve"> לביקורת על </w:t>
      </w:r>
      <w:r w:rsidRPr="007B29CC">
        <w:rPr>
          <w:rFonts w:ascii="David" w:hAnsi="David" w:cs="David" w:hint="cs"/>
          <w:b/>
          <w:bCs/>
          <w:sz w:val="24"/>
          <w:szCs w:val="24"/>
          <w:rtl/>
        </w:rPr>
        <w:t>ברק</w:t>
      </w:r>
      <w:r>
        <w:rPr>
          <w:rFonts w:ascii="David" w:hAnsi="David" w:cs="David" w:hint="cs"/>
          <w:sz w:val="24"/>
          <w:szCs w:val="24"/>
          <w:rtl/>
        </w:rPr>
        <w:t xml:space="preserve"> בהרחבת הביצוע בצוותא על חשבון </w:t>
      </w:r>
      <w:r w:rsidRPr="007B29CC">
        <w:rPr>
          <w:rFonts w:ascii="David" w:hAnsi="David" w:cs="David" w:hint="cs"/>
          <w:b/>
          <w:bCs/>
          <w:sz w:val="24"/>
          <w:szCs w:val="24"/>
          <w:rtl/>
        </w:rPr>
        <w:t>הסיוע</w:t>
      </w:r>
      <w:r>
        <w:rPr>
          <w:rFonts w:ascii="David" w:hAnsi="David" w:cs="David" w:hint="cs"/>
          <w:sz w:val="24"/>
          <w:szCs w:val="24"/>
          <w:rtl/>
        </w:rPr>
        <w:t xml:space="preserve"> </w:t>
      </w:r>
      <w:r w:rsidRPr="007B29CC">
        <w:rPr>
          <w:rFonts w:ascii="David" w:hAnsi="David" w:cs="David" w:hint="cs"/>
          <w:b/>
          <w:bCs/>
          <w:sz w:val="24"/>
          <w:szCs w:val="24"/>
          <w:rtl/>
        </w:rPr>
        <w:t>בפס"ד פלונים</w:t>
      </w:r>
      <w:r>
        <w:rPr>
          <w:rFonts w:ascii="David" w:hAnsi="David" w:cs="David" w:hint="cs"/>
          <w:sz w:val="24"/>
          <w:szCs w:val="24"/>
          <w:rtl/>
        </w:rPr>
        <w:t xml:space="preserve">. </w:t>
      </w:r>
      <w:r w:rsidR="007B29CC" w:rsidRPr="007B29CC">
        <w:rPr>
          <w:rFonts w:ascii="David" w:hAnsi="David" w:cs="David" w:hint="cs"/>
          <w:b/>
          <w:bCs/>
          <w:sz w:val="24"/>
          <w:szCs w:val="24"/>
          <w:highlight w:val="green"/>
          <w:rtl/>
        </w:rPr>
        <w:t>הטענה של מלומדים</w:t>
      </w:r>
      <w:r w:rsidR="007B29CC">
        <w:rPr>
          <w:rFonts w:ascii="David" w:hAnsi="David" w:cs="David" w:hint="cs"/>
          <w:sz w:val="24"/>
          <w:szCs w:val="24"/>
          <w:rtl/>
        </w:rPr>
        <w:t xml:space="preserve"> היא ש</w:t>
      </w:r>
      <w:r w:rsidR="007B29CC">
        <w:rPr>
          <w:rFonts w:ascii="David" w:hAnsi="David" w:cs="David" w:hint="cs"/>
          <w:b/>
          <w:bCs/>
          <w:sz w:val="24"/>
          <w:szCs w:val="24"/>
          <w:rtl/>
        </w:rPr>
        <w:t xml:space="preserve">ביהמ"ש נוטה יותר ויותר להרחיב את גדרי הביצוע בצוותא על חשבון שידול וסיוע. </w:t>
      </w:r>
      <w:r w:rsidR="007B29CC">
        <w:rPr>
          <w:rFonts w:ascii="David" w:hAnsi="David" w:cs="David" w:hint="cs"/>
          <w:sz w:val="24"/>
          <w:szCs w:val="24"/>
          <w:rtl/>
        </w:rPr>
        <w:t>נווטה לאמץ</w:t>
      </w:r>
      <w:r w:rsidR="007B29CC" w:rsidRPr="007B29CC">
        <w:rPr>
          <w:rFonts w:ascii="David" w:hAnsi="David" w:cs="David" w:hint="cs"/>
          <w:sz w:val="24"/>
          <w:szCs w:val="24"/>
          <w:rtl/>
        </w:rPr>
        <w:t xml:space="preserve"> </w:t>
      </w:r>
      <w:r w:rsidRPr="007B29CC">
        <w:rPr>
          <w:rFonts w:ascii="David" w:hAnsi="David" w:cs="David" w:hint="cs"/>
          <w:sz w:val="24"/>
          <w:szCs w:val="24"/>
          <w:rtl/>
        </w:rPr>
        <w:t xml:space="preserve">פרשנות רחבה </w:t>
      </w:r>
      <w:r w:rsidR="007B29CC">
        <w:rPr>
          <w:rFonts w:ascii="David" w:hAnsi="David" w:cs="David" w:hint="cs"/>
          <w:sz w:val="24"/>
          <w:szCs w:val="24"/>
          <w:rtl/>
        </w:rPr>
        <w:t xml:space="preserve">יחסית </w:t>
      </w:r>
      <w:r w:rsidRPr="007B29CC">
        <w:rPr>
          <w:rFonts w:ascii="David" w:hAnsi="David" w:cs="David" w:hint="cs"/>
          <w:sz w:val="24"/>
          <w:szCs w:val="24"/>
          <w:rtl/>
        </w:rPr>
        <w:t xml:space="preserve">של המבצע בצוותא </w:t>
      </w:r>
      <w:r w:rsidR="007B29CC">
        <w:rPr>
          <w:rFonts w:ascii="David" w:hAnsi="David" w:cs="David" w:hint="cs"/>
          <w:sz w:val="24"/>
          <w:szCs w:val="24"/>
          <w:rtl/>
        </w:rPr>
        <w:t xml:space="preserve">בהקשר הגבול עם שידול וסיוע. בהקשר של סיוע- מתכנן שלא נכח בביצוע הפיזי של העבירה נתפס כמבצע בצוותא ולא רק מסייע. </w:t>
      </w:r>
      <w:r w:rsidR="007B29CC" w:rsidRPr="007B29CC">
        <w:rPr>
          <w:rFonts w:ascii="David" w:hAnsi="David" w:cs="David" w:hint="cs"/>
          <w:b/>
          <w:bCs/>
          <w:sz w:val="24"/>
          <w:szCs w:val="24"/>
          <w:highlight w:val="green"/>
          <w:rtl/>
        </w:rPr>
        <w:t>גור אריה</w:t>
      </w:r>
      <w:r w:rsidR="007B29CC">
        <w:rPr>
          <w:rFonts w:ascii="David" w:hAnsi="David" w:cs="David" w:hint="cs"/>
          <w:sz w:val="24"/>
          <w:szCs w:val="24"/>
          <w:rtl/>
        </w:rPr>
        <w:t xml:space="preserve"> מבקרת וחושבת שפס"ד פלונים מוטעה והיה צריך להרשיע את טל רק כמשדל או מסייע ולא כמבצע בצוותא. בפס"ד מארי פיזם- הרחבה של הביצוע בצוותא, גם אם לא יודעים מה היה חלקה בביצוע הפיזי של העבירה עצמה, עצם זה שהיא הייתה מעורבת והיה לה עניין גדול, המעורבות הנפשית מספיקה כדי לכונן את הרכיב ההתנהגותי של ביצוע בצוותא. </w:t>
      </w:r>
    </w:p>
    <w:p w14:paraId="444C31F0" w14:textId="639E96E1" w:rsidR="00170710" w:rsidRDefault="00170710" w:rsidP="00170710">
      <w:pPr>
        <w:jc w:val="both"/>
        <w:rPr>
          <w:rFonts w:ascii="David" w:hAnsi="David" w:cs="David"/>
          <w:b/>
          <w:bCs/>
          <w:sz w:val="24"/>
          <w:szCs w:val="24"/>
          <w:u w:val="single"/>
          <w:shd w:val="clear" w:color="auto" w:fill="FFFFCC"/>
          <w:rtl/>
        </w:rPr>
      </w:pPr>
      <w:r w:rsidRPr="007B29CC">
        <w:rPr>
          <w:rFonts w:ascii="David" w:hAnsi="David" w:cs="David" w:hint="cs"/>
          <w:b/>
          <w:bCs/>
          <w:sz w:val="24"/>
          <w:szCs w:val="24"/>
          <w:u w:val="single"/>
          <w:shd w:val="clear" w:color="auto" w:fill="FFFFCC"/>
          <w:rtl/>
        </w:rPr>
        <w:t>היסוד הנפשי</w:t>
      </w:r>
      <w:r w:rsidR="007B29CC">
        <w:rPr>
          <w:rFonts w:ascii="David" w:hAnsi="David" w:cs="David" w:hint="cs"/>
          <w:b/>
          <w:bCs/>
          <w:sz w:val="24"/>
          <w:szCs w:val="24"/>
          <w:u w:val="single"/>
          <w:shd w:val="clear" w:color="auto" w:fill="FFFFCC"/>
          <w:rtl/>
        </w:rPr>
        <w:t xml:space="preserve"> של המבצע בצוותא</w:t>
      </w:r>
    </w:p>
    <w:p w14:paraId="560F132C" w14:textId="3575F7FB" w:rsidR="007B29CC" w:rsidRPr="007B29CC" w:rsidRDefault="007B29CC" w:rsidP="00170710">
      <w:pPr>
        <w:jc w:val="both"/>
        <w:rPr>
          <w:rFonts w:ascii="David" w:hAnsi="David" w:cs="David"/>
          <w:b/>
          <w:bCs/>
          <w:sz w:val="24"/>
          <w:szCs w:val="24"/>
          <w:u w:val="single"/>
          <w:rtl/>
        </w:rPr>
      </w:pPr>
      <w:r w:rsidRPr="007B29CC">
        <w:rPr>
          <w:rFonts w:ascii="David" w:hAnsi="David" w:cs="David" w:hint="cs"/>
          <w:b/>
          <w:bCs/>
          <w:sz w:val="24"/>
          <w:szCs w:val="24"/>
          <w:u w:val="single"/>
          <w:rtl/>
        </w:rPr>
        <w:t>דרישה כפולה:</w:t>
      </w:r>
    </w:p>
    <w:p w14:paraId="09B730C1" w14:textId="280EA484" w:rsidR="007B29CC" w:rsidRDefault="007B29CC" w:rsidP="00BC5CAA">
      <w:pPr>
        <w:pStyle w:val="a7"/>
        <w:numPr>
          <w:ilvl w:val="0"/>
          <w:numId w:val="257"/>
        </w:numPr>
        <w:jc w:val="both"/>
        <w:rPr>
          <w:rFonts w:ascii="David" w:hAnsi="David" w:cs="David"/>
          <w:sz w:val="24"/>
          <w:szCs w:val="24"/>
        </w:rPr>
      </w:pPr>
      <w:r w:rsidRPr="007B29CC">
        <w:rPr>
          <w:rFonts w:ascii="David" w:hAnsi="David" w:cs="David" w:hint="cs"/>
          <w:b/>
          <w:bCs/>
          <w:sz w:val="24"/>
          <w:szCs w:val="24"/>
          <w:rtl/>
        </w:rPr>
        <w:t>היסוד הנפשי הנדרש בעבירה המושלמת אותה הם מבצעים</w:t>
      </w:r>
      <w:r>
        <w:rPr>
          <w:rFonts w:ascii="David" w:hAnsi="David" w:cs="David" w:hint="cs"/>
          <w:sz w:val="24"/>
          <w:szCs w:val="24"/>
          <w:rtl/>
        </w:rPr>
        <w:t>.</w:t>
      </w:r>
    </w:p>
    <w:p w14:paraId="1A1A3370" w14:textId="0A4F387F" w:rsidR="007B29CC" w:rsidRPr="007B29CC" w:rsidRDefault="007B29CC" w:rsidP="00BC5CAA">
      <w:pPr>
        <w:pStyle w:val="a7"/>
        <w:numPr>
          <w:ilvl w:val="0"/>
          <w:numId w:val="257"/>
        </w:numPr>
        <w:jc w:val="both"/>
        <w:rPr>
          <w:rFonts w:ascii="David" w:hAnsi="David" w:cs="David"/>
          <w:sz w:val="24"/>
          <w:szCs w:val="24"/>
          <w:rtl/>
        </w:rPr>
      </w:pPr>
      <w:r w:rsidRPr="007B29CC">
        <w:rPr>
          <w:rFonts w:ascii="David" w:hAnsi="David" w:cs="David" w:hint="cs"/>
          <w:b/>
          <w:bCs/>
          <w:sz w:val="24"/>
          <w:szCs w:val="24"/>
          <w:rtl/>
        </w:rPr>
        <w:t>מודעות לפעולה בצוותא</w:t>
      </w:r>
      <w:r>
        <w:rPr>
          <w:rFonts w:ascii="David" w:hAnsi="David" w:cs="David" w:hint="cs"/>
          <w:sz w:val="24"/>
          <w:szCs w:val="24"/>
          <w:rtl/>
        </w:rPr>
        <w:t>. -</w:t>
      </w:r>
      <w:r w:rsidRPr="007B29CC">
        <w:rPr>
          <w:rFonts w:ascii="David" w:hAnsi="David" w:cs="David" w:hint="cs"/>
          <w:sz w:val="24"/>
          <w:szCs w:val="24"/>
          <w:rtl/>
        </w:rPr>
        <w:t xml:space="preserve">כל אחד מהמבצעים בצוותא צריך להיות מודע לחלקו בעבירה, לחלקם של האחרים ולמזימה העבריינית בכללותה. </w:t>
      </w:r>
    </w:p>
    <w:p w14:paraId="2B31E91B" w14:textId="77777777" w:rsidR="007B29CC" w:rsidRDefault="007B29CC" w:rsidP="00BC5CAA">
      <w:pPr>
        <w:pStyle w:val="a7"/>
        <w:numPr>
          <w:ilvl w:val="0"/>
          <w:numId w:val="258"/>
        </w:numPr>
        <w:jc w:val="both"/>
        <w:rPr>
          <w:rFonts w:ascii="David" w:hAnsi="David" w:cs="David"/>
          <w:sz w:val="24"/>
          <w:szCs w:val="24"/>
        </w:rPr>
      </w:pPr>
      <w:r>
        <w:rPr>
          <w:rFonts w:ascii="David" w:hAnsi="David" w:cs="David" w:hint="cs"/>
          <w:sz w:val="24"/>
          <w:szCs w:val="24"/>
          <w:rtl/>
        </w:rPr>
        <w:t xml:space="preserve">ביהמ"ש: "המודעות לתלות ההדדית היא נשמת אפו של הביצוע המשותף". </w:t>
      </w:r>
    </w:p>
    <w:p w14:paraId="44409912" w14:textId="4DD6240D" w:rsidR="007B29CC" w:rsidRPr="007B29CC" w:rsidRDefault="007B29CC" w:rsidP="00BC5CAA">
      <w:pPr>
        <w:pStyle w:val="a7"/>
        <w:numPr>
          <w:ilvl w:val="0"/>
          <w:numId w:val="258"/>
        </w:numPr>
        <w:jc w:val="both"/>
        <w:rPr>
          <w:rFonts w:ascii="David" w:hAnsi="David" w:cs="David"/>
          <w:sz w:val="24"/>
          <w:szCs w:val="24"/>
          <w:rtl/>
        </w:rPr>
      </w:pPr>
      <w:r w:rsidRPr="007B29CC">
        <w:rPr>
          <w:rFonts w:ascii="David" w:hAnsi="David" w:cs="David" w:hint="cs"/>
          <w:sz w:val="24"/>
          <w:szCs w:val="24"/>
          <w:rtl/>
        </w:rPr>
        <w:lastRenderedPageBreak/>
        <w:t xml:space="preserve">אז מה דינה של </w:t>
      </w:r>
      <w:r w:rsidRPr="00D04C29">
        <w:rPr>
          <w:rFonts w:ascii="David" w:hAnsi="David" w:cs="David" w:hint="cs"/>
          <w:b/>
          <w:bCs/>
          <w:sz w:val="24"/>
          <w:szCs w:val="24"/>
          <w:rtl/>
        </w:rPr>
        <w:t>שותפות ספונטנית</w:t>
      </w:r>
      <w:r w:rsidRPr="007B29CC">
        <w:rPr>
          <w:rFonts w:ascii="David" w:hAnsi="David" w:cs="David" w:hint="cs"/>
          <w:sz w:val="24"/>
          <w:szCs w:val="24"/>
          <w:rtl/>
        </w:rPr>
        <w:t xml:space="preserve">? </w:t>
      </w:r>
      <w:r w:rsidRPr="00D04C29">
        <w:rPr>
          <w:rFonts w:ascii="David" w:hAnsi="David" w:cs="David" w:hint="cs"/>
          <w:b/>
          <w:bCs/>
          <w:sz w:val="24"/>
          <w:szCs w:val="24"/>
          <w:rtl/>
        </w:rPr>
        <w:t>סוגיית "עבירת ההמון"</w:t>
      </w:r>
      <w:r w:rsidRPr="00D04C29">
        <w:rPr>
          <w:rFonts w:ascii="David" w:hAnsi="David" w:cs="David" w:hint="cs"/>
          <w:sz w:val="24"/>
          <w:szCs w:val="24"/>
          <w:rtl/>
        </w:rPr>
        <w:t xml:space="preserve">. </w:t>
      </w:r>
    </w:p>
    <w:p w14:paraId="537FBB86" w14:textId="77777777" w:rsidR="007B29CC" w:rsidRDefault="007B29CC" w:rsidP="007B29CC">
      <w:pPr>
        <w:jc w:val="both"/>
        <w:rPr>
          <w:noProof/>
          <w:rtl/>
        </w:rPr>
      </w:pPr>
    </w:p>
    <w:p w14:paraId="7801F521" w14:textId="77777777" w:rsidR="00D04C29" w:rsidRDefault="007B29CC" w:rsidP="007B29CC">
      <w:pPr>
        <w:jc w:val="both"/>
        <w:rPr>
          <w:rFonts w:ascii="David" w:hAnsi="David" w:cs="David"/>
          <w:sz w:val="24"/>
          <w:szCs w:val="24"/>
          <w:rtl/>
        </w:rPr>
      </w:pPr>
      <w:r>
        <w:rPr>
          <w:rFonts w:hint="cs"/>
          <w:noProof/>
          <w:rtl/>
        </w:rPr>
        <w:t>*</w:t>
      </w:r>
      <w:r w:rsidR="00170710">
        <w:rPr>
          <w:rFonts w:ascii="David" w:hAnsi="David" w:cs="David" w:hint="cs"/>
          <w:sz w:val="24"/>
          <w:szCs w:val="24"/>
          <w:rtl/>
        </w:rPr>
        <w:t xml:space="preserve">עד כה דיברנו על </w:t>
      </w:r>
      <w:r>
        <w:rPr>
          <w:rFonts w:ascii="David" w:hAnsi="David" w:cs="David" w:hint="cs"/>
          <w:sz w:val="24"/>
          <w:szCs w:val="24"/>
          <w:rtl/>
        </w:rPr>
        <w:t xml:space="preserve">קווי הגבול של </w:t>
      </w:r>
      <w:r w:rsidR="00170710">
        <w:rPr>
          <w:rFonts w:ascii="David" w:hAnsi="David" w:cs="David" w:hint="cs"/>
          <w:sz w:val="24"/>
          <w:szCs w:val="24"/>
          <w:rtl/>
        </w:rPr>
        <w:t xml:space="preserve">הביצוע הפיזי. </w:t>
      </w:r>
    </w:p>
    <w:p w14:paraId="41D50E69" w14:textId="77777777" w:rsidR="00D04C29" w:rsidRDefault="00D04C29" w:rsidP="00D04C29">
      <w:pPr>
        <w:jc w:val="both"/>
        <w:rPr>
          <w:rFonts w:ascii="David" w:hAnsi="David" w:cs="David"/>
          <w:sz w:val="24"/>
          <w:szCs w:val="24"/>
          <w:rtl/>
        </w:rPr>
      </w:pPr>
      <w:r>
        <w:rPr>
          <w:rFonts w:ascii="David" w:hAnsi="David" w:cs="David" w:hint="cs"/>
          <w:sz w:val="24"/>
          <w:szCs w:val="24"/>
          <w:rtl/>
        </w:rPr>
        <w:t>*</w:t>
      </w:r>
      <w:r w:rsidR="007B29CC">
        <w:rPr>
          <w:rFonts w:ascii="David" w:hAnsi="David" w:cs="David" w:hint="cs"/>
          <w:sz w:val="24"/>
          <w:szCs w:val="24"/>
          <w:rtl/>
        </w:rPr>
        <w:t xml:space="preserve">לגבי היסוד הנפשי של ביצוע בצוותא, </w:t>
      </w:r>
      <w:r w:rsidR="00170710" w:rsidRPr="00170710">
        <w:rPr>
          <w:rFonts w:ascii="David" w:hAnsi="David" w:cs="David" w:hint="cs"/>
          <w:b/>
          <w:bCs/>
          <w:sz w:val="24"/>
          <w:szCs w:val="24"/>
          <w:rtl/>
        </w:rPr>
        <w:t xml:space="preserve">הסעיף שותק ביחס ליסוד הנפשי הנדרש. הפסיקה אומרת שהיסוד הנפשי הנדרש הוא </w:t>
      </w:r>
      <w:r w:rsidR="00170710" w:rsidRPr="007B29CC">
        <w:rPr>
          <w:rFonts w:ascii="David" w:hAnsi="David" w:cs="David" w:hint="cs"/>
          <w:b/>
          <w:bCs/>
          <w:sz w:val="24"/>
          <w:szCs w:val="24"/>
          <w:highlight w:val="yellow"/>
          <w:rtl/>
        </w:rPr>
        <w:t>כפול</w:t>
      </w:r>
      <w:r w:rsidR="00170710" w:rsidRPr="00170710">
        <w:rPr>
          <w:rFonts w:ascii="David" w:hAnsi="David" w:cs="David" w:hint="cs"/>
          <w:b/>
          <w:bCs/>
          <w:sz w:val="24"/>
          <w:szCs w:val="24"/>
          <w:rtl/>
        </w:rPr>
        <w:t>:</w:t>
      </w:r>
      <w:r w:rsidR="007B29CC">
        <w:rPr>
          <w:rFonts w:ascii="David" w:hAnsi="David" w:cs="David" w:hint="cs"/>
          <w:sz w:val="24"/>
          <w:szCs w:val="24"/>
          <w:rtl/>
        </w:rPr>
        <w:t xml:space="preserve"> [2 מישורים]</w:t>
      </w:r>
    </w:p>
    <w:p w14:paraId="58455608" w14:textId="77777777" w:rsidR="00D04C29" w:rsidRDefault="00D04C29" w:rsidP="00D04C29">
      <w:pPr>
        <w:jc w:val="both"/>
        <w:rPr>
          <w:rFonts w:ascii="David" w:hAnsi="David" w:cs="David"/>
          <w:sz w:val="24"/>
          <w:szCs w:val="24"/>
          <w:rtl/>
        </w:rPr>
      </w:pPr>
      <w:r>
        <w:rPr>
          <w:rFonts w:ascii="David" w:hAnsi="David" w:cs="David" w:hint="cs"/>
          <w:sz w:val="24"/>
          <w:szCs w:val="24"/>
          <w:rtl/>
        </w:rPr>
        <w:t xml:space="preserve">1) יש </w:t>
      </w:r>
      <w:r w:rsidR="00170710" w:rsidRPr="00D04C29">
        <w:rPr>
          <w:rFonts w:ascii="David" w:hAnsi="David" w:cs="David" w:hint="cs"/>
          <w:sz w:val="24"/>
          <w:szCs w:val="24"/>
          <w:rtl/>
        </w:rPr>
        <w:t>להראות שיש למבצע בצוותא יסוד נפשי מלא של העבירה עצמה</w:t>
      </w:r>
      <w:r>
        <w:rPr>
          <w:rFonts w:ascii="David" w:hAnsi="David" w:cs="David" w:hint="cs"/>
          <w:sz w:val="24"/>
          <w:szCs w:val="24"/>
          <w:rtl/>
        </w:rPr>
        <w:t xml:space="preserve">. </w:t>
      </w:r>
      <w:r w:rsidRPr="00D04C29">
        <w:rPr>
          <w:rFonts w:ascii="David" w:hAnsi="David" w:cs="David" w:hint="cs"/>
          <w:b/>
          <w:bCs/>
          <w:sz w:val="24"/>
          <w:szCs w:val="24"/>
          <w:rtl/>
        </w:rPr>
        <w:t>המבצע בצוותא הוא מבצע לכל דבר ועניין</w:t>
      </w:r>
      <w:r>
        <w:rPr>
          <w:rFonts w:ascii="David" w:hAnsi="David" w:cs="David" w:hint="cs"/>
          <w:sz w:val="24"/>
          <w:szCs w:val="24"/>
          <w:rtl/>
        </w:rPr>
        <w:t xml:space="preserve">, וכמו שלמבצע היחיד צריך להראות שיש יסוד נפשי מלא של העבירה עצמה, גם לגבי המבצעים בצוותא צריך להראות יסוד נפשי מלא של העבירה המושלמת. </w:t>
      </w:r>
    </w:p>
    <w:p w14:paraId="2E9EA352" w14:textId="28C68869" w:rsidR="00D04C29" w:rsidRDefault="00D04C29" w:rsidP="00D04C29">
      <w:pPr>
        <w:jc w:val="both"/>
        <w:rPr>
          <w:rFonts w:ascii="David" w:hAnsi="David" w:cs="David"/>
          <w:sz w:val="24"/>
          <w:szCs w:val="24"/>
          <w:rtl/>
        </w:rPr>
      </w:pPr>
      <w:r>
        <w:rPr>
          <w:rFonts w:ascii="David" w:hAnsi="David" w:cs="David" w:hint="cs"/>
          <w:sz w:val="24"/>
          <w:szCs w:val="24"/>
          <w:rtl/>
        </w:rPr>
        <w:t xml:space="preserve">2)יסוד נפשי </w:t>
      </w:r>
      <w:r w:rsidRPr="00D04C29">
        <w:rPr>
          <w:rFonts w:ascii="David" w:hAnsi="David" w:cs="David" w:hint="cs"/>
          <w:sz w:val="24"/>
          <w:szCs w:val="24"/>
          <w:u w:val="single"/>
          <w:rtl/>
        </w:rPr>
        <w:t>במישור השותפות</w:t>
      </w:r>
      <w:r>
        <w:rPr>
          <w:rFonts w:ascii="David" w:hAnsi="David" w:cs="David" w:hint="cs"/>
          <w:sz w:val="24"/>
          <w:szCs w:val="24"/>
          <w:rtl/>
        </w:rPr>
        <w:t xml:space="preserve">: צריך להראות מודעות לפעולה בצוותא. כל אחד צריך להיות מודע לחלק שלו בעבירה, לחלק של האחרים, למזימה העבריינית בכללותה. [זה חוזר לדיון בתחילת השיעור </w:t>
      </w:r>
      <w:r w:rsidRPr="00D04C29">
        <w:rPr>
          <w:rFonts w:ascii="David" w:hAnsi="David" w:cs="David" w:hint="cs"/>
          <w:sz w:val="24"/>
          <w:szCs w:val="24"/>
          <w:rtl/>
        </w:rPr>
        <w:t>שלא יכולה להיות שותפות ברשלנות</w:t>
      </w:r>
      <w:r w:rsidRPr="00D04C29">
        <w:rPr>
          <w:rFonts w:ascii="David" w:hAnsi="David" w:cs="David" w:hint="cs"/>
          <w:b/>
          <w:bCs/>
          <w:sz w:val="24"/>
          <w:szCs w:val="24"/>
          <w:rtl/>
        </w:rPr>
        <w:t xml:space="preserve"> </w:t>
      </w:r>
      <w:r>
        <w:rPr>
          <w:rFonts w:ascii="David" w:hAnsi="David" w:cs="David" w:hint="cs"/>
          <w:sz w:val="24"/>
          <w:szCs w:val="24"/>
          <w:rtl/>
        </w:rPr>
        <w:t xml:space="preserve">ביחס למישור השותפות, כי כל הרעיון שמודעים לשותפות]. </w:t>
      </w:r>
    </w:p>
    <w:p w14:paraId="4B3DA3CC" w14:textId="6A43CC07" w:rsidR="00170710" w:rsidRDefault="00D04C29" w:rsidP="00170710">
      <w:pPr>
        <w:jc w:val="both"/>
        <w:rPr>
          <w:rFonts w:ascii="David" w:hAnsi="David" w:cs="David"/>
          <w:sz w:val="24"/>
          <w:szCs w:val="24"/>
          <w:rtl/>
        </w:rPr>
      </w:pPr>
      <w:r>
        <w:rPr>
          <w:rFonts w:ascii="David" w:hAnsi="David" w:cs="David"/>
          <w:sz w:val="24"/>
          <w:szCs w:val="24"/>
        </w:rPr>
        <w:t>*</w:t>
      </w:r>
      <w:r w:rsidR="00170710">
        <w:rPr>
          <w:rFonts w:ascii="David" w:hAnsi="David" w:cs="David" w:hint="cs"/>
          <w:sz w:val="24"/>
          <w:szCs w:val="24"/>
          <w:rtl/>
        </w:rPr>
        <w:t xml:space="preserve">זה עדיין לא מפריע להרשיע </w:t>
      </w:r>
      <w:r w:rsidR="00170710" w:rsidRPr="00D04C29">
        <w:rPr>
          <w:rFonts w:ascii="David" w:hAnsi="David" w:cs="David" w:hint="cs"/>
          <w:b/>
          <w:bCs/>
          <w:sz w:val="24"/>
          <w:szCs w:val="24"/>
          <w:highlight w:val="yellow"/>
          <w:rtl/>
        </w:rPr>
        <w:t>בשותפות ספונטנית</w:t>
      </w:r>
      <w:r w:rsidR="00170710">
        <w:rPr>
          <w:rFonts w:ascii="David" w:hAnsi="David" w:cs="David" w:hint="cs"/>
          <w:sz w:val="24"/>
          <w:szCs w:val="24"/>
          <w:rtl/>
        </w:rPr>
        <w:t xml:space="preserve">, שאין בה תכנון. גם בה נצטרך להראות מודעות </w:t>
      </w:r>
      <w:r>
        <w:rPr>
          <w:rFonts w:ascii="David" w:hAnsi="David" w:cs="David" w:hint="cs"/>
          <w:sz w:val="24"/>
          <w:szCs w:val="24"/>
          <w:rtl/>
        </w:rPr>
        <w:t>כל אחד של השני לחלק שלהם</w:t>
      </w:r>
      <w:r w:rsidR="00170710">
        <w:rPr>
          <w:rFonts w:ascii="David" w:hAnsi="David" w:cs="David" w:hint="cs"/>
          <w:sz w:val="24"/>
          <w:szCs w:val="24"/>
          <w:rtl/>
        </w:rPr>
        <w:t xml:space="preserve"> לביצוע העבירה. העבירה בשותפות תמיד מודעות, </w:t>
      </w:r>
      <w:r w:rsidR="00170710" w:rsidRPr="00D04C29">
        <w:rPr>
          <w:rFonts w:ascii="David" w:hAnsi="David" w:cs="David" w:hint="cs"/>
          <w:b/>
          <w:bCs/>
          <w:sz w:val="24"/>
          <w:szCs w:val="24"/>
          <w:rtl/>
        </w:rPr>
        <w:t xml:space="preserve">לא ניתן </w:t>
      </w:r>
      <w:r w:rsidRPr="00D04C29">
        <w:rPr>
          <w:rFonts w:ascii="David" w:hAnsi="David" w:cs="David" w:hint="cs"/>
          <w:b/>
          <w:bCs/>
          <w:sz w:val="24"/>
          <w:szCs w:val="24"/>
          <w:rtl/>
        </w:rPr>
        <w:t xml:space="preserve">לחבור </w:t>
      </w:r>
      <w:r w:rsidR="00170710" w:rsidRPr="00D04C29">
        <w:rPr>
          <w:rFonts w:ascii="David" w:hAnsi="David" w:cs="David" w:hint="cs"/>
          <w:b/>
          <w:bCs/>
          <w:sz w:val="24"/>
          <w:szCs w:val="24"/>
          <w:rtl/>
        </w:rPr>
        <w:t>ברשלנות</w:t>
      </w:r>
      <w:r w:rsidRPr="00D04C29">
        <w:rPr>
          <w:rFonts w:ascii="David" w:hAnsi="David" w:cs="David" w:hint="cs"/>
          <w:b/>
          <w:bCs/>
          <w:sz w:val="24"/>
          <w:szCs w:val="24"/>
          <w:rtl/>
        </w:rPr>
        <w:t xml:space="preserve"> לביצוע עבירה משותפת</w:t>
      </w:r>
      <w:r>
        <w:rPr>
          <w:rFonts w:ascii="David" w:hAnsi="David" w:cs="David" w:hint="cs"/>
          <w:sz w:val="24"/>
          <w:szCs w:val="24"/>
          <w:rtl/>
        </w:rPr>
        <w:t>.</w:t>
      </w:r>
    </w:p>
    <w:p w14:paraId="45F72573" w14:textId="7E04FA3F" w:rsidR="00D04C29" w:rsidRDefault="00D04C29" w:rsidP="00170710">
      <w:pPr>
        <w:jc w:val="both"/>
        <w:rPr>
          <w:rFonts w:ascii="David" w:hAnsi="David" w:cs="David"/>
          <w:sz w:val="24"/>
          <w:szCs w:val="24"/>
          <w:rtl/>
        </w:rPr>
      </w:pPr>
      <w:r w:rsidRPr="00D04C29">
        <w:rPr>
          <w:rFonts w:ascii="David" w:hAnsi="David" w:cs="David" w:hint="cs"/>
          <w:b/>
          <w:bCs/>
          <w:sz w:val="24"/>
          <w:szCs w:val="24"/>
          <w:highlight w:val="yellow"/>
          <w:rtl/>
        </w:rPr>
        <w:t>סוגיית "עבירת ההמון"=</w:t>
      </w:r>
      <w:r>
        <w:rPr>
          <w:rFonts w:ascii="David" w:hAnsi="David" w:cs="David" w:hint="cs"/>
          <w:sz w:val="24"/>
          <w:szCs w:val="24"/>
          <w:rtl/>
        </w:rPr>
        <w:t xml:space="preserve"> הדוגמה שנתנו עם הפאב. אנשים רואים אנשים אחרים מבצעים עבירה ומצטרפים אליהם. </w:t>
      </w:r>
    </w:p>
    <w:p w14:paraId="022ECCBF" w14:textId="77777777" w:rsidR="00D04C29" w:rsidRDefault="00D04C29" w:rsidP="00D04C29">
      <w:pPr>
        <w:jc w:val="both"/>
        <w:rPr>
          <w:rFonts w:ascii="David" w:hAnsi="David" w:cs="David"/>
          <w:sz w:val="24"/>
          <w:szCs w:val="24"/>
          <w:rtl/>
        </w:rPr>
      </w:pPr>
      <w:r>
        <w:rPr>
          <w:rFonts w:ascii="David" w:hAnsi="David" w:cs="David" w:hint="cs"/>
          <w:b/>
          <w:bCs/>
          <w:sz w:val="24"/>
          <w:szCs w:val="24"/>
          <w:shd w:val="clear" w:color="auto" w:fill="FBE4D5" w:themeFill="accent2" w:themeFillTint="33"/>
          <w:rtl/>
        </w:rPr>
        <w:t>פס"ד</w:t>
      </w:r>
      <w:r w:rsidR="00D9742B" w:rsidRPr="00D9742B">
        <w:rPr>
          <w:rFonts w:ascii="David" w:hAnsi="David" w:cs="David" w:hint="cs"/>
          <w:b/>
          <w:bCs/>
          <w:sz w:val="24"/>
          <w:szCs w:val="24"/>
          <w:shd w:val="clear" w:color="auto" w:fill="FBE4D5" w:themeFill="accent2" w:themeFillTint="33"/>
          <w:rtl/>
        </w:rPr>
        <w:t xml:space="preserve"> עזיזיאן-</w:t>
      </w:r>
      <w:r w:rsidR="00D9742B">
        <w:rPr>
          <w:rFonts w:ascii="David" w:hAnsi="David" w:cs="David" w:hint="cs"/>
          <w:sz w:val="24"/>
          <w:szCs w:val="24"/>
          <w:rtl/>
        </w:rPr>
        <w:t xml:space="preserve"> </w:t>
      </w:r>
      <w:r>
        <w:rPr>
          <w:rFonts w:ascii="David" w:hAnsi="David" w:cs="David" w:hint="cs"/>
          <w:sz w:val="24"/>
          <w:szCs w:val="24"/>
          <w:rtl/>
        </w:rPr>
        <w:t xml:space="preserve">סוגיית </w:t>
      </w:r>
      <w:r w:rsidR="00D9742B">
        <w:rPr>
          <w:rFonts w:ascii="David" w:hAnsi="David" w:cs="David" w:hint="cs"/>
          <w:sz w:val="24"/>
          <w:szCs w:val="24"/>
          <w:rtl/>
        </w:rPr>
        <w:t>"עבירת ההמון"- מקרה שבו אדם הולך בשכונת מאה שערים בירושלים, המון אדם מתפרץ ל2 דירות של נוצרים</w:t>
      </w:r>
      <w:r>
        <w:rPr>
          <w:rFonts w:ascii="David" w:hAnsi="David" w:cs="David" w:hint="cs"/>
          <w:sz w:val="24"/>
          <w:szCs w:val="24"/>
          <w:rtl/>
        </w:rPr>
        <w:t>,</w:t>
      </w:r>
      <w:r w:rsidR="00D9742B">
        <w:rPr>
          <w:rFonts w:ascii="David" w:hAnsi="David" w:cs="David" w:hint="cs"/>
          <w:sz w:val="24"/>
          <w:szCs w:val="24"/>
          <w:rtl/>
        </w:rPr>
        <w:t xml:space="preserve"> מנפץ את הרכוש ועושה נזק. המטרה שעמדה מאחורי ההתנהגות הוונדליסטית הייתה להסתלקות הנוצרים מהמקום. </w:t>
      </w:r>
      <w:r>
        <w:rPr>
          <w:rFonts w:ascii="David" w:hAnsi="David" w:cs="David" w:hint="cs"/>
          <w:sz w:val="24"/>
          <w:szCs w:val="24"/>
          <w:rtl/>
        </w:rPr>
        <w:t xml:space="preserve">באיזשהו שלב, אחד האנשים שנמצא שם הוא עזיזיאן. הוא הלך ברחוב במקרה ונקלע לסיטואציה. הוא רואה שנזרקים חפצים מלמעלה, </w:t>
      </w:r>
      <w:r w:rsidR="00D9742B">
        <w:rPr>
          <w:rFonts w:ascii="David" w:hAnsi="David" w:cs="David" w:hint="cs"/>
          <w:sz w:val="24"/>
          <w:szCs w:val="24"/>
          <w:rtl/>
        </w:rPr>
        <w:t xml:space="preserve">לאור הסקרנות הוא מחליט לעלות לראות מה קורה למעלה, והוא נשאר בדירה 10 דקות, </w:t>
      </w:r>
      <w:r>
        <w:rPr>
          <w:rFonts w:ascii="David" w:hAnsi="David" w:cs="David" w:hint="cs"/>
          <w:sz w:val="24"/>
          <w:szCs w:val="24"/>
          <w:rtl/>
        </w:rPr>
        <w:t>כנראה ש</w:t>
      </w:r>
      <w:r w:rsidR="00D9742B">
        <w:rPr>
          <w:rFonts w:ascii="David" w:hAnsi="David" w:cs="David" w:hint="cs"/>
          <w:sz w:val="24"/>
          <w:szCs w:val="24"/>
          <w:rtl/>
        </w:rPr>
        <w:t xml:space="preserve">לקח חלק, ומסתלק מהמקום. </w:t>
      </w:r>
    </w:p>
    <w:p w14:paraId="7D90D154" w14:textId="490E061E" w:rsidR="00D04C29" w:rsidRDefault="00D9742B" w:rsidP="00D04C29">
      <w:pPr>
        <w:jc w:val="both"/>
        <w:rPr>
          <w:rFonts w:ascii="David" w:hAnsi="David" w:cs="David"/>
          <w:sz w:val="24"/>
          <w:szCs w:val="24"/>
          <w:rtl/>
        </w:rPr>
      </w:pPr>
      <w:r>
        <w:rPr>
          <w:rFonts w:ascii="David" w:hAnsi="David" w:cs="David" w:hint="cs"/>
          <w:sz w:val="24"/>
          <w:szCs w:val="24"/>
          <w:rtl/>
        </w:rPr>
        <w:t>העמידו אותו לדין בגין עבירות</w:t>
      </w:r>
      <w:r w:rsidR="00D04C29">
        <w:rPr>
          <w:rFonts w:ascii="David" w:hAnsi="David" w:cs="David" w:hint="cs"/>
          <w:sz w:val="24"/>
          <w:szCs w:val="24"/>
          <w:rtl/>
        </w:rPr>
        <w:t xml:space="preserve"> של התפרצות, נזק בזדון, הצתה, גניבה, קשירת קשר וכו'</w:t>
      </w:r>
      <w:r>
        <w:rPr>
          <w:rFonts w:ascii="David" w:hAnsi="David" w:cs="David" w:hint="cs"/>
          <w:sz w:val="24"/>
          <w:szCs w:val="24"/>
          <w:rtl/>
        </w:rPr>
        <w:t xml:space="preserve"> אבל ביהמ"ש</w:t>
      </w:r>
      <w:r w:rsidR="00D04C29">
        <w:rPr>
          <w:rFonts w:ascii="David" w:hAnsi="David" w:cs="David" w:hint="cs"/>
          <w:sz w:val="24"/>
          <w:szCs w:val="24"/>
          <w:rtl/>
        </w:rPr>
        <w:t xml:space="preserve"> המחוזי</w:t>
      </w:r>
      <w:r>
        <w:rPr>
          <w:rFonts w:ascii="David" w:hAnsi="David" w:cs="David" w:hint="cs"/>
          <w:sz w:val="24"/>
          <w:szCs w:val="24"/>
          <w:rtl/>
        </w:rPr>
        <w:t xml:space="preserve"> מזכה אותו</w:t>
      </w:r>
      <w:r w:rsidR="00D04C29">
        <w:rPr>
          <w:rFonts w:ascii="David" w:hAnsi="David" w:cs="David" w:hint="cs"/>
          <w:sz w:val="24"/>
          <w:szCs w:val="24"/>
          <w:rtl/>
        </w:rPr>
        <w:t>, בטענה</w:t>
      </w:r>
      <w:r>
        <w:rPr>
          <w:rFonts w:ascii="David" w:hAnsi="David" w:cs="David" w:hint="cs"/>
          <w:sz w:val="24"/>
          <w:szCs w:val="24"/>
          <w:rtl/>
        </w:rPr>
        <w:t xml:space="preserve"> </w:t>
      </w:r>
      <w:r w:rsidR="00D04C29">
        <w:rPr>
          <w:rFonts w:ascii="David" w:hAnsi="David" w:cs="David" w:hint="cs"/>
          <w:sz w:val="24"/>
          <w:szCs w:val="24"/>
          <w:rtl/>
        </w:rPr>
        <w:t>ש</w:t>
      </w:r>
      <w:r>
        <w:rPr>
          <w:rFonts w:ascii="David" w:hAnsi="David" w:cs="David" w:hint="cs"/>
          <w:sz w:val="24"/>
          <w:szCs w:val="24"/>
          <w:rtl/>
        </w:rPr>
        <w:t xml:space="preserve">הוא לא </w:t>
      </w:r>
      <w:r w:rsidR="00D04C29">
        <w:rPr>
          <w:rFonts w:ascii="David" w:hAnsi="David" w:cs="David" w:hint="cs"/>
          <w:sz w:val="24"/>
          <w:szCs w:val="24"/>
          <w:rtl/>
        </w:rPr>
        <w:t xml:space="preserve">השתתף פיזית בגרימת הנזק ממש, אבל הוא גם לא השתייך אידיאולוגית לאותו המון. קשה להגיד שהוא היה שותף שלהם. לא הכיר אותם, לא היה דין ודברים, לא היה אינטרס, לא היה תכנון. </w:t>
      </w:r>
    </w:p>
    <w:p w14:paraId="439760F7" w14:textId="77777777" w:rsidR="00396179" w:rsidRDefault="00D04C29" w:rsidP="00D04C29">
      <w:pPr>
        <w:jc w:val="both"/>
        <w:rPr>
          <w:rFonts w:ascii="David" w:hAnsi="David" w:cs="David"/>
          <w:sz w:val="24"/>
          <w:szCs w:val="24"/>
          <w:rtl/>
        </w:rPr>
      </w:pPr>
      <w:r>
        <w:rPr>
          <w:rFonts w:ascii="David" w:hAnsi="David" w:cs="David" w:hint="cs"/>
          <w:sz w:val="24"/>
          <w:szCs w:val="24"/>
          <w:rtl/>
        </w:rPr>
        <w:t xml:space="preserve">המדינה ערערה לביהמ"ש העליון. </w:t>
      </w:r>
      <w:r w:rsidR="00D9742B">
        <w:rPr>
          <w:rFonts w:ascii="David" w:hAnsi="David" w:cs="David" w:hint="cs"/>
          <w:sz w:val="24"/>
          <w:szCs w:val="24"/>
          <w:rtl/>
        </w:rPr>
        <w:t xml:space="preserve">אפשר לראות בו שותף </w:t>
      </w:r>
      <w:r>
        <w:rPr>
          <w:rFonts w:ascii="David" w:hAnsi="David" w:cs="David" w:hint="cs"/>
          <w:sz w:val="24"/>
          <w:szCs w:val="24"/>
          <w:rtl/>
        </w:rPr>
        <w:t>ובלבד</w:t>
      </w:r>
      <w:r w:rsidR="00D9742B">
        <w:rPr>
          <w:rFonts w:ascii="David" w:hAnsi="David" w:cs="David" w:hint="cs"/>
          <w:sz w:val="24"/>
          <w:szCs w:val="24"/>
          <w:rtl/>
        </w:rPr>
        <w:t xml:space="preserve"> </w:t>
      </w:r>
      <w:r>
        <w:rPr>
          <w:rFonts w:ascii="David" w:hAnsi="David" w:cs="David" w:hint="cs"/>
          <w:sz w:val="24"/>
          <w:szCs w:val="24"/>
          <w:rtl/>
        </w:rPr>
        <w:t>ש</w:t>
      </w:r>
      <w:r w:rsidR="00D9742B">
        <w:rPr>
          <w:rFonts w:ascii="David" w:hAnsi="David" w:cs="David" w:hint="cs"/>
          <w:sz w:val="24"/>
          <w:szCs w:val="24"/>
          <w:rtl/>
        </w:rPr>
        <w:t>הוא לקח חלק גם אם לא היה</w:t>
      </w:r>
      <w:r>
        <w:rPr>
          <w:rFonts w:ascii="David" w:hAnsi="David" w:cs="David" w:hint="cs"/>
          <w:sz w:val="24"/>
          <w:szCs w:val="24"/>
          <w:rtl/>
        </w:rPr>
        <w:t xml:space="preserve"> לו</w:t>
      </w:r>
      <w:r w:rsidR="00D9742B">
        <w:rPr>
          <w:rFonts w:ascii="David" w:hAnsi="David" w:cs="David" w:hint="cs"/>
          <w:sz w:val="24"/>
          <w:szCs w:val="24"/>
          <w:rtl/>
        </w:rPr>
        <w:t xml:space="preserve"> רקע אידיאולוגי משותף, אין</w:t>
      </w:r>
      <w:r>
        <w:rPr>
          <w:rFonts w:ascii="David" w:hAnsi="David" w:cs="David" w:hint="cs"/>
          <w:sz w:val="24"/>
          <w:szCs w:val="24"/>
          <w:rtl/>
        </w:rPr>
        <w:t xml:space="preserve"> תכנון משותף, אין</w:t>
      </w:r>
      <w:r w:rsidR="00D9742B">
        <w:rPr>
          <w:rFonts w:ascii="David" w:hAnsi="David" w:cs="David" w:hint="cs"/>
          <w:sz w:val="24"/>
          <w:szCs w:val="24"/>
          <w:rtl/>
        </w:rPr>
        <w:t xml:space="preserve"> הידברות מוקדמת, בלבד </w:t>
      </w:r>
      <w:r>
        <w:rPr>
          <w:rFonts w:ascii="David" w:hAnsi="David" w:cs="David" w:hint="cs"/>
          <w:sz w:val="24"/>
          <w:szCs w:val="24"/>
          <w:rtl/>
        </w:rPr>
        <w:t>שקיימת בין הצדדים בזמן הביצוע עצמו</w:t>
      </w:r>
      <w:r w:rsidR="00D9742B">
        <w:rPr>
          <w:rFonts w:ascii="David" w:hAnsi="David" w:cs="David" w:hint="cs"/>
          <w:sz w:val="24"/>
          <w:szCs w:val="24"/>
          <w:rtl/>
        </w:rPr>
        <w:t xml:space="preserve"> מודעות </w:t>
      </w:r>
      <w:r>
        <w:rPr>
          <w:rFonts w:ascii="David" w:hAnsi="David" w:cs="David" w:hint="cs"/>
          <w:sz w:val="24"/>
          <w:szCs w:val="24"/>
          <w:rtl/>
        </w:rPr>
        <w:t>כל אחד לחלקו ולחלקם של האחרים.</w:t>
      </w:r>
      <w:r w:rsidR="00D9742B">
        <w:rPr>
          <w:rFonts w:ascii="David" w:hAnsi="David" w:cs="David" w:hint="cs"/>
          <w:sz w:val="24"/>
          <w:szCs w:val="24"/>
          <w:rtl/>
        </w:rPr>
        <w:t xml:space="preserve"> </w:t>
      </w:r>
    </w:p>
    <w:p w14:paraId="4D1AC335" w14:textId="5085283F" w:rsidR="00D9742B" w:rsidRPr="00170710" w:rsidRDefault="00396179" w:rsidP="00D04C29">
      <w:pPr>
        <w:jc w:val="both"/>
        <w:rPr>
          <w:rFonts w:ascii="David" w:hAnsi="David" w:cs="David"/>
          <w:sz w:val="24"/>
          <w:szCs w:val="24"/>
          <w:rtl/>
        </w:rPr>
      </w:pPr>
      <w:r>
        <w:rPr>
          <w:rFonts w:ascii="David" w:hAnsi="David" w:cs="David" w:hint="cs"/>
          <w:sz w:val="24"/>
          <w:szCs w:val="24"/>
          <w:rtl/>
        </w:rPr>
        <w:t>ביהמ"ש אומר שהאירוע כולו מאופיין בכך שמעשי ההרס שקרו בו בוצעו ע"י אנשים שהם זרים, לא דיברו, לא יודעים מה האידיאולוגיה אחד של השני. כל אחד שאב</w:t>
      </w:r>
      <w:r w:rsidR="00D9742B">
        <w:rPr>
          <w:rFonts w:ascii="David" w:hAnsi="David" w:cs="David" w:hint="cs"/>
          <w:sz w:val="24"/>
          <w:szCs w:val="24"/>
          <w:rtl/>
        </w:rPr>
        <w:t xml:space="preserve"> את העידוד והמוטיבציה מההמון שפעל לידו</w:t>
      </w:r>
      <w:r>
        <w:rPr>
          <w:rFonts w:ascii="David" w:hAnsi="David" w:cs="David" w:hint="cs"/>
          <w:sz w:val="24"/>
          <w:szCs w:val="24"/>
          <w:rtl/>
        </w:rPr>
        <w:t xml:space="preserve"> ועשה אותו הדבר</w:t>
      </w:r>
      <w:r w:rsidR="00D9742B">
        <w:rPr>
          <w:rFonts w:ascii="David" w:hAnsi="David" w:cs="David" w:hint="cs"/>
          <w:sz w:val="24"/>
          <w:szCs w:val="24"/>
          <w:rtl/>
        </w:rPr>
        <w:t xml:space="preserve">. </w:t>
      </w:r>
      <w:r>
        <w:rPr>
          <w:rFonts w:ascii="David" w:hAnsi="David" w:cs="David" w:hint="cs"/>
          <w:sz w:val="24"/>
          <w:szCs w:val="24"/>
          <w:rtl/>
        </w:rPr>
        <w:t xml:space="preserve">לכן, </w:t>
      </w:r>
      <w:r w:rsidRPr="00812FA5">
        <w:rPr>
          <w:rFonts w:ascii="David" w:hAnsi="David" w:cs="David" w:hint="cs"/>
          <w:sz w:val="24"/>
          <w:szCs w:val="24"/>
          <w:shd w:val="clear" w:color="auto" w:fill="FBE4D5" w:themeFill="accent2" w:themeFillTint="33"/>
          <w:rtl/>
        </w:rPr>
        <w:t xml:space="preserve">ביהמ"ש אומר שזה שותפות ספונטנית, אין צורך להראות תכנון מוקדם אבל כן </w:t>
      </w:r>
      <w:r w:rsidR="00D9742B" w:rsidRPr="00812FA5">
        <w:rPr>
          <w:rFonts w:ascii="David" w:hAnsi="David" w:cs="David" w:hint="cs"/>
          <w:sz w:val="24"/>
          <w:szCs w:val="24"/>
          <w:shd w:val="clear" w:color="auto" w:fill="FBE4D5" w:themeFill="accent2" w:themeFillTint="33"/>
          <w:rtl/>
        </w:rPr>
        <w:t xml:space="preserve">צריך להראות מודעות </w:t>
      </w:r>
      <w:r w:rsidRPr="00812FA5">
        <w:rPr>
          <w:rFonts w:ascii="David" w:hAnsi="David" w:cs="David" w:hint="cs"/>
          <w:sz w:val="24"/>
          <w:szCs w:val="24"/>
          <w:shd w:val="clear" w:color="auto" w:fill="FBE4D5" w:themeFill="accent2" w:themeFillTint="33"/>
          <w:rtl/>
        </w:rPr>
        <w:t>לכל אחד בעת הביצוע לכך שהם פועלים ביחד, כל אחד לחלק שלו וחלקים של האחרים</w:t>
      </w:r>
      <w:r>
        <w:rPr>
          <w:rFonts w:ascii="David" w:hAnsi="David" w:cs="David" w:hint="cs"/>
          <w:sz w:val="24"/>
          <w:szCs w:val="24"/>
          <w:rtl/>
        </w:rPr>
        <w:t xml:space="preserve">. </w:t>
      </w:r>
      <w:r w:rsidR="00D9742B">
        <w:rPr>
          <w:rFonts w:ascii="David" w:hAnsi="David" w:cs="David" w:hint="cs"/>
          <w:sz w:val="24"/>
          <w:szCs w:val="24"/>
          <w:rtl/>
        </w:rPr>
        <w:t xml:space="preserve"> </w:t>
      </w:r>
    </w:p>
    <w:p w14:paraId="1988A9D6" w14:textId="77777777" w:rsidR="00F4519E" w:rsidRDefault="00F4519E" w:rsidP="0019577F">
      <w:pPr>
        <w:jc w:val="both"/>
        <w:rPr>
          <w:rFonts w:ascii="David" w:hAnsi="David" w:cs="David"/>
          <w:sz w:val="24"/>
          <w:szCs w:val="24"/>
          <w:rtl/>
        </w:rPr>
      </w:pPr>
    </w:p>
    <w:p w14:paraId="45EE8CDD" w14:textId="77777777" w:rsidR="00396179" w:rsidRDefault="00D9742B" w:rsidP="00BC5CAA">
      <w:pPr>
        <w:pStyle w:val="a7"/>
        <w:numPr>
          <w:ilvl w:val="0"/>
          <w:numId w:val="259"/>
        </w:numPr>
        <w:jc w:val="both"/>
        <w:rPr>
          <w:rFonts w:ascii="David" w:hAnsi="David" w:cs="David"/>
          <w:sz w:val="24"/>
          <w:szCs w:val="24"/>
        </w:rPr>
      </w:pPr>
      <w:r w:rsidRPr="00396179">
        <w:rPr>
          <w:rFonts w:ascii="David" w:hAnsi="David" w:cs="David" w:hint="cs"/>
          <w:sz w:val="24"/>
          <w:szCs w:val="24"/>
          <w:rtl/>
        </w:rPr>
        <w:t xml:space="preserve">בשיעור הבא- מפגש פיזי אחרון, הרצאת אורח של פרקליט מחוז ירושלים. </w:t>
      </w:r>
    </w:p>
    <w:p w14:paraId="58AD29BD" w14:textId="16654401" w:rsidR="00D9742B" w:rsidRPr="00396179" w:rsidRDefault="00D9742B" w:rsidP="00BC5CAA">
      <w:pPr>
        <w:pStyle w:val="a7"/>
        <w:numPr>
          <w:ilvl w:val="0"/>
          <w:numId w:val="259"/>
        </w:numPr>
        <w:jc w:val="both"/>
        <w:rPr>
          <w:rFonts w:ascii="David" w:hAnsi="David" w:cs="David"/>
          <w:sz w:val="24"/>
          <w:szCs w:val="24"/>
          <w:rtl/>
        </w:rPr>
      </w:pPr>
      <w:r w:rsidRPr="00396179">
        <w:rPr>
          <w:rFonts w:ascii="David" w:hAnsi="David" w:cs="David" w:hint="cs"/>
          <w:sz w:val="24"/>
          <w:szCs w:val="24"/>
          <w:rtl/>
        </w:rPr>
        <w:t xml:space="preserve">ביום שלישי- שיעור אחרון בזום. לקראת המבחן. ביצוע באמצעות אחר ורב עבריינים. </w:t>
      </w:r>
    </w:p>
    <w:p w14:paraId="04B01298" w14:textId="77777777" w:rsidR="00C22F8D" w:rsidRDefault="00C22F8D" w:rsidP="0019577F">
      <w:pPr>
        <w:jc w:val="both"/>
        <w:rPr>
          <w:rFonts w:ascii="David" w:hAnsi="David" w:cs="David"/>
          <w:sz w:val="24"/>
          <w:szCs w:val="24"/>
          <w:rtl/>
        </w:rPr>
      </w:pPr>
    </w:p>
    <w:p w14:paraId="653851DE" w14:textId="09432836" w:rsidR="00D9742B" w:rsidRDefault="00D9742B" w:rsidP="0019577F">
      <w:pPr>
        <w:jc w:val="both"/>
        <w:rPr>
          <w:rFonts w:ascii="David" w:hAnsi="David" w:cs="David"/>
          <w:sz w:val="24"/>
          <w:szCs w:val="24"/>
          <w:rtl/>
        </w:rPr>
      </w:pPr>
      <w:r w:rsidRPr="00C22F8D">
        <w:rPr>
          <w:rFonts w:ascii="David" w:hAnsi="David" w:cs="David" w:hint="cs"/>
          <w:b/>
          <w:bCs/>
          <w:sz w:val="24"/>
          <w:szCs w:val="24"/>
          <w:highlight w:val="yellow"/>
          <w:u w:val="single"/>
          <w:rtl/>
        </w:rPr>
        <w:t>המבחן</w:t>
      </w:r>
      <w:r>
        <w:rPr>
          <w:rFonts w:ascii="David" w:hAnsi="David" w:cs="David" w:hint="cs"/>
          <w:sz w:val="24"/>
          <w:szCs w:val="24"/>
          <w:rtl/>
        </w:rPr>
        <w:t>-</w:t>
      </w:r>
    </w:p>
    <w:p w14:paraId="706A4FB8" w14:textId="44562EFF" w:rsidR="00D9742B" w:rsidRDefault="00D9742B" w:rsidP="00D9742B">
      <w:pPr>
        <w:pStyle w:val="a7"/>
        <w:numPr>
          <w:ilvl w:val="0"/>
          <w:numId w:val="149"/>
        </w:numPr>
        <w:jc w:val="both"/>
        <w:rPr>
          <w:rFonts w:ascii="David" w:hAnsi="David" w:cs="David"/>
          <w:sz w:val="24"/>
          <w:szCs w:val="24"/>
        </w:rPr>
      </w:pPr>
      <w:r w:rsidRPr="00D9742B">
        <w:rPr>
          <w:rFonts w:ascii="David" w:hAnsi="David" w:cs="David" w:hint="cs"/>
          <w:sz w:val="24"/>
          <w:szCs w:val="24"/>
          <w:rtl/>
        </w:rPr>
        <w:t xml:space="preserve">ביום שני יתקיים שיעור תרגול. </w:t>
      </w:r>
      <w:r>
        <w:rPr>
          <w:rFonts w:ascii="David" w:hAnsi="David" w:cs="David" w:hint="cs"/>
          <w:sz w:val="24"/>
          <w:szCs w:val="24"/>
          <w:rtl/>
        </w:rPr>
        <w:t xml:space="preserve"> תרגול אירועונים לקראת הבחינה. חזרה על היסוד הנפשי ושותפים.</w:t>
      </w:r>
    </w:p>
    <w:p w14:paraId="3955C67A" w14:textId="77ABEF95" w:rsidR="00D9742B" w:rsidRDefault="00D9742B" w:rsidP="00D9742B">
      <w:pPr>
        <w:pStyle w:val="a7"/>
        <w:numPr>
          <w:ilvl w:val="0"/>
          <w:numId w:val="149"/>
        </w:numPr>
        <w:jc w:val="both"/>
        <w:rPr>
          <w:rFonts w:ascii="David" w:hAnsi="David" w:cs="David"/>
          <w:sz w:val="24"/>
          <w:szCs w:val="24"/>
        </w:rPr>
      </w:pPr>
      <w:r w:rsidRPr="00396179">
        <w:rPr>
          <w:rFonts w:ascii="David" w:hAnsi="David" w:cs="David" w:hint="cs"/>
          <w:b/>
          <w:bCs/>
          <w:sz w:val="24"/>
          <w:szCs w:val="24"/>
          <w:rtl/>
        </w:rPr>
        <w:t>הבחינה במתכונת:</w:t>
      </w:r>
      <w:r>
        <w:rPr>
          <w:rFonts w:ascii="David" w:hAnsi="David" w:cs="David" w:hint="cs"/>
          <w:sz w:val="24"/>
          <w:szCs w:val="24"/>
          <w:rtl/>
        </w:rPr>
        <w:t xml:space="preserve"> </w:t>
      </w:r>
      <w:r w:rsidRPr="00396179">
        <w:rPr>
          <w:rFonts w:ascii="David" w:hAnsi="David" w:cs="David" w:hint="cs"/>
          <w:b/>
          <w:bCs/>
          <w:sz w:val="24"/>
          <w:szCs w:val="24"/>
          <w:rtl/>
        </w:rPr>
        <w:t>אירועון גדול</w:t>
      </w:r>
      <w:r>
        <w:rPr>
          <w:rFonts w:ascii="David" w:hAnsi="David" w:cs="David" w:hint="cs"/>
          <w:sz w:val="24"/>
          <w:szCs w:val="24"/>
          <w:rtl/>
        </w:rPr>
        <w:t xml:space="preserve"> </w:t>
      </w:r>
      <w:r w:rsidR="00396179">
        <w:rPr>
          <w:rFonts w:ascii="David" w:hAnsi="David" w:cs="David" w:hint="cs"/>
          <w:sz w:val="24"/>
          <w:szCs w:val="24"/>
          <w:rtl/>
        </w:rPr>
        <w:t xml:space="preserve">שבו יש </w:t>
      </w:r>
      <w:r>
        <w:rPr>
          <w:rFonts w:ascii="David" w:hAnsi="David" w:cs="David" w:hint="cs"/>
          <w:sz w:val="24"/>
          <w:szCs w:val="24"/>
          <w:rtl/>
        </w:rPr>
        <w:t xml:space="preserve">לדון באחריות </w:t>
      </w:r>
      <w:r w:rsidR="00396179">
        <w:rPr>
          <w:rFonts w:ascii="David" w:hAnsi="David" w:cs="David" w:hint="cs"/>
          <w:sz w:val="24"/>
          <w:szCs w:val="24"/>
          <w:rtl/>
        </w:rPr>
        <w:t>ה</w:t>
      </w:r>
      <w:r>
        <w:rPr>
          <w:rFonts w:ascii="David" w:hAnsi="David" w:cs="David" w:hint="cs"/>
          <w:sz w:val="24"/>
          <w:szCs w:val="24"/>
          <w:rtl/>
        </w:rPr>
        <w:t xml:space="preserve">פלילית של דמויות שונות לעבירות שונות. נקבל הכוונה לעבירה עצמה </w:t>
      </w:r>
      <w:r w:rsidRPr="00D9742B">
        <w:rPr>
          <w:rFonts w:ascii="David" w:hAnsi="David" w:cs="David"/>
          <w:sz w:val="24"/>
          <w:szCs w:val="24"/>
        </w:rPr>
        <w:sym w:font="Wingdings" w:char="F0DF"/>
      </w:r>
      <w:r>
        <w:rPr>
          <w:rFonts w:ascii="David" w:hAnsi="David" w:cs="David" w:hint="cs"/>
          <w:sz w:val="24"/>
          <w:szCs w:val="24"/>
          <w:rtl/>
        </w:rPr>
        <w:t xml:space="preserve"> ננתח את העבירה עצמה ואז </w:t>
      </w:r>
      <w:r w:rsidR="00396179">
        <w:rPr>
          <w:rFonts w:ascii="David" w:hAnsi="David" w:cs="David" w:hint="cs"/>
          <w:sz w:val="24"/>
          <w:szCs w:val="24"/>
          <w:rtl/>
        </w:rPr>
        <w:t xml:space="preserve">צריך </w:t>
      </w:r>
      <w:r>
        <w:rPr>
          <w:rFonts w:ascii="David" w:hAnsi="David" w:cs="David" w:hint="cs"/>
          <w:sz w:val="24"/>
          <w:szCs w:val="24"/>
          <w:rtl/>
        </w:rPr>
        <w:t>לפנות לקייס</w:t>
      </w:r>
      <w:r w:rsidR="00396179">
        <w:rPr>
          <w:rFonts w:ascii="David" w:hAnsi="David" w:cs="David" w:hint="cs"/>
          <w:sz w:val="24"/>
          <w:szCs w:val="24"/>
          <w:rtl/>
        </w:rPr>
        <w:t xml:space="preserve">, </w:t>
      </w:r>
      <w:r>
        <w:rPr>
          <w:rFonts w:ascii="David" w:hAnsi="David" w:cs="David" w:hint="cs"/>
          <w:sz w:val="24"/>
          <w:szCs w:val="24"/>
          <w:rtl/>
        </w:rPr>
        <w:t>לראות מה קרה וליישם כדי לדון בשאלה האם יש אחריות כן או לא.</w:t>
      </w:r>
    </w:p>
    <w:p w14:paraId="0834E2D2" w14:textId="76A0F534" w:rsidR="00D9742B" w:rsidRDefault="00D9742B" w:rsidP="00D9742B">
      <w:pPr>
        <w:pStyle w:val="a7"/>
        <w:numPr>
          <w:ilvl w:val="0"/>
          <w:numId w:val="149"/>
        </w:numPr>
        <w:jc w:val="both"/>
        <w:rPr>
          <w:rFonts w:ascii="David" w:hAnsi="David" w:cs="David"/>
          <w:sz w:val="24"/>
          <w:szCs w:val="24"/>
        </w:rPr>
      </w:pPr>
      <w:r>
        <w:rPr>
          <w:rFonts w:ascii="David" w:hAnsi="David" w:cs="David" w:hint="cs"/>
          <w:sz w:val="24"/>
          <w:szCs w:val="24"/>
          <w:rtl/>
        </w:rPr>
        <w:t>יש הגבלת מילים, הגבלת מקום.</w:t>
      </w:r>
    </w:p>
    <w:p w14:paraId="17EBB5D8" w14:textId="1A60EE43" w:rsidR="00D9742B" w:rsidRDefault="00D9742B" w:rsidP="00D9742B">
      <w:pPr>
        <w:pStyle w:val="a7"/>
        <w:numPr>
          <w:ilvl w:val="0"/>
          <w:numId w:val="149"/>
        </w:numPr>
        <w:jc w:val="both"/>
        <w:rPr>
          <w:rFonts w:ascii="David" w:hAnsi="David" w:cs="David"/>
          <w:sz w:val="24"/>
          <w:szCs w:val="24"/>
        </w:rPr>
      </w:pPr>
      <w:r w:rsidRPr="00396179">
        <w:rPr>
          <w:rFonts w:ascii="David" w:hAnsi="David" w:cs="David" w:hint="cs"/>
          <w:b/>
          <w:bCs/>
          <w:sz w:val="24"/>
          <w:szCs w:val="24"/>
          <w:rtl/>
        </w:rPr>
        <w:t>החלק השני:</w:t>
      </w:r>
      <w:r>
        <w:rPr>
          <w:rFonts w:ascii="David" w:hAnsi="David" w:cs="David" w:hint="cs"/>
          <w:sz w:val="24"/>
          <w:szCs w:val="24"/>
          <w:rtl/>
        </w:rPr>
        <w:t xml:space="preserve"> </w:t>
      </w:r>
      <w:r w:rsidRPr="00396179">
        <w:rPr>
          <w:rFonts w:ascii="David" w:hAnsi="David" w:cs="David" w:hint="cs"/>
          <w:b/>
          <w:bCs/>
          <w:sz w:val="24"/>
          <w:szCs w:val="24"/>
          <w:rtl/>
        </w:rPr>
        <w:t>שאלה פתוחה</w:t>
      </w:r>
      <w:r>
        <w:rPr>
          <w:rFonts w:ascii="David" w:hAnsi="David" w:cs="David" w:hint="cs"/>
          <w:sz w:val="24"/>
          <w:szCs w:val="24"/>
          <w:rtl/>
        </w:rPr>
        <w:t xml:space="preserve">. בודקת הבנה של </w:t>
      </w:r>
      <w:r w:rsidRPr="00396179">
        <w:rPr>
          <w:rFonts w:ascii="David" w:hAnsi="David" w:cs="David" w:hint="cs"/>
          <w:sz w:val="24"/>
          <w:szCs w:val="24"/>
          <w:u w:val="single"/>
          <w:rtl/>
        </w:rPr>
        <w:t>עקרונות</w:t>
      </w:r>
      <w:r>
        <w:rPr>
          <w:rFonts w:ascii="David" w:hAnsi="David" w:cs="David" w:hint="cs"/>
          <w:sz w:val="24"/>
          <w:szCs w:val="24"/>
          <w:rtl/>
        </w:rPr>
        <w:t xml:space="preserve">, של </w:t>
      </w:r>
      <w:r w:rsidRPr="00396179">
        <w:rPr>
          <w:rFonts w:ascii="David" w:hAnsi="David" w:cs="David" w:hint="cs"/>
          <w:sz w:val="24"/>
          <w:szCs w:val="24"/>
          <w:u w:val="single"/>
          <w:rtl/>
        </w:rPr>
        <w:t>רציונאליים</w:t>
      </w:r>
      <w:r>
        <w:rPr>
          <w:rFonts w:ascii="David" w:hAnsi="David" w:cs="David" w:hint="cs"/>
          <w:sz w:val="24"/>
          <w:szCs w:val="24"/>
          <w:rtl/>
        </w:rPr>
        <w:t>. לוקחים סוגיה תיאורטית / שנסמכת על הפסיקה</w:t>
      </w:r>
      <w:r w:rsidR="00396179">
        <w:rPr>
          <w:rFonts w:ascii="David" w:hAnsi="David" w:cs="David" w:hint="cs"/>
          <w:sz w:val="24"/>
          <w:szCs w:val="24"/>
          <w:rtl/>
        </w:rPr>
        <w:t xml:space="preserve"> ושואלים</w:t>
      </w:r>
      <w:r>
        <w:rPr>
          <w:rFonts w:ascii="David" w:hAnsi="David" w:cs="David" w:hint="cs"/>
          <w:sz w:val="24"/>
          <w:szCs w:val="24"/>
          <w:rtl/>
        </w:rPr>
        <w:t xml:space="preserve"> איך זה מתכתב עם דעה אחרת. מה יטען פלוני לגבי נושא </w:t>
      </w:r>
      <w:r>
        <w:rPr>
          <w:rFonts w:ascii="David" w:hAnsi="David" w:cs="David" w:hint="cs"/>
          <w:sz w:val="24"/>
          <w:szCs w:val="24"/>
        </w:rPr>
        <w:t>X</w:t>
      </w:r>
      <w:r>
        <w:rPr>
          <w:rFonts w:ascii="David" w:hAnsi="David" w:cs="David" w:hint="cs"/>
          <w:sz w:val="24"/>
          <w:szCs w:val="24"/>
          <w:rtl/>
        </w:rPr>
        <w:t xml:space="preserve">. -שאלה יותר קטנה. לא דורשת ניתוח מורכב של אירוע ארוך, אלא היא נקודתית. היא יכולה להתכתב עם חומר הקריאה. היא מסתמכת שאנחנו מכירים את חומר הקריאה. </w:t>
      </w:r>
    </w:p>
    <w:p w14:paraId="0751B451" w14:textId="49791C81" w:rsidR="00D9742B" w:rsidRDefault="00D9742B" w:rsidP="00D9742B">
      <w:pPr>
        <w:pStyle w:val="a7"/>
        <w:numPr>
          <w:ilvl w:val="0"/>
          <w:numId w:val="149"/>
        </w:numPr>
        <w:jc w:val="both"/>
        <w:rPr>
          <w:rFonts w:ascii="David" w:hAnsi="David" w:cs="David"/>
          <w:sz w:val="24"/>
          <w:szCs w:val="24"/>
        </w:rPr>
      </w:pPr>
      <w:r>
        <w:rPr>
          <w:rFonts w:ascii="David" w:hAnsi="David" w:cs="David" w:hint="cs"/>
          <w:sz w:val="24"/>
          <w:szCs w:val="24"/>
          <w:rtl/>
        </w:rPr>
        <w:lastRenderedPageBreak/>
        <w:t xml:space="preserve">מבחן בין שעתיים לשעתיים וחצי. בדר"כ 4-4.5 עמודים לאירועון ועוד עמוד לשאלה הפתוחה. חייבים לעמוד במגבלות המקום. </w:t>
      </w:r>
    </w:p>
    <w:p w14:paraId="46475E99" w14:textId="2A389CCC" w:rsidR="00D9742B" w:rsidRDefault="00D9742B" w:rsidP="00D9742B">
      <w:pPr>
        <w:pStyle w:val="a7"/>
        <w:numPr>
          <w:ilvl w:val="0"/>
          <w:numId w:val="149"/>
        </w:numPr>
        <w:jc w:val="both"/>
        <w:rPr>
          <w:rFonts w:ascii="David" w:hAnsi="David" w:cs="David"/>
          <w:sz w:val="24"/>
          <w:szCs w:val="24"/>
        </w:rPr>
      </w:pPr>
      <w:r>
        <w:rPr>
          <w:rFonts w:ascii="David" w:hAnsi="David" w:cs="David" w:hint="cs"/>
          <w:sz w:val="24"/>
          <w:szCs w:val="24"/>
          <w:rtl/>
        </w:rPr>
        <w:t>צריך להכיר את הרפורמה על עבירות ההמתה, להבין את העקרונות.</w:t>
      </w:r>
    </w:p>
    <w:p w14:paraId="58E4060A" w14:textId="58569E33" w:rsidR="00D9742B" w:rsidRDefault="008C13C6" w:rsidP="00D9742B">
      <w:pPr>
        <w:pStyle w:val="a7"/>
        <w:numPr>
          <w:ilvl w:val="0"/>
          <w:numId w:val="149"/>
        </w:numPr>
        <w:jc w:val="both"/>
        <w:rPr>
          <w:rFonts w:ascii="David" w:hAnsi="David" w:cs="David"/>
          <w:sz w:val="24"/>
          <w:szCs w:val="24"/>
        </w:rPr>
      </w:pPr>
      <w:r>
        <w:rPr>
          <w:rFonts w:ascii="David" w:hAnsi="David" w:cs="David" w:hint="cs"/>
          <w:sz w:val="24"/>
          <w:szCs w:val="24"/>
          <w:rtl/>
        </w:rPr>
        <w:t xml:space="preserve">בקייס צריך להסתמך על ההלכות הברורות.  אם אין הלכה ברורה מביאים את הדעות השונות. פסקי הדין תומכים בחומרים. </w:t>
      </w:r>
    </w:p>
    <w:p w14:paraId="0DFFE711" w14:textId="34567819" w:rsidR="008C13C6" w:rsidRDefault="008C13C6" w:rsidP="00D9742B">
      <w:pPr>
        <w:pStyle w:val="a7"/>
        <w:numPr>
          <w:ilvl w:val="0"/>
          <w:numId w:val="149"/>
        </w:numPr>
        <w:jc w:val="both"/>
        <w:rPr>
          <w:rFonts w:ascii="David" w:hAnsi="David" w:cs="David"/>
          <w:sz w:val="24"/>
          <w:szCs w:val="24"/>
        </w:rPr>
      </w:pPr>
      <w:r w:rsidRPr="00396179">
        <w:rPr>
          <w:rFonts w:ascii="David" w:hAnsi="David" w:cs="David" w:hint="cs"/>
          <w:b/>
          <w:bCs/>
          <w:sz w:val="24"/>
          <w:szCs w:val="24"/>
          <w:highlight w:val="yellow"/>
          <w:rtl/>
        </w:rPr>
        <w:t>שידול</w:t>
      </w:r>
      <w:r w:rsidRPr="00396179">
        <w:rPr>
          <w:rFonts w:ascii="David" w:hAnsi="David" w:cs="David" w:hint="cs"/>
          <w:b/>
          <w:bCs/>
          <w:sz w:val="24"/>
          <w:szCs w:val="24"/>
          <w:rtl/>
        </w:rPr>
        <w:t>: אסקין הלכה מרכזית</w:t>
      </w:r>
      <w:r>
        <w:rPr>
          <w:rFonts w:ascii="David" w:hAnsi="David" w:cs="David" w:hint="cs"/>
          <w:sz w:val="24"/>
          <w:szCs w:val="24"/>
          <w:rtl/>
        </w:rPr>
        <w:t xml:space="preserve">. </w:t>
      </w:r>
      <w:r w:rsidRPr="00396179">
        <w:rPr>
          <w:rFonts w:ascii="David" w:hAnsi="David" w:cs="David" w:hint="cs"/>
          <w:b/>
          <w:bCs/>
          <w:sz w:val="24"/>
          <w:szCs w:val="24"/>
          <w:highlight w:val="yellow"/>
          <w:rtl/>
        </w:rPr>
        <w:t>סיוע</w:t>
      </w:r>
      <w:r w:rsidRPr="00396179">
        <w:rPr>
          <w:rFonts w:ascii="David" w:hAnsi="David" w:cs="David" w:hint="cs"/>
          <w:b/>
          <w:bCs/>
          <w:sz w:val="24"/>
          <w:szCs w:val="24"/>
          <w:rtl/>
        </w:rPr>
        <w:t>: פלונית הלכה מרכזית</w:t>
      </w:r>
      <w:r>
        <w:rPr>
          <w:rFonts w:ascii="David" w:hAnsi="David" w:cs="David" w:hint="cs"/>
          <w:sz w:val="24"/>
          <w:szCs w:val="24"/>
          <w:rtl/>
        </w:rPr>
        <w:t>.</w:t>
      </w:r>
    </w:p>
    <w:p w14:paraId="744A32DE" w14:textId="34EA4DC9" w:rsidR="008C13C6" w:rsidRDefault="008C13C6" w:rsidP="00D9742B">
      <w:pPr>
        <w:pStyle w:val="a7"/>
        <w:numPr>
          <w:ilvl w:val="0"/>
          <w:numId w:val="149"/>
        </w:numPr>
        <w:jc w:val="both"/>
        <w:rPr>
          <w:rFonts w:ascii="David" w:hAnsi="David" w:cs="David"/>
          <w:sz w:val="24"/>
          <w:szCs w:val="24"/>
        </w:rPr>
      </w:pPr>
      <w:r>
        <w:rPr>
          <w:rFonts w:ascii="David" w:hAnsi="David" w:cs="David" w:hint="cs"/>
          <w:sz w:val="24"/>
          <w:szCs w:val="24"/>
          <w:rtl/>
        </w:rPr>
        <w:t xml:space="preserve">בשיעור התרגול נדבר על סייגים לאחריות פלילית. </w:t>
      </w:r>
    </w:p>
    <w:p w14:paraId="1BB6E75F" w14:textId="4E5A9310" w:rsidR="008C13C6" w:rsidRDefault="008C13C6" w:rsidP="00D9742B">
      <w:pPr>
        <w:pStyle w:val="a7"/>
        <w:numPr>
          <w:ilvl w:val="0"/>
          <w:numId w:val="149"/>
        </w:numPr>
        <w:jc w:val="both"/>
        <w:rPr>
          <w:rFonts w:ascii="David" w:hAnsi="David" w:cs="David"/>
          <w:sz w:val="24"/>
          <w:szCs w:val="24"/>
        </w:rPr>
      </w:pPr>
      <w:r>
        <w:rPr>
          <w:rFonts w:ascii="David" w:hAnsi="David" w:cs="David" w:hint="cs"/>
          <w:sz w:val="24"/>
          <w:szCs w:val="24"/>
          <w:rtl/>
        </w:rPr>
        <w:t>יהיו שני תרגולים- 1 בשני ועוד אחד לקראת המבחן: לשאילת שאלות ותרגול אירועון נוסף.</w:t>
      </w:r>
    </w:p>
    <w:p w14:paraId="1CBDEA55" w14:textId="0DDAC26F" w:rsidR="00E75464" w:rsidRDefault="008C13C6" w:rsidP="00E75464">
      <w:pPr>
        <w:pStyle w:val="a7"/>
        <w:numPr>
          <w:ilvl w:val="0"/>
          <w:numId w:val="149"/>
        </w:numPr>
        <w:jc w:val="both"/>
        <w:rPr>
          <w:rFonts w:ascii="David" w:hAnsi="David" w:cs="David"/>
          <w:sz w:val="24"/>
          <w:szCs w:val="24"/>
        </w:rPr>
      </w:pPr>
      <w:r w:rsidRPr="00E75464">
        <w:rPr>
          <w:rFonts w:ascii="David" w:hAnsi="David" w:cs="David" w:hint="cs"/>
          <w:b/>
          <w:bCs/>
          <w:sz w:val="24"/>
          <w:szCs w:val="24"/>
          <w:rtl/>
        </w:rPr>
        <w:t>תזכרו</w:t>
      </w:r>
      <w:r>
        <w:rPr>
          <w:rFonts w:ascii="David" w:hAnsi="David" w:cs="David" w:hint="cs"/>
          <w:sz w:val="24"/>
          <w:szCs w:val="24"/>
          <w:rtl/>
        </w:rPr>
        <w:t xml:space="preserve">- הנושא של הנרמול מוציא את החרדה, קשה. כולם באותו מצב. </w:t>
      </w:r>
      <w:r w:rsidR="00E75464">
        <w:rPr>
          <w:rFonts w:ascii="David" w:hAnsi="David" w:cs="David" w:hint="cs"/>
          <w:sz w:val="24"/>
          <w:szCs w:val="24"/>
          <w:rtl/>
        </w:rPr>
        <w:t xml:space="preserve"> פחות משנה האם המבחן קשה או קל. זה בודק את היחסיות בין הסטודנטים.</w:t>
      </w:r>
    </w:p>
    <w:p w14:paraId="1C61C2C4" w14:textId="2AD2C1A4" w:rsidR="00E75464" w:rsidRDefault="00E75464" w:rsidP="00E75464">
      <w:pPr>
        <w:pStyle w:val="a7"/>
        <w:numPr>
          <w:ilvl w:val="0"/>
          <w:numId w:val="149"/>
        </w:numPr>
        <w:jc w:val="both"/>
        <w:rPr>
          <w:rFonts w:ascii="David" w:hAnsi="David" w:cs="David"/>
          <w:sz w:val="24"/>
          <w:szCs w:val="24"/>
        </w:rPr>
      </w:pPr>
      <w:r w:rsidRPr="00E75464">
        <w:rPr>
          <w:rFonts w:ascii="David" w:hAnsi="David" w:cs="David" w:hint="cs"/>
          <w:sz w:val="24"/>
          <w:szCs w:val="24"/>
          <w:rtl/>
        </w:rPr>
        <w:t xml:space="preserve">אסור שיהיה רישום על ספר החקיקה. </w:t>
      </w:r>
      <w:r>
        <w:rPr>
          <w:rFonts w:ascii="David" w:hAnsi="David" w:cs="David" w:hint="cs"/>
          <w:sz w:val="24"/>
          <w:szCs w:val="24"/>
          <w:rtl/>
        </w:rPr>
        <w:t xml:space="preserve">צריך את כל חוק העונשין. </w:t>
      </w:r>
    </w:p>
    <w:p w14:paraId="725B7C2E" w14:textId="3524C9BC" w:rsidR="00E75464" w:rsidRDefault="00E75464" w:rsidP="00E75464">
      <w:pPr>
        <w:pStyle w:val="a7"/>
        <w:numPr>
          <w:ilvl w:val="0"/>
          <w:numId w:val="149"/>
        </w:numPr>
        <w:jc w:val="both"/>
        <w:rPr>
          <w:rFonts w:ascii="David" w:hAnsi="David" w:cs="David"/>
          <w:sz w:val="24"/>
          <w:szCs w:val="24"/>
        </w:rPr>
      </w:pPr>
      <w:r>
        <w:rPr>
          <w:rFonts w:ascii="David" w:hAnsi="David" w:cs="David" w:hint="cs"/>
          <w:sz w:val="24"/>
          <w:szCs w:val="24"/>
          <w:rtl/>
        </w:rPr>
        <w:t xml:space="preserve">מבחן בחומר סגור. </w:t>
      </w:r>
    </w:p>
    <w:p w14:paraId="5F5C11A7" w14:textId="01A96ED4" w:rsidR="007A2662" w:rsidRDefault="007A2662" w:rsidP="00E75464">
      <w:pPr>
        <w:pStyle w:val="a7"/>
        <w:numPr>
          <w:ilvl w:val="0"/>
          <w:numId w:val="149"/>
        </w:numPr>
        <w:jc w:val="both"/>
        <w:rPr>
          <w:rFonts w:ascii="David" w:hAnsi="David" w:cs="David"/>
          <w:sz w:val="24"/>
          <w:szCs w:val="24"/>
        </w:rPr>
      </w:pPr>
      <w:r>
        <w:rPr>
          <w:rFonts w:ascii="David" w:hAnsi="David" w:cs="David" w:hint="cs"/>
          <w:sz w:val="24"/>
          <w:szCs w:val="24"/>
          <w:rtl/>
        </w:rPr>
        <w:t xml:space="preserve">מענה של הדר ומתרגלות דרך התומקס על שאלות טכניות בלבד של הבנה. </w:t>
      </w:r>
    </w:p>
    <w:p w14:paraId="5C0D7529" w14:textId="22B6B7C1" w:rsidR="00E762CA" w:rsidRDefault="00E762CA" w:rsidP="00E762CA">
      <w:pPr>
        <w:jc w:val="both"/>
        <w:rPr>
          <w:rFonts w:ascii="David" w:hAnsi="David" w:cs="David"/>
          <w:sz w:val="24"/>
          <w:szCs w:val="24"/>
          <w:rtl/>
        </w:rPr>
      </w:pPr>
    </w:p>
    <w:p w14:paraId="56B43A95" w14:textId="5B384D4E" w:rsidR="00E762CA" w:rsidRDefault="00E762CA" w:rsidP="00E762CA">
      <w:pPr>
        <w:jc w:val="both"/>
        <w:rPr>
          <w:rFonts w:ascii="David" w:hAnsi="David" w:cs="David"/>
          <w:sz w:val="24"/>
          <w:szCs w:val="24"/>
          <w:rtl/>
        </w:rPr>
      </w:pPr>
    </w:p>
    <w:p w14:paraId="19FA87C0" w14:textId="3B367F22" w:rsidR="00E762CA" w:rsidRDefault="00E762CA" w:rsidP="00E762CA">
      <w:pPr>
        <w:jc w:val="both"/>
        <w:rPr>
          <w:rFonts w:ascii="David" w:hAnsi="David" w:cs="David"/>
          <w:sz w:val="24"/>
          <w:szCs w:val="24"/>
          <w:rtl/>
        </w:rPr>
      </w:pPr>
    </w:p>
    <w:p w14:paraId="34B7FF8A" w14:textId="11D30FDA" w:rsidR="00E762CA" w:rsidRDefault="00E762CA" w:rsidP="00E762CA">
      <w:pPr>
        <w:jc w:val="both"/>
        <w:rPr>
          <w:rFonts w:ascii="David" w:hAnsi="David" w:cs="David"/>
          <w:sz w:val="24"/>
          <w:szCs w:val="24"/>
          <w:rtl/>
        </w:rPr>
      </w:pPr>
    </w:p>
    <w:p w14:paraId="6913D2F1" w14:textId="389062F5" w:rsidR="00E762CA" w:rsidRDefault="00E762CA" w:rsidP="00E762CA">
      <w:pPr>
        <w:jc w:val="both"/>
        <w:rPr>
          <w:rFonts w:ascii="David" w:hAnsi="David" w:cs="David"/>
          <w:sz w:val="24"/>
          <w:szCs w:val="24"/>
          <w:rtl/>
        </w:rPr>
      </w:pPr>
    </w:p>
    <w:p w14:paraId="16313111" w14:textId="78340767" w:rsidR="00E762CA" w:rsidRDefault="00E762CA" w:rsidP="00E762CA">
      <w:pPr>
        <w:jc w:val="both"/>
        <w:rPr>
          <w:rFonts w:ascii="David" w:hAnsi="David" w:cs="David"/>
          <w:sz w:val="24"/>
          <w:szCs w:val="24"/>
          <w:rtl/>
        </w:rPr>
      </w:pPr>
    </w:p>
    <w:p w14:paraId="7F0CFD64" w14:textId="3061D2A6" w:rsidR="00E762CA" w:rsidRDefault="00E762CA" w:rsidP="00E762CA">
      <w:pPr>
        <w:jc w:val="both"/>
        <w:rPr>
          <w:rFonts w:ascii="David" w:hAnsi="David" w:cs="David"/>
          <w:sz w:val="24"/>
          <w:szCs w:val="24"/>
          <w:rtl/>
        </w:rPr>
      </w:pPr>
    </w:p>
    <w:p w14:paraId="33DB04BF" w14:textId="7451D013" w:rsidR="00E762CA" w:rsidRDefault="00E762CA" w:rsidP="00E762CA">
      <w:pPr>
        <w:jc w:val="both"/>
        <w:rPr>
          <w:rFonts w:ascii="David" w:hAnsi="David" w:cs="David"/>
          <w:sz w:val="24"/>
          <w:szCs w:val="24"/>
          <w:rtl/>
        </w:rPr>
      </w:pPr>
    </w:p>
    <w:p w14:paraId="01A86E0E" w14:textId="3592BA05" w:rsidR="00E762CA" w:rsidRDefault="00E762CA" w:rsidP="00E762CA">
      <w:pPr>
        <w:jc w:val="both"/>
        <w:rPr>
          <w:rFonts w:ascii="David" w:hAnsi="David" w:cs="David"/>
          <w:sz w:val="24"/>
          <w:szCs w:val="24"/>
          <w:rtl/>
        </w:rPr>
      </w:pPr>
    </w:p>
    <w:p w14:paraId="58F72EBA" w14:textId="1DC883DE" w:rsidR="00E762CA" w:rsidRDefault="00E762CA" w:rsidP="00E762CA">
      <w:pPr>
        <w:jc w:val="both"/>
        <w:rPr>
          <w:rFonts w:ascii="David" w:hAnsi="David" w:cs="David"/>
          <w:sz w:val="24"/>
          <w:szCs w:val="24"/>
          <w:rtl/>
        </w:rPr>
      </w:pPr>
    </w:p>
    <w:p w14:paraId="30779D83" w14:textId="77E27777" w:rsidR="00E762CA" w:rsidRDefault="00E762CA" w:rsidP="00E762CA">
      <w:pPr>
        <w:jc w:val="both"/>
        <w:rPr>
          <w:rFonts w:ascii="David" w:hAnsi="David" w:cs="David"/>
          <w:sz w:val="24"/>
          <w:szCs w:val="24"/>
          <w:rtl/>
        </w:rPr>
      </w:pPr>
    </w:p>
    <w:p w14:paraId="460DF802" w14:textId="20F02E3C" w:rsidR="00E762CA" w:rsidRDefault="00E762CA" w:rsidP="00E762CA">
      <w:pPr>
        <w:jc w:val="both"/>
        <w:rPr>
          <w:rFonts w:ascii="David" w:hAnsi="David" w:cs="David"/>
          <w:sz w:val="24"/>
          <w:szCs w:val="24"/>
          <w:rtl/>
        </w:rPr>
      </w:pPr>
    </w:p>
    <w:p w14:paraId="392A6E8B" w14:textId="2BDF8D8F" w:rsidR="00E762CA" w:rsidRDefault="00E762CA" w:rsidP="00E762CA">
      <w:pPr>
        <w:jc w:val="both"/>
        <w:rPr>
          <w:rFonts w:ascii="David" w:hAnsi="David" w:cs="David"/>
          <w:sz w:val="24"/>
          <w:szCs w:val="24"/>
          <w:rtl/>
        </w:rPr>
      </w:pPr>
    </w:p>
    <w:p w14:paraId="3A46703B" w14:textId="3B4C53A3" w:rsidR="00E762CA" w:rsidRDefault="00E762CA" w:rsidP="00E762CA">
      <w:pPr>
        <w:jc w:val="both"/>
        <w:rPr>
          <w:rFonts w:ascii="David" w:hAnsi="David" w:cs="David"/>
          <w:sz w:val="24"/>
          <w:szCs w:val="24"/>
          <w:rtl/>
        </w:rPr>
      </w:pPr>
    </w:p>
    <w:p w14:paraId="7A3163A3" w14:textId="53C852BC" w:rsidR="00E762CA" w:rsidRDefault="00E762CA" w:rsidP="00E762CA">
      <w:pPr>
        <w:jc w:val="both"/>
        <w:rPr>
          <w:rFonts w:ascii="David" w:hAnsi="David" w:cs="David"/>
          <w:sz w:val="24"/>
          <w:szCs w:val="24"/>
          <w:rtl/>
        </w:rPr>
      </w:pPr>
    </w:p>
    <w:p w14:paraId="471ACD23" w14:textId="6A3CA58F" w:rsidR="00E762CA" w:rsidRDefault="00E762CA" w:rsidP="00E762CA">
      <w:pPr>
        <w:jc w:val="both"/>
        <w:rPr>
          <w:rFonts w:ascii="David" w:hAnsi="David" w:cs="David"/>
          <w:sz w:val="24"/>
          <w:szCs w:val="24"/>
          <w:rtl/>
        </w:rPr>
      </w:pPr>
    </w:p>
    <w:p w14:paraId="30E44095" w14:textId="13A134FB" w:rsidR="00E762CA" w:rsidRDefault="00E762CA" w:rsidP="00E762CA">
      <w:pPr>
        <w:jc w:val="both"/>
        <w:rPr>
          <w:rFonts w:ascii="David" w:hAnsi="David" w:cs="David"/>
          <w:sz w:val="24"/>
          <w:szCs w:val="24"/>
          <w:rtl/>
        </w:rPr>
      </w:pPr>
    </w:p>
    <w:p w14:paraId="2A7A3898" w14:textId="2DD9F247" w:rsidR="00396179" w:rsidRDefault="00396179" w:rsidP="00E762CA">
      <w:pPr>
        <w:jc w:val="both"/>
        <w:rPr>
          <w:rFonts w:ascii="David" w:hAnsi="David" w:cs="David"/>
          <w:sz w:val="24"/>
          <w:szCs w:val="24"/>
          <w:rtl/>
        </w:rPr>
      </w:pPr>
    </w:p>
    <w:p w14:paraId="1D3061D4" w14:textId="6425BD8B" w:rsidR="00396179" w:rsidRDefault="00396179" w:rsidP="00E762CA">
      <w:pPr>
        <w:jc w:val="both"/>
        <w:rPr>
          <w:rFonts w:ascii="David" w:hAnsi="David" w:cs="David"/>
          <w:sz w:val="24"/>
          <w:szCs w:val="24"/>
          <w:rtl/>
        </w:rPr>
      </w:pPr>
    </w:p>
    <w:p w14:paraId="16E5768C" w14:textId="7C018A02" w:rsidR="00396179" w:rsidRDefault="00396179" w:rsidP="00E762CA">
      <w:pPr>
        <w:jc w:val="both"/>
        <w:rPr>
          <w:rFonts w:ascii="David" w:hAnsi="David" w:cs="David"/>
          <w:sz w:val="24"/>
          <w:szCs w:val="24"/>
          <w:rtl/>
        </w:rPr>
      </w:pPr>
    </w:p>
    <w:p w14:paraId="621874EC" w14:textId="5F4A67DC" w:rsidR="00396179" w:rsidRDefault="00396179" w:rsidP="00E762CA">
      <w:pPr>
        <w:jc w:val="both"/>
        <w:rPr>
          <w:rFonts w:ascii="David" w:hAnsi="David" w:cs="David"/>
          <w:sz w:val="24"/>
          <w:szCs w:val="24"/>
          <w:rtl/>
        </w:rPr>
      </w:pPr>
    </w:p>
    <w:p w14:paraId="447F52DD" w14:textId="639AD05C" w:rsidR="00396179" w:rsidRDefault="00396179" w:rsidP="00E762CA">
      <w:pPr>
        <w:jc w:val="both"/>
        <w:rPr>
          <w:rFonts w:ascii="David" w:hAnsi="David" w:cs="David"/>
          <w:sz w:val="24"/>
          <w:szCs w:val="24"/>
          <w:rtl/>
        </w:rPr>
      </w:pPr>
    </w:p>
    <w:p w14:paraId="45383EBA" w14:textId="19CB2F3A" w:rsidR="00396179" w:rsidRDefault="00396179" w:rsidP="00E762CA">
      <w:pPr>
        <w:jc w:val="both"/>
        <w:rPr>
          <w:rFonts w:ascii="David" w:hAnsi="David" w:cs="David"/>
          <w:sz w:val="24"/>
          <w:szCs w:val="24"/>
          <w:rtl/>
        </w:rPr>
      </w:pPr>
    </w:p>
    <w:p w14:paraId="22DF8CC1" w14:textId="752782EE" w:rsidR="00396179" w:rsidRDefault="00396179" w:rsidP="00E762CA">
      <w:pPr>
        <w:jc w:val="both"/>
        <w:rPr>
          <w:rFonts w:ascii="David" w:hAnsi="David" w:cs="David"/>
          <w:sz w:val="24"/>
          <w:szCs w:val="24"/>
          <w:rtl/>
        </w:rPr>
      </w:pPr>
    </w:p>
    <w:p w14:paraId="07D6D4DB" w14:textId="77777777" w:rsidR="00396179" w:rsidRDefault="00396179" w:rsidP="00E762CA">
      <w:pPr>
        <w:jc w:val="both"/>
        <w:rPr>
          <w:rFonts w:ascii="David" w:hAnsi="David" w:cs="David"/>
          <w:sz w:val="24"/>
          <w:szCs w:val="24"/>
          <w:rtl/>
        </w:rPr>
      </w:pPr>
    </w:p>
    <w:p w14:paraId="2B3F5B68" w14:textId="38A2666B" w:rsidR="00E762CA" w:rsidRDefault="00E762CA" w:rsidP="00E762CA">
      <w:pPr>
        <w:jc w:val="both"/>
        <w:rPr>
          <w:rFonts w:ascii="David" w:hAnsi="David" w:cs="David"/>
          <w:sz w:val="24"/>
          <w:szCs w:val="24"/>
          <w:rtl/>
        </w:rPr>
      </w:pPr>
    </w:p>
    <w:p w14:paraId="7FE5131D" w14:textId="77777777" w:rsidR="00D450A0" w:rsidRDefault="00E762CA" w:rsidP="00D450A0">
      <w:pPr>
        <w:jc w:val="center"/>
        <w:rPr>
          <w:rFonts w:ascii="David" w:hAnsi="David" w:cs="David"/>
          <w:b/>
          <w:bCs/>
          <w:sz w:val="24"/>
          <w:szCs w:val="24"/>
          <w:u w:val="single"/>
          <w:rtl/>
        </w:rPr>
      </w:pPr>
      <w:r w:rsidRPr="00E762CA">
        <w:rPr>
          <w:rFonts w:ascii="David" w:hAnsi="David" w:cs="David" w:hint="cs"/>
          <w:b/>
          <w:bCs/>
          <w:sz w:val="24"/>
          <w:szCs w:val="24"/>
          <w:u w:val="single"/>
          <w:rtl/>
        </w:rPr>
        <w:lastRenderedPageBreak/>
        <w:t>שיעור 26- 24/06/21</w:t>
      </w:r>
    </w:p>
    <w:p w14:paraId="00BA61B6" w14:textId="121B2A9C" w:rsidR="00D9742B" w:rsidRPr="00D450A0" w:rsidRDefault="00722403" w:rsidP="00D450A0">
      <w:pPr>
        <w:jc w:val="center"/>
        <w:rPr>
          <w:rFonts w:ascii="David" w:hAnsi="David" w:cs="David"/>
          <w:b/>
          <w:bCs/>
          <w:sz w:val="24"/>
          <w:szCs w:val="24"/>
          <w:u w:val="single"/>
          <w:rtl/>
        </w:rPr>
      </w:pPr>
      <w:r w:rsidRPr="00D450A0">
        <w:rPr>
          <w:rFonts w:ascii="David" w:hAnsi="David" w:cs="David" w:hint="cs"/>
          <w:b/>
          <w:bCs/>
          <w:sz w:val="24"/>
          <w:szCs w:val="24"/>
          <w:u w:val="single"/>
          <w:rtl/>
        </w:rPr>
        <w:t>הרצאת אורח עו"ד דני</w:t>
      </w:r>
      <w:r w:rsidR="00D450A0" w:rsidRPr="00D450A0">
        <w:rPr>
          <w:rFonts w:ascii="David" w:hAnsi="David" w:cs="David" w:hint="cs"/>
          <w:b/>
          <w:bCs/>
          <w:sz w:val="24"/>
          <w:szCs w:val="24"/>
          <w:u w:val="single"/>
          <w:rtl/>
        </w:rPr>
        <w:t xml:space="preserve"> ויטמן</w:t>
      </w:r>
      <w:r w:rsidRPr="00D450A0">
        <w:rPr>
          <w:rFonts w:ascii="David" w:hAnsi="David" w:cs="David" w:hint="cs"/>
          <w:b/>
          <w:bCs/>
          <w:sz w:val="24"/>
          <w:szCs w:val="24"/>
          <w:u w:val="single"/>
          <w:rtl/>
        </w:rPr>
        <w:t>- פרקליט מחוז ירושלים</w:t>
      </w:r>
    </w:p>
    <w:p w14:paraId="317287B2" w14:textId="4CF8F770" w:rsidR="00722403" w:rsidRDefault="00D450A0" w:rsidP="0019577F">
      <w:pPr>
        <w:jc w:val="both"/>
        <w:rPr>
          <w:rFonts w:ascii="David" w:hAnsi="David" w:cs="David"/>
          <w:sz w:val="24"/>
          <w:szCs w:val="24"/>
          <w:rtl/>
        </w:rPr>
      </w:pPr>
      <w:r w:rsidRPr="00D450A0">
        <w:rPr>
          <w:rFonts w:ascii="David" w:hAnsi="David" w:cs="David" w:hint="cs"/>
          <w:b/>
          <w:bCs/>
          <w:sz w:val="24"/>
          <w:szCs w:val="24"/>
          <w:u w:val="single"/>
          <w:rtl/>
        </w:rPr>
        <w:t>רצח נועה אייל</w:t>
      </w:r>
      <w:r>
        <w:rPr>
          <w:rFonts w:ascii="David" w:hAnsi="David" w:cs="David" w:hint="cs"/>
          <w:sz w:val="24"/>
          <w:szCs w:val="24"/>
          <w:rtl/>
        </w:rPr>
        <w:t xml:space="preserve">- </w:t>
      </w:r>
      <w:r w:rsidR="007E4352">
        <w:rPr>
          <w:rFonts w:ascii="David" w:hAnsi="David" w:cs="David" w:hint="cs"/>
          <w:sz w:val="24"/>
          <w:szCs w:val="24"/>
          <w:rtl/>
        </w:rPr>
        <w:t xml:space="preserve">בלילה שבין 22 ל-23 בפברואר 1998, </w:t>
      </w:r>
      <w:r w:rsidR="00722403">
        <w:rPr>
          <w:rFonts w:ascii="David" w:hAnsi="David" w:cs="David" w:hint="cs"/>
          <w:sz w:val="24"/>
          <w:szCs w:val="24"/>
          <w:rtl/>
        </w:rPr>
        <w:t xml:space="preserve">נערה בת 17 הלכה לראות סרט </w:t>
      </w:r>
      <w:r>
        <w:rPr>
          <w:rFonts w:ascii="David" w:hAnsi="David" w:cs="David" w:hint="cs"/>
          <w:sz w:val="24"/>
          <w:szCs w:val="24"/>
          <w:rtl/>
        </w:rPr>
        <w:t>בסינמטק</w:t>
      </w:r>
      <w:r w:rsidR="00722403">
        <w:rPr>
          <w:rFonts w:ascii="David" w:hAnsi="David" w:cs="David" w:hint="cs"/>
          <w:sz w:val="24"/>
          <w:szCs w:val="24"/>
          <w:rtl/>
        </w:rPr>
        <w:t xml:space="preserve"> בירושלים</w:t>
      </w:r>
      <w:r>
        <w:rPr>
          <w:rFonts w:ascii="David" w:hAnsi="David" w:cs="David" w:hint="cs"/>
          <w:sz w:val="24"/>
          <w:szCs w:val="24"/>
          <w:rtl/>
        </w:rPr>
        <w:t xml:space="preserve">. חזרה בקו 18 לכיוון תחנה מרכזית. עלתה למונית לכיוון רמות. היא נעלמת. לילה למחרת היא נמצאת ביער מתה, לאחר שנאנסה. </w:t>
      </w:r>
      <w:r w:rsidR="007B0046">
        <w:rPr>
          <w:rFonts w:ascii="David" w:hAnsi="David" w:cs="David" w:hint="cs"/>
          <w:sz w:val="24"/>
          <w:szCs w:val="24"/>
          <w:rtl/>
        </w:rPr>
        <w:t xml:space="preserve">היא נמצאה קשורה בידיים וברגליים, המכנס גזור. </w:t>
      </w:r>
    </w:p>
    <w:p w14:paraId="64D20685" w14:textId="225460A4" w:rsidR="00D450A0" w:rsidRDefault="00D450A0" w:rsidP="00B22DB8">
      <w:pPr>
        <w:jc w:val="both"/>
        <w:rPr>
          <w:rFonts w:ascii="David" w:hAnsi="David" w:cs="David"/>
          <w:sz w:val="24"/>
          <w:szCs w:val="24"/>
          <w:rtl/>
        </w:rPr>
      </w:pPr>
      <w:r>
        <w:rPr>
          <w:rFonts w:ascii="David" w:hAnsi="David" w:cs="David" w:hint="cs"/>
          <w:sz w:val="24"/>
          <w:szCs w:val="24"/>
          <w:rtl/>
        </w:rPr>
        <w:t>פרופ' יהודה היס לקח דגימות. פרופיל גנטי- מדע משמעותי, מצליח לפענח זירות עבירה. מקבלים פרופיל של 6 אתרים</w:t>
      </w:r>
      <w:r w:rsidRPr="00B22DB8">
        <w:rPr>
          <w:rFonts w:ascii="David" w:hAnsi="David" w:cs="David" w:hint="cs"/>
          <w:sz w:val="24"/>
          <w:szCs w:val="24"/>
          <w:rtl/>
        </w:rPr>
        <w:t xml:space="preserve">. </w:t>
      </w:r>
      <w:r w:rsidR="00B22DB8" w:rsidRPr="00B22DB8">
        <w:rPr>
          <w:rFonts w:ascii="David" w:hAnsi="David" w:cs="David" w:hint="cs"/>
          <w:sz w:val="24"/>
          <w:szCs w:val="24"/>
          <w:rtl/>
        </w:rPr>
        <w:t xml:space="preserve">פרופיל זרע- על המעיל ובאיבר המין. עבירת מעשה סדום ואונס+ אלימות. </w:t>
      </w:r>
      <w:r w:rsidR="00B22DB8">
        <w:rPr>
          <w:rFonts w:ascii="David" w:hAnsi="David" w:cs="David" w:hint="cs"/>
          <w:sz w:val="24"/>
          <w:szCs w:val="24"/>
          <w:rtl/>
        </w:rPr>
        <w:t xml:space="preserve">יש דגימה בלתי מפוענחת. </w:t>
      </w:r>
    </w:p>
    <w:p w14:paraId="268CD9BA" w14:textId="162A6E15" w:rsidR="00721C43" w:rsidRDefault="00721C43" w:rsidP="00B22DB8">
      <w:pPr>
        <w:jc w:val="both"/>
        <w:rPr>
          <w:rFonts w:ascii="David" w:hAnsi="David" w:cs="David"/>
          <w:sz w:val="24"/>
          <w:szCs w:val="24"/>
          <w:rtl/>
        </w:rPr>
      </w:pPr>
      <w:r>
        <w:rPr>
          <w:rFonts w:ascii="David" w:hAnsi="David" w:cs="David" w:hint="cs"/>
          <w:sz w:val="24"/>
          <w:szCs w:val="24"/>
          <w:rtl/>
        </w:rPr>
        <w:t xml:space="preserve">שמעון שטרן נהג מונית בתחנה רואה את השיח בין הנערה והנהג. </w:t>
      </w:r>
      <w:r w:rsidR="00A90E52">
        <w:rPr>
          <w:rFonts w:ascii="David" w:hAnsi="David" w:cs="David" w:hint="cs"/>
          <w:sz w:val="24"/>
          <w:szCs w:val="24"/>
          <w:rtl/>
        </w:rPr>
        <w:t>ביקשו בחדשות עזרה לגילוי הנערה. הוא רואה את התוכנית ומרים טלפון למשטרה</w:t>
      </w:r>
      <w:r w:rsidR="006D450B">
        <w:rPr>
          <w:rFonts w:ascii="David" w:hAnsi="David" w:cs="David" w:hint="cs"/>
          <w:sz w:val="24"/>
          <w:szCs w:val="24"/>
          <w:rtl/>
        </w:rPr>
        <w:t xml:space="preserve"> ומתאר את מה שראה. </w:t>
      </w:r>
      <w:r w:rsidR="00430FFD">
        <w:rPr>
          <w:rFonts w:ascii="David" w:hAnsi="David" w:cs="David" w:hint="cs"/>
          <w:sz w:val="24"/>
          <w:szCs w:val="24"/>
          <w:rtl/>
        </w:rPr>
        <w:t>לא מצאו. עלתה השאלה האם לעשות חיפוש משפחתי- משהו מקרוביו אולי במאגר ה</w:t>
      </w:r>
      <w:r w:rsidR="00430FFD">
        <w:rPr>
          <w:rFonts w:ascii="David" w:hAnsi="David" w:cs="David" w:hint="cs"/>
          <w:sz w:val="24"/>
          <w:szCs w:val="24"/>
        </w:rPr>
        <w:t>DNA</w:t>
      </w:r>
      <w:r w:rsidR="00430FFD">
        <w:rPr>
          <w:rFonts w:ascii="David" w:hAnsi="David" w:cs="David" w:hint="cs"/>
          <w:sz w:val="24"/>
          <w:szCs w:val="24"/>
          <w:rtl/>
        </w:rPr>
        <w:t xml:space="preserve"> המשטרתי. </w:t>
      </w:r>
    </w:p>
    <w:p w14:paraId="74CDE25C" w14:textId="3730F0BA" w:rsidR="00430FFD" w:rsidRDefault="00430FFD" w:rsidP="00B22DB8">
      <w:pPr>
        <w:jc w:val="both"/>
        <w:rPr>
          <w:rFonts w:ascii="David" w:hAnsi="David" w:cs="David"/>
          <w:sz w:val="24"/>
          <w:szCs w:val="24"/>
          <w:rtl/>
        </w:rPr>
      </w:pPr>
      <w:r>
        <w:rPr>
          <w:rFonts w:ascii="David" w:hAnsi="David" w:cs="David" w:hint="cs"/>
          <w:sz w:val="24"/>
          <w:szCs w:val="24"/>
          <w:rtl/>
        </w:rPr>
        <w:t xml:space="preserve">חיפוש משפחתי הוא בעייתי. האם מותר לעשות שימוש מניפולטיבי במאגר הזה כדי להגיע לנאשם דרך </w:t>
      </w:r>
      <w:r>
        <w:rPr>
          <w:rFonts w:ascii="David" w:hAnsi="David" w:cs="David" w:hint="cs"/>
          <w:sz w:val="24"/>
          <w:szCs w:val="24"/>
        </w:rPr>
        <w:t>DNA</w:t>
      </w:r>
      <w:r>
        <w:rPr>
          <w:rFonts w:ascii="David" w:hAnsi="David" w:cs="David" w:hint="cs"/>
          <w:sz w:val="24"/>
          <w:szCs w:val="24"/>
          <w:rtl/>
        </w:rPr>
        <w:t xml:space="preserve"> משפחתי? ביהמ"ש קיבל את עמדת הפרקליטות</w:t>
      </w:r>
      <w:r w:rsidR="006156BC">
        <w:rPr>
          <w:rFonts w:ascii="David" w:hAnsi="David" w:cs="David" w:hint="cs"/>
          <w:sz w:val="24"/>
          <w:szCs w:val="24"/>
          <w:rtl/>
        </w:rPr>
        <w:t xml:space="preserve"> שכן להשתמש במאגר</w:t>
      </w:r>
      <w:r>
        <w:rPr>
          <w:rFonts w:ascii="David" w:hAnsi="David" w:cs="David" w:hint="cs"/>
          <w:sz w:val="24"/>
          <w:szCs w:val="24"/>
          <w:rtl/>
        </w:rPr>
        <w:t xml:space="preserve">. </w:t>
      </w:r>
    </w:p>
    <w:p w14:paraId="2CA6DFD6" w14:textId="6B8FDFD1" w:rsidR="009238B5" w:rsidRDefault="009238B5" w:rsidP="00B22DB8">
      <w:pPr>
        <w:jc w:val="both"/>
        <w:rPr>
          <w:rFonts w:ascii="David" w:hAnsi="David" w:cs="David"/>
          <w:sz w:val="24"/>
          <w:szCs w:val="24"/>
          <w:rtl/>
        </w:rPr>
      </w:pPr>
      <w:r>
        <w:rPr>
          <w:rFonts w:ascii="David" w:hAnsi="David" w:cs="David" w:hint="cs"/>
          <w:sz w:val="24"/>
          <w:szCs w:val="24"/>
          <w:rtl/>
        </w:rPr>
        <w:t>ההתאמה הכי גבוהה מתאימה למנחם נחמני אביו של דניאל נחמני [</w:t>
      </w:r>
      <w:r w:rsidR="006156BC">
        <w:rPr>
          <w:rFonts w:ascii="David" w:hAnsi="David" w:cs="David" w:hint="cs"/>
          <w:sz w:val="24"/>
          <w:szCs w:val="24"/>
          <w:rtl/>
        </w:rPr>
        <w:t>ה</w:t>
      </w:r>
      <w:r>
        <w:rPr>
          <w:rFonts w:ascii="David" w:hAnsi="David" w:cs="David" w:hint="cs"/>
          <w:sz w:val="24"/>
          <w:szCs w:val="24"/>
          <w:rtl/>
        </w:rPr>
        <w:t xml:space="preserve">רוצח]. </w:t>
      </w:r>
      <w:r w:rsidR="00182F26">
        <w:rPr>
          <w:rFonts w:ascii="David" w:hAnsi="David" w:cs="David" w:hint="cs"/>
          <w:sz w:val="24"/>
          <w:szCs w:val="24"/>
          <w:rtl/>
        </w:rPr>
        <w:t xml:space="preserve">למנחם הייתה דגימה במאגר כי בעבר עבר עבירה של אלימות במשפחה. </w:t>
      </w:r>
    </w:p>
    <w:p w14:paraId="7BB4B6E7" w14:textId="7B3E6E72" w:rsidR="00182F26" w:rsidRDefault="00182F26" w:rsidP="00B22DB8">
      <w:pPr>
        <w:jc w:val="both"/>
        <w:rPr>
          <w:rFonts w:ascii="David" w:hAnsi="David" w:cs="David"/>
          <w:sz w:val="24"/>
          <w:szCs w:val="24"/>
          <w:rtl/>
        </w:rPr>
      </w:pPr>
      <w:r w:rsidRPr="009A4F19">
        <w:rPr>
          <w:rFonts w:ascii="David" w:hAnsi="David" w:cs="David" w:hint="cs"/>
          <w:sz w:val="24"/>
          <w:szCs w:val="24"/>
          <w:u w:val="single"/>
          <w:rtl/>
        </w:rPr>
        <w:t>המשטרה חיפשה אינדיקציות</w:t>
      </w:r>
      <w:r>
        <w:rPr>
          <w:rFonts w:ascii="David" w:hAnsi="David" w:cs="David" w:hint="cs"/>
          <w:sz w:val="24"/>
          <w:szCs w:val="24"/>
          <w:rtl/>
        </w:rPr>
        <w:t>:</w:t>
      </w:r>
    </w:p>
    <w:p w14:paraId="48CA98D3" w14:textId="10654347" w:rsidR="00182F26" w:rsidRDefault="00182F26" w:rsidP="00BC5CAA">
      <w:pPr>
        <w:pStyle w:val="a7"/>
        <w:numPr>
          <w:ilvl w:val="0"/>
          <w:numId w:val="192"/>
        </w:numPr>
        <w:jc w:val="both"/>
        <w:rPr>
          <w:rFonts w:ascii="David" w:hAnsi="David" w:cs="David"/>
          <w:sz w:val="24"/>
          <w:szCs w:val="24"/>
        </w:rPr>
      </w:pPr>
      <w:r w:rsidRPr="00182F26">
        <w:rPr>
          <w:rFonts w:ascii="David" w:hAnsi="David" w:cs="David" w:hint="cs"/>
          <w:sz w:val="24"/>
          <w:szCs w:val="24"/>
          <w:rtl/>
        </w:rPr>
        <w:t>ביום האירוע עשו בדיקה איזה טלפונים היו ברדיוס האירוע. מצאו את הטלפון של דניאל מאוכן בתחנה המרכזית</w:t>
      </w:r>
      <w:r w:rsidR="006156BC">
        <w:rPr>
          <w:rFonts w:ascii="David" w:hAnsi="David" w:cs="David" w:hint="cs"/>
          <w:sz w:val="24"/>
          <w:szCs w:val="24"/>
          <w:rtl/>
        </w:rPr>
        <w:t xml:space="preserve"> ואח"כ גם ביער רמות</w:t>
      </w:r>
      <w:r w:rsidRPr="00182F26">
        <w:rPr>
          <w:rFonts w:ascii="David" w:hAnsi="David" w:cs="David" w:hint="cs"/>
          <w:sz w:val="24"/>
          <w:szCs w:val="24"/>
          <w:rtl/>
        </w:rPr>
        <w:t xml:space="preserve">. </w:t>
      </w:r>
    </w:p>
    <w:p w14:paraId="35C7CAFB" w14:textId="260BB610" w:rsidR="00182F26" w:rsidRDefault="00182F26" w:rsidP="00BC5CAA">
      <w:pPr>
        <w:pStyle w:val="a7"/>
        <w:numPr>
          <w:ilvl w:val="0"/>
          <w:numId w:val="192"/>
        </w:numPr>
        <w:jc w:val="both"/>
        <w:rPr>
          <w:rFonts w:ascii="David" w:hAnsi="David" w:cs="David"/>
          <w:sz w:val="24"/>
          <w:szCs w:val="24"/>
        </w:rPr>
      </w:pPr>
      <w:r w:rsidRPr="00182F26">
        <w:rPr>
          <w:rFonts w:ascii="David" w:hAnsi="David" w:cs="David" w:hint="cs"/>
          <w:sz w:val="24"/>
          <w:szCs w:val="24"/>
          <w:rtl/>
        </w:rPr>
        <w:t>יש עדויות עליו שהוא עם קסקט וזיפים, וכך הוא גם תואר</w:t>
      </w:r>
      <w:r w:rsidR="006156BC">
        <w:rPr>
          <w:rFonts w:ascii="David" w:hAnsi="David" w:cs="David" w:hint="cs"/>
          <w:sz w:val="24"/>
          <w:szCs w:val="24"/>
          <w:rtl/>
        </w:rPr>
        <w:t xml:space="preserve"> ע"י שמעון שטרן</w:t>
      </w:r>
      <w:r w:rsidRPr="00182F26">
        <w:rPr>
          <w:rFonts w:ascii="David" w:hAnsi="David" w:cs="David" w:hint="cs"/>
          <w:sz w:val="24"/>
          <w:szCs w:val="24"/>
          <w:rtl/>
        </w:rPr>
        <w:t>.</w:t>
      </w:r>
    </w:p>
    <w:p w14:paraId="37001CEF" w14:textId="28944C96" w:rsidR="00182F26" w:rsidRDefault="00182F26" w:rsidP="00BC5CAA">
      <w:pPr>
        <w:pStyle w:val="a7"/>
        <w:numPr>
          <w:ilvl w:val="0"/>
          <w:numId w:val="192"/>
        </w:numPr>
        <w:jc w:val="both"/>
        <w:rPr>
          <w:rFonts w:ascii="David" w:hAnsi="David" w:cs="David"/>
          <w:sz w:val="24"/>
          <w:szCs w:val="24"/>
        </w:rPr>
      </w:pPr>
      <w:r w:rsidRPr="00182F26">
        <w:rPr>
          <w:rFonts w:ascii="David" w:hAnsi="David" w:cs="David" w:hint="cs"/>
          <w:sz w:val="24"/>
          <w:szCs w:val="24"/>
          <w:rtl/>
        </w:rPr>
        <w:t xml:space="preserve">מספר הרכב </w:t>
      </w:r>
      <w:r w:rsidR="006156BC">
        <w:rPr>
          <w:rFonts w:ascii="David" w:hAnsi="David" w:cs="David" w:hint="cs"/>
          <w:sz w:val="24"/>
          <w:szCs w:val="24"/>
          <w:rtl/>
        </w:rPr>
        <w:t xml:space="preserve">שתואר בעדות של שמעון </w:t>
      </w:r>
      <w:r w:rsidRPr="00182F26">
        <w:rPr>
          <w:rFonts w:ascii="David" w:hAnsi="David" w:cs="David" w:hint="cs"/>
          <w:sz w:val="24"/>
          <w:szCs w:val="24"/>
          <w:rtl/>
        </w:rPr>
        <w:t xml:space="preserve">דומה למספר הרכב של דניאל נחמני. </w:t>
      </w:r>
      <w:r w:rsidR="00306600">
        <w:rPr>
          <w:rFonts w:ascii="David" w:hAnsi="David" w:cs="David" w:hint="cs"/>
          <w:sz w:val="24"/>
          <w:szCs w:val="24"/>
          <w:rtl/>
        </w:rPr>
        <w:t>5 ספרות מתוך 7.</w:t>
      </w:r>
    </w:p>
    <w:p w14:paraId="66D671D6" w14:textId="2DCC8679" w:rsidR="00182F26" w:rsidRDefault="00182F26" w:rsidP="00BC5CAA">
      <w:pPr>
        <w:pStyle w:val="a7"/>
        <w:numPr>
          <w:ilvl w:val="0"/>
          <w:numId w:val="192"/>
        </w:numPr>
        <w:jc w:val="both"/>
        <w:rPr>
          <w:rFonts w:ascii="David" w:hAnsi="David" w:cs="David"/>
          <w:sz w:val="24"/>
          <w:szCs w:val="24"/>
        </w:rPr>
      </w:pPr>
      <w:r>
        <w:rPr>
          <w:rFonts w:ascii="David" w:hAnsi="David" w:cs="David" w:hint="cs"/>
          <w:sz w:val="24"/>
          <w:szCs w:val="24"/>
          <w:rtl/>
        </w:rPr>
        <w:t xml:space="preserve">מצאו יריקה מהזירה </w:t>
      </w:r>
      <w:r w:rsidR="006156BC">
        <w:rPr>
          <w:rFonts w:ascii="David" w:hAnsi="David" w:cs="David" w:hint="cs"/>
          <w:sz w:val="24"/>
          <w:szCs w:val="24"/>
          <w:rtl/>
        </w:rPr>
        <w:t>וגילו</w:t>
      </w:r>
      <w:r>
        <w:rPr>
          <w:rFonts w:ascii="David" w:hAnsi="David" w:cs="David" w:hint="cs"/>
          <w:sz w:val="24"/>
          <w:szCs w:val="24"/>
          <w:rtl/>
        </w:rPr>
        <w:t xml:space="preserve"> שזה של דניאל.</w:t>
      </w:r>
    </w:p>
    <w:p w14:paraId="32013C01" w14:textId="0956AA30" w:rsidR="00A41479" w:rsidRDefault="00A41479" w:rsidP="00BC5CAA">
      <w:pPr>
        <w:pStyle w:val="a7"/>
        <w:numPr>
          <w:ilvl w:val="0"/>
          <w:numId w:val="192"/>
        </w:numPr>
        <w:jc w:val="both"/>
        <w:rPr>
          <w:rFonts w:ascii="David" w:hAnsi="David" w:cs="David"/>
          <w:sz w:val="24"/>
          <w:szCs w:val="24"/>
        </w:rPr>
      </w:pPr>
      <w:r>
        <w:rPr>
          <w:rFonts w:ascii="David" w:hAnsi="David" w:cs="David" w:hint="cs"/>
          <w:sz w:val="24"/>
          <w:szCs w:val="24"/>
          <w:rtl/>
        </w:rPr>
        <w:t>חברה שלו לשעבר העידה שהוא רצה לקיים איתה יחסים ביער רמות.</w:t>
      </w:r>
      <w:r w:rsidR="006156BC">
        <w:rPr>
          <w:rFonts w:ascii="David" w:hAnsi="David" w:cs="David" w:hint="cs"/>
          <w:sz w:val="24"/>
          <w:szCs w:val="24"/>
          <w:rtl/>
        </w:rPr>
        <w:t xml:space="preserve"> [מחשבה שלא כל אחד חושב, תואם למה שקרה בפועל].</w:t>
      </w:r>
    </w:p>
    <w:p w14:paraId="06BE65E3" w14:textId="009A1877" w:rsidR="00182F26" w:rsidRPr="00182F26" w:rsidRDefault="00182F26" w:rsidP="00182F26">
      <w:pPr>
        <w:jc w:val="both"/>
        <w:rPr>
          <w:rFonts w:ascii="David" w:hAnsi="David" w:cs="David"/>
          <w:sz w:val="24"/>
          <w:szCs w:val="24"/>
          <w:rtl/>
        </w:rPr>
      </w:pPr>
      <w:r>
        <w:rPr>
          <w:rFonts w:ascii="David" w:hAnsi="David" w:cs="David" w:hint="cs"/>
          <w:sz w:val="24"/>
          <w:szCs w:val="24"/>
          <w:rtl/>
        </w:rPr>
        <w:t xml:space="preserve">זה רצח שלקח זמן לפענח אותו. </w:t>
      </w:r>
    </w:p>
    <w:p w14:paraId="14889395" w14:textId="442C1A99" w:rsidR="007A667D" w:rsidRPr="00B22DB8" w:rsidRDefault="006156BC" w:rsidP="00B22DB8">
      <w:pPr>
        <w:jc w:val="both"/>
        <w:rPr>
          <w:rFonts w:ascii="David" w:hAnsi="David" w:cs="David"/>
          <w:sz w:val="24"/>
          <w:szCs w:val="24"/>
          <w:rtl/>
        </w:rPr>
      </w:pPr>
      <w:r>
        <w:rPr>
          <w:rFonts w:ascii="David" w:hAnsi="David" w:cs="David" w:hint="cs"/>
          <w:sz w:val="24"/>
          <w:szCs w:val="24"/>
          <w:rtl/>
        </w:rPr>
        <w:t>*</w:t>
      </w:r>
      <w:r w:rsidR="00625153">
        <w:rPr>
          <w:rFonts w:ascii="David" w:hAnsi="David" w:cs="David" w:hint="cs"/>
          <w:sz w:val="24"/>
          <w:szCs w:val="24"/>
          <w:rtl/>
        </w:rPr>
        <w:t xml:space="preserve">בשנת '98 כבר יש </w:t>
      </w:r>
      <w:r>
        <w:rPr>
          <w:rFonts w:ascii="David" w:hAnsi="David" w:cs="David" w:hint="cs"/>
          <w:sz w:val="24"/>
          <w:szCs w:val="24"/>
          <w:rtl/>
        </w:rPr>
        <w:t>לדניאל</w:t>
      </w:r>
      <w:r w:rsidR="00625153">
        <w:rPr>
          <w:rFonts w:ascii="David" w:hAnsi="David" w:cs="David" w:hint="cs"/>
          <w:sz w:val="24"/>
          <w:szCs w:val="24"/>
          <w:rtl/>
        </w:rPr>
        <w:t xml:space="preserve"> עבר פלילי של עבירות מין בקטינות. הוא נולד ב1976</w:t>
      </w:r>
      <w:r>
        <w:rPr>
          <w:rFonts w:ascii="David" w:hAnsi="David" w:cs="David" w:hint="cs"/>
          <w:sz w:val="24"/>
          <w:szCs w:val="24"/>
          <w:rtl/>
        </w:rPr>
        <w:t>,</w:t>
      </w:r>
      <w:r w:rsidR="00625153">
        <w:rPr>
          <w:rFonts w:ascii="David" w:hAnsi="David" w:cs="David" w:hint="cs"/>
          <w:sz w:val="24"/>
          <w:szCs w:val="24"/>
          <w:rtl/>
        </w:rPr>
        <w:t xml:space="preserve"> </w:t>
      </w:r>
      <w:r w:rsidR="007E4352">
        <w:rPr>
          <w:rFonts w:ascii="David" w:hAnsi="David" w:cs="David" w:hint="cs"/>
          <w:sz w:val="24"/>
          <w:szCs w:val="24"/>
          <w:rtl/>
        </w:rPr>
        <w:t>ביצע את העבירות כקטין.</w:t>
      </w:r>
    </w:p>
    <w:p w14:paraId="21130799" w14:textId="64C934EA" w:rsidR="00D450A0" w:rsidRDefault="000C6557" w:rsidP="0019577F">
      <w:pPr>
        <w:jc w:val="both"/>
        <w:rPr>
          <w:rFonts w:ascii="David" w:hAnsi="David" w:cs="David"/>
          <w:sz w:val="24"/>
          <w:szCs w:val="24"/>
          <w:rtl/>
        </w:rPr>
      </w:pPr>
      <w:r>
        <w:rPr>
          <w:rFonts w:ascii="David" w:hAnsi="David" w:cs="David" w:hint="cs"/>
          <w:sz w:val="24"/>
          <w:szCs w:val="24"/>
          <w:rtl/>
        </w:rPr>
        <w:t xml:space="preserve">בתור </w:t>
      </w:r>
      <w:r w:rsidRPr="007B0046">
        <w:rPr>
          <w:rFonts w:ascii="David" w:hAnsi="David" w:cs="David" w:hint="cs"/>
          <w:b/>
          <w:bCs/>
          <w:sz w:val="24"/>
          <w:szCs w:val="24"/>
          <w:rtl/>
        </w:rPr>
        <w:t>טענת הגנה</w:t>
      </w:r>
      <w:r>
        <w:rPr>
          <w:rFonts w:ascii="David" w:hAnsi="David" w:cs="David" w:hint="cs"/>
          <w:sz w:val="24"/>
          <w:szCs w:val="24"/>
          <w:rtl/>
        </w:rPr>
        <w:t xml:space="preserve"> אפשר לטעון שיחסי המין קוימו </w:t>
      </w:r>
      <w:r w:rsidRPr="007B0046">
        <w:rPr>
          <w:rFonts w:ascii="David" w:hAnsi="David" w:cs="David" w:hint="cs"/>
          <w:sz w:val="24"/>
          <w:szCs w:val="24"/>
          <w:u w:val="single"/>
          <w:rtl/>
        </w:rPr>
        <w:t>בהסכמה</w:t>
      </w:r>
      <w:r>
        <w:rPr>
          <w:rFonts w:ascii="David" w:hAnsi="David" w:cs="David" w:hint="cs"/>
          <w:sz w:val="24"/>
          <w:szCs w:val="24"/>
          <w:rtl/>
        </w:rPr>
        <w:t xml:space="preserve">, ולאחר שהוא החזיר אותה הביתה </w:t>
      </w:r>
      <w:r w:rsidRPr="007B0046">
        <w:rPr>
          <w:rFonts w:ascii="David" w:hAnsi="David" w:cs="David" w:hint="cs"/>
          <w:sz w:val="24"/>
          <w:szCs w:val="24"/>
          <w:u w:val="single"/>
          <w:rtl/>
        </w:rPr>
        <w:t>מישהו אחר רצח</w:t>
      </w:r>
      <w:r>
        <w:rPr>
          <w:rFonts w:ascii="David" w:hAnsi="David" w:cs="David" w:hint="cs"/>
          <w:sz w:val="24"/>
          <w:szCs w:val="24"/>
          <w:rtl/>
        </w:rPr>
        <w:t xml:space="preserve"> אותה [נניח ערבי]. כלומר מפילים את הטיעונים נגדו.</w:t>
      </w:r>
      <w:r w:rsidR="006156BC">
        <w:rPr>
          <w:rFonts w:ascii="David" w:hAnsi="David" w:cs="David" w:hint="cs"/>
          <w:sz w:val="24"/>
          <w:szCs w:val="24"/>
          <w:rtl/>
        </w:rPr>
        <w:t xml:space="preserve"> אבל הוא הכחיש הכל. </w:t>
      </w:r>
    </w:p>
    <w:p w14:paraId="64F910DB" w14:textId="2A48658B" w:rsidR="007B0046" w:rsidRDefault="00F3799B" w:rsidP="0019577F">
      <w:pPr>
        <w:jc w:val="both"/>
        <w:rPr>
          <w:rFonts w:ascii="David" w:hAnsi="David" w:cs="David"/>
          <w:sz w:val="24"/>
          <w:szCs w:val="24"/>
          <w:rtl/>
        </w:rPr>
      </w:pPr>
      <w:r>
        <w:rPr>
          <w:rFonts w:ascii="David" w:hAnsi="David" w:cs="David" w:hint="cs"/>
          <w:sz w:val="24"/>
          <w:szCs w:val="24"/>
          <w:rtl/>
        </w:rPr>
        <w:t xml:space="preserve">דניאל נחמני הורשע פה אחד, נגזר עליו מאסר עולם. [רצח חריג בחומרתו, מעשה סדום]. </w:t>
      </w:r>
    </w:p>
    <w:p w14:paraId="750856D0" w14:textId="77777777" w:rsidR="000C6557" w:rsidRDefault="000C6557" w:rsidP="0019577F">
      <w:pPr>
        <w:jc w:val="both"/>
        <w:rPr>
          <w:rFonts w:ascii="David" w:hAnsi="David" w:cs="David"/>
          <w:sz w:val="24"/>
          <w:szCs w:val="24"/>
          <w:rtl/>
        </w:rPr>
      </w:pPr>
    </w:p>
    <w:p w14:paraId="344934F6" w14:textId="49D91232" w:rsidR="000C6557" w:rsidRDefault="000C6557" w:rsidP="0019577F">
      <w:pPr>
        <w:jc w:val="both"/>
        <w:rPr>
          <w:rFonts w:ascii="David" w:hAnsi="David" w:cs="David"/>
          <w:sz w:val="24"/>
          <w:szCs w:val="24"/>
          <w:rtl/>
        </w:rPr>
      </w:pPr>
    </w:p>
    <w:p w14:paraId="279BE8F9" w14:textId="23456603" w:rsidR="00C71662" w:rsidRDefault="00C71662" w:rsidP="0019577F">
      <w:pPr>
        <w:jc w:val="both"/>
        <w:rPr>
          <w:rFonts w:ascii="David" w:hAnsi="David" w:cs="David"/>
          <w:sz w:val="24"/>
          <w:szCs w:val="24"/>
          <w:rtl/>
        </w:rPr>
      </w:pPr>
    </w:p>
    <w:p w14:paraId="3867347E" w14:textId="6A55907A" w:rsidR="00C71662" w:rsidRDefault="00C71662" w:rsidP="0019577F">
      <w:pPr>
        <w:jc w:val="both"/>
        <w:rPr>
          <w:rFonts w:ascii="David" w:hAnsi="David" w:cs="David"/>
          <w:sz w:val="24"/>
          <w:szCs w:val="24"/>
          <w:rtl/>
        </w:rPr>
      </w:pPr>
    </w:p>
    <w:p w14:paraId="6F9475D4" w14:textId="2D793A3B" w:rsidR="00C71662" w:rsidRDefault="00C71662" w:rsidP="0019577F">
      <w:pPr>
        <w:jc w:val="both"/>
        <w:rPr>
          <w:rFonts w:ascii="David" w:hAnsi="David" w:cs="David"/>
          <w:sz w:val="24"/>
          <w:szCs w:val="24"/>
          <w:rtl/>
        </w:rPr>
      </w:pPr>
    </w:p>
    <w:p w14:paraId="1EBBB8C9" w14:textId="22ACB836" w:rsidR="00C71662" w:rsidRDefault="00C71662" w:rsidP="0019577F">
      <w:pPr>
        <w:jc w:val="both"/>
        <w:rPr>
          <w:rFonts w:ascii="David" w:hAnsi="David" w:cs="David"/>
          <w:sz w:val="24"/>
          <w:szCs w:val="24"/>
          <w:rtl/>
        </w:rPr>
      </w:pPr>
    </w:p>
    <w:p w14:paraId="5723A424" w14:textId="0D5CDF95" w:rsidR="00C71662" w:rsidRDefault="00C71662" w:rsidP="0019577F">
      <w:pPr>
        <w:jc w:val="both"/>
        <w:rPr>
          <w:rFonts w:ascii="David" w:hAnsi="David" w:cs="David"/>
          <w:sz w:val="24"/>
          <w:szCs w:val="24"/>
          <w:rtl/>
        </w:rPr>
      </w:pPr>
    </w:p>
    <w:p w14:paraId="3EFA1D30" w14:textId="1C3E8DE9" w:rsidR="00C71662" w:rsidRDefault="00C71662" w:rsidP="0019577F">
      <w:pPr>
        <w:jc w:val="both"/>
        <w:rPr>
          <w:rFonts w:ascii="David" w:hAnsi="David" w:cs="David"/>
          <w:sz w:val="24"/>
          <w:szCs w:val="24"/>
          <w:rtl/>
        </w:rPr>
      </w:pPr>
    </w:p>
    <w:p w14:paraId="26D6E476" w14:textId="1D073AEA" w:rsidR="00C71662" w:rsidRDefault="00C71662" w:rsidP="0019577F">
      <w:pPr>
        <w:jc w:val="both"/>
        <w:rPr>
          <w:rFonts w:ascii="David" w:hAnsi="David" w:cs="David"/>
          <w:sz w:val="24"/>
          <w:szCs w:val="24"/>
          <w:rtl/>
        </w:rPr>
      </w:pPr>
    </w:p>
    <w:p w14:paraId="396BF7C1" w14:textId="7E0C6B4B" w:rsidR="00C71662" w:rsidRDefault="00C71662" w:rsidP="0019577F">
      <w:pPr>
        <w:jc w:val="both"/>
        <w:rPr>
          <w:rFonts w:ascii="David" w:hAnsi="David" w:cs="David"/>
          <w:sz w:val="24"/>
          <w:szCs w:val="24"/>
          <w:rtl/>
        </w:rPr>
      </w:pPr>
    </w:p>
    <w:p w14:paraId="3D7D27B0" w14:textId="05686621" w:rsidR="00C71662" w:rsidRDefault="00C71662" w:rsidP="0019577F">
      <w:pPr>
        <w:jc w:val="both"/>
        <w:rPr>
          <w:rFonts w:ascii="David" w:hAnsi="David" w:cs="David"/>
          <w:sz w:val="24"/>
          <w:szCs w:val="24"/>
          <w:rtl/>
        </w:rPr>
      </w:pPr>
    </w:p>
    <w:p w14:paraId="1F554F24" w14:textId="3BF58792" w:rsidR="00C71662" w:rsidRDefault="00C71662" w:rsidP="0019577F">
      <w:pPr>
        <w:jc w:val="both"/>
        <w:rPr>
          <w:rFonts w:ascii="David" w:hAnsi="David" w:cs="David"/>
          <w:sz w:val="24"/>
          <w:szCs w:val="24"/>
          <w:rtl/>
        </w:rPr>
      </w:pPr>
    </w:p>
    <w:p w14:paraId="555ECCEC" w14:textId="77777777" w:rsidR="005F119F" w:rsidRDefault="005F119F" w:rsidP="0019577F">
      <w:pPr>
        <w:jc w:val="both"/>
        <w:rPr>
          <w:rFonts w:ascii="David" w:hAnsi="David" w:cs="David"/>
          <w:sz w:val="24"/>
          <w:szCs w:val="24"/>
          <w:rtl/>
        </w:rPr>
      </w:pPr>
    </w:p>
    <w:p w14:paraId="267BD94B" w14:textId="4644B0CB" w:rsidR="00C71662" w:rsidRDefault="00C71662" w:rsidP="005F119F">
      <w:pPr>
        <w:shd w:val="clear" w:color="auto" w:fill="FBE4D5" w:themeFill="accent2" w:themeFillTint="33"/>
        <w:jc w:val="center"/>
        <w:rPr>
          <w:rFonts w:ascii="David" w:hAnsi="David" w:cs="David"/>
          <w:b/>
          <w:bCs/>
          <w:sz w:val="24"/>
          <w:szCs w:val="24"/>
          <w:u w:val="single"/>
          <w:rtl/>
        </w:rPr>
      </w:pPr>
      <w:r w:rsidRPr="00C71662">
        <w:rPr>
          <w:rFonts w:ascii="David" w:hAnsi="David" w:cs="David" w:hint="cs"/>
          <w:b/>
          <w:bCs/>
          <w:sz w:val="24"/>
          <w:szCs w:val="24"/>
          <w:u w:val="single"/>
          <w:rtl/>
        </w:rPr>
        <w:lastRenderedPageBreak/>
        <w:t>תרגול 3- לקראת המבחן- 28/06/21</w:t>
      </w:r>
    </w:p>
    <w:p w14:paraId="2AF6E569" w14:textId="5638710F" w:rsidR="005F119F" w:rsidRDefault="005F119F" w:rsidP="005F119F">
      <w:pPr>
        <w:jc w:val="both"/>
        <w:rPr>
          <w:rFonts w:ascii="David" w:hAnsi="David" w:cs="David"/>
          <w:sz w:val="24"/>
          <w:szCs w:val="24"/>
          <w:rtl/>
        </w:rPr>
      </w:pPr>
      <w:r>
        <w:rPr>
          <w:rFonts w:ascii="David" w:hAnsi="David" w:cs="David" w:hint="cs"/>
          <w:sz w:val="24"/>
          <w:szCs w:val="24"/>
          <w:rtl/>
        </w:rPr>
        <w:t>התרגול יעסוק בניתוח קייס. קיבלנו מבחן לדוגמה והיום נקבל טיפים על איך לפתור קייס. התרגול לא יעסוק בעבודות.</w:t>
      </w:r>
    </w:p>
    <w:p w14:paraId="1894B306" w14:textId="77777777" w:rsidR="00561300" w:rsidRDefault="005F119F" w:rsidP="005F119F">
      <w:pPr>
        <w:jc w:val="both"/>
        <w:rPr>
          <w:rFonts w:ascii="David" w:hAnsi="David" w:cs="David"/>
          <w:sz w:val="24"/>
          <w:szCs w:val="24"/>
          <w:rtl/>
        </w:rPr>
      </w:pPr>
      <w:r w:rsidRPr="005F119F">
        <w:rPr>
          <w:rFonts w:ascii="David" w:hAnsi="David" w:cs="David" w:hint="cs"/>
          <w:sz w:val="24"/>
          <w:szCs w:val="24"/>
          <w:u w:val="single"/>
          <w:rtl/>
        </w:rPr>
        <w:t>לגבי העבודה</w:t>
      </w:r>
      <w:r>
        <w:rPr>
          <w:rFonts w:ascii="David" w:hAnsi="David" w:cs="David" w:hint="cs"/>
          <w:sz w:val="24"/>
          <w:szCs w:val="24"/>
          <w:rtl/>
        </w:rPr>
        <w:t xml:space="preserve">- יפורסם פתרון רשמי אחרי התרגול. </w:t>
      </w:r>
      <w:r w:rsidR="00561300">
        <w:rPr>
          <w:rFonts w:ascii="David" w:hAnsi="David" w:cs="David" w:hint="cs"/>
          <w:sz w:val="24"/>
          <w:szCs w:val="24"/>
          <w:rtl/>
        </w:rPr>
        <w:t xml:space="preserve">לגבי בונוס- לכולם ניתנו על טענות ספציפיות+ יישום נכון. </w:t>
      </w:r>
    </w:p>
    <w:p w14:paraId="4E5637F9" w14:textId="0F4985C6" w:rsidR="005F119F" w:rsidRDefault="00561300" w:rsidP="00BC5CAA">
      <w:pPr>
        <w:pStyle w:val="a7"/>
        <w:numPr>
          <w:ilvl w:val="0"/>
          <w:numId w:val="221"/>
        </w:numPr>
        <w:jc w:val="both"/>
        <w:rPr>
          <w:rFonts w:ascii="David" w:hAnsi="David" w:cs="David"/>
          <w:sz w:val="24"/>
          <w:szCs w:val="24"/>
        </w:rPr>
      </w:pPr>
      <w:r w:rsidRPr="00561300">
        <w:rPr>
          <w:rFonts w:ascii="David" w:hAnsi="David" w:cs="David" w:hint="cs"/>
          <w:sz w:val="24"/>
          <w:szCs w:val="24"/>
          <w:rtl/>
        </w:rPr>
        <w:t xml:space="preserve">המטרה בקייס היא </w:t>
      </w:r>
      <w:r w:rsidRPr="00561300">
        <w:rPr>
          <w:rFonts w:ascii="David" w:hAnsi="David" w:cs="David" w:hint="cs"/>
          <w:b/>
          <w:bCs/>
          <w:sz w:val="24"/>
          <w:szCs w:val="24"/>
          <w:highlight w:val="yellow"/>
          <w:rtl/>
        </w:rPr>
        <w:t>ליישם</w:t>
      </w:r>
      <w:r w:rsidRPr="00561300">
        <w:rPr>
          <w:rFonts w:ascii="David" w:hAnsi="David" w:cs="David" w:hint="cs"/>
          <w:sz w:val="24"/>
          <w:szCs w:val="24"/>
          <w:rtl/>
        </w:rPr>
        <w:t xml:space="preserve"> את היסודות הרלוונטיים. </w:t>
      </w:r>
      <w:r>
        <w:rPr>
          <w:rFonts w:ascii="David" w:hAnsi="David" w:cs="David" w:hint="cs"/>
          <w:sz w:val="24"/>
          <w:szCs w:val="24"/>
          <w:rtl/>
        </w:rPr>
        <w:t>למה במקרה הזה הם מקיימים תנאים מסוימים בחוק.</w:t>
      </w:r>
    </w:p>
    <w:p w14:paraId="129DA7CB" w14:textId="6499D4B7" w:rsidR="00561300" w:rsidRDefault="00166892" w:rsidP="00561300">
      <w:pPr>
        <w:jc w:val="both"/>
        <w:rPr>
          <w:rFonts w:ascii="David" w:hAnsi="David" w:cs="David"/>
          <w:sz w:val="24"/>
          <w:szCs w:val="24"/>
          <w:rtl/>
        </w:rPr>
      </w:pPr>
      <w:r>
        <w:rPr>
          <w:rFonts w:ascii="David" w:hAnsi="David" w:cs="David" w:hint="cs"/>
          <w:sz w:val="24"/>
          <w:szCs w:val="24"/>
          <w:rtl/>
        </w:rPr>
        <w:t>לגבי המבחן-</w:t>
      </w:r>
    </w:p>
    <w:p w14:paraId="7C825FAC" w14:textId="649E088C" w:rsidR="00166892" w:rsidRDefault="00166892" w:rsidP="00561300">
      <w:pPr>
        <w:jc w:val="both"/>
        <w:rPr>
          <w:rFonts w:ascii="David" w:hAnsi="David" w:cs="David"/>
          <w:sz w:val="24"/>
          <w:szCs w:val="24"/>
          <w:rtl/>
        </w:rPr>
      </w:pPr>
      <w:r>
        <w:rPr>
          <w:rFonts w:ascii="David" w:hAnsi="David" w:cs="David" w:hint="cs"/>
          <w:sz w:val="24"/>
          <w:szCs w:val="24"/>
          <w:rtl/>
        </w:rPr>
        <w:t xml:space="preserve">נדון בסיפור המאורעים בקייס לפי עבירה שנותנים מראש. </w:t>
      </w:r>
    </w:p>
    <w:p w14:paraId="1DBAD44E" w14:textId="6227F0FB" w:rsidR="00166892" w:rsidRDefault="00166892" w:rsidP="00561300">
      <w:pPr>
        <w:jc w:val="both"/>
        <w:rPr>
          <w:rFonts w:ascii="David" w:hAnsi="David" w:cs="David"/>
          <w:sz w:val="24"/>
          <w:szCs w:val="24"/>
          <w:rtl/>
        </w:rPr>
      </w:pPr>
      <w:r>
        <w:rPr>
          <w:rFonts w:ascii="David" w:hAnsi="David" w:cs="David" w:hint="cs"/>
          <w:sz w:val="24"/>
          <w:szCs w:val="24"/>
          <w:rtl/>
        </w:rPr>
        <w:t>עבירה 336- "הגורם שלא כדין.. שאדם י</w:t>
      </w:r>
      <w:r w:rsidR="00196C63">
        <w:rPr>
          <w:rFonts w:ascii="David" w:hAnsi="David" w:cs="David" w:hint="cs"/>
          <w:sz w:val="24"/>
          <w:szCs w:val="24"/>
          <w:rtl/>
        </w:rPr>
        <w:t>י</w:t>
      </w:r>
      <w:r>
        <w:rPr>
          <w:rFonts w:ascii="David" w:hAnsi="David" w:cs="David" w:hint="cs"/>
          <w:sz w:val="24"/>
          <w:szCs w:val="24"/>
          <w:rtl/>
        </w:rPr>
        <w:t>קח רעל או דבר מזיק אחר, בכוונה לפגוע בו או בזולתו או להרגיזם..."</w:t>
      </w:r>
    </w:p>
    <w:p w14:paraId="65AD39BB" w14:textId="3FB7A838" w:rsidR="00166892" w:rsidRDefault="00166892" w:rsidP="00BC5CAA">
      <w:pPr>
        <w:pStyle w:val="a7"/>
        <w:numPr>
          <w:ilvl w:val="0"/>
          <w:numId w:val="260"/>
        </w:numPr>
        <w:jc w:val="both"/>
        <w:rPr>
          <w:rFonts w:ascii="David" w:hAnsi="David" w:cs="David"/>
          <w:sz w:val="24"/>
          <w:szCs w:val="24"/>
        </w:rPr>
      </w:pPr>
      <w:r w:rsidRPr="00166892">
        <w:rPr>
          <w:rFonts w:ascii="David" w:hAnsi="David" w:cs="David" w:hint="cs"/>
          <w:b/>
          <w:bCs/>
          <w:sz w:val="24"/>
          <w:szCs w:val="24"/>
          <w:highlight w:val="yellow"/>
          <w:rtl/>
        </w:rPr>
        <w:t>תמיד מתחילים בניתוח העבירה</w:t>
      </w:r>
      <w:r>
        <w:rPr>
          <w:rFonts w:ascii="David" w:hAnsi="David" w:cs="David" w:hint="cs"/>
          <w:sz w:val="24"/>
          <w:szCs w:val="24"/>
          <w:rtl/>
        </w:rPr>
        <w:t xml:space="preserve">. </w:t>
      </w:r>
      <w:r w:rsidRPr="00166892">
        <w:rPr>
          <w:rFonts w:ascii="David" w:hAnsi="David" w:cs="David"/>
          <w:sz w:val="24"/>
          <w:szCs w:val="24"/>
        </w:rPr>
        <w:sym w:font="Wingdings" w:char="F0DF"/>
      </w:r>
      <w:r>
        <w:rPr>
          <w:rFonts w:ascii="David" w:hAnsi="David" w:cs="David" w:hint="cs"/>
          <w:sz w:val="24"/>
          <w:szCs w:val="24"/>
          <w:rtl/>
        </w:rPr>
        <w:t xml:space="preserve"> זה חשוב כדי לא לדלג על דברים בניתוח. </w:t>
      </w:r>
    </w:p>
    <w:p w14:paraId="03BD467D" w14:textId="35721EF0" w:rsidR="00166892" w:rsidRDefault="00166892" w:rsidP="00BC5CAA">
      <w:pPr>
        <w:pStyle w:val="a7"/>
        <w:numPr>
          <w:ilvl w:val="0"/>
          <w:numId w:val="253"/>
        </w:numPr>
        <w:jc w:val="both"/>
        <w:rPr>
          <w:rFonts w:ascii="David" w:hAnsi="David" w:cs="David"/>
          <w:sz w:val="24"/>
          <w:szCs w:val="24"/>
        </w:rPr>
      </w:pPr>
      <w:r>
        <w:rPr>
          <w:rFonts w:ascii="David" w:hAnsi="David" w:cs="David" w:hint="cs"/>
          <w:sz w:val="24"/>
          <w:szCs w:val="24"/>
          <w:rtl/>
        </w:rPr>
        <w:t xml:space="preserve">מנתחים לפי העבירה שנותנים בקייס. אם מדלגים על משהו בניסוח הסעיף </w:t>
      </w:r>
      <w:r>
        <w:rPr>
          <w:rFonts w:ascii="David" w:hAnsi="David" w:cs="David"/>
          <w:sz w:val="24"/>
          <w:szCs w:val="24"/>
          <w:rtl/>
        </w:rPr>
        <w:t>–</w:t>
      </w:r>
      <w:r>
        <w:rPr>
          <w:rFonts w:ascii="David" w:hAnsi="David" w:cs="David" w:hint="cs"/>
          <w:sz w:val="24"/>
          <w:szCs w:val="24"/>
          <w:rtl/>
        </w:rPr>
        <w:t xml:space="preserve"> לא צריך להתייחס למה שהושמט. </w:t>
      </w:r>
    </w:p>
    <w:p w14:paraId="7619A50A" w14:textId="54D3D131" w:rsidR="00166892" w:rsidRDefault="00166892" w:rsidP="00BC5CAA">
      <w:pPr>
        <w:pStyle w:val="a7"/>
        <w:numPr>
          <w:ilvl w:val="0"/>
          <w:numId w:val="253"/>
        </w:numPr>
        <w:jc w:val="both"/>
        <w:rPr>
          <w:rFonts w:ascii="David" w:hAnsi="David" w:cs="David"/>
          <w:sz w:val="24"/>
          <w:szCs w:val="24"/>
        </w:rPr>
      </w:pPr>
      <w:r>
        <w:rPr>
          <w:rFonts w:ascii="David" w:hAnsi="David" w:cs="David" w:hint="cs"/>
          <w:sz w:val="24"/>
          <w:szCs w:val="24"/>
          <w:rtl/>
        </w:rPr>
        <w:t xml:space="preserve">חבלה חמורה= אנחנו יודעים שזאת תוצאה. </w:t>
      </w:r>
    </w:p>
    <w:p w14:paraId="5D0D3245" w14:textId="20FF8735" w:rsidR="00A175AA" w:rsidRDefault="00A175AA" w:rsidP="00BC5CAA">
      <w:pPr>
        <w:pStyle w:val="a7"/>
        <w:numPr>
          <w:ilvl w:val="0"/>
          <w:numId w:val="253"/>
        </w:numPr>
        <w:jc w:val="both"/>
        <w:rPr>
          <w:rFonts w:ascii="David" w:hAnsi="David" w:cs="David"/>
          <w:sz w:val="24"/>
          <w:szCs w:val="24"/>
        </w:rPr>
      </w:pPr>
      <w:r w:rsidRPr="001E6CA2">
        <w:rPr>
          <w:rFonts w:ascii="David" w:hAnsi="David" w:cs="David" w:hint="cs"/>
          <w:b/>
          <w:bCs/>
          <w:sz w:val="24"/>
          <w:szCs w:val="24"/>
          <w:rtl/>
        </w:rPr>
        <w:t>סיכון= לא נחשב תוצאה.</w:t>
      </w:r>
      <w:r>
        <w:rPr>
          <w:rFonts w:ascii="David" w:hAnsi="David" w:cs="David" w:hint="cs"/>
          <w:sz w:val="24"/>
          <w:szCs w:val="24"/>
          <w:rtl/>
        </w:rPr>
        <w:t xml:space="preserve"> זה מעשה. סיכנתי וזה לא בהכרח מסכן. </w:t>
      </w:r>
    </w:p>
    <w:p w14:paraId="05F2CF47" w14:textId="709F54D0" w:rsidR="00A175AA" w:rsidRDefault="001E6CA2" w:rsidP="00BC5CAA">
      <w:pPr>
        <w:pStyle w:val="a7"/>
        <w:numPr>
          <w:ilvl w:val="0"/>
          <w:numId w:val="253"/>
        </w:numPr>
        <w:jc w:val="both"/>
        <w:rPr>
          <w:rFonts w:ascii="David" w:hAnsi="David" w:cs="David"/>
          <w:sz w:val="24"/>
          <w:szCs w:val="24"/>
        </w:rPr>
      </w:pPr>
      <w:r>
        <w:rPr>
          <w:rFonts w:ascii="David" w:hAnsi="David" w:cs="David" w:hint="cs"/>
          <w:sz w:val="24"/>
          <w:szCs w:val="24"/>
          <w:rtl/>
        </w:rPr>
        <w:t xml:space="preserve">היא </w:t>
      </w:r>
      <w:r w:rsidR="00A175AA">
        <w:rPr>
          <w:rFonts w:ascii="David" w:hAnsi="David" w:cs="David" w:hint="cs"/>
          <w:sz w:val="24"/>
          <w:szCs w:val="24"/>
          <w:rtl/>
        </w:rPr>
        <w:t>ממליצה לנתח כמה שיותר, ואם לא יודעים לשאול את המתרגלות.</w:t>
      </w:r>
      <w:r w:rsidR="00A175AA">
        <w:rPr>
          <w:rFonts w:ascii="David" w:hAnsi="David" w:cs="David" w:hint="cs"/>
          <w:sz w:val="24"/>
          <w:szCs w:val="24"/>
        </w:rPr>
        <w:t xml:space="preserve"> </w:t>
      </w:r>
      <w:r w:rsidR="00A175AA">
        <w:rPr>
          <w:rFonts w:ascii="David" w:hAnsi="David" w:cs="David" w:hint="cs"/>
          <w:sz w:val="24"/>
          <w:szCs w:val="24"/>
          <w:rtl/>
        </w:rPr>
        <w:t>פשוט לזכור גם עבירות שניתחנו.</w:t>
      </w:r>
    </w:p>
    <w:p w14:paraId="71AFF637" w14:textId="687CECAF" w:rsidR="00A175AA" w:rsidRDefault="00A175AA" w:rsidP="00BC5CAA">
      <w:pPr>
        <w:pStyle w:val="a7"/>
        <w:numPr>
          <w:ilvl w:val="0"/>
          <w:numId w:val="253"/>
        </w:numPr>
        <w:jc w:val="both"/>
        <w:rPr>
          <w:rFonts w:ascii="David" w:hAnsi="David" w:cs="David"/>
          <w:sz w:val="24"/>
          <w:szCs w:val="24"/>
        </w:rPr>
      </w:pPr>
      <w:r w:rsidRPr="00A175AA">
        <w:rPr>
          <w:rFonts w:ascii="David" w:hAnsi="David" w:cs="David" w:hint="cs"/>
          <w:b/>
          <w:bCs/>
          <w:sz w:val="24"/>
          <w:szCs w:val="24"/>
          <w:rtl/>
        </w:rPr>
        <w:t>יסוד נפשי:</w:t>
      </w:r>
      <w:r>
        <w:rPr>
          <w:rFonts w:ascii="David" w:hAnsi="David" w:cs="David" w:hint="cs"/>
          <w:sz w:val="24"/>
          <w:szCs w:val="24"/>
        </w:rPr>
        <w:t xml:space="preserve"> </w:t>
      </w:r>
      <w:r>
        <w:rPr>
          <w:rFonts w:ascii="David" w:hAnsi="David" w:cs="David" w:hint="cs"/>
          <w:sz w:val="24"/>
          <w:szCs w:val="24"/>
          <w:rtl/>
        </w:rPr>
        <w:t xml:space="preserve">מודעות ביחס לכלל רכיבי העבירה, יסוד נפשי חפצי ביחס לתוצאה לא כתוב ולכן זה קלות דעת, ויש גם יסוד נפשי של מטרה "בכוונה לפגוע בו..". </w:t>
      </w:r>
    </w:p>
    <w:p w14:paraId="1B90EF2F" w14:textId="77777777" w:rsidR="00A175AA" w:rsidRDefault="00A175AA" w:rsidP="00A175AA">
      <w:pPr>
        <w:pStyle w:val="a7"/>
        <w:ind w:left="360"/>
        <w:jc w:val="both"/>
        <w:rPr>
          <w:rFonts w:ascii="David" w:hAnsi="David" w:cs="David"/>
          <w:sz w:val="24"/>
          <w:szCs w:val="24"/>
        </w:rPr>
      </w:pPr>
    </w:p>
    <w:p w14:paraId="61F6F74B" w14:textId="32878167" w:rsidR="00A175AA" w:rsidRDefault="00A175AA" w:rsidP="00BC5CAA">
      <w:pPr>
        <w:pStyle w:val="a7"/>
        <w:numPr>
          <w:ilvl w:val="0"/>
          <w:numId w:val="221"/>
        </w:numPr>
        <w:jc w:val="both"/>
        <w:rPr>
          <w:rFonts w:ascii="David" w:hAnsi="David" w:cs="David"/>
          <w:sz w:val="24"/>
          <w:szCs w:val="24"/>
        </w:rPr>
      </w:pPr>
      <w:r w:rsidRPr="00A175AA">
        <w:rPr>
          <w:rFonts w:ascii="David" w:hAnsi="David" w:cs="David" w:hint="cs"/>
          <w:b/>
          <w:bCs/>
          <w:sz w:val="24"/>
          <w:szCs w:val="24"/>
          <w:rtl/>
        </w:rPr>
        <w:t>המלצה</w:t>
      </w:r>
      <w:r>
        <w:rPr>
          <w:rFonts w:ascii="David" w:hAnsi="David" w:cs="David" w:hint="cs"/>
          <w:sz w:val="24"/>
          <w:szCs w:val="24"/>
          <w:rtl/>
        </w:rPr>
        <w:t xml:space="preserve">: לקחת כל יסוד בעבירה ולרשום מה היישום. הגורם= אורי טפטף רעל לכוס= מתקיים. </w:t>
      </w:r>
      <w:r w:rsidRPr="00A175AA">
        <w:rPr>
          <w:rFonts w:ascii="David" w:hAnsi="David" w:cs="David" w:hint="cs"/>
          <w:sz w:val="24"/>
          <w:szCs w:val="24"/>
          <w:highlight w:val="yellow"/>
          <w:rtl/>
        </w:rPr>
        <w:t>לוודא שלא שכחנו שום מילה בעבירה</w:t>
      </w:r>
      <w:r>
        <w:rPr>
          <w:rFonts w:ascii="David" w:hAnsi="David" w:cs="David" w:hint="cs"/>
          <w:sz w:val="24"/>
          <w:szCs w:val="24"/>
          <w:rtl/>
        </w:rPr>
        <w:t>.</w:t>
      </w:r>
    </w:p>
    <w:p w14:paraId="137C16AD" w14:textId="77777777" w:rsidR="00A175AA" w:rsidRPr="00A175AA" w:rsidRDefault="00A175AA" w:rsidP="00A175AA">
      <w:pPr>
        <w:pStyle w:val="a7"/>
        <w:ind w:left="360"/>
        <w:jc w:val="both"/>
        <w:rPr>
          <w:rFonts w:ascii="David" w:hAnsi="David" w:cs="David"/>
          <w:sz w:val="24"/>
          <w:szCs w:val="24"/>
          <w:rtl/>
        </w:rPr>
      </w:pPr>
    </w:p>
    <w:p w14:paraId="06D72E72" w14:textId="54B5CBFE" w:rsidR="005F119F" w:rsidRDefault="00A175AA" w:rsidP="00BC5CAA">
      <w:pPr>
        <w:pStyle w:val="a7"/>
        <w:numPr>
          <w:ilvl w:val="0"/>
          <w:numId w:val="260"/>
        </w:numPr>
        <w:jc w:val="both"/>
        <w:rPr>
          <w:rFonts w:ascii="David" w:hAnsi="David" w:cs="David"/>
          <w:sz w:val="24"/>
          <w:szCs w:val="24"/>
        </w:rPr>
      </w:pPr>
      <w:r w:rsidRPr="00A175AA">
        <w:rPr>
          <w:rFonts w:ascii="David" w:hAnsi="David" w:cs="David" w:hint="cs"/>
          <w:b/>
          <w:bCs/>
          <w:sz w:val="24"/>
          <w:szCs w:val="24"/>
          <w:rtl/>
        </w:rPr>
        <w:t>ניתוח אחריות פלילית</w:t>
      </w:r>
      <w:r>
        <w:rPr>
          <w:rFonts w:ascii="David" w:hAnsi="David" w:cs="David" w:hint="cs"/>
          <w:b/>
          <w:bCs/>
          <w:sz w:val="24"/>
          <w:szCs w:val="24"/>
          <w:rtl/>
        </w:rPr>
        <w:t xml:space="preserve"> לפי דמויות</w:t>
      </w:r>
      <w:r>
        <w:rPr>
          <w:rFonts w:ascii="David" w:hAnsi="David" w:cs="David" w:hint="cs"/>
          <w:sz w:val="24"/>
          <w:szCs w:val="24"/>
          <w:rtl/>
        </w:rPr>
        <w:t xml:space="preserve">- יסוד עובדתי. </w:t>
      </w:r>
    </w:p>
    <w:p w14:paraId="5D28B216" w14:textId="77777777" w:rsidR="00A175AA" w:rsidRDefault="00A175AA" w:rsidP="00A175AA">
      <w:pPr>
        <w:jc w:val="both"/>
        <w:rPr>
          <w:rFonts w:ascii="David" w:hAnsi="David" w:cs="David"/>
          <w:sz w:val="24"/>
          <w:szCs w:val="24"/>
          <w:rtl/>
        </w:rPr>
      </w:pPr>
      <w:r>
        <w:rPr>
          <w:rFonts w:ascii="David" w:hAnsi="David" w:cs="David" w:hint="cs"/>
          <w:sz w:val="24"/>
          <w:szCs w:val="24"/>
          <w:rtl/>
        </w:rPr>
        <w:t xml:space="preserve">*מדברים על </w:t>
      </w:r>
      <w:r w:rsidRPr="00A175AA">
        <w:rPr>
          <w:rFonts w:ascii="David" w:hAnsi="David" w:cs="David" w:hint="cs"/>
          <w:b/>
          <w:bCs/>
          <w:sz w:val="24"/>
          <w:szCs w:val="24"/>
          <w:rtl/>
        </w:rPr>
        <w:t>ניסיון מושלם בלתי צליח מבחינה עובדתית</w:t>
      </w:r>
      <w:r>
        <w:rPr>
          <w:rFonts w:ascii="David" w:hAnsi="David" w:cs="David" w:hint="cs"/>
          <w:sz w:val="24"/>
          <w:szCs w:val="24"/>
          <w:rtl/>
        </w:rPr>
        <w:t xml:space="preserve">. </w:t>
      </w:r>
      <w:r w:rsidRPr="00A175AA">
        <w:rPr>
          <w:rFonts w:ascii="David" w:hAnsi="David" w:cs="David"/>
          <w:sz w:val="24"/>
          <w:szCs w:val="24"/>
        </w:rPr>
        <w:sym w:font="Wingdings" w:char="F0DF"/>
      </w:r>
      <w:r>
        <w:rPr>
          <w:rFonts w:ascii="David" w:hAnsi="David" w:cs="David" w:hint="cs"/>
          <w:sz w:val="24"/>
          <w:szCs w:val="24"/>
          <w:rtl/>
        </w:rPr>
        <w:t xml:space="preserve"> הוא עשה את כל הפעולות כדי לסיים את זה, אבל לבסוף הוגשו לה מים לא רעילים. התוצאה לא הושלמה. </w:t>
      </w:r>
    </w:p>
    <w:p w14:paraId="5D5FA524" w14:textId="7D44E8B4" w:rsidR="00A175AA" w:rsidRDefault="00A175AA" w:rsidP="00A175AA">
      <w:pPr>
        <w:jc w:val="both"/>
        <w:rPr>
          <w:rFonts w:ascii="David" w:hAnsi="David" w:cs="David"/>
          <w:sz w:val="24"/>
          <w:szCs w:val="24"/>
          <w:rtl/>
        </w:rPr>
      </w:pPr>
      <w:r>
        <w:rPr>
          <w:rFonts w:ascii="David" w:hAnsi="David" w:cs="David" w:hint="cs"/>
          <w:sz w:val="24"/>
          <w:szCs w:val="24"/>
          <w:rtl/>
        </w:rPr>
        <w:t xml:space="preserve">כאשר מדובר בניסיון מושלם אין צורך לדון במבחנים המבדילים בין הכנה לבין ניסיון. </w:t>
      </w:r>
    </w:p>
    <w:p w14:paraId="7FB63F28" w14:textId="54F76206" w:rsidR="00A175AA" w:rsidRPr="00A175AA" w:rsidRDefault="00A175AA" w:rsidP="00A175AA">
      <w:pPr>
        <w:jc w:val="both"/>
        <w:rPr>
          <w:rFonts w:ascii="David" w:hAnsi="David" w:cs="David"/>
          <w:b/>
          <w:bCs/>
          <w:sz w:val="24"/>
          <w:szCs w:val="24"/>
          <w:rtl/>
        </w:rPr>
      </w:pPr>
      <w:r w:rsidRPr="00A175AA">
        <w:rPr>
          <w:rFonts w:ascii="David" w:hAnsi="David" w:cs="David" w:hint="cs"/>
          <w:b/>
          <w:bCs/>
          <w:sz w:val="24"/>
          <w:szCs w:val="24"/>
          <w:highlight w:val="yellow"/>
          <w:u w:val="single"/>
          <w:rtl/>
        </w:rPr>
        <w:t>כשמדברים על ניסיון לבחון 2 שאלות</w:t>
      </w:r>
      <w:r w:rsidRPr="00A175AA">
        <w:rPr>
          <w:rFonts w:ascii="David" w:hAnsi="David" w:cs="David" w:hint="cs"/>
          <w:b/>
          <w:bCs/>
          <w:sz w:val="24"/>
          <w:szCs w:val="24"/>
          <w:rtl/>
        </w:rPr>
        <w:t xml:space="preserve">: </w:t>
      </w:r>
    </w:p>
    <w:p w14:paraId="57A0451D" w14:textId="2A1843C9" w:rsidR="00A175AA" w:rsidRPr="00A175AA" w:rsidRDefault="00A175AA" w:rsidP="00BC5CAA">
      <w:pPr>
        <w:pStyle w:val="a7"/>
        <w:numPr>
          <w:ilvl w:val="0"/>
          <w:numId w:val="261"/>
        </w:numPr>
        <w:jc w:val="both"/>
        <w:rPr>
          <w:rFonts w:ascii="David" w:hAnsi="David" w:cs="David"/>
          <w:sz w:val="24"/>
          <w:szCs w:val="24"/>
          <w:rtl/>
        </w:rPr>
      </w:pPr>
      <w:r w:rsidRPr="00A175AA">
        <w:rPr>
          <w:rFonts w:ascii="David" w:hAnsi="David" w:cs="David" w:hint="cs"/>
          <w:sz w:val="24"/>
          <w:szCs w:val="24"/>
          <w:rtl/>
        </w:rPr>
        <w:t xml:space="preserve">ניסיון צליח/ לא צליח- ואז מאיזה בחינה משפטית/עובדתית. [משפטית אין קייס]. </w:t>
      </w:r>
    </w:p>
    <w:p w14:paraId="3CEB4A09" w14:textId="7340CC58" w:rsidR="00A175AA" w:rsidRPr="00A175AA" w:rsidRDefault="00A175AA" w:rsidP="00BC5CAA">
      <w:pPr>
        <w:pStyle w:val="a7"/>
        <w:numPr>
          <w:ilvl w:val="0"/>
          <w:numId w:val="261"/>
        </w:numPr>
        <w:jc w:val="both"/>
        <w:rPr>
          <w:rFonts w:ascii="David" w:hAnsi="David" w:cs="David"/>
          <w:sz w:val="24"/>
          <w:szCs w:val="24"/>
          <w:rtl/>
        </w:rPr>
      </w:pPr>
      <w:r w:rsidRPr="00A175AA">
        <w:rPr>
          <w:rFonts w:ascii="David" w:hAnsi="David" w:cs="David" w:hint="cs"/>
          <w:sz w:val="24"/>
          <w:szCs w:val="24"/>
          <w:rtl/>
        </w:rPr>
        <w:t xml:space="preserve">ניסיון מושלם/ לא. אם לא מדובר בניסיון מושלם צריך לעשות את המבחנים שמבדילים בין הכנה לניסיון. אם האדם עבר את מתחם ההכנה ונכנס לניסיון אפשר להעמיד לדין ואם לא אי אפשר. </w:t>
      </w:r>
    </w:p>
    <w:p w14:paraId="1E3E779F" w14:textId="72E7F81E" w:rsidR="00A175AA" w:rsidRDefault="00A175AA" w:rsidP="00A175AA">
      <w:pPr>
        <w:jc w:val="both"/>
        <w:rPr>
          <w:rFonts w:ascii="David" w:hAnsi="David" w:cs="David"/>
          <w:sz w:val="24"/>
          <w:szCs w:val="24"/>
          <w:rtl/>
        </w:rPr>
      </w:pPr>
      <w:r>
        <w:rPr>
          <w:rFonts w:ascii="David" w:hAnsi="David" w:cs="David" w:hint="cs"/>
          <w:sz w:val="24"/>
          <w:szCs w:val="24"/>
          <w:rtl/>
        </w:rPr>
        <w:t xml:space="preserve">יש פה 2 אנשים. ביצוע בצוותא- לא כל אחד צריך לבצע את כל החלקים של העבירה. זה בסדר. </w:t>
      </w:r>
    </w:p>
    <w:p w14:paraId="48269DB2" w14:textId="0C7C86D1" w:rsidR="00A175AA" w:rsidRDefault="00A175AA" w:rsidP="00A175AA">
      <w:pPr>
        <w:jc w:val="both"/>
        <w:rPr>
          <w:rFonts w:ascii="David" w:hAnsi="David" w:cs="David"/>
          <w:sz w:val="24"/>
          <w:szCs w:val="24"/>
          <w:rtl/>
        </w:rPr>
      </w:pPr>
    </w:p>
    <w:p w14:paraId="204CA88A" w14:textId="3EC9B2B3" w:rsidR="00A175AA" w:rsidRDefault="00A175AA" w:rsidP="00A175AA">
      <w:pPr>
        <w:jc w:val="both"/>
        <w:rPr>
          <w:rFonts w:ascii="David" w:hAnsi="David" w:cs="David"/>
          <w:sz w:val="24"/>
          <w:szCs w:val="24"/>
          <w:rtl/>
        </w:rPr>
      </w:pPr>
      <w:r w:rsidRPr="00A175AA">
        <w:rPr>
          <w:rFonts w:ascii="David" w:hAnsi="David" w:cs="David" w:hint="cs"/>
          <w:sz w:val="24"/>
          <w:szCs w:val="24"/>
          <w:u w:val="single"/>
          <w:rtl/>
        </w:rPr>
        <w:t>יסוד נפשי</w:t>
      </w:r>
      <w:r>
        <w:rPr>
          <w:rFonts w:ascii="David" w:hAnsi="David" w:cs="David" w:hint="cs"/>
          <w:sz w:val="24"/>
          <w:szCs w:val="24"/>
          <w:rtl/>
        </w:rPr>
        <w:t>-</w:t>
      </w:r>
    </w:p>
    <w:p w14:paraId="5AD94615" w14:textId="36A10A80" w:rsidR="00A175AA" w:rsidRDefault="00A175AA" w:rsidP="00A175AA">
      <w:pPr>
        <w:jc w:val="both"/>
        <w:rPr>
          <w:rFonts w:ascii="David" w:hAnsi="David" w:cs="David"/>
          <w:sz w:val="24"/>
          <w:szCs w:val="24"/>
          <w:rtl/>
        </w:rPr>
      </w:pPr>
      <w:r>
        <w:rPr>
          <w:rFonts w:ascii="David" w:hAnsi="David" w:cs="David" w:hint="cs"/>
          <w:sz w:val="24"/>
          <w:szCs w:val="24"/>
          <w:rtl/>
        </w:rPr>
        <w:t>*יסוד נפשי הנדרש בניסיון: יס"נ שהעבירה המושלמת דורשת [כמו שפירטנו- מודעות, קלות דעת ביחס לתוצאה, מטרה]. +מטרה לבצע את העבירה המושלמת.</w:t>
      </w:r>
    </w:p>
    <w:p w14:paraId="4B7E767A" w14:textId="4557CDF7" w:rsidR="00A175AA" w:rsidRDefault="00A175AA" w:rsidP="00A175AA">
      <w:pPr>
        <w:jc w:val="both"/>
        <w:rPr>
          <w:rFonts w:ascii="David" w:hAnsi="David" w:cs="David"/>
          <w:sz w:val="24"/>
          <w:szCs w:val="24"/>
          <w:rtl/>
        </w:rPr>
      </w:pPr>
      <w:r>
        <w:rPr>
          <w:rFonts w:ascii="David" w:hAnsi="David" w:cs="David" w:hint="cs"/>
          <w:sz w:val="24"/>
          <w:szCs w:val="24"/>
          <w:rtl/>
        </w:rPr>
        <w:t xml:space="preserve">*היה מודעות כלל רכיבי העבירה [לפרט]. לפי נתוני האירועון, בעניין הזה הוא רצה שהתוצאה תקרה, והעבירה דורשת מינימום קלות דעת, אז ברור שהיסוד נפשי חפצי מתקיים. בנוסף </w:t>
      </w:r>
      <w:r w:rsidR="00C1748C">
        <w:rPr>
          <w:rFonts w:ascii="David" w:hAnsi="David" w:cs="David" w:hint="cs"/>
          <w:sz w:val="24"/>
          <w:szCs w:val="24"/>
          <w:rtl/>
        </w:rPr>
        <w:t>לכל</w:t>
      </w:r>
      <w:r>
        <w:rPr>
          <w:rFonts w:ascii="David" w:hAnsi="David" w:cs="David" w:hint="cs"/>
          <w:sz w:val="24"/>
          <w:szCs w:val="24"/>
          <w:rtl/>
        </w:rPr>
        <w:t xml:space="preserve"> זה אנחנו מציגים מטרה</w:t>
      </w:r>
      <w:r w:rsidR="00C1748C">
        <w:rPr>
          <w:rFonts w:ascii="David" w:hAnsi="David" w:cs="David" w:hint="cs"/>
          <w:sz w:val="24"/>
          <w:szCs w:val="24"/>
          <w:rtl/>
        </w:rPr>
        <w:t>.</w:t>
      </w:r>
    </w:p>
    <w:p w14:paraId="5485640E" w14:textId="77777777" w:rsidR="00C1748C" w:rsidRDefault="00C1748C" w:rsidP="00A175AA">
      <w:pPr>
        <w:jc w:val="both"/>
        <w:rPr>
          <w:rFonts w:ascii="David" w:hAnsi="David" w:cs="David"/>
          <w:sz w:val="24"/>
          <w:szCs w:val="24"/>
          <w:rtl/>
        </w:rPr>
      </w:pPr>
    </w:p>
    <w:p w14:paraId="1918ADE0" w14:textId="0BFB7F18" w:rsidR="00A175AA" w:rsidRDefault="00C1748C" w:rsidP="00BC5CAA">
      <w:pPr>
        <w:pStyle w:val="a7"/>
        <w:numPr>
          <w:ilvl w:val="0"/>
          <w:numId w:val="221"/>
        </w:numPr>
        <w:jc w:val="both"/>
        <w:rPr>
          <w:rFonts w:ascii="David" w:hAnsi="David" w:cs="David"/>
          <w:b/>
          <w:bCs/>
          <w:sz w:val="24"/>
          <w:szCs w:val="24"/>
        </w:rPr>
      </w:pPr>
      <w:r w:rsidRPr="00C1748C">
        <w:rPr>
          <w:rFonts w:ascii="David" w:hAnsi="David" w:cs="David" w:hint="cs"/>
          <w:b/>
          <w:bCs/>
          <w:sz w:val="24"/>
          <w:szCs w:val="24"/>
          <w:highlight w:val="yellow"/>
          <w:rtl/>
        </w:rPr>
        <w:t>כאשר התוצאה לא התממשה לא בוחנים קש"ס.</w:t>
      </w:r>
      <w:r w:rsidRPr="00C1748C">
        <w:rPr>
          <w:rFonts w:ascii="David" w:hAnsi="David" w:cs="David" w:hint="cs"/>
          <w:b/>
          <w:bCs/>
          <w:sz w:val="24"/>
          <w:szCs w:val="24"/>
          <w:rtl/>
        </w:rPr>
        <w:t xml:space="preserve"> </w:t>
      </w:r>
    </w:p>
    <w:p w14:paraId="4A477B7C" w14:textId="77777777" w:rsidR="00C1748C" w:rsidRDefault="00C1748C" w:rsidP="00C1748C">
      <w:pPr>
        <w:pStyle w:val="a7"/>
        <w:ind w:left="360"/>
        <w:jc w:val="both"/>
        <w:rPr>
          <w:rFonts w:ascii="David" w:hAnsi="David" w:cs="David"/>
          <w:b/>
          <w:bCs/>
          <w:sz w:val="24"/>
          <w:szCs w:val="24"/>
        </w:rPr>
      </w:pPr>
    </w:p>
    <w:p w14:paraId="3419E79F" w14:textId="6FD31C7B" w:rsidR="00C1748C" w:rsidRDefault="00C1748C" w:rsidP="00BC5CAA">
      <w:pPr>
        <w:pStyle w:val="a7"/>
        <w:numPr>
          <w:ilvl w:val="0"/>
          <w:numId w:val="221"/>
        </w:numPr>
        <w:jc w:val="both"/>
        <w:rPr>
          <w:rFonts w:ascii="David" w:hAnsi="David" w:cs="David"/>
          <w:b/>
          <w:bCs/>
          <w:sz w:val="24"/>
          <w:szCs w:val="24"/>
        </w:rPr>
      </w:pPr>
      <w:r>
        <w:rPr>
          <w:rFonts w:ascii="David" w:hAnsi="David" w:cs="David" w:hint="cs"/>
          <w:b/>
          <w:bCs/>
          <w:sz w:val="24"/>
          <w:szCs w:val="24"/>
          <w:rtl/>
        </w:rPr>
        <w:t>כאשר ניגשים לניתוח עבירה יש 2 יסודות שצריך לנתח: עובדתי +</w:t>
      </w:r>
      <w:r>
        <w:rPr>
          <w:rFonts w:ascii="David" w:hAnsi="David" w:cs="David" w:hint="cs"/>
          <w:b/>
          <w:bCs/>
          <w:sz w:val="24"/>
          <w:szCs w:val="24"/>
        </w:rPr>
        <w:t xml:space="preserve"> </w:t>
      </w:r>
      <w:r>
        <w:rPr>
          <w:rFonts w:ascii="David" w:hAnsi="David" w:cs="David" w:hint="cs"/>
          <w:b/>
          <w:bCs/>
          <w:sz w:val="24"/>
          <w:szCs w:val="24"/>
          <w:rtl/>
        </w:rPr>
        <w:t xml:space="preserve">נפשי. ביסוד העובדתי : מעשה, נסיבות, תוצאה. להבין במה מדובר. כאשר מדובר בעבירת ניסיון / עבירה מושלמת. אם יש תוצאה נראה קש"ס. פה מדובר בעבירת ניסיון לכן לוקחים את הרכיבים בעבירה ומנתחים. </w:t>
      </w:r>
    </w:p>
    <w:p w14:paraId="10F88E00" w14:textId="48D9B6AA" w:rsidR="00C1748C" w:rsidRDefault="00C1748C" w:rsidP="00C1748C">
      <w:pPr>
        <w:jc w:val="both"/>
        <w:rPr>
          <w:rFonts w:ascii="David" w:hAnsi="David" w:cs="David"/>
          <w:b/>
          <w:bCs/>
          <w:sz w:val="24"/>
          <w:szCs w:val="24"/>
          <w:rtl/>
        </w:rPr>
      </w:pPr>
      <w:r w:rsidRPr="00C1748C">
        <w:rPr>
          <w:rFonts w:ascii="David" w:hAnsi="David" w:cs="David" w:hint="cs"/>
          <w:b/>
          <w:bCs/>
          <w:sz w:val="24"/>
          <w:szCs w:val="24"/>
          <w:highlight w:val="yellow"/>
          <w:rtl/>
        </w:rPr>
        <w:t>מתי מנתחים בין מחדל ומעשה?</w:t>
      </w:r>
      <w:r>
        <w:rPr>
          <w:rFonts w:ascii="David" w:hAnsi="David" w:cs="David" w:hint="cs"/>
          <w:b/>
          <w:bCs/>
          <w:sz w:val="24"/>
          <w:szCs w:val="24"/>
          <w:rtl/>
        </w:rPr>
        <w:t xml:space="preserve"> כאשר אני רואה שמדובר במחדל. פה ממש רואים שהוא לקח רעל, זה מעשה. רק אם זה מחדל ומתלבטים להשתמש במבחנים המבחינים בין מעשה ומחדל. </w:t>
      </w:r>
      <w:r>
        <w:rPr>
          <w:rFonts w:ascii="David" w:hAnsi="David" w:cs="David" w:hint="cs"/>
          <w:sz w:val="24"/>
          <w:szCs w:val="24"/>
          <w:rtl/>
        </w:rPr>
        <w:t>[מבחן התנועה הגופנית/ מבחן הדומיננטיות].</w:t>
      </w:r>
    </w:p>
    <w:p w14:paraId="06ADEDEC" w14:textId="31B59B82" w:rsidR="00C1748C" w:rsidRDefault="00C1748C" w:rsidP="00C1748C">
      <w:pPr>
        <w:jc w:val="both"/>
        <w:rPr>
          <w:rFonts w:ascii="David" w:hAnsi="David" w:cs="David"/>
          <w:b/>
          <w:bCs/>
          <w:sz w:val="24"/>
          <w:szCs w:val="24"/>
          <w:rtl/>
        </w:rPr>
      </w:pPr>
      <w:r>
        <w:rPr>
          <w:rFonts w:ascii="David" w:hAnsi="David" w:cs="David" w:hint="cs"/>
          <w:b/>
          <w:bCs/>
          <w:sz w:val="24"/>
          <w:szCs w:val="24"/>
          <w:rtl/>
        </w:rPr>
        <w:lastRenderedPageBreak/>
        <w:t>כ</w:t>
      </w:r>
      <w:r w:rsidR="00D74B40">
        <w:rPr>
          <w:rFonts w:ascii="David" w:hAnsi="David" w:cs="David" w:hint="cs"/>
          <w:b/>
          <w:bCs/>
          <w:sz w:val="24"/>
          <w:szCs w:val="24"/>
          <w:rtl/>
        </w:rPr>
        <w:t>ש</w:t>
      </w:r>
      <w:r>
        <w:rPr>
          <w:rFonts w:ascii="David" w:hAnsi="David" w:cs="David" w:hint="cs"/>
          <w:b/>
          <w:bCs/>
          <w:sz w:val="24"/>
          <w:szCs w:val="24"/>
          <w:rtl/>
        </w:rPr>
        <w:t xml:space="preserve">מנתחים מעשה </w:t>
      </w:r>
      <w:r>
        <w:rPr>
          <w:rFonts w:ascii="David" w:hAnsi="David" w:cs="David"/>
          <w:b/>
          <w:bCs/>
          <w:sz w:val="24"/>
          <w:szCs w:val="24"/>
          <w:rtl/>
        </w:rPr>
        <w:t>–</w:t>
      </w:r>
      <w:r>
        <w:rPr>
          <w:rFonts w:ascii="David" w:hAnsi="David" w:cs="David" w:hint="cs"/>
          <w:b/>
          <w:bCs/>
          <w:sz w:val="24"/>
          <w:szCs w:val="24"/>
          <w:rtl/>
        </w:rPr>
        <w:t xml:space="preserve"> "הגורם= אורי שפך את הרעל לכוס. </w:t>
      </w:r>
      <w:r w:rsidRPr="00C1748C">
        <w:rPr>
          <w:rFonts w:ascii="David" w:hAnsi="David" w:cs="David" w:hint="cs"/>
          <w:b/>
          <w:bCs/>
          <w:sz w:val="24"/>
          <w:szCs w:val="24"/>
          <w:highlight w:val="yellow"/>
          <w:rtl/>
        </w:rPr>
        <w:t>במחדל צריך להראות שהייתה לי חובה שנמנעתי מלבצע אותה.</w:t>
      </w:r>
      <w:r>
        <w:rPr>
          <w:rFonts w:ascii="David" w:hAnsi="David" w:cs="David" w:hint="cs"/>
          <w:b/>
          <w:bCs/>
          <w:sz w:val="24"/>
          <w:szCs w:val="24"/>
          <w:rtl/>
        </w:rPr>
        <w:t xml:space="preserve"> </w:t>
      </w:r>
      <w:r>
        <w:rPr>
          <w:rFonts w:ascii="David" w:hAnsi="David" w:cs="David" w:hint="cs"/>
          <w:sz w:val="24"/>
          <w:szCs w:val="24"/>
          <w:rtl/>
        </w:rPr>
        <w:t xml:space="preserve">הניתוח הזה חשוב במחדל. </w:t>
      </w:r>
    </w:p>
    <w:p w14:paraId="63956AE3" w14:textId="76326ACA" w:rsidR="00C1748C" w:rsidRDefault="00C1748C" w:rsidP="00C1748C">
      <w:pPr>
        <w:jc w:val="both"/>
        <w:rPr>
          <w:rFonts w:ascii="David" w:hAnsi="David" w:cs="David"/>
          <w:b/>
          <w:bCs/>
          <w:sz w:val="24"/>
          <w:szCs w:val="24"/>
          <w:rtl/>
        </w:rPr>
      </w:pPr>
    </w:p>
    <w:p w14:paraId="0737CFE8" w14:textId="259D4286" w:rsidR="00C1748C" w:rsidRDefault="00C1748C" w:rsidP="00C1748C">
      <w:pPr>
        <w:jc w:val="both"/>
        <w:rPr>
          <w:rFonts w:ascii="David" w:hAnsi="David" w:cs="David"/>
          <w:b/>
          <w:bCs/>
          <w:sz w:val="24"/>
          <w:szCs w:val="24"/>
          <w:rtl/>
        </w:rPr>
      </w:pPr>
      <w:r w:rsidRPr="00C1748C">
        <w:rPr>
          <w:rFonts w:ascii="David" w:hAnsi="David" w:cs="David" w:hint="cs"/>
          <w:b/>
          <w:bCs/>
          <w:sz w:val="24"/>
          <w:szCs w:val="24"/>
          <w:u w:val="single"/>
          <w:rtl/>
        </w:rPr>
        <w:t>אחריות פלילית של רונן</w:t>
      </w:r>
      <w:r>
        <w:rPr>
          <w:rFonts w:ascii="David" w:hAnsi="David" w:cs="David" w:hint="cs"/>
          <w:b/>
          <w:bCs/>
          <w:sz w:val="24"/>
          <w:szCs w:val="24"/>
          <w:rtl/>
        </w:rPr>
        <w:t>-</w:t>
      </w:r>
    </w:p>
    <w:p w14:paraId="1D0DD005" w14:textId="1A90E8C3" w:rsidR="00C1748C" w:rsidRDefault="00C1748C" w:rsidP="00C1748C">
      <w:pPr>
        <w:jc w:val="both"/>
        <w:rPr>
          <w:rFonts w:ascii="David" w:hAnsi="David" w:cs="David"/>
          <w:sz w:val="24"/>
          <w:szCs w:val="24"/>
          <w:rtl/>
        </w:rPr>
      </w:pPr>
      <w:r>
        <w:rPr>
          <w:rFonts w:ascii="David" w:hAnsi="David" w:cs="David" w:hint="cs"/>
          <w:b/>
          <w:bCs/>
          <w:sz w:val="24"/>
          <w:szCs w:val="24"/>
          <w:rtl/>
        </w:rPr>
        <w:t xml:space="preserve">ניתן לסווג אותו ב-2 דברים. </w:t>
      </w:r>
      <w:r>
        <w:rPr>
          <w:rFonts w:ascii="David" w:hAnsi="David" w:cs="David" w:hint="cs"/>
          <w:sz w:val="24"/>
          <w:szCs w:val="24"/>
          <w:rtl/>
        </w:rPr>
        <w:t>היה שותף לעבירה ואפשר לבחור סיוע או ביצוע בצוותא. בגלל שהוא לא השותף הדומיננטי צריך לנתח ולהבין את המקום שלו בעבירה. צריך להראות את המבחנים כיצד לסווג.</w:t>
      </w:r>
    </w:p>
    <w:p w14:paraId="443E4566" w14:textId="4EB0D993" w:rsidR="00C1748C" w:rsidRDefault="00C1748C" w:rsidP="00C1748C">
      <w:pPr>
        <w:jc w:val="both"/>
        <w:rPr>
          <w:rFonts w:ascii="David" w:hAnsi="David" w:cs="David"/>
          <w:sz w:val="24"/>
          <w:szCs w:val="24"/>
          <w:rtl/>
        </w:rPr>
      </w:pPr>
      <w:r>
        <w:rPr>
          <w:rFonts w:ascii="David" w:hAnsi="David" w:cs="David" w:hint="cs"/>
          <w:sz w:val="24"/>
          <w:szCs w:val="24"/>
          <w:rtl/>
        </w:rPr>
        <w:t>אורי הוא המתכנן, הוא מי שירוויח מביצוע העבירה. האם מדובר בסיוע לניסיון או ממש ביצוע בצוותא?</w:t>
      </w:r>
      <w:r>
        <w:rPr>
          <w:rFonts w:ascii="David" w:hAnsi="David" w:cs="David" w:hint="cs"/>
          <w:sz w:val="24"/>
          <w:szCs w:val="24"/>
        </w:rPr>
        <w:t xml:space="preserve"> </w:t>
      </w:r>
    </w:p>
    <w:p w14:paraId="532613B7" w14:textId="19DDB7DF" w:rsidR="00C1748C" w:rsidRDefault="00C1748C" w:rsidP="00C1748C">
      <w:pPr>
        <w:jc w:val="both"/>
        <w:rPr>
          <w:rFonts w:ascii="David" w:hAnsi="David" w:cs="David"/>
          <w:sz w:val="24"/>
          <w:szCs w:val="24"/>
          <w:rtl/>
        </w:rPr>
      </w:pPr>
      <w:r>
        <w:rPr>
          <w:rFonts w:ascii="David" w:hAnsi="David" w:cs="David" w:hint="cs"/>
          <w:sz w:val="24"/>
          <w:szCs w:val="24"/>
          <w:rtl/>
        </w:rPr>
        <w:t xml:space="preserve">מינימום להשתמש ב-3 מבחנים של ההבחנה: וקיבלו את 2 התשובות לפי ההכרעה של הסטודנטים, לפי היישום כמו שצריך. </w:t>
      </w:r>
      <w:r w:rsidRPr="00C1748C">
        <w:rPr>
          <w:rFonts w:ascii="David" w:hAnsi="David" w:cs="David" w:hint="cs"/>
          <w:b/>
          <w:bCs/>
          <w:sz w:val="24"/>
          <w:szCs w:val="24"/>
          <w:highlight w:val="yellow"/>
          <w:rtl/>
        </w:rPr>
        <w:t>צריך להכריע!</w:t>
      </w:r>
      <w:r>
        <w:rPr>
          <w:rFonts w:ascii="David" w:hAnsi="David" w:cs="David" w:hint="cs"/>
          <w:sz w:val="24"/>
          <w:szCs w:val="24"/>
          <w:rtl/>
        </w:rPr>
        <w:t xml:space="preserve"> </w:t>
      </w:r>
      <w:r w:rsidRPr="00C1748C">
        <w:rPr>
          <w:rFonts w:ascii="David" w:hAnsi="David" w:cs="David" w:hint="cs"/>
          <w:b/>
          <w:bCs/>
          <w:sz w:val="24"/>
          <w:szCs w:val="24"/>
          <w:rtl/>
        </w:rPr>
        <w:t>הכי חשוב שהיישום יהיה כמו שצריך ויבינו את הכוונה שלנו</w:t>
      </w:r>
      <w:r>
        <w:rPr>
          <w:rFonts w:ascii="David" w:hAnsi="David" w:cs="David" w:hint="cs"/>
          <w:sz w:val="24"/>
          <w:szCs w:val="24"/>
          <w:rtl/>
        </w:rPr>
        <w:t xml:space="preserve">. </w:t>
      </w:r>
    </w:p>
    <w:p w14:paraId="4F2E2843" w14:textId="2C6EB460" w:rsidR="00C1748C" w:rsidRDefault="00C1748C" w:rsidP="00C1748C">
      <w:pPr>
        <w:jc w:val="both"/>
        <w:rPr>
          <w:rFonts w:ascii="David" w:hAnsi="David" w:cs="David"/>
          <w:sz w:val="24"/>
          <w:szCs w:val="24"/>
          <w:rtl/>
        </w:rPr>
      </w:pPr>
      <w:r>
        <w:rPr>
          <w:rFonts w:ascii="David" w:hAnsi="David" w:cs="David" w:hint="cs"/>
          <w:sz w:val="24"/>
          <w:szCs w:val="24"/>
          <w:rtl/>
        </w:rPr>
        <w:t>*</w:t>
      </w:r>
      <w:r w:rsidRPr="00C1748C">
        <w:rPr>
          <w:rFonts w:ascii="David" w:hAnsi="David" w:cs="David" w:hint="cs"/>
          <w:sz w:val="24"/>
          <w:szCs w:val="24"/>
          <w:u w:val="single"/>
          <w:rtl/>
        </w:rPr>
        <w:t>ביצוע באמצעות אחר</w:t>
      </w:r>
      <w:r>
        <w:rPr>
          <w:rFonts w:ascii="David" w:hAnsi="David" w:cs="David" w:hint="cs"/>
          <w:sz w:val="24"/>
          <w:szCs w:val="24"/>
          <w:rtl/>
        </w:rPr>
        <w:t>- רק אם האחר לא כשיר, למשל: קטין. לא רלוונטי.</w:t>
      </w:r>
    </w:p>
    <w:p w14:paraId="7D0323CC" w14:textId="1D1FFFA9" w:rsidR="00BC5CAA" w:rsidRDefault="00BC5CAA" w:rsidP="00C1748C">
      <w:pPr>
        <w:jc w:val="both"/>
        <w:rPr>
          <w:rFonts w:ascii="David" w:hAnsi="David" w:cs="David"/>
          <w:sz w:val="24"/>
          <w:szCs w:val="24"/>
          <w:rtl/>
        </w:rPr>
      </w:pPr>
      <w:r>
        <w:rPr>
          <w:rFonts w:ascii="David" w:hAnsi="David" w:cs="David" w:hint="cs"/>
          <w:sz w:val="24"/>
          <w:szCs w:val="24"/>
          <w:rtl/>
        </w:rPr>
        <w:t>*אנחנו צריכים להבין מה החלק של רונן בפעילות העבריינית, ברור שהוא שותף לעבירה. אנחנו צריכים להציג את המבחנים בין מסייע למבצע בצוותא. 1. המבחן המופיע בדברי ההסבר להצעת החוק- להראות את החיוניות. 2.מבחן השליטה הפונקציונאלית. 3.מבחן משולב. 4.המבחן של גור אריה.</w:t>
      </w:r>
    </w:p>
    <w:p w14:paraId="162E0AC3" w14:textId="536AAFD2" w:rsidR="00BC5CAA" w:rsidRDefault="00BC5CAA" w:rsidP="00C1748C">
      <w:pPr>
        <w:jc w:val="both"/>
        <w:rPr>
          <w:rFonts w:ascii="David" w:hAnsi="David" w:cs="David"/>
          <w:sz w:val="24"/>
          <w:szCs w:val="24"/>
          <w:rtl/>
        </w:rPr>
      </w:pPr>
      <w:r>
        <w:rPr>
          <w:rFonts w:ascii="David" w:hAnsi="David" w:cs="David" w:hint="cs"/>
          <w:sz w:val="24"/>
          <w:szCs w:val="24"/>
          <w:rtl/>
        </w:rPr>
        <w:t>היה חיוני כי הוא הגיש את כוס המים;</w:t>
      </w:r>
      <w:r>
        <w:rPr>
          <w:rFonts w:ascii="David" w:hAnsi="David" w:cs="David" w:hint="cs"/>
          <w:sz w:val="24"/>
          <w:szCs w:val="24"/>
        </w:rPr>
        <w:t xml:space="preserve"> </w:t>
      </w:r>
      <w:r>
        <w:rPr>
          <w:rFonts w:ascii="David" w:hAnsi="David" w:cs="David" w:hint="cs"/>
          <w:sz w:val="24"/>
          <w:szCs w:val="24"/>
          <w:rtl/>
        </w:rPr>
        <w:t xml:space="preserve">הייתה לו שליטה על השלמת הביצוע. למרות שלא היה חלק מהתכנון.; יחס של מקבילית כוחות- ככל שמעורבות הנאשם במישור העובדתי היא משמעותית יותר ניטה להסתפק ביסוד נפשי מינימלי ולהיפך. </w:t>
      </w:r>
    </w:p>
    <w:p w14:paraId="3EE80041" w14:textId="093A6548" w:rsidR="00BC5CAA" w:rsidRDefault="00BC5CAA" w:rsidP="00C1748C">
      <w:pPr>
        <w:jc w:val="both"/>
        <w:rPr>
          <w:rFonts w:ascii="David" w:hAnsi="David" w:cs="David"/>
          <w:sz w:val="24"/>
          <w:szCs w:val="24"/>
          <w:rtl/>
        </w:rPr>
      </w:pPr>
      <w:r>
        <w:rPr>
          <w:rFonts w:ascii="David" w:hAnsi="David" w:cs="David" w:hint="cs"/>
          <w:sz w:val="24"/>
          <w:szCs w:val="24"/>
          <w:rtl/>
        </w:rPr>
        <w:t xml:space="preserve">אחרי שהכרענו אם הוא מבצע בצוותא / מסייע </w:t>
      </w:r>
      <w:r w:rsidRPr="00BC5CAA">
        <w:rPr>
          <w:rFonts w:ascii="David" w:hAnsi="David" w:cs="David"/>
          <w:sz w:val="24"/>
          <w:szCs w:val="24"/>
        </w:rPr>
        <w:sym w:font="Wingdings" w:char="F0DF"/>
      </w:r>
      <w:r>
        <w:rPr>
          <w:rFonts w:ascii="David" w:hAnsi="David" w:cs="David" w:hint="cs"/>
          <w:sz w:val="24"/>
          <w:szCs w:val="24"/>
          <w:rtl/>
        </w:rPr>
        <w:t xml:space="preserve"> נציג יסוד עובדתי/ נפשי של אחד מהם. </w:t>
      </w:r>
    </w:p>
    <w:p w14:paraId="204C1FE0" w14:textId="61C83650" w:rsidR="00BC5CAA" w:rsidRDefault="00BC5CAA" w:rsidP="00C1748C">
      <w:pPr>
        <w:jc w:val="both"/>
        <w:rPr>
          <w:rFonts w:ascii="David" w:hAnsi="David" w:cs="David"/>
          <w:sz w:val="24"/>
          <w:szCs w:val="24"/>
          <w:rtl/>
        </w:rPr>
      </w:pPr>
      <w:r>
        <w:rPr>
          <w:rFonts w:ascii="David" w:hAnsi="David" w:cs="David" w:hint="cs"/>
          <w:sz w:val="24"/>
          <w:szCs w:val="24"/>
          <w:rtl/>
        </w:rPr>
        <w:t xml:space="preserve">**בשאלה הראשונה יש יותר יישום, השאלה השנייה יותר דורשת רציונלים ופסקי דין. </w:t>
      </w:r>
    </w:p>
    <w:p w14:paraId="10C6AF40" w14:textId="064FCBC2" w:rsidR="00BC5CAA" w:rsidRDefault="00BC5CAA" w:rsidP="00C1748C">
      <w:pPr>
        <w:jc w:val="both"/>
        <w:rPr>
          <w:rFonts w:ascii="David" w:hAnsi="David" w:cs="David"/>
          <w:sz w:val="24"/>
          <w:szCs w:val="24"/>
          <w:rtl/>
        </w:rPr>
      </w:pPr>
      <w:r w:rsidRPr="00BC5CAA">
        <w:rPr>
          <w:rFonts w:ascii="David" w:hAnsi="David" w:cs="David" w:hint="cs"/>
          <w:b/>
          <w:bCs/>
          <w:sz w:val="24"/>
          <w:szCs w:val="24"/>
          <w:highlight w:val="yellow"/>
          <w:rtl/>
        </w:rPr>
        <w:t>לכתוב הסבר על הכלל +</w:t>
      </w:r>
      <w:r w:rsidRPr="00BC5CAA">
        <w:rPr>
          <w:rFonts w:ascii="David" w:hAnsi="David" w:cs="David" w:hint="cs"/>
          <w:b/>
          <w:bCs/>
          <w:sz w:val="24"/>
          <w:szCs w:val="24"/>
          <w:highlight w:val="yellow"/>
        </w:rPr>
        <w:t xml:space="preserve"> </w:t>
      </w:r>
      <w:r w:rsidRPr="00BC5CAA">
        <w:rPr>
          <w:rFonts w:ascii="David" w:hAnsi="David" w:cs="David" w:hint="cs"/>
          <w:b/>
          <w:bCs/>
          <w:sz w:val="24"/>
          <w:szCs w:val="24"/>
          <w:highlight w:val="yellow"/>
          <w:rtl/>
        </w:rPr>
        <w:t>יישום</w:t>
      </w:r>
      <w:r>
        <w:rPr>
          <w:rFonts w:ascii="David" w:hAnsi="David" w:cs="David" w:hint="cs"/>
          <w:sz w:val="24"/>
          <w:szCs w:val="24"/>
          <w:rtl/>
        </w:rPr>
        <w:t>.</w:t>
      </w:r>
    </w:p>
    <w:p w14:paraId="7B0AAF08" w14:textId="511C4643" w:rsidR="00C1748C" w:rsidRDefault="00294DB2" w:rsidP="00C1748C">
      <w:pPr>
        <w:jc w:val="both"/>
        <w:rPr>
          <w:rFonts w:ascii="David" w:hAnsi="David" w:cs="David"/>
          <w:sz w:val="24"/>
          <w:szCs w:val="24"/>
          <w:rtl/>
        </w:rPr>
      </w:pPr>
      <w:r w:rsidRPr="009568B0">
        <w:rPr>
          <w:rFonts w:ascii="David" w:hAnsi="David" w:cs="David" w:hint="cs"/>
          <w:b/>
          <w:bCs/>
          <w:sz w:val="24"/>
          <w:szCs w:val="24"/>
          <w:rtl/>
        </w:rPr>
        <w:t>ביצוע בצוותא:</w:t>
      </w:r>
      <w:r>
        <w:rPr>
          <w:rFonts w:ascii="David" w:hAnsi="David" w:cs="David" w:hint="cs"/>
          <w:sz w:val="24"/>
          <w:szCs w:val="24"/>
          <w:rtl/>
        </w:rPr>
        <w:t xml:space="preserve">  יסוד נפשי הנדרש לעבירה המושלמת. היה סוג של עצימת עיניים- הגורם:</w:t>
      </w:r>
      <w:r>
        <w:rPr>
          <w:rFonts w:ascii="David" w:hAnsi="David" w:cs="David" w:hint="cs"/>
          <w:sz w:val="24"/>
          <w:szCs w:val="24"/>
        </w:rPr>
        <w:t xml:space="preserve"> </w:t>
      </w:r>
      <w:r>
        <w:rPr>
          <w:rFonts w:ascii="David" w:hAnsi="David" w:cs="David" w:hint="cs"/>
          <w:sz w:val="24"/>
          <w:szCs w:val="24"/>
          <w:rtl/>
        </w:rPr>
        <w:t>אורי שפך את הרעל לכוס ורונן ראה את זה. זה היה בקבוק שקוף. הוא לא ידע בוודאות שמדובר ברעל, אבל מדובר לכל הפחות בעצימת עיניים. הוא חשד שמדובר ברעל לפי ההתנהגות שלו.</w:t>
      </w:r>
    </w:p>
    <w:p w14:paraId="44C0504E" w14:textId="22083B0B" w:rsidR="00294DB2" w:rsidRPr="005C16F5" w:rsidRDefault="00294DB2" w:rsidP="00C1748C">
      <w:pPr>
        <w:jc w:val="both"/>
        <w:rPr>
          <w:rFonts w:ascii="David" w:hAnsi="David" w:cs="David"/>
          <w:b/>
          <w:bCs/>
          <w:sz w:val="24"/>
          <w:szCs w:val="24"/>
          <w:rtl/>
        </w:rPr>
      </w:pPr>
      <w:r w:rsidRPr="005C16F5">
        <w:rPr>
          <w:rFonts w:ascii="David" w:hAnsi="David" w:cs="David" w:hint="cs"/>
          <w:b/>
          <w:bCs/>
          <w:sz w:val="24"/>
          <w:szCs w:val="24"/>
          <w:highlight w:val="yellow"/>
          <w:rtl/>
        </w:rPr>
        <w:t>עצימת עיניים- 3 דברים חשובים:</w:t>
      </w:r>
    </w:p>
    <w:p w14:paraId="30CDDE81" w14:textId="29C95C30" w:rsidR="00294DB2" w:rsidRDefault="00294DB2" w:rsidP="00294DB2">
      <w:pPr>
        <w:pStyle w:val="a7"/>
        <w:numPr>
          <w:ilvl w:val="0"/>
          <w:numId w:val="262"/>
        </w:numPr>
        <w:jc w:val="both"/>
        <w:rPr>
          <w:rFonts w:ascii="David" w:hAnsi="David" w:cs="David"/>
          <w:sz w:val="24"/>
          <w:szCs w:val="24"/>
        </w:rPr>
      </w:pPr>
      <w:r>
        <w:rPr>
          <w:rFonts w:ascii="David" w:hAnsi="David" w:cs="David" w:hint="cs"/>
          <w:sz w:val="24"/>
          <w:szCs w:val="24"/>
          <w:rtl/>
        </w:rPr>
        <w:t xml:space="preserve">להראות שהיה </w:t>
      </w:r>
      <w:r w:rsidRPr="005C16F5">
        <w:rPr>
          <w:rFonts w:ascii="David" w:hAnsi="David" w:cs="David" w:hint="cs"/>
          <w:sz w:val="24"/>
          <w:szCs w:val="24"/>
          <w:highlight w:val="yellow"/>
          <w:rtl/>
        </w:rPr>
        <w:t>חשד ממשי.</w:t>
      </w:r>
      <w:r>
        <w:rPr>
          <w:rFonts w:ascii="David" w:hAnsi="David" w:cs="David" w:hint="cs"/>
          <w:sz w:val="24"/>
          <w:szCs w:val="24"/>
          <w:rtl/>
        </w:rPr>
        <w:t xml:space="preserve"> -רונן ראה את אורי מטפטף, הוא ניסה להביא כוס אחרת, הוא הזעיק משטרה אחרי שראה שהיא שותה. </w:t>
      </w:r>
    </w:p>
    <w:p w14:paraId="38FDF58D" w14:textId="170A01B2" w:rsidR="00294DB2" w:rsidRDefault="00294DB2" w:rsidP="00294DB2">
      <w:pPr>
        <w:pStyle w:val="a7"/>
        <w:numPr>
          <w:ilvl w:val="0"/>
          <w:numId w:val="262"/>
        </w:numPr>
        <w:jc w:val="both"/>
        <w:rPr>
          <w:rFonts w:ascii="David" w:hAnsi="David" w:cs="David"/>
          <w:sz w:val="24"/>
          <w:szCs w:val="24"/>
        </w:rPr>
      </w:pPr>
      <w:r>
        <w:rPr>
          <w:rFonts w:ascii="David" w:hAnsi="David" w:cs="David" w:hint="cs"/>
          <w:sz w:val="24"/>
          <w:szCs w:val="24"/>
          <w:rtl/>
        </w:rPr>
        <w:t xml:space="preserve">האם הייתה לו </w:t>
      </w:r>
      <w:r w:rsidRPr="005C16F5">
        <w:rPr>
          <w:rFonts w:ascii="David" w:hAnsi="David" w:cs="David" w:hint="cs"/>
          <w:sz w:val="24"/>
          <w:szCs w:val="24"/>
          <w:highlight w:val="yellow"/>
          <w:rtl/>
        </w:rPr>
        <w:t>היכולת לברר</w:t>
      </w:r>
      <w:r>
        <w:rPr>
          <w:rFonts w:ascii="David" w:hAnsi="David" w:cs="David" w:hint="cs"/>
          <w:sz w:val="24"/>
          <w:szCs w:val="24"/>
          <w:rtl/>
        </w:rPr>
        <w:t xml:space="preserve">. </w:t>
      </w:r>
      <w:r w:rsidR="005C16F5">
        <w:rPr>
          <w:rFonts w:ascii="David" w:hAnsi="David" w:cs="David" w:hint="cs"/>
          <w:sz w:val="24"/>
          <w:szCs w:val="24"/>
          <w:rtl/>
        </w:rPr>
        <w:t>-האם זה בלתי ניתן לברר בעלויות גבוהות/ ביצוע עבירה. לענייננו היה בירור פשוט.</w:t>
      </w:r>
    </w:p>
    <w:p w14:paraId="75EFB63E" w14:textId="40D794DF" w:rsidR="005C16F5" w:rsidRDefault="005C16F5" w:rsidP="00294DB2">
      <w:pPr>
        <w:pStyle w:val="a7"/>
        <w:numPr>
          <w:ilvl w:val="0"/>
          <w:numId w:val="262"/>
        </w:numPr>
        <w:jc w:val="both"/>
        <w:rPr>
          <w:rFonts w:ascii="David" w:hAnsi="David" w:cs="David"/>
          <w:sz w:val="24"/>
          <w:szCs w:val="24"/>
        </w:rPr>
      </w:pPr>
      <w:r w:rsidRPr="005C16F5">
        <w:rPr>
          <w:rFonts w:ascii="David" w:hAnsi="David" w:cs="David" w:hint="cs"/>
          <w:sz w:val="24"/>
          <w:szCs w:val="24"/>
          <w:highlight w:val="yellow"/>
          <w:rtl/>
        </w:rPr>
        <w:t>נמנע מלברר</w:t>
      </w:r>
      <w:r>
        <w:rPr>
          <w:rFonts w:ascii="David" w:hAnsi="David" w:cs="David" w:hint="cs"/>
          <w:sz w:val="24"/>
          <w:szCs w:val="24"/>
          <w:rtl/>
        </w:rPr>
        <w:t>. רונן לא שאל את אורי מה היה החומר ובכך נמנע מלברר.</w:t>
      </w:r>
    </w:p>
    <w:p w14:paraId="297703AF" w14:textId="0270E19A" w:rsidR="005C16F5" w:rsidRDefault="005C16F5" w:rsidP="005C16F5">
      <w:pPr>
        <w:jc w:val="both"/>
        <w:rPr>
          <w:rFonts w:ascii="David" w:hAnsi="David" w:cs="David"/>
          <w:sz w:val="24"/>
          <w:szCs w:val="24"/>
          <w:rtl/>
        </w:rPr>
      </w:pPr>
      <w:r>
        <w:rPr>
          <w:rFonts w:ascii="David" w:hAnsi="David" w:cs="David" w:hint="cs"/>
          <w:sz w:val="24"/>
          <w:szCs w:val="24"/>
          <w:rtl/>
        </w:rPr>
        <w:t xml:space="preserve">הוא היה מודע לשאר הדברים. לכן מחשבה פלילית יש לנו. </w:t>
      </w:r>
    </w:p>
    <w:p w14:paraId="3F8B7DE7" w14:textId="13A6082B" w:rsidR="005C16F5" w:rsidRDefault="00143AF2" w:rsidP="005C16F5">
      <w:pPr>
        <w:jc w:val="both"/>
        <w:rPr>
          <w:rFonts w:ascii="David" w:hAnsi="David" w:cs="David"/>
          <w:sz w:val="24"/>
          <w:szCs w:val="24"/>
          <w:rtl/>
        </w:rPr>
      </w:pPr>
      <w:r>
        <w:rPr>
          <w:rFonts w:ascii="David" w:hAnsi="David" w:cs="David" w:hint="cs"/>
          <w:sz w:val="24"/>
          <w:szCs w:val="24"/>
          <w:rtl/>
        </w:rPr>
        <w:t>אנחנו רואים את זה מההתנהגות שלו.</w:t>
      </w:r>
    </w:p>
    <w:p w14:paraId="63942200" w14:textId="33AD9940" w:rsidR="00143AF2" w:rsidRDefault="00143AF2" w:rsidP="005C16F5">
      <w:pPr>
        <w:jc w:val="both"/>
        <w:rPr>
          <w:rFonts w:ascii="David" w:hAnsi="David" w:cs="David"/>
          <w:sz w:val="24"/>
          <w:szCs w:val="24"/>
          <w:rtl/>
        </w:rPr>
      </w:pPr>
      <w:r>
        <w:rPr>
          <w:rFonts w:ascii="David" w:hAnsi="David" w:cs="David" w:hint="cs"/>
          <w:sz w:val="24"/>
          <w:szCs w:val="24"/>
          <w:rtl/>
        </w:rPr>
        <w:t>-קלות דעת לתוצאה: הוא לא רצה שהתוצאה הרעה תקרה, למרות שהוא נטל סיכון בלתי סביר. הוא הגיש את כוס המים מבלי לרצות שהתוצאה תקרה.</w:t>
      </w:r>
    </w:p>
    <w:p w14:paraId="25DD06FD" w14:textId="29418205" w:rsidR="00143AF2" w:rsidRDefault="00143AF2" w:rsidP="005C16F5">
      <w:pPr>
        <w:jc w:val="both"/>
        <w:rPr>
          <w:rFonts w:ascii="David" w:hAnsi="David" w:cs="David"/>
          <w:sz w:val="24"/>
          <w:szCs w:val="24"/>
          <w:rtl/>
        </w:rPr>
      </w:pPr>
      <w:r>
        <w:rPr>
          <w:rFonts w:ascii="David" w:hAnsi="David" w:cs="David" w:hint="cs"/>
          <w:sz w:val="24"/>
          <w:szCs w:val="24"/>
          <w:rtl/>
        </w:rPr>
        <w:t>-מטרה:</w:t>
      </w:r>
      <w:r>
        <w:rPr>
          <w:rFonts w:ascii="David" w:hAnsi="David" w:cs="David" w:hint="cs"/>
          <w:sz w:val="24"/>
          <w:szCs w:val="24"/>
        </w:rPr>
        <w:t xml:space="preserve"> </w:t>
      </w:r>
      <w:r>
        <w:rPr>
          <w:rFonts w:ascii="David" w:hAnsi="David" w:cs="David" w:hint="cs"/>
          <w:sz w:val="24"/>
          <w:szCs w:val="24"/>
          <w:rtl/>
        </w:rPr>
        <w:t xml:space="preserve"> רונן לא רצה להגיש את המים המורעלים לרותם, הוא היה מוכן לעשות זאת רק כדי להציל את פרנסתו. לא ניתן לומר שהוא התכוון לפגוע בה. אנחנו נבחן האם חלה הלכת הצפיות- הלכת הצפיות מחליפה סוג של כוונה. לכל היותר אם אני עושה משהו ואני צופה ברמת וודאות גבוהה שתקרה תוצאה כלשהי זה שווה לכוונה.</w:t>
      </w:r>
    </w:p>
    <w:p w14:paraId="5125B875" w14:textId="16E241EB" w:rsidR="00143AF2" w:rsidRDefault="00143AF2" w:rsidP="005C16F5">
      <w:pPr>
        <w:jc w:val="both"/>
        <w:rPr>
          <w:rFonts w:ascii="David" w:hAnsi="David" w:cs="David"/>
          <w:sz w:val="24"/>
          <w:szCs w:val="24"/>
          <w:rtl/>
        </w:rPr>
      </w:pPr>
      <w:r>
        <w:rPr>
          <w:rFonts w:ascii="David" w:hAnsi="David" w:cs="David" w:hint="cs"/>
          <w:sz w:val="24"/>
          <w:szCs w:val="24"/>
          <w:rtl/>
        </w:rPr>
        <w:t xml:space="preserve">מטרה לבצע את העבירה המושלמת- הלכת הצפיות. הוא היה בטוח שהעבירה בוצעה ולכן הוא הזמין משטרה. </w:t>
      </w:r>
    </w:p>
    <w:p w14:paraId="010787C7" w14:textId="069FD81C" w:rsidR="00143AF2" w:rsidRDefault="00143AF2" w:rsidP="005C16F5">
      <w:pPr>
        <w:jc w:val="both"/>
        <w:rPr>
          <w:rFonts w:ascii="David" w:hAnsi="David" w:cs="David"/>
          <w:sz w:val="24"/>
          <w:szCs w:val="24"/>
          <w:rtl/>
        </w:rPr>
      </w:pPr>
      <w:r>
        <w:rPr>
          <w:rFonts w:ascii="David" w:hAnsi="David" w:cs="David" w:hint="cs"/>
          <w:sz w:val="24"/>
          <w:szCs w:val="24"/>
          <w:rtl/>
        </w:rPr>
        <w:t>מודעות לפעילות בצוותא.</w:t>
      </w:r>
    </w:p>
    <w:p w14:paraId="4A7FDE5A" w14:textId="62B66480" w:rsidR="00143AF2" w:rsidRDefault="00143AF2" w:rsidP="005C16F5">
      <w:pPr>
        <w:jc w:val="both"/>
        <w:rPr>
          <w:rFonts w:ascii="David" w:hAnsi="David" w:cs="David"/>
          <w:sz w:val="24"/>
          <w:szCs w:val="24"/>
          <w:rtl/>
        </w:rPr>
      </w:pPr>
      <w:r>
        <w:rPr>
          <w:rFonts w:ascii="David" w:hAnsi="David" w:cs="David" w:hint="cs"/>
          <w:sz w:val="24"/>
          <w:szCs w:val="24"/>
          <w:rtl/>
        </w:rPr>
        <w:t>אם הוא מבצע בצוותא- יש אפשרות להתייחס לפטור עקב חרטה:</w:t>
      </w:r>
    </w:p>
    <w:p w14:paraId="0A3A71C6" w14:textId="703C062B" w:rsidR="00143AF2" w:rsidRDefault="00143AF2" w:rsidP="005C16F5">
      <w:pPr>
        <w:jc w:val="both"/>
        <w:rPr>
          <w:rFonts w:ascii="David" w:hAnsi="David" w:cs="David"/>
          <w:sz w:val="24"/>
          <w:szCs w:val="24"/>
          <w:rtl/>
        </w:rPr>
      </w:pPr>
      <w:r>
        <w:rPr>
          <w:rFonts w:ascii="David" w:hAnsi="David" w:cs="David" w:hint="cs"/>
          <w:sz w:val="24"/>
          <w:szCs w:val="24"/>
          <w:rtl/>
        </w:rPr>
        <w:t xml:space="preserve">2 סעיפים- 1. ניסיון ס' 28 2.עקב סיוע ושידול- ס' 34. הדרישות הן שונות. </w:t>
      </w:r>
    </w:p>
    <w:p w14:paraId="49C58646" w14:textId="5D638B22" w:rsidR="00143AF2" w:rsidRDefault="00143AF2" w:rsidP="005C16F5">
      <w:pPr>
        <w:jc w:val="both"/>
        <w:rPr>
          <w:rFonts w:ascii="David" w:hAnsi="David" w:cs="David"/>
          <w:sz w:val="24"/>
          <w:szCs w:val="24"/>
          <w:rtl/>
        </w:rPr>
      </w:pPr>
      <w:r>
        <w:rPr>
          <w:rFonts w:ascii="David" w:hAnsi="David" w:cs="David" w:hint="cs"/>
          <w:sz w:val="24"/>
          <w:szCs w:val="24"/>
          <w:rtl/>
        </w:rPr>
        <w:t xml:space="preserve">ס' 34 לא עומד בדרישות האלה. </w:t>
      </w:r>
    </w:p>
    <w:p w14:paraId="4EDD8AF7" w14:textId="63FDA077" w:rsidR="00143AF2" w:rsidRDefault="00143AF2" w:rsidP="005C16F5">
      <w:pPr>
        <w:jc w:val="both"/>
        <w:rPr>
          <w:rFonts w:ascii="David" w:hAnsi="David" w:cs="David"/>
          <w:sz w:val="24"/>
          <w:szCs w:val="24"/>
          <w:rtl/>
        </w:rPr>
      </w:pPr>
      <w:r>
        <w:rPr>
          <w:rFonts w:ascii="David" w:hAnsi="David" w:cs="David" w:hint="cs"/>
          <w:sz w:val="24"/>
          <w:szCs w:val="24"/>
          <w:rtl/>
        </w:rPr>
        <w:t>ס' 28- רלוונטי כאן. תוצאת העבירה לא התממשה בסוף. האם בהזמנת השוטר הוא מנע את התוצאה?</w:t>
      </w:r>
      <w:r>
        <w:rPr>
          <w:rFonts w:ascii="David" w:hAnsi="David" w:cs="David" w:hint="cs"/>
          <w:sz w:val="24"/>
          <w:szCs w:val="24"/>
        </w:rPr>
        <w:t xml:space="preserve"> </w:t>
      </w:r>
    </w:p>
    <w:p w14:paraId="1401D751" w14:textId="04EE3CAA" w:rsidR="00143AF2" w:rsidRDefault="00143AF2" w:rsidP="005C16F5">
      <w:pPr>
        <w:jc w:val="both"/>
        <w:rPr>
          <w:rFonts w:ascii="David" w:hAnsi="David" w:cs="David"/>
          <w:sz w:val="24"/>
          <w:szCs w:val="24"/>
          <w:rtl/>
        </w:rPr>
      </w:pPr>
      <w:r>
        <w:rPr>
          <w:rFonts w:ascii="David" w:hAnsi="David" w:cs="David" w:hint="cs"/>
          <w:sz w:val="24"/>
          <w:szCs w:val="24"/>
          <w:rtl/>
        </w:rPr>
        <w:lastRenderedPageBreak/>
        <w:t xml:space="preserve">פטור עקב חרטה- האם זה נעשה מחפץ נפשו בלבד ומתוך חרטה- היו על זה דיונים בפסיקה. פס"ד </w:t>
      </w:r>
      <w:proofErr w:type="spellStart"/>
      <w:r>
        <w:rPr>
          <w:rFonts w:ascii="David" w:hAnsi="David" w:cs="David" w:hint="cs"/>
          <w:sz w:val="24"/>
          <w:szCs w:val="24"/>
          <w:rtl/>
        </w:rPr>
        <w:t>נחושתן</w:t>
      </w:r>
      <w:proofErr w:type="spellEnd"/>
      <w:r>
        <w:rPr>
          <w:rFonts w:ascii="David" w:hAnsi="David" w:cs="David" w:hint="cs"/>
          <w:sz w:val="24"/>
          <w:szCs w:val="24"/>
          <w:rtl/>
        </w:rPr>
        <w:t>- מספיק רק לה</w:t>
      </w:r>
      <w:r w:rsidR="00C05FE9">
        <w:rPr>
          <w:rFonts w:ascii="David" w:hAnsi="David" w:cs="David" w:hint="cs"/>
          <w:sz w:val="24"/>
          <w:szCs w:val="24"/>
          <w:rtl/>
        </w:rPr>
        <w:t>פס</w:t>
      </w:r>
      <w:r>
        <w:rPr>
          <w:rFonts w:ascii="David" w:hAnsi="David" w:cs="David" w:hint="cs"/>
          <w:sz w:val="24"/>
          <w:szCs w:val="24"/>
          <w:rtl/>
        </w:rPr>
        <w:t>יק את העבירה ולא מעניין מה הסיבות. מצראווה ההלכה התהפכה וביהמ"ש דורש חרטה מוסרית. זה לא ייחשב חרטה אם רואים משטרה ואתה בורח. מבקשים לעודד אנשים להתחרט לא לבצע עבירות. יש את הפסיקה של פלוני- דן בזה כאוביטר, ולא הלכה. ג'ובראן אומר שחוזרים להלכת נחושתן. לא משנה מה מתחולל בלב הנאשם, מבקשים לעודד אנשים להפסיק לבצע עבירות, לא משנה מאיזו סיבה. ההלכה היום היא מצראווה. אפשר להביא את זה כדעות שונות- כל אחד יטען משהו אחר.</w:t>
      </w:r>
    </w:p>
    <w:p w14:paraId="09405EBD" w14:textId="012AD641" w:rsidR="00143AF2" w:rsidRDefault="00143AF2" w:rsidP="005C16F5">
      <w:pPr>
        <w:jc w:val="both"/>
        <w:rPr>
          <w:rFonts w:ascii="David" w:hAnsi="David" w:cs="David"/>
          <w:sz w:val="24"/>
          <w:szCs w:val="24"/>
          <w:rtl/>
        </w:rPr>
      </w:pPr>
      <w:r>
        <w:rPr>
          <w:rFonts w:ascii="David" w:hAnsi="David" w:cs="David" w:hint="cs"/>
          <w:sz w:val="24"/>
          <w:szCs w:val="24"/>
          <w:rtl/>
        </w:rPr>
        <w:t>הוא הרגיש נקיפות מצפון אז כנראה שהפטור עומד לו והוא לא יישא באחריות.</w:t>
      </w:r>
    </w:p>
    <w:p w14:paraId="30187BD9" w14:textId="21322B54" w:rsidR="00143AF2" w:rsidRDefault="00143AF2" w:rsidP="00143AF2">
      <w:pPr>
        <w:jc w:val="both"/>
        <w:rPr>
          <w:rFonts w:ascii="David" w:hAnsi="David" w:cs="David"/>
          <w:sz w:val="24"/>
          <w:szCs w:val="24"/>
        </w:rPr>
      </w:pPr>
      <w:r>
        <w:rPr>
          <w:rFonts w:ascii="David" w:hAnsi="David" w:cs="David" w:hint="cs"/>
          <w:sz w:val="24"/>
          <w:szCs w:val="24"/>
          <w:rtl/>
        </w:rPr>
        <w:t xml:space="preserve">לגבי </w:t>
      </w:r>
      <w:r w:rsidRPr="009D288E">
        <w:rPr>
          <w:rFonts w:ascii="David" w:hAnsi="David" w:cs="David" w:hint="cs"/>
          <w:b/>
          <w:bCs/>
          <w:sz w:val="24"/>
          <w:szCs w:val="24"/>
          <w:u w:val="single"/>
          <w:rtl/>
        </w:rPr>
        <w:t>סיוע</w:t>
      </w:r>
      <w:r>
        <w:rPr>
          <w:rFonts w:ascii="David" w:hAnsi="David" w:cs="David" w:hint="cs"/>
          <w:sz w:val="24"/>
          <w:szCs w:val="24"/>
          <w:rtl/>
        </w:rPr>
        <w:t>- אם היינו מכריעים שמדובר בסיוע ולא מבצע בצוותא:</w:t>
      </w:r>
      <w:r>
        <w:rPr>
          <w:rFonts w:ascii="David" w:hAnsi="David" w:cs="David" w:hint="cs"/>
          <w:sz w:val="24"/>
          <w:szCs w:val="24"/>
        </w:rPr>
        <w:t xml:space="preserve"> </w:t>
      </w:r>
    </w:p>
    <w:p w14:paraId="1CB4FB80" w14:textId="5ACFBAA0" w:rsidR="00143AF2" w:rsidRPr="009D288E" w:rsidRDefault="00143AF2" w:rsidP="00143AF2">
      <w:pPr>
        <w:jc w:val="both"/>
        <w:rPr>
          <w:rFonts w:ascii="David" w:hAnsi="David" w:cs="David"/>
          <w:b/>
          <w:bCs/>
          <w:sz w:val="24"/>
          <w:szCs w:val="24"/>
          <w:rtl/>
        </w:rPr>
      </w:pPr>
      <w:r w:rsidRPr="009D288E">
        <w:rPr>
          <w:rFonts w:ascii="David" w:hAnsi="David" w:cs="David" w:hint="cs"/>
          <w:b/>
          <w:bCs/>
          <w:sz w:val="24"/>
          <w:szCs w:val="24"/>
          <w:rtl/>
        </w:rPr>
        <w:t>יסוד עובדתי</w:t>
      </w:r>
      <w:r w:rsidR="009D288E" w:rsidRPr="009D288E">
        <w:rPr>
          <w:rFonts w:ascii="David" w:hAnsi="David" w:cs="David" w:hint="cs"/>
          <w:b/>
          <w:bCs/>
          <w:sz w:val="24"/>
          <w:szCs w:val="24"/>
          <w:rtl/>
        </w:rPr>
        <w:t xml:space="preserve"> -3 חלקים:</w:t>
      </w:r>
    </w:p>
    <w:p w14:paraId="6E378342" w14:textId="2926E3EA" w:rsidR="009D288E" w:rsidRPr="009D288E" w:rsidRDefault="009D288E" w:rsidP="009D288E">
      <w:pPr>
        <w:pStyle w:val="a7"/>
        <w:numPr>
          <w:ilvl w:val="0"/>
          <w:numId w:val="263"/>
        </w:numPr>
        <w:jc w:val="both"/>
        <w:rPr>
          <w:rFonts w:ascii="David" w:hAnsi="David" w:cs="David"/>
          <w:sz w:val="24"/>
          <w:szCs w:val="24"/>
          <w:rtl/>
        </w:rPr>
      </w:pPr>
      <w:r w:rsidRPr="009D288E">
        <w:rPr>
          <w:rFonts w:ascii="David" w:hAnsi="David" w:cs="David" w:hint="cs"/>
          <w:sz w:val="24"/>
          <w:szCs w:val="24"/>
          <w:rtl/>
        </w:rPr>
        <w:t>מעשה בעל פוטנציאל לסייע</w:t>
      </w:r>
    </w:p>
    <w:p w14:paraId="54025FD3" w14:textId="7C82C469" w:rsidR="009D288E" w:rsidRPr="009D288E" w:rsidRDefault="009D288E" w:rsidP="009D288E">
      <w:pPr>
        <w:pStyle w:val="a7"/>
        <w:numPr>
          <w:ilvl w:val="0"/>
          <w:numId w:val="263"/>
        </w:numPr>
        <w:jc w:val="both"/>
        <w:rPr>
          <w:rFonts w:ascii="David" w:hAnsi="David" w:cs="David"/>
          <w:sz w:val="24"/>
          <w:szCs w:val="24"/>
          <w:rtl/>
        </w:rPr>
      </w:pPr>
      <w:r w:rsidRPr="009D288E">
        <w:rPr>
          <w:rFonts w:ascii="David" w:hAnsi="David" w:cs="David" w:hint="cs"/>
          <w:sz w:val="24"/>
          <w:szCs w:val="24"/>
          <w:rtl/>
        </w:rPr>
        <w:t>עיתוי הסיוע</w:t>
      </w:r>
    </w:p>
    <w:p w14:paraId="3FB5DD3E" w14:textId="3CCF2C29" w:rsidR="009D288E" w:rsidRDefault="009D288E" w:rsidP="009D288E">
      <w:pPr>
        <w:pStyle w:val="a7"/>
        <w:numPr>
          <w:ilvl w:val="0"/>
          <w:numId w:val="263"/>
        </w:numPr>
        <w:jc w:val="both"/>
        <w:rPr>
          <w:rFonts w:ascii="David" w:hAnsi="David" w:cs="David"/>
          <w:sz w:val="24"/>
          <w:szCs w:val="24"/>
        </w:rPr>
      </w:pPr>
      <w:r w:rsidRPr="009D288E">
        <w:rPr>
          <w:rFonts w:ascii="David" w:hAnsi="David" w:cs="David" w:hint="cs"/>
          <w:sz w:val="24"/>
          <w:szCs w:val="24"/>
          <w:rtl/>
        </w:rPr>
        <w:t>ביצוע העבירה ע"י המבצע העיקרי</w:t>
      </w:r>
      <w:r>
        <w:rPr>
          <w:rFonts w:ascii="David" w:hAnsi="David" w:cs="David" w:hint="cs"/>
          <w:sz w:val="24"/>
          <w:szCs w:val="24"/>
          <w:rtl/>
        </w:rPr>
        <w:t>- לא יודעים אם הוא מורשע, אבל לפי הניתוח שלנו הוא כנראה יורשע בניסיון. אז יהיה סיוע לניסיון..</w:t>
      </w:r>
    </w:p>
    <w:p w14:paraId="5C3CC58D" w14:textId="43F07C95" w:rsidR="009D288E" w:rsidRDefault="009D288E" w:rsidP="009D288E">
      <w:pPr>
        <w:pStyle w:val="a7"/>
        <w:numPr>
          <w:ilvl w:val="0"/>
          <w:numId w:val="263"/>
        </w:numPr>
        <w:jc w:val="both"/>
        <w:rPr>
          <w:rFonts w:ascii="David" w:hAnsi="David" w:cs="David"/>
          <w:sz w:val="24"/>
          <w:szCs w:val="24"/>
        </w:rPr>
      </w:pPr>
      <w:r>
        <w:rPr>
          <w:rFonts w:ascii="David" w:hAnsi="David" w:cs="David" w:hint="cs"/>
          <w:sz w:val="24"/>
          <w:szCs w:val="24"/>
          <w:rtl/>
        </w:rPr>
        <w:t>ייעוד מוחשי.</w:t>
      </w:r>
    </w:p>
    <w:p w14:paraId="10C8AE88" w14:textId="69D56A11" w:rsidR="009D288E" w:rsidRDefault="009D288E" w:rsidP="009D288E">
      <w:pPr>
        <w:jc w:val="both"/>
        <w:rPr>
          <w:rFonts w:ascii="David" w:hAnsi="David" w:cs="David"/>
          <w:sz w:val="24"/>
          <w:szCs w:val="24"/>
          <w:rtl/>
        </w:rPr>
      </w:pPr>
      <w:r w:rsidRPr="009D288E">
        <w:rPr>
          <w:rFonts w:ascii="David" w:hAnsi="David" w:cs="David" w:hint="cs"/>
          <w:b/>
          <w:bCs/>
          <w:sz w:val="24"/>
          <w:szCs w:val="24"/>
          <w:rtl/>
        </w:rPr>
        <w:t>יסוד נפשי:</w:t>
      </w:r>
    </w:p>
    <w:p w14:paraId="3B52F5A7" w14:textId="4D361454" w:rsidR="009D288E" w:rsidRPr="009D288E" w:rsidRDefault="009D288E" w:rsidP="009D288E">
      <w:pPr>
        <w:pStyle w:val="a7"/>
        <w:numPr>
          <w:ilvl w:val="0"/>
          <w:numId w:val="264"/>
        </w:numPr>
        <w:jc w:val="both"/>
        <w:rPr>
          <w:rFonts w:ascii="David" w:hAnsi="David" w:cs="David"/>
          <w:sz w:val="24"/>
          <w:szCs w:val="24"/>
          <w:rtl/>
        </w:rPr>
      </w:pPr>
      <w:r w:rsidRPr="009D288E">
        <w:rPr>
          <w:rFonts w:ascii="David" w:hAnsi="David" w:cs="David" w:hint="cs"/>
          <w:sz w:val="24"/>
          <w:szCs w:val="24"/>
          <w:rtl/>
        </w:rPr>
        <w:t>מודעות לכך שהמבצע העיקרי עתיד לבצע את העבירה.</w:t>
      </w:r>
    </w:p>
    <w:p w14:paraId="2EB6C73D" w14:textId="2BFD6898" w:rsidR="009D288E" w:rsidRPr="009D288E" w:rsidRDefault="009D288E" w:rsidP="009D288E">
      <w:pPr>
        <w:pStyle w:val="a7"/>
        <w:numPr>
          <w:ilvl w:val="0"/>
          <w:numId w:val="264"/>
        </w:numPr>
        <w:jc w:val="both"/>
        <w:rPr>
          <w:rFonts w:ascii="David" w:hAnsi="David" w:cs="David"/>
          <w:sz w:val="24"/>
          <w:szCs w:val="24"/>
          <w:rtl/>
        </w:rPr>
      </w:pPr>
      <w:r w:rsidRPr="009D288E">
        <w:rPr>
          <w:rFonts w:ascii="David" w:hAnsi="David" w:cs="David" w:hint="cs"/>
          <w:sz w:val="24"/>
          <w:szCs w:val="24"/>
          <w:rtl/>
        </w:rPr>
        <w:t>מודעות לביצועו של מעשה בעל פוט' לסיוע ולעיתויו</w:t>
      </w:r>
      <w:r>
        <w:rPr>
          <w:rFonts w:ascii="David" w:hAnsi="David" w:cs="David" w:hint="cs"/>
          <w:sz w:val="24"/>
          <w:szCs w:val="24"/>
          <w:rtl/>
        </w:rPr>
        <w:t>.</w:t>
      </w:r>
    </w:p>
    <w:p w14:paraId="7F48B0EC" w14:textId="570885AD" w:rsidR="009D288E" w:rsidRDefault="009D288E" w:rsidP="009D288E">
      <w:pPr>
        <w:pStyle w:val="a7"/>
        <w:numPr>
          <w:ilvl w:val="0"/>
          <w:numId w:val="264"/>
        </w:numPr>
        <w:jc w:val="both"/>
        <w:rPr>
          <w:rFonts w:ascii="David" w:hAnsi="David" w:cs="David"/>
          <w:sz w:val="24"/>
          <w:szCs w:val="24"/>
        </w:rPr>
      </w:pPr>
      <w:r w:rsidRPr="009D288E">
        <w:rPr>
          <w:rFonts w:ascii="David" w:hAnsi="David" w:cs="David" w:hint="cs"/>
          <w:sz w:val="24"/>
          <w:szCs w:val="24"/>
          <w:rtl/>
        </w:rPr>
        <w:t>כוונה לסייע בביצוע העבירה העיקרית</w:t>
      </w:r>
      <w:r>
        <w:rPr>
          <w:rFonts w:ascii="David" w:hAnsi="David" w:cs="David" w:hint="cs"/>
          <w:sz w:val="24"/>
          <w:szCs w:val="24"/>
          <w:rtl/>
        </w:rPr>
        <w:t xml:space="preserve">. </w:t>
      </w:r>
      <w:r w:rsidRPr="009D288E">
        <w:rPr>
          <w:rFonts w:ascii="David" w:hAnsi="David" w:cs="David"/>
          <w:sz w:val="24"/>
          <w:szCs w:val="24"/>
        </w:rPr>
        <w:sym w:font="Wingdings" w:char="F0DF"/>
      </w:r>
      <w:r>
        <w:rPr>
          <w:rFonts w:ascii="David" w:hAnsi="David" w:cs="David" w:hint="cs"/>
          <w:sz w:val="24"/>
          <w:szCs w:val="24"/>
          <w:rtl/>
        </w:rPr>
        <w:t xml:space="preserve"> הלכת הצפיות.</w:t>
      </w:r>
    </w:p>
    <w:p w14:paraId="7CFD19A2" w14:textId="13733A17" w:rsidR="009D288E" w:rsidRDefault="009D288E" w:rsidP="009D288E">
      <w:pPr>
        <w:jc w:val="both"/>
        <w:rPr>
          <w:rFonts w:ascii="David" w:hAnsi="David" w:cs="David"/>
          <w:sz w:val="24"/>
          <w:szCs w:val="24"/>
          <w:rtl/>
        </w:rPr>
      </w:pPr>
      <w:r>
        <w:rPr>
          <w:rFonts w:ascii="David" w:hAnsi="David" w:cs="David" w:hint="cs"/>
          <w:sz w:val="24"/>
          <w:szCs w:val="24"/>
          <w:rtl/>
        </w:rPr>
        <w:t xml:space="preserve">אפשר לדון בהגנת הפטור עקב חרטה לפי ס' 34.  לעומת ס' 28 לא חייב שהתוצאה תמנע. מספיק שמרימים טלפון </w:t>
      </w:r>
      <w:r w:rsidRPr="00C05FE9">
        <w:rPr>
          <w:rFonts w:ascii="David" w:hAnsi="David" w:cs="David" w:hint="cs"/>
          <w:sz w:val="24"/>
          <w:szCs w:val="24"/>
          <w:u w:val="single"/>
          <w:rtl/>
        </w:rPr>
        <w:t>לפני</w:t>
      </w:r>
      <w:r>
        <w:rPr>
          <w:rFonts w:ascii="David" w:hAnsi="David" w:cs="David" w:hint="cs"/>
          <w:sz w:val="24"/>
          <w:szCs w:val="24"/>
          <w:rtl/>
        </w:rPr>
        <w:t xml:space="preserve"> שהעבירה הושלמה כדי לזכות בפטור עקב חרטה.</w:t>
      </w:r>
    </w:p>
    <w:p w14:paraId="46884F22" w14:textId="5BDE3666" w:rsidR="009D288E" w:rsidRDefault="009D288E" w:rsidP="009D288E">
      <w:pPr>
        <w:jc w:val="both"/>
        <w:rPr>
          <w:rFonts w:ascii="David" w:hAnsi="David" w:cs="David"/>
          <w:sz w:val="24"/>
          <w:szCs w:val="24"/>
          <w:rtl/>
        </w:rPr>
      </w:pPr>
      <w:r>
        <w:rPr>
          <w:rFonts w:ascii="David" w:hAnsi="David" w:cs="David" w:hint="cs"/>
          <w:sz w:val="24"/>
          <w:szCs w:val="24"/>
          <w:rtl/>
        </w:rPr>
        <w:t xml:space="preserve">אבל רונן התקשר למשטרה אחרי שהעבירה הושלמה, הוא היה בטוח שהוא מגיש לה מים עם רעל. מבחינתו העבירה הושלמה, היא הייתה יכולה למות ורק אח"כ הוא התקשר. </w:t>
      </w:r>
    </w:p>
    <w:p w14:paraId="76D9D712" w14:textId="07FC828E" w:rsidR="009D288E" w:rsidRDefault="009D288E" w:rsidP="009D288E">
      <w:pPr>
        <w:jc w:val="both"/>
        <w:rPr>
          <w:rFonts w:ascii="David" w:hAnsi="David" w:cs="David"/>
          <w:sz w:val="24"/>
          <w:szCs w:val="24"/>
          <w:rtl/>
        </w:rPr>
      </w:pPr>
      <w:r>
        <w:rPr>
          <w:rFonts w:ascii="David" w:hAnsi="David" w:cs="David" w:hint="cs"/>
          <w:sz w:val="24"/>
          <w:szCs w:val="24"/>
          <w:rtl/>
        </w:rPr>
        <w:t xml:space="preserve">בפועל העבירה לא הושלמה בגלל הטעות של שוטף הכלים. </w:t>
      </w:r>
    </w:p>
    <w:p w14:paraId="7D29252C" w14:textId="1C693C1F" w:rsidR="009D288E" w:rsidRPr="009D288E" w:rsidRDefault="009D288E" w:rsidP="009D288E">
      <w:pPr>
        <w:jc w:val="both"/>
        <w:rPr>
          <w:rFonts w:ascii="David" w:hAnsi="David" w:cs="David"/>
          <w:sz w:val="24"/>
          <w:szCs w:val="24"/>
        </w:rPr>
      </w:pPr>
      <w:r>
        <w:rPr>
          <w:rFonts w:ascii="David" w:hAnsi="David" w:cs="David" w:hint="cs"/>
          <w:sz w:val="24"/>
          <w:szCs w:val="24"/>
          <w:rtl/>
        </w:rPr>
        <w:t xml:space="preserve">הפטור לא רלוונטי לענייננו. נוכל לייחס אחריות בגין סיוע לניסיון ביצוע העבירה. </w:t>
      </w:r>
    </w:p>
    <w:p w14:paraId="75639B9F" w14:textId="42DD0CB9" w:rsidR="009D288E" w:rsidRDefault="009D288E" w:rsidP="009D288E">
      <w:pPr>
        <w:jc w:val="both"/>
        <w:rPr>
          <w:rFonts w:ascii="David" w:hAnsi="David" w:cs="David"/>
          <w:sz w:val="24"/>
          <w:szCs w:val="24"/>
          <w:rtl/>
        </w:rPr>
      </w:pPr>
      <w:r>
        <w:rPr>
          <w:rFonts w:ascii="David" w:hAnsi="David" w:cs="David" w:hint="cs"/>
          <w:sz w:val="24"/>
          <w:szCs w:val="24"/>
          <w:rtl/>
        </w:rPr>
        <w:t xml:space="preserve">כשהגדרנו את רונן כמבצע בצוותא הוא יכול לזכות בפטור- ס' 28. </w:t>
      </w:r>
    </w:p>
    <w:p w14:paraId="353DDEDD" w14:textId="219B8CF8" w:rsidR="009D288E" w:rsidRDefault="009D288E" w:rsidP="009D288E">
      <w:pPr>
        <w:jc w:val="both"/>
        <w:rPr>
          <w:rFonts w:ascii="David" w:hAnsi="David" w:cs="David"/>
          <w:sz w:val="24"/>
          <w:szCs w:val="24"/>
          <w:rtl/>
        </w:rPr>
      </w:pPr>
    </w:p>
    <w:p w14:paraId="677BC0E9" w14:textId="5E2AB83D" w:rsidR="009D288E" w:rsidRDefault="009D288E" w:rsidP="009D288E">
      <w:pPr>
        <w:jc w:val="both"/>
        <w:rPr>
          <w:rFonts w:ascii="David" w:hAnsi="David" w:cs="David"/>
          <w:sz w:val="24"/>
          <w:szCs w:val="24"/>
          <w:rtl/>
        </w:rPr>
      </w:pPr>
      <w:r>
        <w:rPr>
          <w:rFonts w:ascii="David" w:hAnsi="David" w:cs="David" w:hint="cs"/>
          <w:sz w:val="24"/>
          <w:szCs w:val="24"/>
          <w:rtl/>
        </w:rPr>
        <w:t xml:space="preserve">הגנת הכורח- היה איום כלפי רונן. נבחן האם עומד לו סייג לאחריות פלילית. </w:t>
      </w:r>
    </w:p>
    <w:p w14:paraId="27EAE4FD" w14:textId="0A7D6BE2" w:rsidR="009D288E" w:rsidRDefault="009D288E" w:rsidP="009D288E">
      <w:pPr>
        <w:jc w:val="both"/>
        <w:rPr>
          <w:rFonts w:ascii="David" w:hAnsi="David" w:cs="David"/>
          <w:sz w:val="24"/>
          <w:szCs w:val="24"/>
          <w:rtl/>
        </w:rPr>
      </w:pPr>
      <w:r>
        <w:rPr>
          <w:rFonts w:ascii="David" w:hAnsi="David" w:cs="David" w:hint="cs"/>
          <w:sz w:val="24"/>
          <w:szCs w:val="24"/>
          <w:rtl/>
        </w:rPr>
        <w:t xml:space="preserve">מעשה שנצטווה לעשותו. </w:t>
      </w:r>
    </w:p>
    <w:p w14:paraId="08A06AA9" w14:textId="0521151C" w:rsidR="009D288E" w:rsidRDefault="009D288E" w:rsidP="009D288E">
      <w:pPr>
        <w:jc w:val="both"/>
        <w:rPr>
          <w:rFonts w:ascii="David" w:hAnsi="David" w:cs="David"/>
          <w:sz w:val="24"/>
          <w:szCs w:val="24"/>
          <w:rtl/>
        </w:rPr>
      </w:pPr>
      <w:r>
        <w:rPr>
          <w:rFonts w:ascii="David" w:hAnsi="David" w:cs="David" w:hint="cs"/>
          <w:sz w:val="24"/>
          <w:szCs w:val="24"/>
          <w:rtl/>
        </w:rPr>
        <w:t>איום שנקפה ממנו סכנה מוחשית- להראות שיש סכנה מוחשית= אורי שף ותיק האיומים טמנו בחובם סכנה מוחשית לפרנסתו של רונן. איום מוחשי בפיטורין.</w:t>
      </w:r>
    </w:p>
    <w:p w14:paraId="613389A5" w14:textId="091A4BDB" w:rsidR="009D288E" w:rsidRDefault="009D288E" w:rsidP="009D288E">
      <w:pPr>
        <w:jc w:val="both"/>
        <w:rPr>
          <w:rFonts w:ascii="David" w:hAnsi="David" w:cs="David"/>
          <w:sz w:val="24"/>
          <w:szCs w:val="24"/>
          <w:rtl/>
        </w:rPr>
      </w:pPr>
      <w:r>
        <w:rPr>
          <w:rFonts w:ascii="David" w:hAnsi="David" w:cs="David" w:hint="cs"/>
          <w:sz w:val="24"/>
          <w:szCs w:val="24"/>
          <w:rtl/>
        </w:rPr>
        <w:t>פגיעה חמורה בחייו, בחירותו, בגופו או ברכושו</w:t>
      </w:r>
    </w:p>
    <w:p w14:paraId="0944BBAF" w14:textId="09F0530D" w:rsidR="009D288E" w:rsidRDefault="009D288E" w:rsidP="009D288E">
      <w:pPr>
        <w:jc w:val="both"/>
        <w:rPr>
          <w:rFonts w:ascii="David" w:hAnsi="David" w:cs="David"/>
          <w:sz w:val="24"/>
          <w:szCs w:val="24"/>
          <w:rtl/>
        </w:rPr>
      </w:pPr>
      <w:r>
        <w:rPr>
          <w:rFonts w:ascii="David" w:hAnsi="David" w:cs="David" w:hint="cs"/>
          <w:sz w:val="24"/>
          <w:szCs w:val="24"/>
          <w:rtl/>
        </w:rPr>
        <w:t xml:space="preserve">אנוס היה לעשותו עקב כך- הוא יכל להתקשר למשטרה/ להזהיר את רותם/ הוא יכל היה לנסות לעבוד בתחום אחר. </w:t>
      </w:r>
      <w:r w:rsidRPr="009D288E">
        <w:rPr>
          <w:rFonts w:ascii="David" w:hAnsi="David" w:cs="David"/>
          <w:sz w:val="24"/>
          <w:szCs w:val="24"/>
        </w:rPr>
        <w:sym w:font="Wingdings" w:char="F0DF"/>
      </w:r>
      <w:r>
        <w:rPr>
          <w:rFonts w:ascii="David" w:hAnsi="David" w:cs="David" w:hint="cs"/>
          <w:sz w:val="24"/>
          <w:szCs w:val="24"/>
          <w:rtl/>
        </w:rPr>
        <w:t xml:space="preserve"> אופציות אחרות שעמדו לו. </w:t>
      </w:r>
    </w:p>
    <w:p w14:paraId="63AED3F1" w14:textId="4505A38F" w:rsidR="009D288E" w:rsidRDefault="009D288E" w:rsidP="009D288E">
      <w:pPr>
        <w:jc w:val="both"/>
        <w:rPr>
          <w:rFonts w:ascii="David" w:hAnsi="David" w:cs="David"/>
          <w:sz w:val="24"/>
          <w:szCs w:val="24"/>
          <w:rtl/>
        </w:rPr>
      </w:pPr>
    </w:p>
    <w:p w14:paraId="6CF762C6" w14:textId="05671409" w:rsidR="009D288E" w:rsidRDefault="009D288E" w:rsidP="009D288E">
      <w:pPr>
        <w:jc w:val="both"/>
        <w:rPr>
          <w:rFonts w:ascii="David" w:hAnsi="David" w:cs="David"/>
          <w:sz w:val="24"/>
          <w:szCs w:val="24"/>
          <w:rtl/>
        </w:rPr>
      </w:pPr>
      <w:r>
        <w:rPr>
          <w:rFonts w:ascii="David" w:hAnsi="David" w:cs="David" w:hint="cs"/>
          <w:sz w:val="24"/>
          <w:szCs w:val="24"/>
          <w:rtl/>
        </w:rPr>
        <w:t xml:space="preserve">אנחנו מבינים שיש סיכון אמיתי, אבל מבחינת סבירות זה לא סביר להעמיד את היכולת לאבד מקום עבודה אל מול סכנת חיים. הסכנה לחייה של רותם גובר על הסכנה האינטרס </w:t>
      </w:r>
      <w:proofErr w:type="spellStart"/>
      <w:r>
        <w:rPr>
          <w:rFonts w:ascii="David" w:hAnsi="David" w:cs="David" w:hint="cs"/>
          <w:sz w:val="24"/>
          <w:szCs w:val="24"/>
          <w:rtl/>
        </w:rPr>
        <w:t>הרכושי</w:t>
      </w:r>
      <w:proofErr w:type="spellEnd"/>
      <w:r>
        <w:rPr>
          <w:rFonts w:ascii="David" w:hAnsi="David" w:cs="David" w:hint="cs"/>
          <w:sz w:val="24"/>
          <w:szCs w:val="24"/>
          <w:rtl/>
        </w:rPr>
        <w:t xml:space="preserve">. </w:t>
      </w:r>
    </w:p>
    <w:p w14:paraId="5E784CC6" w14:textId="61CE4ED9" w:rsidR="009D288E" w:rsidRDefault="009D288E" w:rsidP="009D288E">
      <w:pPr>
        <w:jc w:val="both"/>
        <w:rPr>
          <w:rFonts w:ascii="David" w:hAnsi="David" w:cs="David"/>
          <w:sz w:val="24"/>
          <w:szCs w:val="24"/>
          <w:rtl/>
        </w:rPr>
      </w:pPr>
      <w:r>
        <w:rPr>
          <w:rFonts w:ascii="David" w:hAnsi="David" w:cs="David" w:hint="cs"/>
          <w:sz w:val="24"/>
          <w:szCs w:val="24"/>
          <w:rtl/>
        </w:rPr>
        <w:t>סייגים להגנה.</w:t>
      </w:r>
    </w:p>
    <w:p w14:paraId="42B3C6E1" w14:textId="146706D2" w:rsidR="009D288E" w:rsidRDefault="009D288E" w:rsidP="009D288E">
      <w:pPr>
        <w:jc w:val="both"/>
        <w:rPr>
          <w:rFonts w:ascii="David" w:hAnsi="David" w:cs="David"/>
          <w:sz w:val="24"/>
          <w:szCs w:val="24"/>
          <w:rtl/>
        </w:rPr>
      </w:pPr>
      <w:r>
        <w:rPr>
          <w:rFonts w:ascii="David" w:hAnsi="David" w:cs="David" w:hint="cs"/>
          <w:sz w:val="24"/>
          <w:szCs w:val="24"/>
          <w:rtl/>
        </w:rPr>
        <w:t>נראה את ההרחבה בפתרון שקיבלנו.</w:t>
      </w:r>
    </w:p>
    <w:p w14:paraId="4F7D5664" w14:textId="16682BB3" w:rsidR="009D288E" w:rsidRDefault="009D288E" w:rsidP="009D288E">
      <w:pPr>
        <w:jc w:val="both"/>
        <w:rPr>
          <w:rFonts w:ascii="David" w:hAnsi="David" w:cs="David"/>
          <w:sz w:val="24"/>
          <w:szCs w:val="24"/>
          <w:rtl/>
        </w:rPr>
      </w:pPr>
    </w:p>
    <w:p w14:paraId="35611EB0" w14:textId="13F20844" w:rsidR="009D288E" w:rsidRDefault="009D288E" w:rsidP="009D288E">
      <w:pPr>
        <w:jc w:val="both"/>
        <w:rPr>
          <w:rFonts w:ascii="David" w:hAnsi="David" w:cs="David"/>
          <w:sz w:val="24"/>
          <w:szCs w:val="24"/>
          <w:rtl/>
        </w:rPr>
      </w:pPr>
      <w:r>
        <w:rPr>
          <w:rFonts w:ascii="David" w:hAnsi="David" w:cs="David" w:hint="cs"/>
          <w:sz w:val="24"/>
          <w:szCs w:val="24"/>
          <w:rtl/>
        </w:rPr>
        <w:t xml:space="preserve">הפתרון של המבחן הוא הרבה יותר קצר מזה. לא צריך לבחון גם סיוע וגם מבצע בצוותא. </w:t>
      </w:r>
    </w:p>
    <w:p w14:paraId="4733DB64" w14:textId="26033680" w:rsidR="009D288E" w:rsidRDefault="009D288E" w:rsidP="00AF7870">
      <w:pPr>
        <w:pStyle w:val="a7"/>
        <w:numPr>
          <w:ilvl w:val="0"/>
          <w:numId w:val="265"/>
        </w:numPr>
        <w:jc w:val="both"/>
        <w:rPr>
          <w:rFonts w:ascii="David" w:hAnsi="David" w:cs="David"/>
          <w:b/>
          <w:bCs/>
          <w:sz w:val="24"/>
          <w:szCs w:val="24"/>
        </w:rPr>
      </w:pPr>
      <w:r w:rsidRPr="00612ACF">
        <w:rPr>
          <w:rFonts w:ascii="David" w:hAnsi="David" w:cs="David" w:hint="cs"/>
          <w:b/>
          <w:bCs/>
          <w:sz w:val="24"/>
          <w:szCs w:val="24"/>
          <w:highlight w:val="yellow"/>
          <w:rtl/>
        </w:rPr>
        <w:t xml:space="preserve">כשקוראים את האירועון לכתוב בצד נקודות. </w:t>
      </w:r>
      <w:r w:rsidR="00612ACF" w:rsidRPr="00612ACF">
        <w:rPr>
          <w:rFonts w:ascii="David" w:hAnsi="David" w:cs="David" w:hint="cs"/>
          <w:b/>
          <w:bCs/>
          <w:sz w:val="24"/>
          <w:szCs w:val="24"/>
          <w:highlight w:val="yellow"/>
          <w:rtl/>
        </w:rPr>
        <w:t>לזכור את כל מה שצריך לדבר.</w:t>
      </w:r>
      <w:r w:rsidR="00612ACF" w:rsidRPr="00612ACF">
        <w:rPr>
          <w:rFonts w:ascii="David" w:hAnsi="David" w:cs="David" w:hint="cs"/>
          <w:b/>
          <w:bCs/>
          <w:sz w:val="24"/>
          <w:szCs w:val="24"/>
          <w:rtl/>
        </w:rPr>
        <w:t xml:space="preserve"> </w:t>
      </w:r>
    </w:p>
    <w:p w14:paraId="644E9734" w14:textId="6A76CC7E" w:rsidR="00612ACF" w:rsidRDefault="00612ACF" w:rsidP="00AF7870">
      <w:pPr>
        <w:pStyle w:val="a7"/>
        <w:numPr>
          <w:ilvl w:val="0"/>
          <w:numId w:val="265"/>
        </w:numPr>
        <w:jc w:val="both"/>
        <w:rPr>
          <w:rFonts w:ascii="David" w:hAnsi="David" w:cs="David"/>
          <w:b/>
          <w:bCs/>
          <w:sz w:val="24"/>
          <w:szCs w:val="24"/>
        </w:rPr>
      </w:pPr>
      <w:r>
        <w:rPr>
          <w:rFonts w:ascii="David" w:hAnsi="David" w:cs="David" w:hint="cs"/>
          <w:b/>
          <w:bCs/>
          <w:sz w:val="24"/>
          <w:szCs w:val="24"/>
          <w:rtl/>
        </w:rPr>
        <w:lastRenderedPageBreak/>
        <w:t>מחלקים דף טיוטה. ממליצה לכתוב בנקודות-</w:t>
      </w:r>
    </w:p>
    <w:p w14:paraId="5D49BFA9" w14:textId="28E1461E" w:rsidR="00612ACF" w:rsidRPr="00612ACF" w:rsidRDefault="00612ACF" w:rsidP="00AF7870">
      <w:pPr>
        <w:pStyle w:val="a7"/>
        <w:numPr>
          <w:ilvl w:val="0"/>
          <w:numId w:val="266"/>
        </w:numPr>
        <w:jc w:val="both"/>
        <w:rPr>
          <w:rFonts w:ascii="David" w:hAnsi="David" w:cs="David"/>
          <w:sz w:val="24"/>
          <w:szCs w:val="24"/>
        </w:rPr>
      </w:pPr>
      <w:r w:rsidRPr="00612ACF">
        <w:rPr>
          <w:rFonts w:ascii="David" w:hAnsi="David" w:cs="David" w:hint="cs"/>
          <w:sz w:val="24"/>
          <w:szCs w:val="24"/>
          <w:rtl/>
        </w:rPr>
        <w:t xml:space="preserve">לרשום יסוד עובדתי, יסוד נפשי, ניסיון </w:t>
      </w:r>
      <w:r w:rsidRPr="00612ACF">
        <w:rPr>
          <w:rFonts w:ascii="David" w:hAnsi="David" w:cs="David"/>
          <w:sz w:val="24"/>
          <w:szCs w:val="24"/>
          <w:rtl/>
        </w:rPr>
        <w:t>–</w:t>
      </w:r>
      <w:r w:rsidRPr="00612ACF">
        <w:rPr>
          <w:rFonts w:ascii="David" w:hAnsi="David" w:cs="David" w:hint="cs"/>
          <w:sz w:val="24"/>
          <w:szCs w:val="24"/>
          <w:rtl/>
        </w:rPr>
        <w:t xml:space="preserve"> אורי.</w:t>
      </w:r>
    </w:p>
    <w:p w14:paraId="654BBD12" w14:textId="0CBB1A03" w:rsidR="00612ACF" w:rsidRPr="00612ACF" w:rsidRDefault="00612ACF" w:rsidP="00AF7870">
      <w:pPr>
        <w:pStyle w:val="a7"/>
        <w:numPr>
          <w:ilvl w:val="0"/>
          <w:numId w:val="266"/>
        </w:numPr>
        <w:jc w:val="both"/>
        <w:rPr>
          <w:rFonts w:ascii="David" w:hAnsi="David" w:cs="David"/>
          <w:sz w:val="24"/>
          <w:szCs w:val="24"/>
        </w:rPr>
      </w:pPr>
      <w:r w:rsidRPr="00612ACF">
        <w:rPr>
          <w:rFonts w:ascii="David" w:hAnsi="David" w:cs="David" w:hint="cs"/>
          <w:sz w:val="24"/>
          <w:szCs w:val="24"/>
          <w:rtl/>
        </w:rPr>
        <w:t xml:space="preserve">רונן- סיוע/ ביצוע בצוותא- יסוד עובדתי, יסוד נפשי. </w:t>
      </w:r>
    </w:p>
    <w:p w14:paraId="00E18FF4" w14:textId="6A8FE6BF" w:rsidR="00612ACF" w:rsidRPr="00612ACF" w:rsidRDefault="00612ACF" w:rsidP="00AF7870">
      <w:pPr>
        <w:pStyle w:val="a7"/>
        <w:numPr>
          <w:ilvl w:val="0"/>
          <w:numId w:val="266"/>
        </w:numPr>
        <w:jc w:val="both"/>
        <w:rPr>
          <w:rFonts w:ascii="David" w:hAnsi="David" w:cs="David"/>
          <w:sz w:val="24"/>
          <w:szCs w:val="24"/>
        </w:rPr>
      </w:pPr>
      <w:r w:rsidRPr="00612ACF">
        <w:rPr>
          <w:rFonts w:ascii="David" w:hAnsi="David" w:cs="David" w:hint="cs"/>
          <w:sz w:val="24"/>
          <w:szCs w:val="24"/>
          <w:rtl/>
        </w:rPr>
        <w:t>להציג סייגים- איום=כורח, פטור עקב חרטה.</w:t>
      </w:r>
    </w:p>
    <w:p w14:paraId="2D941996" w14:textId="3F5B5BF1" w:rsidR="00612ACF" w:rsidRDefault="00612ACF" w:rsidP="00AF7870">
      <w:pPr>
        <w:pStyle w:val="a7"/>
        <w:numPr>
          <w:ilvl w:val="0"/>
          <w:numId w:val="265"/>
        </w:numPr>
        <w:jc w:val="both"/>
        <w:rPr>
          <w:rFonts w:ascii="David" w:hAnsi="David" w:cs="David"/>
          <w:b/>
          <w:bCs/>
          <w:sz w:val="24"/>
          <w:szCs w:val="24"/>
        </w:rPr>
      </w:pPr>
      <w:r>
        <w:rPr>
          <w:rFonts w:ascii="David" w:hAnsi="David" w:cs="David" w:hint="cs"/>
          <w:b/>
          <w:bCs/>
          <w:sz w:val="24"/>
          <w:szCs w:val="24"/>
          <w:rtl/>
        </w:rPr>
        <w:t xml:space="preserve">לנצל את זה שזה בתומקס- לעשות קו תחתון ודגש בכותרות, כך נוודא שעשינו בהכל. </w:t>
      </w:r>
    </w:p>
    <w:p w14:paraId="2EE2FAB4" w14:textId="7B30B40A" w:rsidR="00612ACF" w:rsidRDefault="00612ACF" w:rsidP="00612ACF">
      <w:pPr>
        <w:jc w:val="both"/>
        <w:rPr>
          <w:rFonts w:ascii="David" w:hAnsi="David" w:cs="David"/>
          <w:b/>
          <w:bCs/>
          <w:sz w:val="24"/>
          <w:szCs w:val="24"/>
          <w:rtl/>
        </w:rPr>
      </w:pPr>
      <w:r w:rsidRPr="00612ACF">
        <w:rPr>
          <w:rFonts w:ascii="David" w:hAnsi="David" w:cs="David" w:hint="cs"/>
          <w:b/>
          <w:bCs/>
          <w:sz w:val="24"/>
          <w:szCs w:val="24"/>
          <w:highlight w:val="yellow"/>
          <w:rtl/>
        </w:rPr>
        <w:t>השאלה ה-2:</w:t>
      </w:r>
    </w:p>
    <w:p w14:paraId="1677EB8E" w14:textId="4AECC1D0" w:rsidR="00612ACF" w:rsidRDefault="00612ACF" w:rsidP="00612ACF">
      <w:pPr>
        <w:jc w:val="both"/>
        <w:rPr>
          <w:rFonts w:ascii="David" w:hAnsi="David" w:cs="David"/>
          <w:sz w:val="24"/>
          <w:szCs w:val="24"/>
          <w:rtl/>
        </w:rPr>
      </w:pPr>
      <w:r>
        <w:rPr>
          <w:rFonts w:ascii="David" w:hAnsi="David" w:cs="David" w:hint="cs"/>
          <w:sz w:val="24"/>
          <w:szCs w:val="24"/>
          <w:rtl/>
        </w:rPr>
        <w:t>רציונלים, גישות שונות שדיברנו בכיתה. דין ישראלי ודין זר. הסעיפים מתבססים אחד על השני.</w:t>
      </w:r>
    </w:p>
    <w:p w14:paraId="53FE74A6" w14:textId="21DDDD77" w:rsidR="00612ACF" w:rsidRDefault="00612ACF" w:rsidP="00AF7870">
      <w:pPr>
        <w:pStyle w:val="a7"/>
        <w:numPr>
          <w:ilvl w:val="0"/>
          <w:numId w:val="267"/>
        </w:numPr>
        <w:jc w:val="both"/>
        <w:rPr>
          <w:rFonts w:ascii="David" w:hAnsi="David" w:cs="David"/>
          <w:sz w:val="24"/>
          <w:szCs w:val="24"/>
        </w:rPr>
      </w:pPr>
      <w:r>
        <w:rPr>
          <w:rFonts w:ascii="David" w:hAnsi="David" w:cs="David" w:hint="cs"/>
          <w:sz w:val="24"/>
          <w:szCs w:val="24"/>
          <w:rtl/>
        </w:rPr>
        <w:t xml:space="preserve">הרציונל העומד בבסיס עקרון האשמה במשפט הפלילי- </w:t>
      </w:r>
    </w:p>
    <w:p w14:paraId="5785EFD4" w14:textId="4525477B" w:rsidR="00612ACF" w:rsidRDefault="00612ACF" w:rsidP="00612ACF">
      <w:pPr>
        <w:jc w:val="both"/>
        <w:rPr>
          <w:rFonts w:ascii="David" w:hAnsi="David" w:cs="David"/>
          <w:sz w:val="24"/>
          <w:szCs w:val="24"/>
          <w:rtl/>
        </w:rPr>
      </w:pPr>
      <w:r w:rsidRPr="00612ACF">
        <w:rPr>
          <w:rFonts w:ascii="David" w:hAnsi="David" w:cs="David" w:hint="cs"/>
          <w:sz w:val="24"/>
          <w:szCs w:val="24"/>
          <w:rtl/>
        </w:rPr>
        <w:t xml:space="preserve">המטרה היא לרדת לרזולוציה. הוא מבוסס על בחירה אוטונומית של אדם. </w:t>
      </w:r>
      <w:r>
        <w:rPr>
          <w:rFonts w:ascii="David" w:hAnsi="David" w:cs="David" w:hint="cs"/>
          <w:sz w:val="24"/>
          <w:szCs w:val="24"/>
          <w:rtl/>
        </w:rPr>
        <w:t xml:space="preserve">העיקרון של אשמה הוא בחירה לפגוע בערך חברתי מוגן. כאשר הבחירה מתממשת, היו לו אפשרויות אחרות, אבל הוא בחר לפגוע בערך המוגן. </w:t>
      </w:r>
    </w:p>
    <w:p w14:paraId="423416E5" w14:textId="1DE35E14" w:rsidR="00612ACF" w:rsidRDefault="00612ACF" w:rsidP="00AF7870">
      <w:pPr>
        <w:pStyle w:val="a7"/>
        <w:numPr>
          <w:ilvl w:val="0"/>
          <w:numId w:val="267"/>
        </w:numPr>
        <w:jc w:val="both"/>
        <w:rPr>
          <w:rFonts w:ascii="David" w:hAnsi="David" w:cs="David"/>
          <w:sz w:val="24"/>
          <w:szCs w:val="24"/>
        </w:rPr>
      </w:pPr>
      <w:r>
        <w:rPr>
          <w:rFonts w:ascii="David" w:hAnsi="David" w:cs="David" w:hint="cs"/>
          <w:sz w:val="24"/>
          <w:szCs w:val="24"/>
          <w:rtl/>
        </w:rPr>
        <w:t xml:space="preserve">2 הסדרים הסוטים מעקרון האשמה: </w:t>
      </w:r>
    </w:p>
    <w:p w14:paraId="369CE974" w14:textId="510A6871" w:rsidR="00612ACF" w:rsidRDefault="00612ACF" w:rsidP="00612ACF">
      <w:pPr>
        <w:jc w:val="both"/>
        <w:rPr>
          <w:rFonts w:ascii="David" w:hAnsi="David" w:cs="David"/>
          <w:sz w:val="24"/>
          <w:szCs w:val="24"/>
          <w:rtl/>
        </w:rPr>
      </w:pPr>
      <w:r>
        <w:rPr>
          <w:rFonts w:ascii="David" w:hAnsi="David" w:cs="David" w:hint="cs"/>
          <w:sz w:val="24"/>
          <w:szCs w:val="24"/>
          <w:rtl/>
        </w:rPr>
        <w:t>ס'34ט(ב) מדבר על כניסה למצב בשכרות</w:t>
      </w:r>
    </w:p>
    <w:p w14:paraId="175597F0" w14:textId="41F02E5E" w:rsidR="00612ACF" w:rsidRDefault="00612ACF" w:rsidP="00612ACF">
      <w:pPr>
        <w:jc w:val="both"/>
        <w:rPr>
          <w:rFonts w:ascii="David" w:hAnsi="David" w:cs="David"/>
          <w:sz w:val="24"/>
          <w:szCs w:val="24"/>
          <w:rtl/>
        </w:rPr>
      </w:pPr>
      <w:r>
        <w:rPr>
          <w:rFonts w:ascii="David" w:hAnsi="David" w:cs="David" w:hint="cs"/>
          <w:sz w:val="24"/>
          <w:szCs w:val="24"/>
          <w:rtl/>
        </w:rPr>
        <w:t>ס'34א(א)(1)- עבירה שונה או נוספת על מבצע בצוותא</w:t>
      </w:r>
    </w:p>
    <w:p w14:paraId="362F9C2D" w14:textId="252ED5A4" w:rsidR="00612ACF" w:rsidRDefault="00612ACF" w:rsidP="00612ACF">
      <w:pPr>
        <w:jc w:val="both"/>
        <w:rPr>
          <w:rFonts w:ascii="David" w:hAnsi="David" w:cs="David"/>
          <w:sz w:val="24"/>
          <w:szCs w:val="24"/>
          <w:rtl/>
        </w:rPr>
      </w:pPr>
      <w:r>
        <w:rPr>
          <w:rFonts w:ascii="David" w:hAnsi="David" w:cs="David" w:hint="cs"/>
          <w:sz w:val="24"/>
          <w:szCs w:val="24"/>
          <w:rtl/>
        </w:rPr>
        <w:t>הרציונל הוא לייחס לאדם אחריות פלילית בגין מחשבה פלילית, למרות שבאותו הרגע אין לו את המחשבה הפלילית הזו. אבל הוא נכנס במצב מודע למצב הקודם. היה לו בחירה בשלב מוקדם יותר, הוא וויתר על השליטה למצב שאליו הוא הגיע.</w:t>
      </w:r>
    </w:p>
    <w:p w14:paraId="10C6BDC9" w14:textId="6D60E954" w:rsidR="00612ACF" w:rsidRDefault="00612ACF" w:rsidP="00612ACF">
      <w:pPr>
        <w:jc w:val="both"/>
        <w:rPr>
          <w:rFonts w:ascii="David" w:hAnsi="David" w:cs="David"/>
          <w:sz w:val="24"/>
          <w:szCs w:val="24"/>
          <w:rtl/>
        </w:rPr>
      </w:pPr>
      <w:r>
        <w:rPr>
          <w:rFonts w:ascii="David" w:hAnsi="David" w:cs="David" w:hint="cs"/>
          <w:sz w:val="24"/>
          <w:szCs w:val="24"/>
          <w:rtl/>
        </w:rPr>
        <w:t>למשל הדוגמה של השוד, שתוך כדי העבירה שתכננת מישהו רוצח. אתה מקבל אחריות על משהו שלא ביצעת, אבל רק כי בחרת לוותר על השליטה.</w:t>
      </w:r>
    </w:p>
    <w:p w14:paraId="39E42697" w14:textId="391A9866" w:rsidR="00612ACF" w:rsidRDefault="00612ACF" w:rsidP="00AF7870">
      <w:pPr>
        <w:pStyle w:val="a7"/>
        <w:numPr>
          <w:ilvl w:val="0"/>
          <w:numId w:val="267"/>
        </w:numPr>
        <w:jc w:val="both"/>
        <w:rPr>
          <w:rFonts w:ascii="David" w:hAnsi="David" w:cs="David"/>
          <w:sz w:val="24"/>
          <w:szCs w:val="24"/>
        </w:rPr>
      </w:pPr>
      <w:r>
        <w:rPr>
          <w:rFonts w:ascii="David" w:hAnsi="David" w:cs="David" w:hint="cs"/>
          <w:sz w:val="24"/>
          <w:szCs w:val="24"/>
          <w:rtl/>
        </w:rPr>
        <w:t xml:space="preserve">רשלנות פוגע בעקרון האשמה. </w:t>
      </w:r>
    </w:p>
    <w:p w14:paraId="47E456FB" w14:textId="0EF4BB59" w:rsidR="00373DF6" w:rsidRDefault="00612ACF" w:rsidP="00612ACF">
      <w:pPr>
        <w:jc w:val="both"/>
        <w:rPr>
          <w:rFonts w:ascii="David" w:hAnsi="David" w:cs="David"/>
          <w:sz w:val="24"/>
          <w:szCs w:val="24"/>
          <w:rtl/>
        </w:rPr>
      </w:pPr>
      <w:r>
        <w:rPr>
          <w:rFonts w:ascii="David" w:hAnsi="David" w:cs="David" w:hint="cs"/>
          <w:sz w:val="24"/>
          <w:szCs w:val="24"/>
          <w:rtl/>
        </w:rPr>
        <w:t xml:space="preserve">יש דעות חלוקות בפסיקה או באקדמיה. פרופ' סנג'רו אומר שלא צריך להפליל את הרשלן, כי הוא לא היה מודע שהוא פוגע בערך מוגן. ואז זה בעצם מתקשר לסעיף א לגבי הבחירה בפגיעה בערך המוגן. </w:t>
      </w:r>
      <w:r w:rsidR="00373DF6">
        <w:rPr>
          <w:rFonts w:ascii="David" w:hAnsi="David" w:cs="David" w:hint="cs"/>
          <w:sz w:val="24"/>
          <w:szCs w:val="24"/>
          <w:rtl/>
        </w:rPr>
        <w:t xml:space="preserve">כאן היעדר בחירה. </w:t>
      </w:r>
    </w:p>
    <w:p w14:paraId="174292B7" w14:textId="54E2427B" w:rsidR="00612ACF" w:rsidRPr="00373DF6" w:rsidRDefault="00612ACF" w:rsidP="00AF7870">
      <w:pPr>
        <w:pStyle w:val="a7"/>
        <w:numPr>
          <w:ilvl w:val="0"/>
          <w:numId w:val="265"/>
        </w:numPr>
        <w:jc w:val="both"/>
        <w:rPr>
          <w:rFonts w:ascii="David" w:hAnsi="David" w:cs="David"/>
          <w:sz w:val="24"/>
          <w:szCs w:val="24"/>
          <w:rtl/>
        </w:rPr>
      </w:pPr>
      <w:r w:rsidRPr="00373DF6">
        <w:rPr>
          <w:rFonts w:ascii="David" w:hAnsi="David" w:cs="David" w:hint="cs"/>
          <w:b/>
          <w:bCs/>
          <w:sz w:val="24"/>
          <w:szCs w:val="24"/>
          <w:highlight w:val="yellow"/>
          <w:rtl/>
        </w:rPr>
        <w:t xml:space="preserve">שווה לקשר </w:t>
      </w:r>
      <w:r w:rsidR="00373DF6" w:rsidRPr="00373DF6">
        <w:rPr>
          <w:rFonts w:ascii="David" w:hAnsi="David" w:cs="David" w:hint="cs"/>
          <w:b/>
          <w:bCs/>
          <w:sz w:val="24"/>
          <w:szCs w:val="24"/>
          <w:highlight w:val="yellow"/>
          <w:rtl/>
        </w:rPr>
        <w:t>בין הסעיפים בתשובה</w:t>
      </w:r>
      <w:r w:rsidRPr="00373DF6">
        <w:rPr>
          <w:rFonts w:ascii="David" w:hAnsi="David" w:cs="David" w:hint="cs"/>
          <w:b/>
          <w:bCs/>
          <w:sz w:val="24"/>
          <w:szCs w:val="24"/>
          <w:highlight w:val="yellow"/>
          <w:rtl/>
        </w:rPr>
        <w:t xml:space="preserve"> כי זה מראה </w:t>
      </w:r>
      <w:r w:rsidR="00373DF6" w:rsidRPr="00373DF6">
        <w:rPr>
          <w:rFonts w:ascii="David" w:hAnsi="David" w:cs="David" w:hint="cs"/>
          <w:b/>
          <w:bCs/>
          <w:sz w:val="24"/>
          <w:szCs w:val="24"/>
          <w:highlight w:val="yellow"/>
          <w:rtl/>
        </w:rPr>
        <w:t xml:space="preserve">תשובה </w:t>
      </w:r>
      <w:r w:rsidRPr="00373DF6">
        <w:rPr>
          <w:rFonts w:ascii="David" w:hAnsi="David" w:cs="David" w:hint="cs"/>
          <w:b/>
          <w:bCs/>
          <w:sz w:val="24"/>
          <w:szCs w:val="24"/>
          <w:highlight w:val="yellow"/>
          <w:rtl/>
        </w:rPr>
        <w:t>הרבה יותר מבוססת</w:t>
      </w:r>
      <w:r w:rsidRPr="00373DF6">
        <w:rPr>
          <w:rFonts w:ascii="David" w:hAnsi="David" w:cs="David" w:hint="cs"/>
          <w:sz w:val="24"/>
          <w:szCs w:val="24"/>
          <w:rtl/>
        </w:rPr>
        <w:t>. למשל: כמו שאמרנו שהרציונל העומד מאחורי עיקרון האשמה הוא בחירה לפגוע בערך מוגן.</w:t>
      </w:r>
    </w:p>
    <w:p w14:paraId="441B2098" w14:textId="2E72C436" w:rsidR="00612ACF" w:rsidRPr="00612ACF" w:rsidRDefault="00612ACF" w:rsidP="00612ACF">
      <w:pPr>
        <w:jc w:val="both"/>
        <w:rPr>
          <w:rFonts w:ascii="David" w:hAnsi="David" w:cs="David"/>
          <w:sz w:val="24"/>
          <w:szCs w:val="24"/>
          <w:rtl/>
        </w:rPr>
      </w:pPr>
      <w:r>
        <w:rPr>
          <w:rFonts w:ascii="David" w:hAnsi="David" w:cs="David" w:hint="cs"/>
          <w:sz w:val="24"/>
          <w:szCs w:val="24"/>
          <w:rtl/>
        </w:rPr>
        <w:t xml:space="preserve">דעות אחרות- גם ברשלנות יש בחירה. אדם בוחר לא לחדד את החושים שלו, לא לשים לב לפרטים שאדם מן היישוב היה מודע. הוא זלזל בערך המוגן בכך שהוא לא היה חד. </w:t>
      </w:r>
    </w:p>
    <w:p w14:paraId="0993EF2C" w14:textId="509988D8" w:rsidR="00612ACF" w:rsidRPr="00612ACF" w:rsidRDefault="00373DF6" w:rsidP="00612ACF">
      <w:pPr>
        <w:jc w:val="both"/>
        <w:rPr>
          <w:rFonts w:ascii="David" w:hAnsi="David" w:cs="David"/>
          <w:sz w:val="24"/>
          <w:szCs w:val="24"/>
        </w:rPr>
      </w:pPr>
      <w:r>
        <w:rPr>
          <w:rFonts w:ascii="David" w:hAnsi="David" w:cs="David" w:hint="cs"/>
          <w:sz w:val="24"/>
          <w:szCs w:val="24"/>
          <w:rtl/>
        </w:rPr>
        <w:t xml:space="preserve">אפשר להביא דוגמאות מהשטח: שוד שמבוצע בצוותא, השותפים לא בחרו לפגוע בערך חיי אדם. </w:t>
      </w:r>
    </w:p>
    <w:p w14:paraId="1543D693" w14:textId="0466418E" w:rsidR="00373DF6" w:rsidRPr="00373DF6" w:rsidRDefault="00373DF6" w:rsidP="00AF7870">
      <w:pPr>
        <w:pStyle w:val="a7"/>
        <w:numPr>
          <w:ilvl w:val="0"/>
          <w:numId w:val="267"/>
        </w:numPr>
        <w:jc w:val="both"/>
        <w:rPr>
          <w:rFonts w:ascii="David" w:hAnsi="David" w:cs="David"/>
          <w:b/>
          <w:bCs/>
          <w:sz w:val="24"/>
          <w:szCs w:val="24"/>
        </w:rPr>
      </w:pPr>
      <w:r>
        <w:rPr>
          <w:rFonts w:ascii="David" w:hAnsi="David" w:cs="David" w:hint="cs"/>
          <w:b/>
          <w:bCs/>
          <w:sz w:val="24"/>
          <w:szCs w:val="24"/>
          <w:rtl/>
        </w:rPr>
        <w:t xml:space="preserve">משפט גרמני שאימץ מודל סובייקטיבי לרשלנות ובישראל מודל אובייקטיבי לרשלנות. </w:t>
      </w:r>
      <w:r>
        <w:rPr>
          <w:rFonts w:ascii="David" w:hAnsi="David" w:cs="David" w:hint="cs"/>
          <w:sz w:val="24"/>
          <w:szCs w:val="24"/>
          <w:rtl/>
        </w:rPr>
        <w:t xml:space="preserve">להסביר את זה מהחומר שלמדנו בכיתה במהלך השנה. לתת יתרונות וחסרונות. </w:t>
      </w:r>
    </w:p>
    <w:p w14:paraId="61ED881A" w14:textId="77777777" w:rsidR="00373DF6" w:rsidRPr="00373DF6" w:rsidRDefault="00373DF6" w:rsidP="00373DF6">
      <w:pPr>
        <w:jc w:val="both"/>
        <w:rPr>
          <w:rFonts w:ascii="David" w:hAnsi="David" w:cs="David"/>
          <w:b/>
          <w:bCs/>
          <w:sz w:val="24"/>
          <w:szCs w:val="24"/>
          <w:rtl/>
        </w:rPr>
      </w:pPr>
    </w:p>
    <w:p w14:paraId="347029EA" w14:textId="2E529765" w:rsidR="00612ACF" w:rsidRDefault="00373DF6" w:rsidP="009D288E">
      <w:pPr>
        <w:jc w:val="both"/>
        <w:rPr>
          <w:rFonts w:ascii="David" w:hAnsi="David" w:cs="David"/>
          <w:sz w:val="24"/>
          <w:szCs w:val="24"/>
          <w:rtl/>
        </w:rPr>
      </w:pPr>
      <w:r>
        <w:rPr>
          <w:rFonts w:ascii="David" w:hAnsi="David" w:cs="David" w:hint="cs"/>
          <w:b/>
          <w:bCs/>
          <w:sz w:val="24"/>
          <w:szCs w:val="24"/>
          <w:u w:val="single"/>
          <w:rtl/>
        </w:rPr>
        <w:t>הערות על המבחן</w:t>
      </w:r>
      <w:r>
        <w:rPr>
          <w:rFonts w:ascii="David" w:hAnsi="David" w:cs="David" w:hint="cs"/>
          <w:sz w:val="24"/>
          <w:szCs w:val="24"/>
          <w:rtl/>
        </w:rPr>
        <w:t>-</w:t>
      </w:r>
    </w:p>
    <w:p w14:paraId="757A57DA" w14:textId="7EE893D1" w:rsidR="00373DF6" w:rsidRDefault="00373DF6" w:rsidP="00AF7870">
      <w:pPr>
        <w:pStyle w:val="a7"/>
        <w:numPr>
          <w:ilvl w:val="0"/>
          <w:numId w:val="268"/>
        </w:numPr>
        <w:jc w:val="both"/>
        <w:rPr>
          <w:rFonts w:ascii="David" w:hAnsi="David" w:cs="David"/>
          <w:sz w:val="24"/>
          <w:szCs w:val="24"/>
        </w:rPr>
      </w:pPr>
      <w:r>
        <w:rPr>
          <w:rFonts w:ascii="David" w:hAnsi="David" w:cs="David" w:hint="cs"/>
          <w:sz w:val="24"/>
          <w:szCs w:val="24"/>
          <w:rtl/>
        </w:rPr>
        <w:t xml:space="preserve">לפני שמתחילים לכתוב, לעצור לכתוב בצורה מסודרת מה אני צריך לכתוב במהלך התשובה. חשוב לעבוד מסודר, במיוחד בקייס. להראות ניתוח העבירה, לחלק לכותרות. </w:t>
      </w:r>
    </w:p>
    <w:p w14:paraId="3B7BAF03" w14:textId="1FEC0083" w:rsidR="00373DF6" w:rsidRDefault="00373DF6" w:rsidP="00AF7870">
      <w:pPr>
        <w:pStyle w:val="a7"/>
        <w:numPr>
          <w:ilvl w:val="0"/>
          <w:numId w:val="268"/>
        </w:numPr>
        <w:jc w:val="both"/>
        <w:rPr>
          <w:rFonts w:ascii="David" w:hAnsi="David" w:cs="David"/>
          <w:sz w:val="24"/>
          <w:szCs w:val="24"/>
        </w:rPr>
      </w:pPr>
      <w:r>
        <w:rPr>
          <w:rFonts w:ascii="David" w:hAnsi="David" w:cs="David" w:hint="cs"/>
          <w:sz w:val="24"/>
          <w:szCs w:val="24"/>
          <w:rtl/>
        </w:rPr>
        <w:t xml:space="preserve">חשוב לא להכניס דברים בכוח. להבין מה קשור ומה לא. אם משהו לא קשור בכלל לא לכתוב, יש הגבלת מילים. אם יש התלבטות להוסיף. </w:t>
      </w:r>
    </w:p>
    <w:p w14:paraId="3BDC76EF" w14:textId="59314CFC" w:rsidR="00373DF6" w:rsidRDefault="00373DF6" w:rsidP="00AF7870">
      <w:pPr>
        <w:pStyle w:val="a7"/>
        <w:numPr>
          <w:ilvl w:val="0"/>
          <w:numId w:val="268"/>
        </w:numPr>
        <w:jc w:val="both"/>
        <w:rPr>
          <w:rFonts w:ascii="David" w:hAnsi="David" w:cs="David"/>
          <w:sz w:val="24"/>
          <w:szCs w:val="24"/>
        </w:rPr>
      </w:pPr>
      <w:r>
        <w:rPr>
          <w:rFonts w:ascii="David" w:hAnsi="David" w:cs="David" w:hint="cs"/>
          <w:sz w:val="24"/>
          <w:szCs w:val="24"/>
          <w:rtl/>
        </w:rPr>
        <w:t xml:space="preserve">מגבלת מילים-6 עמודים. תהיה מגבלת מילים קצת יותר. </w:t>
      </w:r>
    </w:p>
    <w:p w14:paraId="3AC9784E" w14:textId="1654EDF5" w:rsidR="00373DF6" w:rsidRDefault="00373DF6" w:rsidP="00AF7870">
      <w:pPr>
        <w:pStyle w:val="a7"/>
        <w:numPr>
          <w:ilvl w:val="0"/>
          <w:numId w:val="268"/>
        </w:numPr>
        <w:jc w:val="both"/>
        <w:rPr>
          <w:rFonts w:ascii="David" w:hAnsi="David" w:cs="David"/>
          <w:sz w:val="24"/>
          <w:szCs w:val="24"/>
        </w:rPr>
      </w:pPr>
      <w:r>
        <w:rPr>
          <w:rFonts w:ascii="David" w:hAnsi="David" w:cs="David" w:hint="cs"/>
          <w:sz w:val="24"/>
          <w:szCs w:val="24"/>
          <w:rtl/>
        </w:rPr>
        <w:t xml:space="preserve">ליצור תרשימי זרימה. יעזור לזכור יותר טוב. </w:t>
      </w:r>
    </w:p>
    <w:p w14:paraId="53397FA8" w14:textId="5CD196E0" w:rsidR="00373DF6" w:rsidRDefault="00373DF6" w:rsidP="00AF7870">
      <w:pPr>
        <w:pStyle w:val="a7"/>
        <w:numPr>
          <w:ilvl w:val="0"/>
          <w:numId w:val="268"/>
        </w:numPr>
        <w:jc w:val="both"/>
        <w:rPr>
          <w:rFonts w:ascii="David" w:hAnsi="David" w:cs="David"/>
          <w:sz w:val="24"/>
          <w:szCs w:val="24"/>
        </w:rPr>
      </w:pPr>
      <w:r>
        <w:rPr>
          <w:rFonts w:ascii="David" w:hAnsi="David" w:cs="David" w:hint="cs"/>
          <w:sz w:val="24"/>
          <w:szCs w:val="24"/>
          <w:rtl/>
        </w:rPr>
        <w:t xml:space="preserve">אם מישהו מבצע עבירה: צריך להוכיח עובדתי+ נפשי. לזכור מה צריך להוכיח בעבירת התנהגות / מטרה / תוצאה. רכיב נפשי גם משתנה בהתאם. </w:t>
      </w:r>
    </w:p>
    <w:p w14:paraId="6F95F08E" w14:textId="1F5787FE" w:rsidR="00373DF6" w:rsidRDefault="00373DF6" w:rsidP="00AF7870">
      <w:pPr>
        <w:pStyle w:val="a7"/>
        <w:numPr>
          <w:ilvl w:val="0"/>
          <w:numId w:val="268"/>
        </w:numPr>
        <w:jc w:val="both"/>
        <w:rPr>
          <w:rFonts w:ascii="David" w:hAnsi="David" w:cs="David"/>
          <w:sz w:val="24"/>
          <w:szCs w:val="24"/>
        </w:rPr>
      </w:pPr>
      <w:r>
        <w:rPr>
          <w:rFonts w:ascii="David" w:hAnsi="David" w:cs="David" w:hint="cs"/>
          <w:sz w:val="24"/>
          <w:szCs w:val="24"/>
          <w:rtl/>
        </w:rPr>
        <w:t>מעבר לזה יש מבחנים על מצבים יותר מורכבים- ניסיון- להראות מבחנים בין הכנה לניסיון;</w:t>
      </w:r>
      <w:r>
        <w:rPr>
          <w:rFonts w:ascii="David" w:hAnsi="David" w:cs="David" w:hint="cs"/>
          <w:sz w:val="24"/>
          <w:szCs w:val="24"/>
        </w:rPr>
        <w:t xml:space="preserve"> </w:t>
      </w:r>
      <w:r>
        <w:rPr>
          <w:rFonts w:ascii="David" w:hAnsi="David" w:cs="David" w:hint="cs"/>
          <w:sz w:val="24"/>
          <w:szCs w:val="24"/>
          <w:rtl/>
        </w:rPr>
        <w:t>סיוע או ביצוע בצוותא; סייגים לאחריות פלילית.</w:t>
      </w:r>
    </w:p>
    <w:p w14:paraId="7C08D244" w14:textId="143E7096" w:rsidR="00373DF6" w:rsidRDefault="00373DF6" w:rsidP="00AF7870">
      <w:pPr>
        <w:pStyle w:val="a7"/>
        <w:numPr>
          <w:ilvl w:val="0"/>
          <w:numId w:val="268"/>
        </w:numPr>
        <w:jc w:val="both"/>
        <w:rPr>
          <w:rFonts w:ascii="David" w:hAnsi="David" w:cs="David"/>
          <w:sz w:val="24"/>
          <w:szCs w:val="24"/>
        </w:rPr>
      </w:pPr>
      <w:r>
        <w:rPr>
          <w:rFonts w:ascii="David" w:hAnsi="David" w:cs="David" w:hint="cs"/>
          <w:sz w:val="24"/>
          <w:szCs w:val="24"/>
          <w:rtl/>
        </w:rPr>
        <w:t>לכתוב הכל בהתחלה, לעבוד בצמוד לרכיבים של העבירה. לוודא שלא מפספסים כלום.</w:t>
      </w:r>
    </w:p>
    <w:p w14:paraId="3A71D880" w14:textId="28435FC8" w:rsidR="00373DF6" w:rsidRDefault="00373DF6" w:rsidP="00AF7870">
      <w:pPr>
        <w:pStyle w:val="a7"/>
        <w:numPr>
          <w:ilvl w:val="0"/>
          <w:numId w:val="268"/>
        </w:numPr>
        <w:jc w:val="both"/>
        <w:rPr>
          <w:rFonts w:ascii="David" w:hAnsi="David" w:cs="David"/>
          <w:sz w:val="24"/>
          <w:szCs w:val="24"/>
        </w:rPr>
      </w:pPr>
      <w:r>
        <w:rPr>
          <w:rFonts w:ascii="David" w:hAnsi="David" w:cs="David" w:hint="cs"/>
          <w:sz w:val="24"/>
          <w:szCs w:val="24"/>
          <w:rtl/>
        </w:rPr>
        <w:t xml:space="preserve">ליישם. לראות איך זה בא לידי ביטוי בקייס. </w:t>
      </w:r>
    </w:p>
    <w:p w14:paraId="3BBE3653" w14:textId="5295AF58" w:rsidR="00373DF6" w:rsidRDefault="00373DF6" w:rsidP="00AF7870">
      <w:pPr>
        <w:pStyle w:val="a7"/>
        <w:numPr>
          <w:ilvl w:val="0"/>
          <w:numId w:val="268"/>
        </w:numPr>
        <w:jc w:val="both"/>
        <w:rPr>
          <w:rFonts w:ascii="David" w:hAnsi="David" w:cs="David"/>
          <w:sz w:val="24"/>
          <w:szCs w:val="24"/>
        </w:rPr>
      </w:pPr>
      <w:r>
        <w:rPr>
          <w:rFonts w:ascii="David" w:hAnsi="David" w:cs="David" w:hint="cs"/>
          <w:sz w:val="24"/>
          <w:szCs w:val="24"/>
          <w:rtl/>
        </w:rPr>
        <w:lastRenderedPageBreak/>
        <w:t xml:space="preserve">להביא טענות לשני הצדדים. פינג-פונג. *במצבים שאין מה לעלות טענת נגד לא להעלות [למשל על היסוד העובדתי וכו' אם ברור מה קורה אין מה להביא נגד אם אין]. </w:t>
      </w:r>
    </w:p>
    <w:p w14:paraId="5374AB58" w14:textId="68FCAE83" w:rsidR="00373DF6" w:rsidRDefault="00373DF6" w:rsidP="00AF7870">
      <w:pPr>
        <w:pStyle w:val="a7"/>
        <w:numPr>
          <w:ilvl w:val="0"/>
          <w:numId w:val="268"/>
        </w:numPr>
        <w:jc w:val="both"/>
        <w:rPr>
          <w:rFonts w:ascii="David" w:hAnsi="David" w:cs="David"/>
          <w:sz w:val="24"/>
          <w:szCs w:val="24"/>
        </w:rPr>
      </w:pPr>
      <w:r>
        <w:rPr>
          <w:rFonts w:ascii="David" w:hAnsi="David" w:cs="David" w:hint="cs"/>
          <w:sz w:val="24"/>
          <w:szCs w:val="24"/>
          <w:rtl/>
        </w:rPr>
        <w:t>ניסיון מושלם- אין צורך בדיון</w:t>
      </w:r>
      <w:r w:rsidR="00825CE5">
        <w:rPr>
          <w:rFonts w:ascii="David" w:hAnsi="David" w:cs="David" w:hint="cs"/>
          <w:sz w:val="24"/>
          <w:szCs w:val="24"/>
          <w:rtl/>
        </w:rPr>
        <w:t xml:space="preserve"> אם זה ניסיון, כי זה ברור. </w:t>
      </w:r>
    </w:p>
    <w:p w14:paraId="18212E44" w14:textId="74F2050F" w:rsidR="00373DF6" w:rsidRDefault="00373DF6" w:rsidP="00AF7870">
      <w:pPr>
        <w:pStyle w:val="a7"/>
        <w:numPr>
          <w:ilvl w:val="0"/>
          <w:numId w:val="268"/>
        </w:numPr>
        <w:jc w:val="both"/>
        <w:rPr>
          <w:rFonts w:ascii="David" w:hAnsi="David" w:cs="David"/>
          <w:b/>
          <w:bCs/>
          <w:sz w:val="24"/>
          <w:szCs w:val="24"/>
          <w:highlight w:val="yellow"/>
        </w:rPr>
      </w:pPr>
      <w:r w:rsidRPr="006E0850">
        <w:rPr>
          <w:rFonts w:ascii="David" w:hAnsi="David" w:cs="David" w:hint="cs"/>
          <w:b/>
          <w:bCs/>
          <w:sz w:val="24"/>
          <w:szCs w:val="24"/>
          <w:u w:val="single"/>
          <w:rtl/>
        </w:rPr>
        <w:t>סייגים</w:t>
      </w:r>
      <w:r>
        <w:rPr>
          <w:rFonts w:ascii="David" w:hAnsi="David" w:cs="David" w:hint="cs"/>
          <w:sz w:val="24"/>
          <w:szCs w:val="24"/>
          <w:rtl/>
        </w:rPr>
        <w:t xml:space="preserve">- לבחון את זה באופן אובייקטיבי ולהביא את 2 הטענות במקום שיש מחלוקת. </w:t>
      </w:r>
      <w:r w:rsidR="00825CE5" w:rsidRPr="00825CE5">
        <w:rPr>
          <w:rFonts w:ascii="David" w:hAnsi="David" w:cs="David" w:hint="cs"/>
          <w:b/>
          <w:bCs/>
          <w:sz w:val="24"/>
          <w:szCs w:val="24"/>
          <w:highlight w:val="yellow"/>
          <w:rtl/>
        </w:rPr>
        <w:t xml:space="preserve">בנקודות מהותיות שברור שיש מחלוקת חייב להעלות את 2 הצדדים. </w:t>
      </w:r>
    </w:p>
    <w:p w14:paraId="03B8FAC7" w14:textId="0D3BED6E" w:rsidR="006E0850" w:rsidRPr="006E0850" w:rsidRDefault="006E0850" w:rsidP="00AF7870">
      <w:pPr>
        <w:pStyle w:val="a7"/>
        <w:numPr>
          <w:ilvl w:val="0"/>
          <w:numId w:val="268"/>
        </w:numPr>
        <w:jc w:val="both"/>
        <w:rPr>
          <w:rFonts w:ascii="David" w:hAnsi="David" w:cs="David"/>
          <w:b/>
          <w:bCs/>
          <w:sz w:val="24"/>
          <w:szCs w:val="24"/>
        </w:rPr>
      </w:pPr>
      <w:r w:rsidRPr="006E0850">
        <w:rPr>
          <w:rFonts w:ascii="David" w:hAnsi="David" w:cs="David" w:hint="cs"/>
          <w:b/>
          <w:bCs/>
          <w:sz w:val="24"/>
          <w:szCs w:val="24"/>
          <w:u w:val="single"/>
          <w:rtl/>
        </w:rPr>
        <w:t>היתרון שהסעיף מולנו.</w:t>
      </w:r>
      <w:r w:rsidRPr="006E0850">
        <w:rPr>
          <w:rFonts w:ascii="David" w:hAnsi="David" w:cs="David" w:hint="cs"/>
          <w:b/>
          <w:bCs/>
          <w:sz w:val="24"/>
          <w:szCs w:val="24"/>
          <w:rtl/>
        </w:rPr>
        <w:t xml:space="preserve"> צריך להוכיח כל מה שמופיע בסעיף. </w:t>
      </w:r>
      <w:r w:rsidRPr="006E0850">
        <w:rPr>
          <w:rFonts w:ascii="David" w:hAnsi="David" w:cs="David" w:hint="cs"/>
          <w:sz w:val="24"/>
          <w:szCs w:val="24"/>
          <w:highlight w:val="yellow"/>
          <w:rtl/>
        </w:rPr>
        <w:t>לא לצאת מנק' הנחה שיודעים שמשהו התקיים או לא. גם אם ההוכחה היא כן/ לא/ ניתן לראות ב-/ מדובר ב"אדם". לשים דגש להכל.</w:t>
      </w:r>
      <w:r w:rsidRPr="006E0850">
        <w:rPr>
          <w:rFonts w:ascii="David" w:hAnsi="David" w:cs="David" w:hint="cs"/>
          <w:sz w:val="24"/>
          <w:szCs w:val="24"/>
          <w:rtl/>
        </w:rPr>
        <w:t xml:space="preserve"> </w:t>
      </w:r>
    </w:p>
    <w:p w14:paraId="17AA1C3E" w14:textId="1C414961" w:rsidR="00825CE5" w:rsidRDefault="00825CE5" w:rsidP="006E0850">
      <w:pPr>
        <w:jc w:val="both"/>
        <w:rPr>
          <w:rFonts w:ascii="David" w:hAnsi="David" w:cs="David"/>
          <w:b/>
          <w:bCs/>
          <w:sz w:val="24"/>
          <w:szCs w:val="24"/>
          <w:rtl/>
        </w:rPr>
      </w:pPr>
    </w:p>
    <w:p w14:paraId="0FA8C59D" w14:textId="03889872" w:rsidR="006E0850" w:rsidRDefault="006E0850" w:rsidP="006E0850">
      <w:pPr>
        <w:jc w:val="both"/>
        <w:rPr>
          <w:rFonts w:ascii="David" w:hAnsi="David" w:cs="David"/>
          <w:b/>
          <w:bCs/>
          <w:sz w:val="24"/>
          <w:szCs w:val="24"/>
          <w:u w:val="single"/>
          <w:rtl/>
        </w:rPr>
      </w:pPr>
      <w:r w:rsidRPr="006E0850">
        <w:rPr>
          <w:rFonts w:ascii="David" w:hAnsi="David" w:cs="David" w:hint="cs"/>
          <w:b/>
          <w:bCs/>
          <w:sz w:val="24"/>
          <w:szCs w:val="24"/>
          <w:u w:val="single"/>
          <w:rtl/>
        </w:rPr>
        <w:t>הערות על העבודה על סייגים</w:t>
      </w:r>
      <w:r>
        <w:rPr>
          <w:rFonts w:ascii="David" w:hAnsi="David" w:cs="David" w:hint="cs"/>
          <w:b/>
          <w:bCs/>
          <w:sz w:val="24"/>
          <w:szCs w:val="24"/>
          <w:u w:val="single"/>
          <w:rtl/>
        </w:rPr>
        <w:t>:</w:t>
      </w:r>
    </w:p>
    <w:p w14:paraId="6D6C75D9" w14:textId="18B00792" w:rsidR="006E0850" w:rsidRPr="006E0850" w:rsidRDefault="006E0850" w:rsidP="00AF7870">
      <w:pPr>
        <w:pStyle w:val="a7"/>
        <w:numPr>
          <w:ilvl w:val="0"/>
          <w:numId w:val="269"/>
        </w:numPr>
        <w:jc w:val="both"/>
        <w:rPr>
          <w:rFonts w:ascii="David" w:hAnsi="David" w:cs="David"/>
          <w:b/>
          <w:bCs/>
          <w:sz w:val="24"/>
          <w:szCs w:val="24"/>
          <w:u w:val="single"/>
        </w:rPr>
      </w:pPr>
      <w:r>
        <w:rPr>
          <w:rFonts w:ascii="David" w:hAnsi="David" w:cs="David" w:hint="cs"/>
          <w:b/>
          <w:bCs/>
          <w:sz w:val="24"/>
          <w:szCs w:val="24"/>
          <w:u w:val="single"/>
          <w:rtl/>
        </w:rPr>
        <w:t>בניתוח קייס</w:t>
      </w:r>
      <w:r>
        <w:rPr>
          <w:rFonts w:ascii="David" w:hAnsi="David" w:cs="David" w:hint="cs"/>
          <w:sz w:val="24"/>
          <w:szCs w:val="24"/>
          <w:rtl/>
        </w:rPr>
        <w:t xml:space="preserve"> לא מדברים על העונש. לא צריך לדבר על הקלה בעונש / פיצויים וכו'. אנחנו רק נדרשים לומר לגבי אחריות פלילית.</w:t>
      </w:r>
    </w:p>
    <w:p w14:paraId="341F1E51" w14:textId="1719C48C" w:rsidR="006E0850" w:rsidRDefault="006E0850" w:rsidP="00AF7870">
      <w:pPr>
        <w:pStyle w:val="a7"/>
        <w:numPr>
          <w:ilvl w:val="0"/>
          <w:numId w:val="269"/>
        </w:numPr>
        <w:jc w:val="both"/>
        <w:rPr>
          <w:rFonts w:ascii="David" w:hAnsi="David" w:cs="David"/>
          <w:sz w:val="24"/>
          <w:szCs w:val="24"/>
        </w:rPr>
      </w:pPr>
      <w:r w:rsidRPr="006E0850">
        <w:rPr>
          <w:rFonts w:ascii="David" w:hAnsi="David" w:cs="David" w:hint="cs"/>
          <w:sz w:val="24"/>
          <w:szCs w:val="24"/>
          <w:rtl/>
        </w:rPr>
        <w:t>לשים לב שיש דגש על הרכיבים שחייבים להוכיח, ואז רק להרחיב על דברים אחרים מסביב אם יש מקום.</w:t>
      </w:r>
    </w:p>
    <w:p w14:paraId="5246640C" w14:textId="795B1FDA" w:rsidR="006E0850" w:rsidRDefault="006E0850" w:rsidP="00AF7870">
      <w:pPr>
        <w:pStyle w:val="a7"/>
        <w:numPr>
          <w:ilvl w:val="0"/>
          <w:numId w:val="269"/>
        </w:numPr>
        <w:jc w:val="both"/>
        <w:rPr>
          <w:rFonts w:ascii="David" w:hAnsi="David" w:cs="David"/>
          <w:sz w:val="24"/>
          <w:szCs w:val="24"/>
        </w:rPr>
      </w:pPr>
      <w:r>
        <w:rPr>
          <w:rFonts w:ascii="David" w:hAnsi="David" w:cs="David" w:hint="cs"/>
          <w:sz w:val="24"/>
          <w:szCs w:val="24"/>
          <w:rtl/>
        </w:rPr>
        <w:t xml:space="preserve">הגנה עצמית מדומה / טעות במצב דברים- המערכת נועדה לסכל פורצים, אז אין פה טעות במצב שהוא דימה. לגבי ג'ף. </w:t>
      </w:r>
      <w:r w:rsidRPr="006E0850">
        <w:rPr>
          <w:rFonts w:ascii="David" w:hAnsi="David" w:cs="David"/>
          <w:sz w:val="24"/>
          <w:szCs w:val="24"/>
        </w:rPr>
        <w:sym w:font="Wingdings" w:char="F0DF"/>
      </w:r>
      <w:r>
        <w:rPr>
          <w:rFonts w:ascii="David" w:hAnsi="David" w:cs="David" w:hint="cs"/>
          <w:sz w:val="24"/>
          <w:szCs w:val="24"/>
          <w:rtl/>
        </w:rPr>
        <w:t xml:space="preserve"> לא לדחוף את זה סתם.</w:t>
      </w:r>
    </w:p>
    <w:p w14:paraId="37E1DC57" w14:textId="7278BAD8" w:rsidR="006E0850" w:rsidRDefault="006E0850" w:rsidP="00AF7870">
      <w:pPr>
        <w:pStyle w:val="a7"/>
        <w:numPr>
          <w:ilvl w:val="0"/>
          <w:numId w:val="269"/>
        </w:numPr>
        <w:jc w:val="both"/>
        <w:rPr>
          <w:rFonts w:ascii="David" w:hAnsi="David" w:cs="David"/>
          <w:sz w:val="24"/>
          <w:szCs w:val="24"/>
        </w:rPr>
      </w:pPr>
      <w:r>
        <w:rPr>
          <w:rFonts w:ascii="David" w:hAnsi="David" w:cs="David" w:hint="cs"/>
          <w:sz w:val="24"/>
          <w:szCs w:val="24"/>
          <w:rtl/>
        </w:rPr>
        <w:t>יסוד עובדתי שמדובר בבית עסק +</w:t>
      </w:r>
      <w:r>
        <w:rPr>
          <w:rFonts w:ascii="David" w:hAnsi="David" w:cs="David" w:hint="cs"/>
          <w:sz w:val="24"/>
          <w:szCs w:val="24"/>
        </w:rPr>
        <w:t xml:space="preserve"> </w:t>
      </w:r>
      <w:r>
        <w:rPr>
          <w:rFonts w:ascii="David" w:hAnsi="David" w:cs="David" w:hint="cs"/>
          <w:sz w:val="24"/>
          <w:szCs w:val="24"/>
          <w:rtl/>
        </w:rPr>
        <w:t>הדיפה</w:t>
      </w:r>
      <w:r w:rsidR="00EC5F20">
        <w:rPr>
          <w:rFonts w:ascii="David" w:hAnsi="David" w:cs="David" w:hint="cs"/>
          <w:sz w:val="24"/>
          <w:szCs w:val="24"/>
          <w:rtl/>
        </w:rPr>
        <w:t xml:space="preserve"> </w:t>
      </w:r>
      <w:r w:rsidR="00EC5F20" w:rsidRPr="00EC5F20">
        <w:rPr>
          <w:rFonts w:ascii="David" w:hAnsi="David" w:cs="David"/>
          <w:sz w:val="24"/>
          <w:szCs w:val="24"/>
        </w:rPr>
        <w:sym w:font="Wingdings" w:char="F0DF"/>
      </w:r>
      <w:r w:rsidR="00EC5F20">
        <w:rPr>
          <w:rFonts w:ascii="David" w:hAnsi="David" w:cs="David" w:hint="cs"/>
          <w:sz w:val="24"/>
          <w:szCs w:val="24"/>
          <w:rtl/>
        </w:rPr>
        <w:t xml:space="preserve"> זה לא נידון בפלוני. אז למה צריך?</w:t>
      </w:r>
      <w:r w:rsidR="00EC5F20">
        <w:rPr>
          <w:rFonts w:ascii="David" w:hAnsi="David" w:cs="David" w:hint="cs"/>
          <w:sz w:val="24"/>
          <w:szCs w:val="24"/>
        </w:rPr>
        <w:t xml:space="preserve"> </w:t>
      </w:r>
      <w:r w:rsidR="00EC5F20">
        <w:rPr>
          <w:rFonts w:ascii="David" w:hAnsi="David" w:cs="David" w:hint="cs"/>
          <w:sz w:val="24"/>
          <w:szCs w:val="24"/>
          <w:rtl/>
        </w:rPr>
        <w:t>צריך לנתח כל רכיב בעבירה. כל מילה. תקיפה אמנם ירד, אבל הדיפה מדבר על זה שהמעשה לא צריך להיות התקפי. נקבל פתרון רשמי.</w:t>
      </w:r>
    </w:p>
    <w:p w14:paraId="2B9BB810" w14:textId="64B33509" w:rsidR="006E0850" w:rsidRDefault="006E0850" w:rsidP="00AF7870">
      <w:pPr>
        <w:pStyle w:val="a7"/>
        <w:numPr>
          <w:ilvl w:val="0"/>
          <w:numId w:val="269"/>
        </w:numPr>
        <w:jc w:val="both"/>
        <w:rPr>
          <w:rFonts w:ascii="David" w:hAnsi="David" w:cs="David"/>
          <w:sz w:val="24"/>
          <w:szCs w:val="24"/>
        </w:rPr>
      </w:pPr>
      <w:r>
        <w:rPr>
          <w:rFonts w:ascii="David" w:hAnsi="David" w:cs="David" w:hint="cs"/>
          <w:sz w:val="24"/>
          <w:szCs w:val="24"/>
          <w:rtl/>
        </w:rPr>
        <w:t xml:space="preserve">יסוד נפשי של הסייע- צריך מודעות+ חלק מהגישות אומרות שצריך מטרה להגן. </w:t>
      </w:r>
    </w:p>
    <w:p w14:paraId="60796291" w14:textId="76F04188" w:rsidR="006E0850" w:rsidRDefault="006E0850" w:rsidP="006E0850">
      <w:pPr>
        <w:jc w:val="both"/>
        <w:rPr>
          <w:rFonts w:ascii="David" w:hAnsi="David" w:cs="David"/>
          <w:sz w:val="24"/>
          <w:szCs w:val="24"/>
          <w:rtl/>
        </w:rPr>
      </w:pPr>
    </w:p>
    <w:p w14:paraId="7A0EE535" w14:textId="46666667" w:rsidR="006E0850" w:rsidRPr="006E0850" w:rsidRDefault="006E0850" w:rsidP="006E0850">
      <w:pPr>
        <w:jc w:val="both"/>
        <w:rPr>
          <w:rFonts w:ascii="David" w:hAnsi="David" w:cs="David"/>
          <w:b/>
          <w:bCs/>
          <w:sz w:val="24"/>
          <w:szCs w:val="24"/>
          <w:u w:val="single"/>
          <w:rtl/>
        </w:rPr>
      </w:pPr>
      <w:r w:rsidRPr="006E0850">
        <w:rPr>
          <w:rFonts w:ascii="David" w:hAnsi="David" w:cs="David" w:hint="cs"/>
          <w:b/>
          <w:bCs/>
          <w:sz w:val="24"/>
          <w:szCs w:val="24"/>
          <w:u w:val="single"/>
          <w:rtl/>
        </w:rPr>
        <w:t>המשך שאלות כיתה:</w:t>
      </w:r>
    </w:p>
    <w:p w14:paraId="617350BD" w14:textId="6F8CB832" w:rsidR="006E0850" w:rsidRDefault="006E0850" w:rsidP="006E0850">
      <w:pPr>
        <w:pStyle w:val="a7"/>
        <w:numPr>
          <w:ilvl w:val="0"/>
          <w:numId w:val="125"/>
        </w:numPr>
        <w:jc w:val="both"/>
        <w:rPr>
          <w:rFonts w:ascii="David" w:hAnsi="David" w:cs="David"/>
          <w:sz w:val="24"/>
          <w:szCs w:val="24"/>
        </w:rPr>
      </w:pPr>
      <w:r>
        <w:rPr>
          <w:rFonts w:ascii="David" w:hAnsi="David" w:cs="David" w:hint="cs"/>
          <w:sz w:val="24"/>
          <w:szCs w:val="24"/>
          <w:rtl/>
        </w:rPr>
        <w:t xml:space="preserve">צורה מוחמרת של עבירה בסיסית. היא לא חייבת להתקיים כדי שעבירת הבסיס תתקיים. צורה מוחמרת= העונש יותר חמור. </w:t>
      </w:r>
    </w:p>
    <w:p w14:paraId="04833DA5" w14:textId="0D862466" w:rsidR="006E0850" w:rsidRDefault="006E0850" w:rsidP="006E0850">
      <w:pPr>
        <w:pStyle w:val="a7"/>
        <w:numPr>
          <w:ilvl w:val="0"/>
          <w:numId w:val="125"/>
        </w:numPr>
        <w:jc w:val="both"/>
        <w:rPr>
          <w:rFonts w:ascii="David" w:hAnsi="David" w:cs="David"/>
          <w:sz w:val="24"/>
          <w:szCs w:val="24"/>
        </w:rPr>
      </w:pPr>
      <w:r>
        <w:rPr>
          <w:rFonts w:ascii="David" w:hAnsi="David" w:cs="David" w:hint="cs"/>
          <w:sz w:val="24"/>
          <w:szCs w:val="24"/>
          <w:rtl/>
        </w:rPr>
        <w:t>מבחנים סיוע ומבצע בצוותא- האם הם רלוונטיים גם למבצע בצוותא לשידול?</w:t>
      </w:r>
      <w:r>
        <w:rPr>
          <w:rFonts w:ascii="David" w:hAnsi="David" w:cs="David" w:hint="cs"/>
          <w:sz w:val="24"/>
          <w:szCs w:val="24"/>
        </w:rPr>
        <w:t xml:space="preserve"> </w:t>
      </w:r>
      <w:r w:rsidR="00EC5F20">
        <w:rPr>
          <w:rFonts w:ascii="David" w:hAnsi="David" w:cs="David" w:hint="cs"/>
          <w:b/>
          <w:bCs/>
          <w:color w:val="FF0000"/>
          <w:sz w:val="24"/>
          <w:szCs w:val="24"/>
          <w:rtl/>
        </w:rPr>
        <w:t>מאיה</w:t>
      </w:r>
      <w:r w:rsidR="00EC5F20" w:rsidRPr="00EC5F20">
        <w:rPr>
          <w:rFonts w:ascii="David" w:hAnsi="David" w:cs="David" w:hint="cs"/>
          <w:b/>
          <w:bCs/>
          <w:color w:val="FF0000"/>
          <w:sz w:val="24"/>
          <w:szCs w:val="24"/>
          <w:rtl/>
        </w:rPr>
        <w:t xml:space="preserve"> בודקת</w:t>
      </w:r>
      <w:r w:rsidR="00EC5F20">
        <w:rPr>
          <w:rFonts w:ascii="David" w:hAnsi="David" w:cs="David" w:hint="cs"/>
          <w:sz w:val="24"/>
          <w:szCs w:val="24"/>
          <w:rtl/>
        </w:rPr>
        <w:t xml:space="preserve">. </w:t>
      </w:r>
    </w:p>
    <w:p w14:paraId="6034FA32" w14:textId="0B172A8C" w:rsidR="006E0850" w:rsidRDefault="00EC5F20" w:rsidP="006E0850">
      <w:pPr>
        <w:pStyle w:val="a7"/>
        <w:numPr>
          <w:ilvl w:val="0"/>
          <w:numId w:val="125"/>
        </w:numPr>
        <w:jc w:val="both"/>
        <w:rPr>
          <w:rFonts w:ascii="David" w:hAnsi="David" w:cs="David"/>
          <w:sz w:val="24"/>
          <w:szCs w:val="24"/>
        </w:rPr>
      </w:pPr>
      <w:r>
        <w:rPr>
          <w:rFonts w:ascii="David" w:hAnsi="David" w:cs="David" w:hint="cs"/>
          <w:sz w:val="24"/>
          <w:szCs w:val="24"/>
          <w:rtl/>
        </w:rPr>
        <w:t xml:space="preserve">לנתח את כל העבירה כולל סיפא. </w:t>
      </w:r>
      <w:r w:rsidRPr="00EC5F20">
        <w:rPr>
          <w:rFonts w:ascii="David" w:hAnsi="David" w:cs="David" w:hint="cs"/>
          <w:b/>
          <w:bCs/>
          <w:sz w:val="24"/>
          <w:szCs w:val="24"/>
          <w:rtl/>
        </w:rPr>
        <w:t>לנתח את כל מה שנותנים לנו בקייס.</w:t>
      </w:r>
      <w:r>
        <w:rPr>
          <w:rFonts w:ascii="David" w:hAnsi="David" w:cs="David" w:hint="cs"/>
          <w:b/>
          <w:bCs/>
          <w:sz w:val="24"/>
          <w:szCs w:val="24"/>
          <w:rtl/>
        </w:rPr>
        <w:t xml:space="preserve"> </w:t>
      </w:r>
      <w:r w:rsidRPr="00EC5F20">
        <w:rPr>
          <w:rFonts w:ascii="David" w:hAnsi="David" w:cs="David" w:hint="cs"/>
          <w:sz w:val="24"/>
          <w:szCs w:val="24"/>
          <w:rtl/>
        </w:rPr>
        <w:t>מה שלא מביאים אז לא.</w:t>
      </w:r>
      <w:r>
        <w:rPr>
          <w:rFonts w:ascii="David" w:hAnsi="David" w:cs="David" w:hint="cs"/>
          <w:b/>
          <w:bCs/>
          <w:sz w:val="24"/>
          <w:szCs w:val="24"/>
          <w:rtl/>
        </w:rPr>
        <w:t xml:space="preserve"> </w:t>
      </w:r>
    </w:p>
    <w:p w14:paraId="410D3581" w14:textId="44DD6F8F" w:rsidR="00EC5F20" w:rsidRDefault="00EC5F20" w:rsidP="006E0850">
      <w:pPr>
        <w:pStyle w:val="a7"/>
        <w:numPr>
          <w:ilvl w:val="0"/>
          <w:numId w:val="125"/>
        </w:numPr>
        <w:jc w:val="both"/>
        <w:rPr>
          <w:rFonts w:ascii="David" w:hAnsi="David" w:cs="David"/>
          <w:sz w:val="24"/>
          <w:szCs w:val="24"/>
        </w:rPr>
      </w:pPr>
      <w:r>
        <w:rPr>
          <w:rFonts w:ascii="David" w:hAnsi="David" w:cs="David" w:hint="cs"/>
          <w:sz w:val="24"/>
          <w:szCs w:val="24"/>
          <w:rtl/>
        </w:rPr>
        <w:t xml:space="preserve">לגבי הוכחת העבירה מספיק להאשים ברישא. העונש לא רלוונטי. </w:t>
      </w:r>
    </w:p>
    <w:p w14:paraId="7E0D8A60" w14:textId="2AE110A6" w:rsidR="00EC5F20" w:rsidRDefault="00EC5F20" w:rsidP="006E0850">
      <w:pPr>
        <w:pStyle w:val="a7"/>
        <w:numPr>
          <w:ilvl w:val="0"/>
          <w:numId w:val="125"/>
        </w:numPr>
        <w:jc w:val="both"/>
        <w:rPr>
          <w:rFonts w:ascii="David" w:hAnsi="David" w:cs="David"/>
          <w:sz w:val="24"/>
          <w:szCs w:val="24"/>
        </w:rPr>
      </w:pPr>
      <w:r>
        <w:rPr>
          <w:rFonts w:ascii="David" w:hAnsi="David" w:cs="David" w:hint="cs"/>
          <w:sz w:val="24"/>
          <w:szCs w:val="24"/>
          <w:rtl/>
        </w:rPr>
        <w:t>טעות במצב דברים רלוונטי רק אם מישהו חושב שהוא פועל תחת סייג, אבל בפועל הוא לא. לגבי הקייס הזה זה עניין של ניסיון בלתי צליח עובדתית= כלומר במציאות לא ניתן היה להרוג את רותם כי הרעל כבר לא היה בכוס.</w:t>
      </w:r>
    </w:p>
    <w:p w14:paraId="17487F35" w14:textId="629F018E" w:rsidR="00EC5F20" w:rsidRDefault="00EC5F20" w:rsidP="006E0850">
      <w:pPr>
        <w:pStyle w:val="a7"/>
        <w:numPr>
          <w:ilvl w:val="0"/>
          <w:numId w:val="125"/>
        </w:numPr>
        <w:jc w:val="both"/>
        <w:rPr>
          <w:rFonts w:ascii="David" w:hAnsi="David" w:cs="David"/>
          <w:sz w:val="24"/>
          <w:szCs w:val="24"/>
        </w:rPr>
      </w:pPr>
      <w:r>
        <w:rPr>
          <w:rFonts w:ascii="David" w:hAnsi="David" w:cs="David" w:hint="cs"/>
          <w:sz w:val="24"/>
          <w:szCs w:val="24"/>
          <w:rtl/>
        </w:rPr>
        <w:t xml:space="preserve">מספיק להוכיח את הרישא, אם מוכיחים גם את הסיפא מה טוב. </w:t>
      </w:r>
    </w:p>
    <w:p w14:paraId="090B9E0C" w14:textId="159C1FAE" w:rsidR="00EC5F20" w:rsidRDefault="00EC5F20" w:rsidP="006E0850">
      <w:pPr>
        <w:pStyle w:val="a7"/>
        <w:numPr>
          <w:ilvl w:val="0"/>
          <w:numId w:val="125"/>
        </w:numPr>
        <w:jc w:val="both"/>
        <w:rPr>
          <w:rFonts w:ascii="David" w:hAnsi="David" w:cs="David"/>
          <w:sz w:val="24"/>
          <w:szCs w:val="24"/>
        </w:rPr>
      </w:pPr>
      <w:r>
        <w:rPr>
          <w:rFonts w:ascii="David" w:hAnsi="David" w:cs="David" w:hint="cs"/>
          <w:sz w:val="24"/>
          <w:szCs w:val="24"/>
          <w:rtl/>
        </w:rPr>
        <w:t xml:space="preserve">לתת הסבר בשורה על הכלל ואז ליישם את זה לפי הקייס. </w:t>
      </w:r>
    </w:p>
    <w:p w14:paraId="10598B6E" w14:textId="736B42AA" w:rsidR="00EC5F20" w:rsidRDefault="00EC5F20" w:rsidP="006E0850">
      <w:pPr>
        <w:pStyle w:val="a7"/>
        <w:numPr>
          <w:ilvl w:val="0"/>
          <w:numId w:val="125"/>
        </w:numPr>
        <w:jc w:val="both"/>
        <w:rPr>
          <w:rFonts w:ascii="David" w:hAnsi="David" w:cs="David"/>
          <w:sz w:val="24"/>
          <w:szCs w:val="24"/>
        </w:rPr>
      </w:pPr>
      <w:r>
        <w:rPr>
          <w:rFonts w:ascii="David" w:hAnsi="David" w:cs="David" w:hint="cs"/>
          <w:sz w:val="24"/>
          <w:szCs w:val="24"/>
          <w:rtl/>
        </w:rPr>
        <w:t>יש המון דברים לכתוב, מצפים להראות שאנחנו יודעים מה צריך להוכיח ולהראות איך זה בא לידי ביטוי בקייס.</w:t>
      </w:r>
    </w:p>
    <w:p w14:paraId="74E9674B" w14:textId="7825213C" w:rsidR="00EC5F20" w:rsidRDefault="00EC5F20" w:rsidP="006E0850">
      <w:pPr>
        <w:pStyle w:val="a7"/>
        <w:numPr>
          <w:ilvl w:val="0"/>
          <w:numId w:val="125"/>
        </w:numPr>
        <w:jc w:val="both"/>
        <w:rPr>
          <w:rFonts w:ascii="David" w:hAnsi="David" w:cs="David"/>
          <w:sz w:val="24"/>
          <w:szCs w:val="24"/>
        </w:rPr>
      </w:pPr>
      <w:r>
        <w:rPr>
          <w:rFonts w:ascii="David" w:hAnsi="David" w:cs="David" w:hint="cs"/>
          <w:sz w:val="24"/>
          <w:szCs w:val="24"/>
          <w:rtl/>
        </w:rPr>
        <w:t>הציפייה היא שהעבירה תנותח כמו שצריך.</w:t>
      </w:r>
    </w:p>
    <w:p w14:paraId="1E2F3421" w14:textId="56AB718F" w:rsidR="00EC5F20" w:rsidRDefault="00EC5F20" w:rsidP="00E309CE">
      <w:pPr>
        <w:pStyle w:val="a7"/>
        <w:numPr>
          <w:ilvl w:val="0"/>
          <w:numId w:val="125"/>
        </w:numPr>
        <w:jc w:val="both"/>
        <w:rPr>
          <w:rFonts w:ascii="David" w:hAnsi="David" w:cs="David"/>
          <w:sz w:val="24"/>
          <w:szCs w:val="24"/>
        </w:rPr>
      </w:pPr>
      <w:r>
        <w:rPr>
          <w:rFonts w:ascii="David" w:hAnsi="David" w:cs="David" w:hint="cs"/>
          <w:sz w:val="24"/>
          <w:szCs w:val="24"/>
          <w:rtl/>
        </w:rPr>
        <w:t>שאלת מחשבה- מצופה שנדע את הרציונלים, פסקי הדין. היא יחסית קצרה, צריך לדעת באופן כללי על דברים שלמדנו בקורס, להראות הבנה.</w:t>
      </w:r>
    </w:p>
    <w:p w14:paraId="0A305AF0" w14:textId="6FE03BD5" w:rsidR="007475A5" w:rsidRDefault="007475A5" w:rsidP="007475A5">
      <w:pPr>
        <w:jc w:val="both"/>
        <w:rPr>
          <w:rFonts w:ascii="David" w:hAnsi="David" w:cs="David"/>
          <w:sz w:val="24"/>
          <w:szCs w:val="24"/>
          <w:rtl/>
        </w:rPr>
      </w:pPr>
    </w:p>
    <w:p w14:paraId="08645C4F" w14:textId="0D35F4FB" w:rsidR="007475A5" w:rsidRDefault="007475A5" w:rsidP="007475A5">
      <w:pPr>
        <w:jc w:val="both"/>
        <w:rPr>
          <w:rFonts w:ascii="David" w:hAnsi="David" w:cs="David"/>
          <w:sz w:val="24"/>
          <w:szCs w:val="24"/>
          <w:rtl/>
        </w:rPr>
      </w:pPr>
    </w:p>
    <w:p w14:paraId="6A03F016" w14:textId="341E70F5" w:rsidR="007475A5" w:rsidRDefault="007475A5" w:rsidP="007475A5">
      <w:pPr>
        <w:jc w:val="both"/>
        <w:rPr>
          <w:rFonts w:ascii="David" w:hAnsi="David" w:cs="David"/>
          <w:sz w:val="24"/>
          <w:szCs w:val="24"/>
          <w:rtl/>
        </w:rPr>
      </w:pPr>
    </w:p>
    <w:p w14:paraId="0EE02F3D" w14:textId="4980EE88" w:rsidR="007475A5" w:rsidRDefault="007475A5" w:rsidP="007475A5">
      <w:pPr>
        <w:jc w:val="both"/>
        <w:rPr>
          <w:rFonts w:ascii="David" w:hAnsi="David" w:cs="David"/>
          <w:sz w:val="24"/>
          <w:szCs w:val="24"/>
          <w:rtl/>
        </w:rPr>
      </w:pPr>
    </w:p>
    <w:p w14:paraId="724BBA29" w14:textId="5E31A02B" w:rsidR="007475A5" w:rsidRDefault="007475A5" w:rsidP="007475A5">
      <w:pPr>
        <w:jc w:val="both"/>
        <w:rPr>
          <w:rFonts w:ascii="David" w:hAnsi="David" w:cs="David"/>
          <w:sz w:val="24"/>
          <w:szCs w:val="24"/>
          <w:rtl/>
        </w:rPr>
      </w:pPr>
    </w:p>
    <w:p w14:paraId="30DA7367" w14:textId="478A11D5" w:rsidR="007475A5" w:rsidRDefault="007475A5" w:rsidP="007475A5">
      <w:pPr>
        <w:jc w:val="both"/>
        <w:rPr>
          <w:rFonts w:ascii="David" w:hAnsi="David" w:cs="David"/>
          <w:sz w:val="24"/>
          <w:szCs w:val="24"/>
          <w:rtl/>
        </w:rPr>
      </w:pPr>
    </w:p>
    <w:p w14:paraId="16DAE2EF" w14:textId="6640BA65" w:rsidR="007475A5" w:rsidRDefault="007475A5" w:rsidP="007475A5">
      <w:pPr>
        <w:jc w:val="both"/>
        <w:rPr>
          <w:rFonts w:ascii="David" w:hAnsi="David" w:cs="David"/>
          <w:sz w:val="24"/>
          <w:szCs w:val="24"/>
          <w:rtl/>
        </w:rPr>
      </w:pPr>
    </w:p>
    <w:p w14:paraId="5C3BB125" w14:textId="7907CD54" w:rsidR="007475A5" w:rsidRDefault="007475A5" w:rsidP="007475A5">
      <w:pPr>
        <w:jc w:val="both"/>
        <w:rPr>
          <w:rFonts w:ascii="David" w:hAnsi="David" w:cs="David"/>
          <w:sz w:val="24"/>
          <w:szCs w:val="24"/>
          <w:rtl/>
        </w:rPr>
      </w:pPr>
    </w:p>
    <w:p w14:paraId="3B5CF724" w14:textId="78820202" w:rsidR="007475A5" w:rsidRDefault="007475A5" w:rsidP="007475A5">
      <w:pPr>
        <w:jc w:val="both"/>
        <w:rPr>
          <w:rFonts w:ascii="David" w:hAnsi="David" w:cs="David"/>
          <w:sz w:val="24"/>
          <w:szCs w:val="24"/>
          <w:rtl/>
        </w:rPr>
      </w:pPr>
    </w:p>
    <w:p w14:paraId="333B4CAC" w14:textId="2975BF4B" w:rsidR="007475A5" w:rsidRDefault="007475A5" w:rsidP="007475A5">
      <w:pPr>
        <w:jc w:val="center"/>
        <w:rPr>
          <w:rFonts w:ascii="David" w:hAnsi="David" w:cs="David"/>
          <w:b/>
          <w:bCs/>
          <w:sz w:val="24"/>
          <w:szCs w:val="24"/>
          <w:u w:val="single"/>
          <w:rtl/>
        </w:rPr>
      </w:pPr>
      <w:r w:rsidRPr="00E762CA">
        <w:rPr>
          <w:rFonts w:ascii="David" w:hAnsi="David" w:cs="David" w:hint="cs"/>
          <w:b/>
          <w:bCs/>
          <w:sz w:val="24"/>
          <w:szCs w:val="24"/>
          <w:u w:val="single"/>
          <w:rtl/>
        </w:rPr>
        <w:lastRenderedPageBreak/>
        <w:t xml:space="preserve">שיעור </w:t>
      </w:r>
      <w:r>
        <w:rPr>
          <w:rFonts w:ascii="David" w:hAnsi="David" w:cs="David" w:hint="cs"/>
          <w:b/>
          <w:bCs/>
          <w:sz w:val="24"/>
          <w:szCs w:val="24"/>
          <w:u w:val="single"/>
          <w:rtl/>
        </w:rPr>
        <w:t>27</w:t>
      </w:r>
      <w:r w:rsidRPr="00E762CA">
        <w:rPr>
          <w:rFonts w:ascii="David" w:hAnsi="David" w:cs="David" w:hint="cs"/>
          <w:b/>
          <w:bCs/>
          <w:sz w:val="24"/>
          <w:szCs w:val="24"/>
          <w:u w:val="single"/>
          <w:rtl/>
        </w:rPr>
        <w:t>- 2</w:t>
      </w:r>
      <w:r>
        <w:rPr>
          <w:rFonts w:ascii="David" w:hAnsi="David" w:cs="David" w:hint="cs"/>
          <w:b/>
          <w:bCs/>
          <w:sz w:val="24"/>
          <w:szCs w:val="24"/>
          <w:u w:val="single"/>
          <w:rtl/>
        </w:rPr>
        <w:t>9</w:t>
      </w:r>
      <w:r w:rsidRPr="00E762CA">
        <w:rPr>
          <w:rFonts w:ascii="David" w:hAnsi="David" w:cs="David" w:hint="cs"/>
          <w:b/>
          <w:bCs/>
          <w:sz w:val="24"/>
          <w:szCs w:val="24"/>
          <w:u w:val="single"/>
          <w:rtl/>
        </w:rPr>
        <w:t>/06/21</w:t>
      </w:r>
    </w:p>
    <w:p w14:paraId="27B542D0" w14:textId="351F4E36" w:rsidR="00894B85" w:rsidRDefault="00894B85" w:rsidP="00D9253C">
      <w:pPr>
        <w:jc w:val="both"/>
        <w:rPr>
          <w:rFonts w:ascii="David" w:hAnsi="David" w:cs="David"/>
          <w:b/>
          <w:bCs/>
          <w:sz w:val="24"/>
          <w:szCs w:val="24"/>
          <w:u w:val="single"/>
          <w:rtl/>
        </w:rPr>
      </w:pPr>
      <w:r>
        <w:rPr>
          <w:rFonts w:ascii="David" w:hAnsi="David" w:cs="David" w:hint="cs"/>
          <w:b/>
          <w:bCs/>
          <w:sz w:val="24"/>
          <w:szCs w:val="24"/>
          <w:u w:val="single"/>
          <w:rtl/>
        </w:rPr>
        <w:t>נקודות לקראת המבחן, שאלות כיתה:</w:t>
      </w:r>
    </w:p>
    <w:p w14:paraId="2538566C" w14:textId="30A0E671" w:rsidR="00D9253C" w:rsidRDefault="00017880" w:rsidP="00D9253C">
      <w:pPr>
        <w:jc w:val="both"/>
        <w:rPr>
          <w:rFonts w:ascii="David" w:hAnsi="David" w:cs="David"/>
          <w:sz w:val="24"/>
          <w:szCs w:val="24"/>
          <w:rtl/>
        </w:rPr>
      </w:pPr>
      <w:r w:rsidRPr="00894B85">
        <w:rPr>
          <w:rFonts w:ascii="David" w:hAnsi="David" w:cs="David" w:hint="cs"/>
          <w:b/>
          <w:bCs/>
          <w:sz w:val="24"/>
          <w:szCs w:val="24"/>
          <w:u w:val="single"/>
          <w:rtl/>
        </w:rPr>
        <w:t>פרק הסייגים</w:t>
      </w:r>
      <w:r>
        <w:rPr>
          <w:rFonts w:ascii="David" w:hAnsi="David" w:cs="David" w:hint="cs"/>
          <w:sz w:val="24"/>
          <w:szCs w:val="24"/>
          <w:rtl/>
        </w:rPr>
        <w:t xml:space="preserve">- ללימוד עצמי. הציפייה היא להכיר אותם ברמה שהיינו צריכים בעבודה. גם באירועון חזרנו על כורח. לזכור את פסקי הדין המנחים בכל דוקטרינה [אסקין, שידול]. </w:t>
      </w:r>
    </w:p>
    <w:p w14:paraId="33AA0AD4" w14:textId="37B66BE3" w:rsidR="00894B85" w:rsidRDefault="00894B85" w:rsidP="00D9253C">
      <w:pPr>
        <w:jc w:val="both"/>
        <w:rPr>
          <w:rFonts w:ascii="David" w:hAnsi="David" w:cs="David"/>
          <w:sz w:val="24"/>
          <w:szCs w:val="24"/>
          <w:rtl/>
        </w:rPr>
      </w:pPr>
      <w:r w:rsidRPr="00894B85">
        <w:rPr>
          <w:rFonts w:ascii="David" w:hAnsi="David" w:cs="David" w:hint="cs"/>
          <w:b/>
          <w:bCs/>
          <w:sz w:val="24"/>
          <w:szCs w:val="24"/>
          <w:u w:val="single"/>
          <w:rtl/>
        </w:rPr>
        <w:t>ניתוח עבירות</w:t>
      </w:r>
      <w:r>
        <w:rPr>
          <w:rFonts w:ascii="David" w:hAnsi="David" w:cs="David" w:hint="cs"/>
          <w:sz w:val="24"/>
          <w:szCs w:val="24"/>
          <w:rtl/>
        </w:rPr>
        <w:t xml:space="preserve">- לזכור לגבי התנהגות מעשה, שליטה. תוצאה-שונה בזמן מבחינה כרונולוגית. יש עבירות שיתקבלו 2 אפשרויות ניתוח. נסיבות-מביאות את הגוון הפלילי להתנהגות. </w:t>
      </w:r>
    </w:p>
    <w:p w14:paraId="6C55B3C9" w14:textId="4566285F" w:rsidR="00894B85" w:rsidRDefault="00894B85" w:rsidP="00D9253C">
      <w:pPr>
        <w:jc w:val="both"/>
        <w:rPr>
          <w:rFonts w:ascii="David" w:hAnsi="David" w:cs="David"/>
          <w:sz w:val="24"/>
          <w:szCs w:val="24"/>
          <w:rtl/>
        </w:rPr>
      </w:pPr>
      <w:r w:rsidRPr="00894B85">
        <w:rPr>
          <w:rFonts w:ascii="David" w:hAnsi="David" w:cs="David" w:hint="cs"/>
          <w:b/>
          <w:bCs/>
          <w:sz w:val="24"/>
          <w:szCs w:val="24"/>
          <w:u w:val="single"/>
          <w:rtl/>
        </w:rPr>
        <w:t>פס"ד שבס</w:t>
      </w:r>
      <w:r>
        <w:rPr>
          <w:rFonts w:ascii="David" w:hAnsi="David" w:cs="David" w:hint="cs"/>
          <w:sz w:val="24"/>
          <w:szCs w:val="24"/>
          <w:rtl/>
        </w:rPr>
        <w:t>- "הפוגע בציבור", רכיב תוצאתי ולא רכיב נסיבתי.</w:t>
      </w:r>
    </w:p>
    <w:p w14:paraId="7B27A265" w14:textId="632AEC84" w:rsidR="00894B85" w:rsidRDefault="00894B85" w:rsidP="00D9253C">
      <w:pPr>
        <w:jc w:val="both"/>
        <w:rPr>
          <w:rFonts w:ascii="David" w:hAnsi="David" w:cs="David"/>
          <w:sz w:val="24"/>
          <w:szCs w:val="24"/>
          <w:rtl/>
        </w:rPr>
      </w:pPr>
      <w:r w:rsidRPr="00894B85">
        <w:rPr>
          <w:rFonts w:ascii="David" w:hAnsi="David" w:cs="David" w:hint="cs"/>
          <w:b/>
          <w:bCs/>
          <w:sz w:val="24"/>
          <w:szCs w:val="24"/>
          <w:u w:val="single"/>
          <w:rtl/>
        </w:rPr>
        <w:t>כמה לאזכר</w:t>
      </w:r>
      <w:r w:rsidRPr="00894B85">
        <w:rPr>
          <w:rFonts w:ascii="David" w:hAnsi="David" w:cs="David" w:hint="cs"/>
          <w:b/>
          <w:bCs/>
          <w:sz w:val="24"/>
          <w:szCs w:val="24"/>
          <w:rtl/>
        </w:rPr>
        <w:t>?</w:t>
      </w:r>
      <w:r w:rsidRPr="00894B85">
        <w:rPr>
          <w:rFonts w:ascii="David" w:hAnsi="David" w:cs="David" w:hint="cs"/>
          <w:sz w:val="24"/>
          <w:szCs w:val="24"/>
          <w:rtl/>
        </w:rPr>
        <w:t xml:space="preserve"> </w:t>
      </w:r>
      <w:r>
        <w:rPr>
          <w:rFonts w:ascii="David" w:hAnsi="David" w:cs="David" w:hint="cs"/>
          <w:sz w:val="24"/>
          <w:szCs w:val="24"/>
          <w:rtl/>
        </w:rPr>
        <w:t>הציפייה היא כן לאזכר באירועון במקומות שהפסיקה היא שמ</w:t>
      </w:r>
      <w:r w:rsidR="00592EEC">
        <w:rPr>
          <w:rFonts w:ascii="David" w:hAnsi="David" w:cs="David" w:hint="cs"/>
          <w:sz w:val="24"/>
          <w:szCs w:val="24"/>
          <w:rtl/>
        </w:rPr>
        <w:t>ת</w:t>
      </w:r>
      <w:r>
        <w:rPr>
          <w:rFonts w:ascii="David" w:hAnsi="David" w:cs="David" w:hint="cs"/>
          <w:sz w:val="24"/>
          <w:szCs w:val="24"/>
          <w:rtl/>
        </w:rPr>
        <w:t xml:space="preserve">ווה את ההלכות, את הפרשנות הנכונה. לשלב ולהזכיר בפתרון במקומות הרלוונטיים. </w:t>
      </w:r>
      <w:r w:rsidRPr="00894B85">
        <w:rPr>
          <w:rFonts w:ascii="David" w:hAnsi="David" w:cs="David" w:hint="cs"/>
          <w:b/>
          <w:bCs/>
          <w:color w:val="FF0000"/>
          <w:sz w:val="24"/>
          <w:szCs w:val="24"/>
          <w:rtl/>
        </w:rPr>
        <w:t>לדוגמה</w:t>
      </w:r>
      <w:r w:rsidRPr="00894B85">
        <w:rPr>
          <w:rFonts w:ascii="David" w:hAnsi="David" w:cs="David" w:hint="cs"/>
          <w:b/>
          <w:bCs/>
          <w:sz w:val="24"/>
          <w:szCs w:val="24"/>
          <w:rtl/>
        </w:rPr>
        <w:t>: היסוד הנפשי סיוע-</w:t>
      </w:r>
      <w:r>
        <w:rPr>
          <w:rFonts w:ascii="David" w:hAnsi="David" w:cs="David" w:hint="cs"/>
          <w:b/>
          <w:bCs/>
          <w:sz w:val="24"/>
          <w:szCs w:val="24"/>
          <w:rtl/>
        </w:rPr>
        <w:t xml:space="preserve"> פס"ד</w:t>
      </w:r>
      <w:r w:rsidRPr="00894B85">
        <w:rPr>
          <w:rFonts w:ascii="David" w:hAnsi="David" w:cs="David" w:hint="cs"/>
          <w:b/>
          <w:bCs/>
          <w:sz w:val="24"/>
          <w:szCs w:val="24"/>
          <w:rtl/>
        </w:rPr>
        <w:t xml:space="preserve"> פלונית</w:t>
      </w:r>
      <w:r>
        <w:rPr>
          <w:rFonts w:ascii="David" w:hAnsi="David" w:cs="David" w:hint="cs"/>
          <w:sz w:val="24"/>
          <w:szCs w:val="24"/>
          <w:rtl/>
        </w:rPr>
        <w:t>- מדבר על מודעות במישור של העבירה העיקרית וכוונה במישור של הסיוע.</w:t>
      </w:r>
    </w:p>
    <w:p w14:paraId="5805432D" w14:textId="6946BC73" w:rsidR="00894B85" w:rsidRDefault="00894B85" w:rsidP="00D9253C">
      <w:pPr>
        <w:jc w:val="both"/>
        <w:rPr>
          <w:rFonts w:ascii="David" w:hAnsi="David" w:cs="David"/>
          <w:sz w:val="24"/>
          <w:szCs w:val="24"/>
          <w:rtl/>
        </w:rPr>
      </w:pPr>
      <w:r w:rsidRPr="00894B85">
        <w:rPr>
          <w:rFonts w:ascii="David" w:hAnsi="David" w:cs="David" w:hint="cs"/>
          <w:b/>
          <w:bCs/>
          <w:sz w:val="24"/>
          <w:szCs w:val="24"/>
          <w:u w:val="single"/>
          <w:rtl/>
        </w:rPr>
        <w:t>עקרון החוקיות</w:t>
      </w:r>
      <w:r>
        <w:rPr>
          <w:rFonts w:ascii="David" w:hAnsi="David" w:cs="David" w:hint="cs"/>
          <w:sz w:val="24"/>
          <w:szCs w:val="24"/>
          <w:rtl/>
        </w:rPr>
        <w:t>- ש</w:t>
      </w:r>
      <w:r w:rsidR="00592EEC">
        <w:rPr>
          <w:rFonts w:ascii="David" w:hAnsi="David" w:cs="David" w:hint="cs"/>
          <w:sz w:val="24"/>
          <w:szCs w:val="24"/>
          <w:rtl/>
        </w:rPr>
        <w:t>ת</w:t>
      </w:r>
      <w:r>
        <w:rPr>
          <w:rFonts w:ascii="David" w:hAnsi="David" w:cs="David" w:hint="cs"/>
          <w:sz w:val="24"/>
          <w:szCs w:val="24"/>
          <w:rtl/>
        </w:rPr>
        <w:t>י פרשנויות סבירות, כלל</w:t>
      </w:r>
      <w:r w:rsidR="00592EEC">
        <w:rPr>
          <w:rFonts w:ascii="David" w:hAnsi="David" w:cs="David" w:hint="cs"/>
          <w:sz w:val="24"/>
          <w:szCs w:val="24"/>
          <w:rtl/>
        </w:rPr>
        <w:t>:</w:t>
      </w:r>
      <w:r>
        <w:rPr>
          <w:rFonts w:ascii="David" w:hAnsi="David" w:cs="David" w:hint="cs"/>
          <w:sz w:val="24"/>
          <w:szCs w:val="24"/>
          <w:rtl/>
        </w:rPr>
        <w:t xml:space="preserve"> פרשנות מצמצמת.</w:t>
      </w:r>
    </w:p>
    <w:p w14:paraId="7CB46C05" w14:textId="1D073F65" w:rsidR="00894B85" w:rsidRDefault="00894B85" w:rsidP="00D9253C">
      <w:pPr>
        <w:jc w:val="both"/>
        <w:rPr>
          <w:rFonts w:ascii="David" w:hAnsi="David" w:cs="David"/>
          <w:sz w:val="24"/>
          <w:szCs w:val="24"/>
          <w:rtl/>
        </w:rPr>
      </w:pPr>
      <w:r>
        <w:rPr>
          <w:rFonts w:ascii="David" w:hAnsi="David" w:cs="David" w:hint="cs"/>
          <w:sz w:val="24"/>
          <w:szCs w:val="24"/>
          <w:rtl/>
        </w:rPr>
        <w:t>יכולה להיות שאלה שדומה בעובדות לפסק דין מסוים, ואז התשובה תישען על ההיכרות עם פסק הדין.</w:t>
      </w:r>
    </w:p>
    <w:p w14:paraId="0A923B7C" w14:textId="01DE7806" w:rsidR="00283D42" w:rsidRDefault="00283D42" w:rsidP="00283D42">
      <w:pPr>
        <w:jc w:val="both"/>
        <w:rPr>
          <w:rFonts w:ascii="David" w:hAnsi="David" w:cs="David"/>
          <w:sz w:val="24"/>
          <w:szCs w:val="24"/>
          <w:rtl/>
        </w:rPr>
      </w:pPr>
      <w:r w:rsidRPr="00283D42">
        <w:rPr>
          <w:rFonts w:ascii="David" w:hAnsi="David" w:cs="David" w:hint="cs"/>
          <w:b/>
          <w:bCs/>
          <w:sz w:val="24"/>
          <w:szCs w:val="24"/>
          <w:u w:val="single"/>
          <w:rtl/>
        </w:rPr>
        <w:t>בחינת האחריות על כל נגזרותיה</w:t>
      </w:r>
      <w:r>
        <w:rPr>
          <w:rFonts w:ascii="David" w:hAnsi="David" w:cs="David" w:hint="cs"/>
          <w:sz w:val="24"/>
          <w:szCs w:val="24"/>
          <w:rtl/>
        </w:rPr>
        <w:t xml:space="preserve">- יש לדון ולבחור את צורת האחריות הנגזרת הרלוונטית. הכל תלוי בנסיבות המקרה. כאשר פלוני שולי מבחינת התכנון והעניין הנפשי, כן יש לו תפקיד פיזי- ואז יש קו הגבול בין מסייע למבצע בצוותא, ואז זה מסייע. לעומת סיפור אחר שיש מעורבות גדולה יותר ואז נסווג אחרת. יכול להיות קייס שלפי כמה מבחנים זה יגיד סיוע ומבחנים אחרים מבצע בצוותא, אז נרוץ עם הניתוח של שניהם. </w:t>
      </w:r>
    </w:p>
    <w:p w14:paraId="0A13B8D6" w14:textId="4EAF3374" w:rsidR="00283D42" w:rsidRDefault="00283D42" w:rsidP="00D9253C">
      <w:pPr>
        <w:jc w:val="both"/>
        <w:rPr>
          <w:rFonts w:ascii="David" w:hAnsi="David" w:cs="David"/>
          <w:sz w:val="24"/>
          <w:szCs w:val="24"/>
          <w:rtl/>
        </w:rPr>
      </w:pPr>
      <w:r w:rsidRPr="00283D42">
        <w:rPr>
          <w:rFonts w:ascii="David" w:hAnsi="David" w:cs="David" w:hint="cs"/>
          <w:sz w:val="24"/>
          <w:szCs w:val="24"/>
          <w:u w:val="single"/>
          <w:rtl/>
        </w:rPr>
        <w:t>לא לנתח</w:t>
      </w:r>
      <w:r>
        <w:rPr>
          <w:rFonts w:ascii="David" w:hAnsi="David" w:cs="David" w:hint="cs"/>
          <w:sz w:val="24"/>
          <w:szCs w:val="24"/>
          <w:rtl/>
        </w:rPr>
        <w:t xml:space="preserve"> דברים שלא רלוונטיים לקייס. זה מראה על חוסר הבחנה בין הדוקטרינות.</w:t>
      </w:r>
    </w:p>
    <w:p w14:paraId="20E5D233" w14:textId="0DB73878" w:rsidR="00283D42" w:rsidRDefault="00283D42" w:rsidP="00D9253C">
      <w:pPr>
        <w:jc w:val="both"/>
        <w:rPr>
          <w:rFonts w:ascii="David" w:hAnsi="David" w:cs="David"/>
          <w:sz w:val="24"/>
          <w:szCs w:val="24"/>
          <w:rtl/>
        </w:rPr>
      </w:pPr>
      <w:r>
        <w:rPr>
          <w:rFonts w:ascii="David" w:hAnsi="David" w:cs="David" w:hint="cs"/>
          <w:sz w:val="24"/>
          <w:szCs w:val="24"/>
          <w:rtl/>
        </w:rPr>
        <w:t>*קו הגבול בין סיוע לשידול- סיוע רוחני, עידוד. שידול=בגללך הוא החליט לבצע, סיוע= החליט לבצע בכל מקרה אבל אתה נתת דחיפה מורלית.</w:t>
      </w:r>
    </w:p>
    <w:p w14:paraId="48FDF9A8" w14:textId="49DB8094" w:rsidR="00283D42" w:rsidRDefault="00283D42" w:rsidP="00D9253C">
      <w:pPr>
        <w:jc w:val="both"/>
        <w:rPr>
          <w:rFonts w:ascii="David" w:hAnsi="David" w:cs="David"/>
          <w:sz w:val="24"/>
          <w:szCs w:val="24"/>
          <w:rtl/>
        </w:rPr>
      </w:pPr>
      <w:r>
        <w:rPr>
          <w:rFonts w:ascii="David" w:hAnsi="David" w:cs="David" w:hint="cs"/>
          <w:sz w:val="24"/>
          <w:szCs w:val="24"/>
          <w:rtl/>
        </w:rPr>
        <w:t xml:space="preserve">*קו הגבול בין סיוע למבצע בצוותא, לשידול למבצע בצוותא- אלה לא אותם המבחנים. </w:t>
      </w:r>
    </w:p>
    <w:p w14:paraId="3255C89A" w14:textId="6BCE23C3" w:rsidR="00283D42" w:rsidRDefault="00283D42" w:rsidP="00D9253C">
      <w:pPr>
        <w:jc w:val="both"/>
        <w:rPr>
          <w:rFonts w:ascii="David" w:hAnsi="David" w:cs="David"/>
          <w:sz w:val="24"/>
          <w:szCs w:val="24"/>
          <w:rtl/>
        </w:rPr>
      </w:pPr>
    </w:p>
    <w:p w14:paraId="4D52C240" w14:textId="65CA9A1C" w:rsidR="00283D42" w:rsidRPr="00283D42" w:rsidRDefault="00283D42" w:rsidP="00283D42">
      <w:pPr>
        <w:shd w:val="clear" w:color="auto" w:fill="FBE4D5" w:themeFill="accent2" w:themeFillTint="33"/>
        <w:jc w:val="center"/>
        <w:rPr>
          <w:rFonts w:ascii="David" w:hAnsi="David" w:cs="David"/>
          <w:b/>
          <w:bCs/>
          <w:sz w:val="28"/>
          <w:szCs w:val="28"/>
          <w:u w:val="single"/>
          <w:rtl/>
        </w:rPr>
      </w:pPr>
      <w:r w:rsidRPr="00283D42">
        <w:rPr>
          <w:rFonts w:ascii="David" w:hAnsi="David" w:cs="David" w:hint="cs"/>
          <w:b/>
          <w:bCs/>
          <w:sz w:val="28"/>
          <w:szCs w:val="28"/>
          <w:u w:val="single"/>
          <w:rtl/>
        </w:rPr>
        <w:t>מבצע באמצעות אחר</w:t>
      </w:r>
    </w:p>
    <w:p w14:paraId="2D2B0525" w14:textId="0082821A" w:rsidR="00283D42" w:rsidRDefault="00283D42" w:rsidP="00D9253C">
      <w:pPr>
        <w:jc w:val="both"/>
        <w:rPr>
          <w:rFonts w:ascii="David" w:hAnsi="David" w:cs="David"/>
          <w:sz w:val="24"/>
          <w:szCs w:val="24"/>
          <w:rtl/>
        </w:rPr>
      </w:pPr>
      <w:r>
        <w:rPr>
          <w:rFonts w:ascii="David" w:hAnsi="David" w:cs="David" w:hint="cs"/>
          <w:sz w:val="24"/>
          <w:szCs w:val="24"/>
          <w:rtl/>
        </w:rPr>
        <w:t>סעיף 29(ג) לחוק העונשין:</w:t>
      </w:r>
    </w:p>
    <w:p w14:paraId="29C5D818" w14:textId="1EAEC747" w:rsidR="00283D42" w:rsidRPr="00D9253C" w:rsidRDefault="00283D42" w:rsidP="00D9253C">
      <w:pPr>
        <w:jc w:val="both"/>
        <w:rPr>
          <w:rFonts w:ascii="David" w:hAnsi="David" w:cs="David"/>
          <w:sz w:val="24"/>
          <w:szCs w:val="24"/>
          <w:rtl/>
        </w:rPr>
      </w:pPr>
      <w:r>
        <w:rPr>
          <w:rFonts w:ascii="David" w:hAnsi="David" w:cs="David" w:hint="cs"/>
          <w:sz w:val="24"/>
          <w:szCs w:val="24"/>
          <w:rtl/>
        </w:rPr>
        <w:t>"מבצע באמצעות אחר הוא אדם, שתרם לעשיית</w:t>
      </w:r>
    </w:p>
    <w:p w14:paraId="20DF4AD5" w14:textId="54EA4264" w:rsidR="007475A5" w:rsidRDefault="00D9253C" w:rsidP="007475A5">
      <w:pPr>
        <w:jc w:val="both"/>
        <w:rPr>
          <w:rFonts w:ascii="David" w:hAnsi="David" w:cs="David"/>
          <w:sz w:val="24"/>
          <w:szCs w:val="24"/>
          <w:rtl/>
        </w:rPr>
      </w:pPr>
      <w:r>
        <w:rPr>
          <w:noProof/>
        </w:rPr>
        <w:drawing>
          <wp:inline distT="0" distB="0" distL="0" distR="0" wp14:anchorId="54A0D2EA" wp14:editId="6FF8738C">
            <wp:extent cx="4145280" cy="3068745"/>
            <wp:effectExtent l="0" t="0" r="7620" b="0"/>
            <wp:docPr id="19" name="תמונה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2451" t="24350" r="45839" b="20752"/>
                    <a:stretch/>
                  </pic:blipFill>
                  <pic:spPr bwMode="auto">
                    <a:xfrm>
                      <a:off x="0" y="0"/>
                      <a:ext cx="4148026" cy="3070778"/>
                    </a:xfrm>
                    <a:prstGeom prst="rect">
                      <a:avLst/>
                    </a:prstGeom>
                    <a:ln>
                      <a:noFill/>
                    </a:ln>
                    <a:extLst>
                      <a:ext uri="{53640926-AAD7-44D8-BBD7-CCE9431645EC}">
                        <a14:shadowObscured xmlns:a14="http://schemas.microsoft.com/office/drawing/2010/main"/>
                      </a:ext>
                    </a:extLst>
                  </pic:spPr>
                </pic:pic>
              </a:graphicData>
            </a:graphic>
          </wp:inline>
        </w:drawing>
      </w:r>
    </w:p>
    <w:p w14:paraId="3A01C9A6" w14:textId="7228D505" w:rsidR="00283D42" w:rsidRDefault="00283D42" w:rsidP="007475A5">
      <w:pPr>
        <w:jc w:val="both"/>
        <w:rPr>
          <w:rFonts w:ascii="David" w:hAnsi="David" w:cs="David"/>
          <w:sz w:val="24"/>
          <w:szCs w:val="24"/>
          <w:rtl/>
        </w:rPr>
      </w:pPr>
      <w:r>
        <w:rPr>
          <w:rFonts w:ascii="David" w:hAnsi="David" w:cs="David" w:hint="cs"/>
          <w:sz w:val="24"/>
          <w:szCs w:val="24"/>
          <w:rtl/>
        </w:rPr>
        <w:t xml:space="preserve">מבצע באמצעות אחר הוא מבצע לכל דבר. האחריות שלו תהיה מלאה כמו המבצע היחיד וכמו המבצע בצוותא שפועל עם אחרים. יהיה רלוונטי פטור עקב חרטה ס' 28 וכו'. המבצע באמצעות אחר זה בעיקר ברכיב ההתנהגותי. </w:t>
      </w:r>
      <w:r>
        <w:rPr>
          <w:rFonts w:ascii="David" w:hAnsi="David" w:cs="David" w:hint="cs"/>
          <w:sz w:val="24"/>
          <w:szCs w:val="24"/>
          <w:rtl/>
        </w:rPr>
        <w:lastRenderedPageBreak/>
        <w:t xml:space="preserve">מדובר באדם שמניע אדם אחר, באופן שגורם לאותו אחר לבצע את העבירה, את הרכיב ההתנהגותי של העבירה במקום המבצע באמצעות [מי ששולח אותו]. </w:t>
      </w:r>
    </w:p>
    <w:p w14:paraId="23810898" w14:textId="57714EB1" w:rsidR="00283D42" w:rsidRDefault="00283D42" w:rsidP="007475A5">
      <w:pPr>
        <w:jc w:val="both"/>
        <w:rPr>
          <w:rFonts w:ascii="David" w:hAnsi="David" w:cs="David"/>
          <w:sz w:val="24"/>
          <w:szCs w:val="24"/>
          <w:rtl/>
        </w:rPr>
      </w:pPr>
      <w:r>
        <w:rPr>
          <w:rFonts w:ascii="David" w:hAnsi="David" w:cs="David" w:hint="cs"/>
          <w:sz w:val="24"/>
          <w:szCs w:val="24"/>
          <w:rtl/>
        </w:rPr>
        <w:t xml:space="preserve">השיטה הזו נועדה להתגבר על מקרה אפשרי שעבריינים רוצים לבצע עבירה, אבל לא רוצים לכלכלך על הידיים. בוחרים במישהו שחוסה גם ככה תחת סייג לאחריות פלילית ואז אף אחד לא ישלם על ביצוע העבירה. </w:t>
      </w:r>
    </w:p>
    <w:p w14:paraId="30E4B40B" w14:textId="56F04E06" w:rsidR="00283D42" w:rsidRDefault="00283D42" w:rsidP="007475A5">
      <w:pPr>
        <w:jc w:val="both"/>
        <w:rPr>
          <w:rFonts w:ascii="David" w:hAnsi="David" w:cs="David"/>
          <w:sz w:val="24"/>
          <w:szCs w:val="24"/>
          <w:rtl/>
        </w:rPr>
      </w:pPr>
      <w:r>
        <w:rPr>
          <w:rFonts w:ascii="David" w:hAnsi="David" w:cs="David" w:hint="cs"/>
          <w:sz w:val="24"/>
          <w:szCs w:val="24"/>
          <w:rtl/>
        </w:rPr>
        <w:t xml:space="preserve">החוק אומר לא, ברגע שאתה גורם לאדם לבצע עבירה ועושה אותו "ככלי בידייך" </w:t>
      </w:r>
      <w:r w:rsidR="00F07E71">
        <w:rPr>
          <w:rFonts w:ascii="David" w:hAnsi="David" w:cs="David"/>
          <w:sz w:val="24"/>
          <w:szCs w:val="24"/>
          <w:rtl/>
        </w:rPr>
        <w:t>–</w:t>
      </w:r>
      <w:r w:rsidR="00F07E71">
        <w:rPr>
          <w:rFonts w:ascii="David" w:hAnsi="David" w:cs="David" w:hint="cs"/>
          <w:sz w:val="24"/>
          <w:szCs w:val="24"/>
          <w:rtl/>
        </w:rPr>
        <w:t xml:space="preserve"> מושג הנתון לפרשנות- יש רשימה פתוחה של מצבים. הרשימה מאפיינת אותה </w:t>
      </w:r>
      <w:r w:rsidR="00F07E71" w:rsidRPr="00592EEC">
        <w:rPr>
          <w:rFonts w:ascii="David" w:hAnsi="David" w:cs="David" w:hint="cs"/>
          <w:b/>
          <w:bCs/>
          <w:sz w:val="24"/>
          <w:szCs w:val="24"/>
          <w:rtl/>
        </w:rPr>
        <w:t xml:space="preserve">שהאחר נמצא </w:t>
      </w:r>
      <w:r w:rsidR="00F07E71" w:rsidRPr="00592EEC">
        <w:rPr>
          <w:rFonts w:ascii="David" w:hAnsi="David" w:cs="David" w:hint="cs"/>
          <w:b/>
          <w:bCs/>
          <w:sz w:val="24"/>
          <w:szCs w:val="24"/>
          <w:u w:val="single"/>
          <w:rtl/>
        </w:rPr>
        <w:t>בנחיתות</w:t>
      </w:r>
      <w:r w:rsidR="00F07E71" w:rsidRPr="00592EEC">
        <w:rPr>
          <w:rFonts w:ascii="David" w:hAnsi="David" w:cs="David" w:hint="cs"/>
          <w:b/>
          <w:bCs/>
          <w:sz w:val="24"/>
          <w:szCs w:val="24"/>
          <w:rtl/>
        </w:rPr>
        <w:t xml:space="preserve"> ביחס למבצע באמצעות</w:t>
      </w:r>
      <w:r w:rsidR="00F07E71">
        <w:rPr>
          <w:rFonts w:ascii="David" w:hAnsi="David" w:cs="David" w:hint="cs"/>
          <w:sz w:val="24"/>
          <w:szCs w:val="24"/>
          <w:rtl/>
        </w:rPr>
        <w:t>. נחיתות של ידע [אין לו את כל האינפורמציה], נחיתות מבחינת שליטה או יכולת [קטין]. יש ניצול. המבצע באמצעות מנצל את המצב המיוחד שנמצא בו האחר ועושה אותו ככלי בידיו כדי לעשות אותו כזרוע הארוכה בביצוע העבירה. מייחסים למבצע באמצעות את האחריות המלאה.</w:t>
      </w:r>
    </w:p>
    <w:p w14:paraId="5BEE1186" w14:textId="7F16F9AA" w:rsidR="00F07E71" w:rsidRDefault="00F07E71" w:rsidP="007475A5">
      <w:pPr>
        <w:jc w:val="both"/>
        <w:rPr>
          <w:rFonts w:ascii="David" w:hAnsi="David" w:cs="David"/>
          <w:sz w:val="24"/>
          <w:szCs w:val="24"/>
          <w:rtl/>
        </w:rPr>
      </w:pPr>
      <w:r w:rsidRPr="00F07E71">
        <w:rPr>
          <w:rFonts w:ascii="David" w:hAnsi="David" w:cs="David" w:hint="cs"/>
          <w:b/>
          <w:bCs/>
          <w:sz w:val="24"/>
          <w:szCs w:val="24"/>
          <w:u w:val="single"/>
          <w:rtl/>
        </w:rPr>
        <w:t>היסוד הנפשי</w:t>
      </w:r>
      <w:r>
        <w:rPr>
          <w:rFonts w:ascii="David" w:hAnsi="David" w:cs="David" w:hint="cs"/>
          <w:sz w:val="24"/>
          <w:szCs w:val="24"/>
          <w:rtl/>
        </w:rPr>
        <w:t>-</w:t>
      </w:r>
    </w:p>
    <w:p w14:paraId="2F74E645" w14:textId="30B2F34A" w:rsidR="00F07E71" w:rsidRDefault="00F07E71" w:rsidP="00AF7870">
      <w:pPr>
        <w:pStyle w:val="a7"/>
        <w:numPr>
          <w:ilvl w:val="0"/>
          <w:numId w:val="270"/>
        </w:numPr>
        <w:jc w:val="both"/>
        <w:rPr>
          <w:rFonts w:ascii="David" w:hAnsi="David" w:cs="David"/>
          <w:sz w:val="24"/>
          <w:szCs w:val="24"/>
        </w:rPr>
      </w:pPr>
      <w:r w:rsidRPr="00F07E71">
        <w:rPr>
          <w:rFonts w:ascii="David" w:hAnsi="David" w:cs="David" w:hint="cs"/>
          <w:sz w:val="24"/>
          <w:szCs w:val="24"/>
          <w:rtl/>
        </w:rPr>
        <w:t>היסוד הנפשי של העבירה העיקרית. מבצע תמיד נדרש ליסוד נפשי הקבוע בעבירה העיקרית.</w:t>
      </w:r>
    </w:p>
    <w:p w14:paraId="5C2C1840" w14:textId="52B2DBBB" w:rsidR="00F07E71" w:rsidRDefault="00F07E71" w:rsidP="00AF7870">
      <w:pPr>
        <w:pStyle w:val="a7"/>
        <w:numPr>
          <w:ilvl w:val="0"/>
          <w:numId w:val="270"/>
        </w:numPr>
        <w:jc w:val="both"/>
        <w:rPr>
          <w:rFonts w:ascii="David" w:hAnsi="David" w:cs="David"/>
          <w:sz w:val="24"/>
          <w:szCs w:val="24"/>
        </w:rPr>
      </w:pPr>
      <w:r>
        <w:rPr>
          <w:rFonts w:ascii="David" w:hAnsi="David" w:cs="David" w:hint="cs"/>
          <w:sz w:val="24"/>
          <w:szCs w:val="24"/>
          <w:rtl/>
        </w:rPr>
        <w:t xml:space="preserve">מודעות לנסיבה של היות האחר מצוי במצבים המנויים בסעיף. למשל, מודע שהוא קטין/ מודע שהוא פועל בלי מחשבה פלילית. </w:t>
      </w:r>
      <w:r w:rsidRPr="00F07E71">
        <w:rPr>
          <w:rFonts w:ascii="David" w:hAnsi="David" w:cs="David" w:hint="cs"/>
          <w:b/>
          <w:bCs/>
          <w:sz w:val="24"/>
          <w:szCs w:val="24"/>
          <w:highlight w:val="yellow"/>
          <w:rtl/>
        </w:rPr>
        <w:t>מודעות לנחיתות המאפיינת את האחר</w:t>
      </w:r>
      <w:r>
        <w:rPr>
          <w:rFonts w:ascii="David" w:hAnsi="David" w:cs="David" w:hint="cs"/>
          <w:sz w:val="24"/>
          <w:szCs w:val="24"/>
          <w:rtl/>
        </w:rPr>
        <w:t xml:space="preserve">. </w:t>
      </w:r>
    </w:p>
    <w:p w14:paraId="32A47777" w14:textId="63686D39" w:rsidR="00F07E71" w:rsidRDefault="00F07E71" w:rsidP="00F07E71">
      <w:pPr>
        <w:jc w:val="both"/>
        <w:rPr>
          <w:rFonts w:ascii="David" w:hAnsi="David" w:cs="David"/>
          <w:sz w:val="24"/>
          <w:szCs w:val="24"/>
          <w:rtl/>
        </w:rPr>
      </w:pPr>
      <w:r>
        <w:rPr>
          <w:rFonts w:ascii="David" w:hAnsi="David" w:cs="David" w:hint="cs"/>
          <w:sz w:val="24"/>
          <w:szCs w:val="24"/>
          <w:rtl/>
        </w:rPr>
        <w:t xml:space="preserve">*הפסיקה אומרת שגם </w:t>
      </w:r>
      <w:r w:rsidRPr="00592EEC">
        <w:rPr>
          <w:rFonts w:ascii="David" w:hAnsi="David" w:cs="David" w:hint="cs"/>
          <w:b/>
          <w:bCs/>
          <w:sz w:val="24"/>
          <w:szCs w:val="24"/>
          <w:rtl/>
        </w:rPr>
        <w:t>עצימת עיניים רלוונטית במקום מודעות</w:t>
      </w:r>
      <w:r>
        <w:rPr>
          <w:rFonts w:ascii="David" w:hAnsi="David" w:cs="David" w:hint="cs"/>
          <w:sz w:val="24"/>
          <w:szCs w:val="24"/>
          <w:rtl/>
        </w:rPr>
        <w:t>. מספיק שעצמתי עיניים ואני מודעת למצבים האלה.</w:t>
      </w:r>
    </w:p>
    <w:p w14:paraId="383321D0" w14:textId="20A7B183" w:rsidR="00F07E71" w:rsidRDefault="00F07E71" w:rsidP="00F07E71">
      <w:pPr>
        <w:jc w:val="both"/>
        <w:rPr>
          <w:rFonts w:ascii="David" w:hAnsi="David" w:cs="David"/>
          <w:sz w:val="24"/>
          <w:szCs w:val="24"/>
          <w:rtl/>
        </w:rPr>
      </w:pPr>
      <w:r>
        <w:rPr>
          <w:rFonts w:ascii="David" w:hAnsi="David" w:cs="David" w:hint="cs"/>
          <w:sz w:val="24"/>
          <w:szCs w:val="24"/>
          <w:rtl/>
        </w:rPr>
        <w:t>שאלה מעניינת סביב האחר- הוא המבצע הישיר, המבצע באמצעותו הוא מבצע עקיף [מבצע את העבירה דרך הפעולות של האחר].</w:t>
      </w:r>
    </w:p>
    <w:p w14:paraId="5C51BF23" w14:textId="2833D82E" w:rsidR="00F07E71" w:rsidRDefault="00F07E71" w:rsidP="00F07E71">
      <w:pPr>
        <w:jc w:val="both"/>
        <w:rPr>
          <w:rFonts w:ascii="David" w:hAnsi="David" w:cs="David"/>
          <w:sz w:val="24"/>
          <w:szCs w:val="24"/>
          <w:rtl/>
        </w:rPr>
      </w:pPr>
      <w:r w:rsidRPr="00F07E71">
        <w:rPr>
          <w:rFonts w:ascii="David" w:hAnsi="David" w:cs="David" w:hint="cs"/>
          <w:b/>
          <w:bCs/>
          <w:sz w:val="24"/>
          <w:szCs w:val="24"/>
          <w:rtl/>
        </w:rPr>
        <w:t>המשותף למצבים בסעיף= סייגים לאחריות פלילית</w:t>
      </w:r>
      <w:r>
        <w:rPr>
          <w:rFonts w:ascii="David" w:hAnsi="David" w:cs="David" w:hint="cs"/>
          <w:sz w:val="24"/>
          <w:szCs w:val="24"/>
          <w:rtl/>
        </w:rPr>
        <w:t xml:space="preserve">. </w:t>
      </w:r>
    </w:p>
    <w:p w14:paraId="67F914FB" w14:textId="012A5134" w:rsidR="00F07E71" w:rsidRDefault="00F07E71" w:rsidP="00F07E71">
      <w:pPr>
        <w:jc w:val="both"/>
        <w:rPr>
          <w:rFonts w:ascii="David" w:hAnsi="David" w:cs="David"/>
          <w:sz w:val="24"/>
          <w:szCs w:val="24"/>
          <w:rtl/>
        </w:rPr>
      </w:pPr>
      <w:r>
        <w:rPr>
          <w:rFonts w:ascii="David" w:hAnsi="David" w:cs="David" w:hint="cs"/>
          <w:sz w:val="24"/>
          <w:szCs w:val="24"/>
          <w:rtl/>
        </w:rPr>
        <w:t>יכול להיות שהאחר פועל ביסוד נפשי של רשלנות, והמבצע באמצעותו יש לו מחשבה פלילית כלפי העבירה, ואז הוא מנצל את זה שהאחר לא מודע מקום שאדם מן היישוב היה מודע. הוא מנצל את פערי הידע כדי "לרכוב" עליו. האחר הוא לא תמיד פטור לגמרי. יכול להיות שהאחר יורשע בעבירה נמוכה יותר ברשלנות, והמבצע באמצעות נייחס את אותה עבירה עם מחשבה פלילית.</w:t>
      </w:r>
    </w:p>
    <w:p w14:paraId="1E549B28" w14:textId="6218FBB7" w:rsidR="00F07E71" w:rsidRDefault="00F07E71" w:rsidP="00F07E71">
      <w:pPr>
        <w:jc w:val="both"/>
        <w:rPr>
          <w:rFonts w:ascii="David" w:hAnsi="David" w:cs="David"/>
          <w:sz w:val="24"/>
          <w:szCs w:val="24"/>
          <w:rtl/>
        </w:rPr>
      </w:pPr>
      <w:r w:rsidRPr="00F07E71">
        <w:rPr>
          <w:rFonts w:ascii="David" w:hAnsi="David" w:cs="David" w:hint="cs"/>
          <w:b/>
          <w:bCs/>
          <w:sz w:val="24"/>
          <w:szCs w:val="24"/>
          <w:u w:val="single"/>
          <w:rtl/>
        </w:rPr>
        <w:t>האם אין בעיה עם עקרון אחדות העבירה של פלר</w:t>
      </w:r>
      <w:r w:rsidRPr="00F07E71">
        <w:rPr>
          <w:rFonts w:ascii="David" w:hAnsi="David" w:cs="David" w:hint="cs"/>
          <w:b/>
          <w:bCs/>
          <w:sz w:val="24"/>
          <w:szCs w:val="24"/>
          <w:rtl/>
        </w:rPr>
        <w:t>?</w:t>
      </w:r>
      <w:r>
        <w:rPr>
          <w:rFonts w:ascii="David" w:hAnsi="David" w:cs="David" w:hint="cs"/>
          <w:sz w:val="24"/>
          <w:szCs w:val="24"/>
          <w:rtl/>
        </w:rPr>
        <w:t xml:space="preserve"> הרי מייחסים אחריות לעבירה מקבילה עם יסוד נפשי אחר. </w:t>
      </w:r>
    </w:p>
    <w:p w14:paraId="3213659D" w14:textId="5DE88EC0" w:rsidR="00F07E71" w:rsidRDefault="00F07E71" w:rsidP="00F07E71">
      <w:pPr>
        <w:jc w:val="both"/>
        <w:rPr>
          <w:rFonts w:ascii="David" w:hAnsi="David" w:cs="David"/>
          <w:sz w:val="24"/>
          <w:szCs w:val="24"/>
          <w:rtl/>
        </w:rPr>
      </w:pPr>
      <w:r>
        <w:rPr>
          <w:rFonts w:ascii="David" w:hAnsi="David" w:cs="David" w:hint="cs"/>
          <w:sz w:val="24"/>
          <w:szCs w:val="24"/>
          <w:rtl/>
        </w:rPr>
        <w:t xml:space="preserve">המקרה הפרדיגמטי שהאחר מנוצל ולא נושא באחריות פלילית. זו דוקטרינה שסוטה מהמשפט האנגלו-אמריקני. </w:t>
      </w:r>
      <w:r w:rsidRPr="00592EEC">
        <w:rPr>
          <w:rFonts w:ascii="David" w:hAnsi="David" w:cs="David" w:hint="cs"/>
          <w:b/>
          <w:bCs/>
          <w:sz w:val="24"/>
          <w:szCs w:val="24"/>
          <w:highlight w:val="yellow"/>
          <w:rtl/>
        </w:rPr>
        <w:t>במשפט הגרמני</w:t>
      </w:r>
      <w:r>
        <w:rPr>
          <w:rFonts w:ascii="David" w:hAnsi="David" w:cs="David" w:hint="cs"/>
          <w:sz w:val="24"/>
          <w:szCs w:val="24"/>
          <w:rtl/>
        </w:rPr>
        <w:t xml:space="preserve"> הדוקטרינה באמצעות אחר היא לא בהכרח שאין לאחר אחריות פלילית אבל כן יש </w:t>
      </w:r>
      <w:r w:rsidRPr="00F07E71">
        <w:rPr>
          <w:rFonts w:ascii="David" w:hAnsi="David" w:cs="David" w:hint="cs"/>
          <w:b/>
          <w:bCs/>
          <w:sz w:val="24"/>
          <w:szCs w:val="24"/>
          <w:highlight w:val="yellow"/>
          <w:rtl/>
        </w:rPr>
        <w:t>פערי כוחות</w:t>
      </w:r>
      <w:r>
        <w:rPr>
          <w:rFonts w:ascii="David" w:hAnsi="David" w:cs="David" w:hint="cs"/>
          <w:sz w:val="24"/>
          <w:szCs w:val="24"/>
          <w:rtl/>
        </w:rPr>
        <w:t xml:space="preserve">. </w:t>
      </w:r>
      <w:r w:rsidRPr="00F07E71">
        <w:rPr>
          <w:rFonts w:ascii="David" w:hAnsi="David" w:cs="David" w:hint="cs"/>
          <w:b/>
          <w:bCs/>
          <w:sz w:val="24"/>
          <w:szCs w:val="24"/>
          <w:rtl/>
        </w:rPr>
        <w:t>לתיקון 39 הייתה השפעה מעורבת- אנגלי+ קונטיננטלי</w:t>
      </w:r>
      <w:r>
        <w:rPr>
          <w:rFonts w:ascii="David" w:hAnsi="David" w:cs="David" w:hint="cs"/>
          <w:sz w:val="24"/>
          <w:szCs w:val="24"/>
          <w:rtl/>
        </w:rPr>
        <w:t xml:space="preserve">. [גם בניסיון לשידול ראינו מבנה שסוטה מהכללים האלה]. אז גם פה יש דוגמה </w:t>
      </w:r>
      <w:r w:rsidRPr="00F07E71">
        <w:rPr>
          <w:rFonts w:ascii="David" w:hAnsi="David" w:cs="David" w:hint="cs"/>
          <w:sz w:val="24"/>
          <w:szCs w:val="24"/>
          <w:u w:val="single"/>
          <w:rtl/>
        </w:rPr>
        <w:t>שהמשפט הגרמני יותר השפיע</w:t>
      </w:r>
      <w:r>
        <w:rPr>
          <w:rFonts w:ascii="David" w:hAnsi="David" w:cs="David" w:hint="cs"/>
          <w:sz w:val="24"/>
          <w:szCs w:val="24"/>
          <w:rtl/>
        </w:rPr>
        <w:t xml:space="preserve">, וזה חורג מהרעיון שצדדים שונים צריכים להיות מיוחסים לאותה עבירה. לדעת הדר, זה יותר תואם את עקרון האשם. </w:t>
      </w:r>
    </w:p>
    <w:p w14:paraId="11FEB6EB" w14:textId="41E9E596" w:rsidR="00F07E71" w:rsidRDefault="00F07E71" w:rsidP="00F07E71">
      <w:pPr>
        <w:jc w:val="both"/>
        <w:rPr>
          <w:rFonts w:ascii="David" w:hAnsi="David" w:cs="David"/>
          <w:sz w:val="24"/>
          <w:szCs w:val="24"/>
          <w:rtl/>
        </w:rPr>
      </w:pPr>
      <w:r w:rsidRPr="003C0440">
        <w:rPr>
          <w:rFonts w:ascii="David" w:hAnsi="David" w:cs="David" w:hint="cs"/>
          <w:b/>
          <w:bCs/>
          <w:sz w:val="24"/>
          <w:szCs w:val="24"/>
          <w:u w:val="single"/>
          <w:rtl/>
        </w:rPr>
        <w:t>מה ההבדל בין שידול לביצוע באמצעות אחר</w:t>
      </w:r>
      <w:r>
        <w:rPr>
          <w:rFonts w:ascii="David" w:hAnsi="David" w:cs="David" w:hint="cs"/>
          <w:sz w:val="24"/>
          <w:szCs w:val="24"/>
          <w:rtl/>
        </w:rPr>
        <w:t xml:space="preserve">, אם בסוף האחר הולך ומבצע את העבירה? </w:t>
      </w:r>
    </w:p>
    <w:p w14:paraId="45198914" w14:textId="658B3DBD" w:rsidR="00AF7870" w:rsidRDefault="00AF7870" w:rsidP="00F07E71">
      <w:pPr>
        <w:jc w:val="both"/>
        <w:rPr>
          <w:rFonts w:ascii="David" w:hAnsi="David" w:cs="David"/>
          <w:sz w:val="24"/>
          <w:szCs w:val="24"/>
          <w:rtl/>
        </w:rPr>
      </w:pPr>
      <w:r>
        <w:rPr>
          <w:rFonts w:ascii="David" w:hAnsi="David" w:cs="David" w:hint="cs"/>
          <w:sz w:val="24"/>
          <w:szCs w:val="24"/>
          <w:rtl/>
        </w:rPr>
        <w:t xml:space="preserve">במקרה של שידול הדוקטרינה מניחה </w:t>
      </w:r>
      <w:r w:rsidRPr="00B9318E">
        <w:rPr>
          <w:rFonts w:ascii="David" w:hAnsi="David" w:cs="David" w:hint="cs"/>
          <w:sz w:val="24"/>
          <w:szCs w:val="24"/>
          <w:u w:val="single"/>
          <w:rtl/>
        </w:rPr>
        <w:t>שלא</w:t>
      </w:r>
      <w:r>
        <w:rPr>
          <w:rFonts w:ascii="David" w:hAnsi="David" w:cs="David" w:hint="cs"/>
          <w:sz w:val="24"/>
          <w:szCs w:val="24"/>
          <w:rtl/>
        </w:rPr>
        <w:t xml:space="preserve"> חייבת להיות היררכיה [כוח, ידע, סמכות]. לא חייב להיות פער בהכרח, פלוני הוא אוטונומי ויכול לבחור מה לעשות. [באסקין כן הייתה מערכת יחסים מיוחדת, אבל זה לא בהכרח]. </w:t>
      </w:r>
      <w:r w:rsidRPr="003C0440">
        <w:rPr>
          <w:rFonts w:ascii="David" w:hAnsi="David" w:cs="David" w:hint="cs"/>
          <w:b/>
          <w:bCs/>
          <w:sz w:val="24"/>
          <w:szCs w:val="24"/>
          <w:rtl/>
        </w:rPr>
        <w:t>רואים במשודל אדם אוטונומי ועצמאי</w:t>
      </w:r>
      <w:r>
        <w:rPr>
          <w:rFonts w:ascii="David" w:hAnsi="David" w:cs="David" w:hint="cs"/>
          <w:sz w:val="24"/>
          <w:szCs w:val="24"/>
          <w:rtl/>
        </w:rPr>
        <w:t xml:space="preserve">. </w:t>
      </w:r>
      <w:r w:rsidRPr="003C0440">
        <w:rPr>
          <w:rFonts w:ascii="David" w:hAnsi="David" w:cs="David" w:hint="cs"/>
          <w:b/>
          <w:bCs/>
          <w:sz w:val="24"/>
          <w:szCs w:val="24"/>
          <w:rtl/>
        </w:rPr>
        <w:t>גם המשדל וגם המשודל חשופים לאותו מידע</w:t>
      </w:r>
      <w:r>
        <w:rPr>
          <w:rFonts w:ascii="David" w:hAnsi="David" w:cs="David" w:hint="cs"/>
          <w:sz w:val="24"/>
          <w:szCs w:val="24"/>
          <w:rtl/>
        </w:rPr>
        <w:t>, אין ביניהם את הפער שמאפשר את הניצול כמו במצב של ביצוע באמצעות אחר. המשודל הוא המבצע העיקרי.</w:t>
      </w:r>
    </w:p>
    <w:p w14:paraId="0DEDC6D1" w14:textId="36B4DF8B" w:rsidR="00AF7870" w:rsidRDefault="00AF7870" w:rsidP="00AF7870">
      <w:pPr>
        <w:jc w:val="both"/>
        <w:rPr>
          <w:rFonts w:ascii="David" w:hAnsi="David" w:cs="David"/>
          <w:sz w:val="24"/>
          <w:szCs w:val="24"/>
          <w:rtl/>
        </w:rPr>
      </w:pPr>
      <w:r w:rsidRPr="003C0440">
        <w:rPr>
          <w:rFonts w:ascii="David" w:hAnsi="David" w:cs="David" w:hint="cs"/>
          <w:b/>
          <w:bCs/>
          <w:sz w:val="24"/>
          <w:szCs w:val="24"/>
          <w:rtl/>
        </w:rPr>
        <w:t xml:space="preserve">לעומת זאת, האחר </w:t>
      </w:r>
      <w:r w:rsidRPr="003C0440">
        <w:rPr>
          <w:rFonts w:ascii="David" w:hAnsi="David" w:cs="David"/>
          <w:b/>
          <w:bCs/>
          <w:sz w:val="24"/>
          <w:szCs w:val="24"/>
          <w:rtl/>
        </w:rPr>
        <w:t>–</w:t>
      </w:r>
      <w:r w:rsidRPr="003C0440">
        <w:rPr>
          <w:rFonts w:ascii="David" w:hAnsi="David" w:cs="David" w:hint="cs"/>
          <w:b/>
          <w:bCs/>
          <w:sz w:val="24"/>
          <w:szCs w:val="24"/>
          <w:rtl/>
        </w:rPr>
        <w:t xml:space="preserve"> חייב להיות פער באחריות הפלילית בינו לבין המבצע באמצעותו</w:t>
      </w:r>
      <w:r>
        <w:rPr>
          <w:rFonts w:ascii="David" w:hAnsi="David" w:cs="David" w:hint="cs"/>
          <w:sz w:val="24"/>
          <w:szCs w:val="24"/>
          <w:rtl/>
        </w:rPr>
        <w:t>. למשל, אין לו אחריות פלילית לגמרי [סייגים] / אין מחשבה פלילית- אבל יש רשלנות, תהיה לו אחריות פלילית פחותה. האחריות שלו לא חושפת אותו לאחריות של המבצע העיקרי.</w:t>
      </w:r>
    </w:p>
    <w:p w14:paraId="53F0B561" w14:textId="57E87EE8" w:rsidR="00AF7870" w:rsidRDefault="00AF7870" w:rsidP="00AF7870">
      <w:pPr>
        <w:jc w:val="both"/>
        <w:rPr>
          <w:rFonts w:ascii="David" w:hAnsi="David" w:cs="David"/>
          <w:sz w:val="24"/>
          <w:szCs w:val="24"/>
          <w:rtl/>
        </w:rPr>
      </w:pPr>
      <w:r>
        <w:rPr>
          <w:rFonts w:ascii="David" w:hAnsi="David" w:cs="David" w:hint="cs"/>
          <w:sz w:val="24"/>
          <w:szCs w:val="24"/>
          <w:rtl/>
        </w:rPr>
        <w:t xml:space="preserve">מבצע באמצעות אחר "עשאו ככלי בידיו"- משתמש באחר ככלי בידיו. לעומת המשודל. </w:t>
      </w:r>
    </w:p>
    <w:p w14:paraId="0D5981F2" w14:textId="06DEF488" w:rsidR="00AF7870" w:rsidRDefault="00AF7870" w:rsidP="00AF7870">
      <w:pPr>
        <w:jc w:val="both"/>
        <w:rPr>
          <w:rFonts w:ascii="David" w:hAnsi="David" w:cs="David"/>
          <w:sz w:val="24"/>
          <w:szCs w:val="24"/>
          <w:rtl/>
        </w:rPr>
      </w:pPr>
      <w:r>
        <w:rPr>
          <w:rFonts w:ascii="David" w:hAnsi="David" w:cs="David" w:hint="cs"/>
          <w:sz w:val="24"/>
          <w:szCs w:val="24"/>
          <w:rtl/>
        </w:rPr>
        <w:t xml:space="preserve">בנוסף, יש הבדל ביסוד הנפשי. מבצע באמצעות- יסוד נפשי מלא של העבירה העיקרית. </w:t>
      </w:r>
    </w:p>
    <w:p w14:paraId="3257B4D6" w14:textId="0A14975E" w:rsidR="00AF7870" w:rsidRDefault="00AF7870" w:rsidP="00AF7870">
      <w:pPr>
        <w:jc w:val="both"/>
        <w:rPr>
          <w:rFonts w:ascii="David" w:hAnsi="David" w:cs="David"/>
          <w:sz w:val="24"/>
          <w:szCs w:val="24"/>
          <w:rtl/>
        </w:rPr>
      </w:pPr>
      <w:r>
        <w:rPr>
          <w:rFonts w:ascii="David" w:hAnsi="David" w:cs="David" w:hint="cs"/>
          <w:sz w:val="24"/>
          <w:szCs w:val="24"/>
          <w:rtl/>
        </w:rPr>
        <w:t>משודל- כוונה לשדל וכוונה שהעבירה העיקרית תקרה.</w:t>
      </w:r>
    </w:p>
    <w:p w14:paraId="52FFA2AD" w14:textId="52CE4515" w:rsidR="00AF7870" w:rsidRDefault="00AF7870" w:rsidP="00AF7870">
      <w:pPr>
        <w:jc w:val="both"/>
        <w:rPr>
          <w:rFonts w:ascii="David" w:hAnsi="David" w:cs="David"/>
          <w:sz w:val="24"/>
          <w:szCs w:val="24"/>
          <w:rtl/>
        </w:rPr>
      </w:pPr>
      <w:r>
        <w:rPr>
          <w:rFonts w:ascii="David" w:hAnsi="David" w:cs="David" w:hint="cs"/>
          <w:sz w:val="24"/>
          <w:szCs w:val="24"/>
          <w:rtl/>
        </w:rPr>
        <w:t>*</w:t>
      </w:r>
      <w:r w:rsidRPr="00AF7870">
        <w:rPr>
          <w:rFonts w:ascii="David" w:hAnsi="David" w:cs="David" w:hint="cs"/>
          <w:b/>
          <w:bCs/>
          <w:sz w:val="24"/>
          <w:szCs w:val="24"/>
          <w:highlight w:val="yellow"/>
          <w:rtl/>
        </w:rPr>
        <w:t>סייג הצידוק- 34יג-</w:t>
      </w:r>
      <w:r>
        <w:rPr>
          <w:rFonts w:ascii="David" w:hAnsi="David" w:cs="David" w:hint="cs"/>
          <w:sz w:val="24"/>
          <w:szCs w:val="24"/>
          <w:rtl/>
        </w:rPr>
        <w:t xml:space="preserve"> </w:t>
      </w:r>
    </w:p>
    <w:p w14:paraId="2605B3BE" w14:textId="77777777" w:rsidR="00AF7870" w:rsidRPr="00AF7870" w:rsidRDefault="00AF7870" w:rsidP="00AF7870">
      <w:pPr>
        <w:pStyle w:val="p00"/>
        <w:bidi/>
        <w:spacing w:before="72" w:beforeAutospacing="0" w:after="0" w:afterAutospacing="0"/>
        <w:ind w:right="1134"/>
        <w:jc w:val="both"/>
        <w:rPr>
          <w:rFonts w:ascii="David" w:eastAsiaTheme="minorHAnsi" w:hAnsi="David" w:cs="David"/>
        </w:rPr>
      </w:pPr>
      <w:r w:rsidRPr="00AF7870">
        <w:rPr>
          <w:rFonts w:ascii="David" w:eastAsiaTheme="minorHAnsi" w:hAnsi="David" w:cs="David"/>
          <w:rtl/>
        </w:rPr>
        <w:t>לא יישא אדם באחריות פלילית למעשה שעשה באחד מאלה:</w:t>
      </w:r>
    </w:p>
    <w:p w14:paraId="44ECF972" w14:textId="5A6957D2" w:rsidR="00AF7870" w:rsidRDefault="00AF7870" w:rsidP="00AF7870">
      <w:pPr>
        <w:jc w:val="both"/>
        <w:rPr>
          <w:rFonts w:ascii="David" w:hAnsi="David" w:cs="David"/>
          <w:sz w:val="24"/>
          <w:szCs w:val="24"/>
          <w:rtl/>
        </w:rPr>
      </w:pPr>
      <w:r w:rsidRPr="00AF7870">
        <w:rPr>
          <w:rFonts w:ascii="David" w:hAnsi="David" w:cs="David"/>
          <w:sz w:val="24"/>
          <w:szCs w:val="24"/>
          <w:rtl/>
        </w:rPr>
        <w:t>(1)   הוא היה חייב או מוסמך, לפי דין, לעשותו;</w:t>
      </w:r>
      <w:r>
        <w:rPr>
          <w:rFonts w:ascii="David" w:hAnsi="David" w:cs="David" w:hint="cs"/>
          <w:rtl/>
        </w:rPr>
        <w:t xml:space="preserve"> -</w:t>
      </w:r>
      <w:r w:rsidRPr="00AF7870">
        <w:rPr>
          <w:rFonts w:ascii="David" w:hAnsi="David" w:cs="David" w:hint="cs"/>
          <w:color w:val="FF0000"/>
          <w:sz w:val="24"/>
          <w:szCs w:val="24"/>
          <w:rtl/>
        </w:rPr>
        <w:t>לדוגמה:</w:t>
      </w:r>
      <w:r w:rsidRPr="00AF7870">
        <w:rPr>
          <w:rFonts w:ascii="David" w:hAnsi="David" w:cs="David" w:hint="cs"/>
          <w:sz w:val="24"/>
          <w:szCs w:val="24"/>
          <w:rtl/>
        </w:rPr>
        <w:t xml:space="preserve"> </w:t>
      </w:r>
      <w:r w:rsidRPr="00AF7870">
        <w:rPr>
          <w:rFonts w:ascii="David" w:hAnsi="David" w:cs="David" w:hint="cs"/>
          <w:color w:val="FF0000"/>
          <w:sz w:val="24"/>
          <w:szCs w:val="24"/>
          <w:rtl/>
        </w:rPr>
        <w:t>שוטר</w:t>
      </w:r>
      <w:r>
        <w:rPr>
          <w:rFonts w:ascii="David" w:hAnsi="David" w:cs="David" w:hint="cs"/>
          <w:sz w:val="24"/>
          <w:szCs w:val="24"/>
          <w:rtl/>
        </w:rPr>
        <w:t>,</w:t>
      </w:r>
      <w:r w:rsidRPr="00AF7870">
        <w:rPr>
          <w:rFonts w:ascii="David" w:hAnsi="David" w:cs="David" w:hint="cs"/>
          <w:sz w:val="24"/>
          <w:szCs w:val="24"/>
          <w:rtl/>
        </w:rPr>
        <w:t xml:space="preserve"> </w:t>
      </w:r>
      <w:r>
        <w:rPr>
          <w:rFonts w:ascii="David" w:hAnsi="David" w:cs="David" w:hint="cs"/>
          <w:sz w:val="24"/>
          <w:szCs w:val="24"/>
          <w:rtl/>
        </w:rPr>
        <w:t xml:space="preserve">שמבצע מאסר שמפעיל עליו יותר מדי כוח. </w:t>
      </w:r>
    </w:p>
    <w:p w14:paraId="35319C2A" w14:textId="5C7A16EC" w:rsidR="00AF7870" w:rsidRPr="00AF7870" w:rsidRDefault="00AF7870" w:rsidP="00AF7870">
      <w:pPr>
        <w:pStyle w:val="p22"/>
        <w:bidi/>
        <w:spacing w:before="72" w:beforeAutospacing="0" w:after="0" w:afterAutospacing="0"/>
        <w:ind w:right="1134"/>
        <w:jc w:val="both"/>
        <w:rPr>
          <w:rFonts w:ascii="David" w:eastAsiaTheme="minorHAnsi" w:hAnsi="David" w:cs="David"/>
          <w:rtl/>
        </w:rPr>
      </w:pPr>
      <w:r w:rsidRPr="00AF7870">
        <w:rPr>
          <w:rFonts w:ascii="David" w:eastAsiaTheme="minorHAnsi" w:hAnsi="David" w:cs="David"/>
          <w:rtl/>
        </w:rPr>
        <w:t>(2)   עשהו על-פי צו של רשות מוסמכת שהיה חייב לפי דין לציית לה, זולת אם הצו הוא בעליל שלא כדין;</w:t>
      </w:r>
      <w:r>
        <w:rPr>
          <w:rFonts w:ascii="David" w:eastAsiaTheme="minorHAnsi" w:hAnsi="David" w:cs="David" w:hint="cs"/>
          <w:rtl/>
        </w:rPr>
        <w:t xml:space="preserve"> -</w:t>
      </w:r>
      <w:r w:rsidRPr="00AF7870">
        <w:rPr>
          <w:rFonts w:ascii="David" w:eastAsiaTheme="minorHAnsi" w:hAnsi="David" w:cs="David" w:hint="cs"/>
          <w:color w:val="FF0000"/>
          <w:rtl/>
        </w:rPr>
        <w:t>לדוגמה: צבא</w:t>
      </w:r>
      <w:r>
        <w:rPr>
          <w:rFonts w:ascii="David" w:eastAsiaTheme="minorHAnsi" w:hAnsi="David" w:cs="David" w:hint="cs"/>
          <w:rtl/>
        </w:rPr>
        <w:t xml:space="preserve">. </w:t>
      </w:r>
    </w:p>
    <w:p w14:paraId="0A1DBBEC" w14:textId="165AECAE" w:rsidR="00F07E71" w:rsidRDefault="00F07E71" w:rsidP="00F07E71">
      <w:pPr>
        <w:jc w:val="both"/>
        <w:rPr>
          <w:rFonts w:ascii="David" w:hAnsi="David" w:cs="David"/>
          <w:sz w:val="24"/>
          <w:szCs w:val="24"/>
          <w:rtl/>
        </w:rPr>
      </w:pPr>
    </w:p>
    <w:p w14:paraId="39369D70" w14:textId="12397CFB" w:rsidR="00AF7870" w:rsidRDefault="000B54ED" w:rsidP="00F07E71">
      <w:pPr>
        <w:jc w:val="both"/>
        <w:rPr>
          <w:rFonts w:ascii="David" w:hAnsi="David" w:cs="David"/>
          <w:sz w:val="24"/>
          <w:szCs w:val="24"/>
          <w:rtl/>
        </w:rPr>
      </w:pPr>
      <w:r>
        <w:rPr>
          <w:rFonts w:ascii="David" w:hAnsi="David" w:cs="David" w:hint="cs"/>
          <w:sz w:val="24"/>
          <w:szCs w:val="24"/>
          <w:rtl/>
        </w:rPr>
        <w:t>*מקרים של בלתי חוקי בעליל- חובה עלייך לא לציית אחרת אתה חשוף לאחריות פלילית.</w:t>
      </w:r>
      <w:r w:rsidR="00AF3FF0">
        <w:rPr>
          <w:rFonts w:ascii="David" w:hAnsi="David" w:cs="David" w:hint="cs"/>
          <w:sz w:val="24"/>
          <w:szCs w:val="24"/>
          <w:rtl/>
        </w:rPr>
        <w:t xml:space="preserve"> *זה קשה כי אדם פועל ברגע שבו הוא צריך להחליט במהירות. כמו </w:t>
      </w:r>
      <w:r w:rsidR="00AF3FF0" w:rsidRPr="003C0440">
        <w:rPr>
          <w:rFonts w:ascii="David" w:hAnsi="David" w:cs="David" w:hint="cs"/>
          <w:b/>
          <w:bCs/>
          <w:sz w:val="24"/>
          <w:szCs w:val="24"/>
          <w:shd w:val="clear" w:color="auto" w:fill="FBE4D5" w:themeFill="accent2" w:themeFillTint="33"/>
          <w:rtl/>
        </w:rPr>
        <w:t>פס"ד דרומי</w:t>
      </w:r>
      <w:r w:rsidR="00AF3FF0">
        <w:rPr>
          <w:rFonts w:ascii="David" w:hAnsi="David" w:cs="David" w:hint="cs"/>
          <w:sz w:val="24"/>
          <w:szCs w:val="24"/>
          <w:rtl/>
        </w:rPr>
        <w:t>.</w:t>
      </w:r>
    </w:p>
    <w:p w14:paraId="427C6A26" w14:textId="49C80818" w:rsidR="00AF3FF0" w:rsidRDefault="00AF3FF0" w:rsidP="00F07E71">
      <w:pPr>
        <w:jc w:val="both"/>
        <w:rPr>
          <w:rFonts w:ascii="David" w:hAnsi="David" w:cs="David"/>
          <w:sz w:val="24"/>
          <w:szCs w:val="24"/>
          <w:rtl/>
        </w:rPr>
      </w:pPr>
      <w:r>
        <w:rPr>
          <w:rFonts w:ascii="David" w:hAnsi="David" w:cs="David" w:hint="cs"/>
          <w:sz w:val="24"/>
          <w:szCs w:val="24"/>
          <w:rtl/>
        </w:rPr>
        <w:t xml:space="preserve">נניח </w:t>
      </w:r>
      <w:r w:rsidRPr="00782FCB">
        <w:rPr>
          <w:rFonts w:ascii="David" w:hAnsi="David" w:cs="David" w:hint="cs"/>
          <w:sz w:val="24"/>
          <w:szCs w:val="24"/>
          <w:u w:val="single"/>
          <w:rtl/>
        </w:rPr>
        <w:t>מבצע באמצעות אחר</w:t>
      </w:r>
      <w:r>
        <w:rPr>
          <w:rFonts w:ascii="David" w:hAnsi="David" w:cs="David" w:hint="cs"/>
          <w:sz w:val="24"/>
          <w:szCs w:val="24"/>
          <w:rtl/>
        </w:rPr>
        <w:t xml:space="preserve">- צריך להיות מודע לנסיבות של היות </w:t>
      </w:r>
      <w:r w:rsidRPr="00AF3FF0">
        <w:rPr>
          <w:rFonts w:ascii="David" w:hAnsi="David" w:cs="David" w:hint="cs"/>
          <w:sz w:val="24"/>
          <w:szCs w:val="24"/>
          <w:u w:val="single"/>
          <w:rtl/>
        </w:rPr>
        <w:t>האחר</w:t>
      </w:r>
      <w:r>
        <w:rPr>
          <w:rFonts w:ascii="David" w:hAnsi="David" w:cs="David" w:hint="cs"/>
          <w:sz w:val="24"/>
          <w:szCs w:val="24"/>
          <w:rtl/>
        </w:rPr>
        <w:t xml:space="preserve"> נמצא במצב של צידוק. </w:t>
      </w:r>
    </w:p>
    <w:p w14:paraId="19EB6E91" w14:textId="297B9952" w:rsidR="00782FCB" w:rsidRDefault="00341BE7" w:rsidP="00F07E71">
      <w:pPr>
        <w:jc w:val="both"/>
        <w:rPr>
          <w:rFonts w:ascii="David" w:hAnsi="David" w:cs="David"/>
          <w:sz w:val="24"/>
          <w:szCs w:val="24"/>
          <w:rtl/>
        </w:rPr>
      </w:pPr>
      <w:r>
        <w:rPr>
          <w:rFonts w:ascii="David" w:hAnsi="David" w:cs="David" w:hint="cs"/>
          <w:sz w:val="24"/>
          <w:szCs w:val="24"/>
          <w:rtl/>
        </w:rPr>
        <w:t xml:space="preserve">אם אנחנו רוצים להבחין בין שידול למבצע בצוותא, ואנחנו רוצים לאפיין את המבצע בצוותא אפשר להשתמש במבחנים של קו הגבול בין סיוע למבצע בצוותא. כמו שעשו בפס"ד רוני רון, מארי פיזם. </w:t>
      </w:r>
    </w:p>
    <w:p w14:paraId="05B5AB4B" w14:textId="20D0F408" w:rsidR="00341BE7" w:rsidRDefault="00341BE7" w:rsidP="00F07E71">
      <w:pPr>
        <w:jc w:val="both"/>
        <w:rPr>
          <w:rFonts w:ascii="David" w:hAnsi="David" w:cs="David"/>
          <w:sz w:val="24"/>
          <w:szCs w:val="24"/>
          <w:rtl/>
        </w:rPr>
      </w:pPr>
      <w:r>
        <w:rPr>
          <w:rFonts w:ascii="David" w:hAnsi="David" w:cs="David" w:hint="cs"/>
          <w:sz w:val="24"/>
          <w:szCs w:val="24"/>
          <w:rtl/>
        </w:rPr>
        <w:t xml:space="preserve">מבצע באמצעות אחר- כמו הרעיונות שאמרנו על מבצע בצוותא, אמור להיות מעורב בתכנון, אינטרס חזק בביצוע העבירה, "אדון העבירה". </w:t>
      </w:r>
    </w:p>
    <w:p w14:paraId="550FC5E5" w14:textId="35AA306C" w:rsidR="00341BE7" w:rsidRDefault="00DC18AE" w:rsidP="00F07E71">
      <w:pPr>
        <w:jc w:val="both"/>
        <w:rPr>
          <w:rFonts w:ascii="David" w:hAnsi="David" w:cs="David"/>
          <w:sz w:val="24"/>
          <w:szCs w:val="24"/>
          <w:rtl/>
        </w:rPr>
      </w:pPr>
      <w:r>
        <w:rPr>
          <w:rFonts w:ascii="David" w:hAnsi="David" w:cs="David" w:hint="cs"/>
          <w:sz w:val="24"/>
          <w:szCs w:val="24"/>
          <w:rtl/>
        </w:rPr>
        <w:t>מבצע באמצעות אחר- זה לא שותפות. המבצע הוא האחראי, האחר מנוצל על ידו לבצע את העבירה שהוא רוצה.</w:t>
      </w:r>
    </w:p>
    <w:p w14:paraId="5D10690A" w14:textId="1A23C201" w:rsidR="00DC18AE" w:rsidRDefault="00DC18AE" w:rsidP="00F07E71">
      <w:pPr>
        <w:jc w:val="both"/>
        <w:rPr>
          <w:rFonts w:ascii="David" w:hAnsi="David" w:cs="David"/>
          <w:sz w:val="24"/>
          <w:szCs w:val="24"/>
          <w:rtl/>
        </w:rPr>
      </w:pPr>
      <w:r>
        <w:rPr>
          <w:rFonts w:ascii="David" w:hAnsi="David" w:cs="David" w:hint="cs"/>
          <w:sz w:val="24"/>
          <w:szCs w:val="24"/>
          <w:rtl/>
        </w:rPr>
        <w:t>בסעיף כתוב "כגון"- כלומר בדברי ההסבר לתיקון 39 אמרו שאולי יש מצבים נוספים שלא מנוי</w:t>
      </w:r>
      <w:r w:rsidR="003C0440">
        <w:rPr>
          <w:rFonts w:ascii="David" w:hAnsi="David" w:cs="David" w:hint="cs"/>
          <w:sz w:val="24"/>
          <w:szCs w:val="24"/>
          <w:rtl/>
        </w:rPr>
        <w:t>ים</w:t>
      </w:r>
      <w:r>
        <w:rPr>
          <w:rFonts w:ascii="David" w:hAnsi="David" w:cs="David" w:hint="cs"/>
          <w:sz w:val="24"/>
          <w:szCs w:val="24"/>
          <w:rtl/>
        </w:rPr>
        <w:t xml:space="preserve"> בסעיף ובעתיד יקומו, וכן נראה את אותו הרציונל. צריך להראות עדיין שיש ניצול, פערי כוחות, לא רק היררכיה עובדתית, אלא גם </w:t>
      </w:r>
      <w:r w:rsidRPr="00DC18AE">
        <w:rPr>
          <w:rFonts w:ascii="David" w:hAnsi="David" w:cs="David" w:hint="cs"/>
          <w:b/>
          <w:bCs/>
          <w:sz w:val="24"/>
          <w:szCs w:val="24"/>
          <w:highlight w:val="yellow"/>
          <w:rtl/>
        </w:rPr>
        <w:t>נחיתות משפטית</w:t>
      </w:r>
      <w:r>
        <w:rPr>
          <w:rFonts w:ascii="David" w:hAnsi="David" w:cs="David" w:hint="cs"/>
          <w:sz w:val="24"/>
          <w:szCs w:val="24"/>
          <w:rtl/>
        </w:rPr>
        <w:t>- אחריות שונה.</w:t>
      </w:r>
    </w:p>
    <w:p w14:paraId="3916622A" w14:textId="2AC0B5A8" w:rsidR="00DC18AE" w:rsidRDefault="00DC18AE" w:rsidP="00F07E71">
      <w:pPr>
        <w:jc w:val="both"/>
        <w:rPr>
          <w:rFonts w:ascii="David" w:hAnsi="David" w:cs="David"/>
          <w:sz w:val="24"/>
          <w:szCs w:val="24"/>
          <w:rtl/>
        </w:rPr>
      </w:pPr>
    </w:p>
    <w:p w14:paraId="6A04C939" w14:textId="7F5E813C" w:rsidR="00121A28" w:rsidRDefault="00DC18AE" w:rsidP="00121A28">
      <w:pPr>
        <w:jc w:val="both"/>
        <w:rPr>
          <w:rFonts w:ascii="David" w:hAnsi="David" w:cs="David"/>
          <w:sz w:val="24"/>
          <w:szCs w:val="24"/>
          <w:rtl/>
        </w:rPr>
      </w:pPr>
      <w:r w:rsidRPr="00DC18AE">
        <w:rPr>
          <w:rFonts w:ascii="David" w:hAnsi="David" w:cs="David"/>
          <w:sz w:val="24"/>
          <w:szCs w:val="24"/>
        </w:rPr>
        <w:sym w:font="Wingdings" w:char="F0DF"/>
      </w:r>
      <w:r>
        <w:rPr>
          <w:rFonts w:ascii="David" w:hAnsi="David" w:cs="David" w:hint="cs"/>
          <w:sz w:val="24"/>
          <w:szCs w:val="24"/>
          <w:rtl/>
        </w:rPr>
        <w:t xml:space="preserve"> </w:t>
      </w:r>
      <w:r w:rsidR="00121A28">
        <w:rPr>
          <w:rFonts w:ascii="David" w:hAnsi="David" w:cs="David" w:hint="cs"/>
          <w:sz w:val="24"/>
          <w:szCs w:val="24"/>
          <w:rtl/>
        </w:rPr>
        <w:t xml:space="preserve">הגבול של הדוקטרינה הזו עם הדוקטרינות האחרות של הנגזרות- אחד המקרים הפרדיגמטיים שיושב על התפר של ביצוע באמצעות אחר לבין שידול, יש התלבטות לגביו, מקרה שנקרא </w:t>
      </w:r>
      <w:r w:rsidR="00121A28" w:rsidRPr="003C0440">
        <w:rPr>
          <w:rFonts w:ascii="David" w:hAnsi="David" w:cs="David" w:hint="cs"/>
          <w:b/>
          <w:bCs/>
          <w:sz w:val="24"/>
          <w:szCs w:val="24"/>
          <w:highlight w:val="yellow"/>
          <w:rtl/>
        </w:rPr>
        <w:t>"שליטה ארגונית"=</w:t>
      </w:r>
      <w:r w:rsidR="00121A28">
        <w:rPr>
          <w:rFonts w:ascii="David" w:hAnsi="David" w:cs="David" w:hint="cs"/>
          <w:sz w:val="24"/>
          <w:szCs w:val="24"/>
          <w:rtl/>
        </w:rPr>
        <w:t xml:space="preserve"> מקרה של </w:t>
      </w:r>
      <w:r w:rsidR="00121A28" w:rsidRPr="003C0440">
        <w:rPr>
          <w:rFonts w:ascii="David" w:hAnsi="David" w:cs="David" w:hint="cs"/>
          <w:b/>
          <w:bCs/>
          <w:sz w:val="24"/>
          <w:szCs w:val="24"/>
          <w:rtl/>
        </w:rPr>
        <w:t>רב עבריינים שעומד בראש ארגון פשע והוא שולח את החיילים שלו הזוטרים לבצע עבירות מבלי שהוא מלכלך את הידיים</w:t>
      </w:r>
      <w:r w:rsidR="00121A28">
        <w:rPr>
          <w:rFonts w:ascii="David" w:hAnsi="David" w:cs="David" w:hint="cs"/>
          <w:sz w:val="24"/>
          <w:szCs w:val="24"/>
          <w:rtl/>
        </w:rPr>
        <w:t>. ארגוני פשיעה בנויים בצורה שראש ההיררכיה/ מפקדים בכירים- לא רק לא משתתפים בביצוע הפיזי של העבירות כי זה "מלכלכך את הידיים", אלא הם אפילו לא מכירים את המבצע הספציפי. הם ממדרים את עצמם. הם נמצאים כ"כ מלמעלה בכוונה הם ממדרים את עצמם מלהכיר את העבירות הספציפיות שהחיילים מבצעים. הם נמצאים ברמת המאקרו- הם מגדירים את המטרות, אבל הם לא מתעסקים בהוצאה לפועל של הפשעים עצמם.</w:t>
      </w:r>
    </w:p>
    <w:p w14:paraId="20E077B1" w14:textId="444F61B1" w:rsidR="00121A28" w:rsidRDefault="00121A28" w:rsidP="00121A28">
      <w:pPr>
        <w:jc w:val="both"/>
        <w:rPr>
          <w:rFonts w:ascii="David" w:hAnsi="David" w:cs="David"/>
          <w:sz w:val="24"/>
          <w:szCs w:val="24"/>
          <w:rtl/>
        </w:rPr>
      </w:pPr>
      <w:r>
        <w:rPr>
          <w:rFonts w:ascii="David" w:hAnsi="David" w:cs="David" w:hint="cs"/>
          <w:sz w:val="24"/>
          <w:szCs w:val="24"/>
          <w:rtl/>
        </w:rPr>
        <w:t xml:space="preserve">יש הרבה כתיבה על המבנה שלהם, מזכיר קצת מבנה צבאי. דרג של מפקדים זוטרים, מפקדי ביניים. </w:t>
      </w:r>
    </w:p>
    <w:p w14:paraId="34639533" w14:textId="5539256F" w:rsidR="00121A28" w:rsidRDefault="00121A28" w:rsidP="00121A28">
      <w:pPr>
        <w:jc w:val="both"/>
        <w:rPr>
          <w:rFonts w:ascii="David" w:hAnsi="David" w:cs="David"/>
          <w:sz w:val="24"/>
          <w:szCs w:val="24"/>
          <w:rtl/>
        </w:rPr>
      </w:pPr>
      <w:r>
        <w:rPr>
          <w:rFonts w:ascii="David" w:hAnsi="David" w:cs="David" w:hint="cs"/>
          <w:sz w:val="24"/>
          <w:szCs w:val="24"/>
          <w:rtl/>
        </w:rPr>
        <w:t>תורת הארגונים- המבנה בארגונים כאלה, מבנה יותר מבוזר. מבנה הניהול לא מרוכז כך שראש הפירמידה יודע הכל. אלה זה כמו ארגונים ציבוריים, לדוגמה: בזק. הם מתנהלים כמו חברת ענק אזרחית.</w:t>
      </w:r>
    </w:p>
    <w:p w14:paraId="0C5DED04" w14:textId="24B1E661" w:rsidR="00121A28" w:rsidRDefault="00121A28" w:rsidP="00121A28">
      <w:pPr>
        <w:jc w:val="both"/>
        <w:rPr>
          <w:rFonts w:ascii="David" w:hAnsi="David" w:cs="David"/>
          <w:sz w:val="24"/>
          <w:szCs w:val="24"/>
          <w:rtl/>
        </w:rPr>
      </w:pPr>
      <w:r>
        <w:rPr>
          <w:rFonts w:ascii="David" w:hAnsi="David" w:cs="David" w:hint="cs"/>
          <w:sz w:val="24"/>
          <w:szCs w:val="24"/>
          <w:rtl/>
        </w:rPr>
        <w:t>השאלה המתעוררת היא מה האחריות של ראש הארגון שמתבצעות תחת הפעולה של הארגון שלו. בעיה-מצד אחד-המעורבות שלו אדירה, הוא נותן את "רוח המפקד", הוא אדון העשייה במאקרו. אבל מצד שני, הוא לא מכיר את העבירה הספציפית .יש דילמה איך המשפט הפלילי מטפל במקרים האלה.</w:t>
      </w:r>
    </w:p>
    <w:p w14:paraId="00E04684" w14:textId="51E1F4D7" w:rsidR="00121A28" w:rsidRDefault="00121A28" w:rsidP="00121A28">
      <w:pPr>
        <w:jc w:val="both"/>
        <w:rPr>
          <w:rFonts w:ascii="David" w:hAnsi="David" w:cs="David"/>
          <w:sz w:val="24"/>
          <w:szCs w:val="24"/>
          <w:rtl/>
        </w:rPr>
      </w:pPr>
      <w:r w:rsidRPr="004025A6">
        <w:rPr>
          <w:rFonts w:ascii="David" w:hAnsi="David" w:cs="David" w:hint="cs"/>
          <w:b/>
          <w:bCs/>
          <w:color w:val="FF0000"/>
          <w:sz w:val="24"/>
          <w:szCs w:val="24"/>
          <w:u w:val="single"/>
          <w:rtl/>
        </w:rPr>
        <w:t>דוגמה של מרואן ברגותי</w:t>
      </w:r>
      <w:r>
        <w:rPr>
          <w:rFonts w:ascii="David" w:hAnsi="David" w:cs="David" w:hint="cs"/>
          <w:sz w:val="24"/>
          <w:szCs w:val="24"/>
          <w:rtl/>
        </w:rPr>
        <w:t>- הוא היה ראש ארגוני פאתח, גדודי חללי אל אקצא באזור יהודה ושומרון. הוא היה אחראי על שורה של פעולות טרור. הוא גייס את הכספים, הטווה מדיניות, נתן את ה"אני מאמין" ויעדים ספציפיים. הוא הועמד לדין</w:t>
      </w:r>
      <w:r w:rsidR="003C0440">
        <w:rPr>
          <w:rFonts w:ascii="David" w:hAnsi="David" w:cs="David" w:hint="cs"/>
          <w:sz w:val="24"/>
          <w:szCs w:val="24"/>
          <w:rtl/>
        </w:rPr>
        <w:t xml:space="preserve"> על</w:t>
      </w:r>
      <w:r>
        <w:rPr>
          <w:rFonts w:ascii="David" w:hAnsi="David" w:cs="David" w:hint="cs"/>
          <w:sz w:val="24"/>
          <w:szCs w:val="24"/>
          <w:rtl/>
        </w:rPr>
        <w:t xml:space="preserve"> כמה פיגועים שבוצעו. המעניין הוא שהפיגועים עצמם לא בוצעו על ידיו, אלא על ידי חוליות שעליהן הוא פיקד. </w:t>
      </w:r>
      <w:r w:rsidRPr="003C0440">
        <w:rPr>
          <w:rFonts w:ascii="David" w:hAnsi="David" w:cs="David" w:hint="cs"/>
          <w:b/>
          <w:bCs/>
          <w:sz w:val="24"/>
          <w:szCs w:val="24"/>
          <w:rtl/>
        </w:rPr>
        <w:t>לא היה ספק שהוא התווה את המדיניות הכללית, המעורבות הייתה משמעותית, אבל לאנשי השטח והחוליות ומפקדיהם הייתה נתו</w:t>
      </w:r>
      <w:r w:rsidR="003C0440">
        <w:rPr>
          <w:rFonts w:ascii="David" w:hAnsi="David" w:cs="David" w:hint="cs"/>
          <w:b/>
          <w:bCs/>
          <w:sz w:val="24"/>
          <w:szCs w:val="24"/>
          <w:rtl/>
        </w:rPr>
        <w:t>ן</w:t>
      </w:r>
      <w:r w:rsidRPr="003C0440">
        <w:rPr>
          <w:rFonts w:ascii="David" w:hAnsi="David" w:cs="David" w:hint="cs"/>
          <w:b/>
          <w:bCs/>
          <w:sz w:val="24"/>
          <w:szCs w:val="24"/>
          <w:rtl/>
        </w:rPr>
        <w:t xml:space="preserve"> לגמרי חופש פעולה בביצוע הפעולות הקונקרטיות</w:t>
      </w:r>
      <w:r>
        <w:rPr>
          <w:rFonts w:ascii="David" w:hAnsi="David" w:cs="David" w:hint="cs"/>
          <w:sz w:val="24"/>
          <w:szCs w:val="24"/>
          <w:rtl/>
        </w:rPr>
        <w:t>. הארגון היה בנוי בצורה כזו שהיו חוצצים. לאח של ברגותי הי</w:t>
      </w:r>
      <w:r w:rsidR="003C0440">
        <w:rPr>
          <w:rFonts w:ascii="David" w:hAnsi="David" w:cs="David" w:hint="cs"/>
          <w:sz w:val="24"/>
          <w:szCs w:val="24"/>
          <w:rtl/>
        </w:rPr>
        <w:t>ית</w:t>
      </w:r>
      <w:r>
        <w:rPr>
          <w:rFonts w:ascii="David" w:hAnsi="David" w:cs="David" w:hint="cs"/>
          <w:sz w:val="24"/>
          <w:szCs w:val="24"/>
          <w:rtl/>
        </w:rPr>
        <w:t xml:space="preserve">ה אחריות של מידור בארגון. כל התפקיד שלו היה לגרום לזה שמרואן לא יודע מה קורה. הם עשו את זה מתוך תכנון וחוכמה להיערכות שבו ייחסו לו אחריות פלילית לכל הפיגועים האלה ואז יגיד שלא הייתה לו מחשבה פלילית, הרי </w:t>
      </w:r>
      <w:r w:rsidRPr="003C0440">
        <w:rPr>
          <w:rFonts w:ascii="David" w:hAnsi="David" w:cs="David" w:hint="cs"/>
          <w:sz w:val="24"/>
          <w:szCs w:val="24"/>
          <w:highlight w:val="yellow"/>
          <w:rtl/>
        </w:rPr>
        <w:t xml:space="preserve">אמרנו שצריך שיהיה </w:t>
      </w:r>
      <w:r w:rsidRPr="003C0440">
        <w:rPr>
          <w:rFonts w:ascii="David" w:hAnsi="David" w:cs="David" w:hint="cs"/>
          <w:sz w:val="24"/>
          <w:szCs w:val="24"/>
          <w:highlight w:val="yellow"/>
          <w:u w:val="single"/>
          <w:rtl/>
        </w:rPr>
        <w:t>ייעוד מוחשי</w:t>
      </w:r>
      <w:r w:rsidRPr="003C0440">
        <w:rPr>
          <w:rFonts w:ascii="David" w:hAnsi="David" w:cs="David" w:hint="cs"/>
          <w:sz w:val="24"/>
          <w:szCs w:val="24"/>
          <w:highlight w:val="yellow"/>
          <w:rtl/>
        </w:rPr>
        <w:t xml:space="preserve"> לעבירה מסוימת</w:t>
      </w:r>
      <w:r>
        <w:rPr>
          <w:rFonts w:ascii="David" w:hAnsi="David" w:cs="David" w:hint="cs"/>
          <w:sz w:val="24"/>
          <w:szCs w:val="24"/>
          <w:rtl/>
        </w:rPr>
        <w:t>.</w:t>
      </w:r>
    </w:p>
    <w:p w14:paraId="5993E495" w14:textId="647AADB3" w:rsidR="00121A28" w:rsidRDefault="00121A28" w:rsidP="00121A28">
      <w:pPr>
        <w:jc w:val="both"/>
        <w:rPr>
          <w:rFonts w:ascii="David" w:hAnsi="David" w:cs="David"/>
          <w:sz w:val="24"/>
          <w:szCs w:val="24"/>
          <w:rtl/>
        </w:rPr>
      </w:pPr>
      <w:r>
        <w:rPr>
          <w:rFonts w:ascii="David" w:hAnsi="David" w:cs="David" w:hint="cs"/>
          <w:sz w:val="24"/>
          <w:szCs w:val="24"/>
          <w:rtl/>
        </w:rPr>
        <w:t xml:space="preserve">בסופו של דבר, ביהמ"ש בפסק הדין מתלבט מה עושים עם אדם כזה. ברור שהוא לא רק משדל- משדל הוא שותף עקיף. </w:t>
      </w:r>
      <w:r w:rsidR="003C0440">
        <w:rPr>
          <w:rFonts w:ascii="David" w:hAnsi="David" w:cs="David" w:hint="cs"/>
          <w:sz w:val="24"/>
          <w:szCs w:val="24"/>
          <w:rtl/>
        </w:rPr>
        <w:t>ה</w:t>
      </w:r>
      <w:r>
        <w:rPr>
          <w:rFonts w:ascii="David" w:hAnsi="David" w:cs="David" w:hint="cs"/>
          <w:sz w:val="24"/>
          <w:szCs w:val="24"/>
          <w:rtl/>
        </w:rPr>
        <w:t>אם המעורבות שלו עקיפה? ברור שהמשקל שלו משמעותי ודומיננטי. פה כשברגותי מוציא מדיניות לפועל זה ברור שזה קורה, אין פה מדיניות רגילה של שידול שלמשודל יש בחירה אוטונ</w:t>
      </w:r>
      <w:r w:rsidR="00B05EB2">
        <w:rPr>
          <w:rFonts w:ascii="David" w:hAnsi="David" w:cs="David" w:hint="cs"/>
          <w:sz w:val="24"/>
          <w:szCs w:val="24"/>
          <w:rtl/>
        </w:rPr>
        <w:t>ו</w:t>
      </w:r>
      <w:r>
        <w:rPr>
          <w:rFonts w:ascii="David" w:hAnsi="David" w:cs="David" w:hint="cs"/>
          <w:sz w:val="24"/>
          <w:szCs w:val="24"/>
          <w:rtl/>
        </w:rPr>
        <w:t>מית אם לבצע. פה הוא יודע שהדברים יבוצעו, על ידי חייל אחד או אחר. מצד שני, ביצוע בצוותא- זה קשה כי הוא לא משתתף בביצוע העבירה. הוא לא מתכנן את המעשים [כמו הפסיקה שמרחיבה- פס"ד פלונים], אין יסוד נפשי של מבצע בצוותא [היסוד הנפשי הקבוע בעבירה עצמה]. גם ביצוע בצוותא מניח סוג של שוויון בין המבצעים, חלוקת תפקידים ביניהם. ברור שבמקרה של ברגותי יש היררכיה ברורה וקיצונית בינו לבין חייליו.</w:t>
      </w:r>
    </w:p>
    <w:p w14:paraId="3705006B" w14:textId="7315EAD1" w:rsidR="00121A28" w:rsidRDefault="00121A28" w:rsidP="00AC776D">
      <w:pPr>
        <w:jc w:val="both"/>
        <w:rPr>
          <w:rFonts w:ascii="David" w:hAnsi="David" w:cs="David"/>
          <w:sz w:val="24"/>
          <w:szCs w:val="24"/>
          <w:rtl/>
        </w:rPr>
      </w:pPr>
      <w:r>
        <w:rPr>
          <w:rFonts w:ascii="David" w:hAnsi="David" w:cs="David" w:hint="cs"/>
          <w:sz w:val="24"/>
          <w:szCs w:val="24"/>
          <w:rtl/>
        </w:rPr>
        <w:t xml:space="preserve">אפשר לומר שזה ביצוע באמצעות אחר, אבל זה בעייתי כי יש להם כביכול אוטונומיה, אלה חיילים שמודעים לגמרי ויש להם אחריות פלילית מלאה. יש היררכיה, אבל אין פערים במובן המשפטי בין המבצע באמצעות לבין האחר. בין השליט לבין החיילים. אז זה לא נכנס למודל. </w:t>
      </w:r>
      <w:r w:rsidR="00AC776D">
        <w:rPr>
          <w:rFonts w:ascii="David" w:hAnsi="David" w:cs="David" w:hint="cs"/>
          <w:sz w:val="24"/>
          <w:szCs w:val="24"/>
          <w:rtl/>
        </w:rPr>
        <w:t>גם יש בעיה של היסוד הנפשי [צריך את היסוד הנפשי המלא של העבירה].</w:t>
      </w:r>
    </w:p>
    <w:p w14:paraId="6C1DBBDC" w14:textId="7A29647B" w:rsidR="000F1FF1" w:rsidRDefault="00B05EB2" w:rsidP="00AC776D">
      <w:pPr>
        <w:jc w:val="both"/>
        <w:rPr>
          <w:rFonts w:ascii="David" w:hAnsi="David" w:cs="David"/>
          <w:sz w:val="24"/>
          <w:szCs w:val="24"/>
          <w:rtl/>
        </w:rPr>
      </w:pPr>
      <w:r>
        <w:rPr>
          <w:rFonts w:ascii="David" w:hAnsi="David" w:cs="David" w:hint="cs"/>
          <w:sz w:val="24"/>
          <w:szCs w:val="24"/>
          <w:rtl/>
        </w:rPr>
        <w:t xml:space="preserve">ביהמ"ש הרגיש מבוכה- ברור שאדם כזה לא יכול לצאת ללא כלום אבל אין התאמה בין מעשיו לסיווג של </w:t>
      </w:r>
      <w:r w:rsidR="009A56F2">
        <w:rPr>
          <w:rFonts w:ascii="David" w:hAnsi="David" w:cs="David" w:hint="cs"/>
          <w:sz w:val="24"/>
          <w:szCs w:val="24"/>
          <w:rtl/>
        </w:rPr>
        <w:t>צורות השותפות לעבירה</w:t>
      </w:r>
      <w:r>
        <w:rPr>
          <w:rFonts w:ascii="David" w:hAnsi="David" w:cs="David" w:hint="cs"/>
          <w:sz w:val="24"/>
          <w:szCs w:val="24"/>
          <w:rtl/>
        </w:rPr>
        <w:t xml:space="preserve"> </w:t>
      </w:r>
      <w:r w:rsidR="009A56F2">
        <w:rPr>
          <w:rFonts w:ascii="David" w:hAnsi="David" w:cs="David" w:hint="cs"/>
          <w:sz w:val="24"/>
          <w:szCs w:val="24"/>
          <w:rtl/>
        </w:rPr>
        <w:t>השונות</w:t>
      </w:r>
      <w:r>
        <w:rPr>
          <w:rFonts w:ascii="David" w:hAnsi="David" w:cs="David" w:hint="cs"/>
          <w:sz w:val="24"/>
          <w:szCs w:val="24"/>
          <w:rtl/>
        </w:rPr>
        <w:t xml:space="preserve">. ביהמ"ש עושה צעד </w:t>
      </w:r>
      <w:r w:rsidR="000F1FF1">
        <w:rPr>
          <w:rFonts w:ascii="David" w:hAnsi="David" w:cs="David" w:hint="cs"/>
          <w:sz w:val="24"/>
          <w:szCs w:val="24"/>
          <w:rtl/>
        </w:rPr>
        <w:t xml:space="preserve">משמעותי. </w:t>
      </w:r>
      <w:r w:rsidR="000F1FF1" w:rsidRPr="000F1FF1">
        <w:rPr>
          <w:rFonts w:ascii="David" w:hAnsi="David" w:cs="David" w:hint="cs"/>
          <w:b/>
          <w:bCs/>
          <w:sz w:val="24"/>
          <w:szCs w:val="24"/>
          <w:highlight w:val="yellow"/>
          <w:rtl/>
        </w:rPr>
        <w:t>הוא זוכה</w:t>
      </w:r>
      <w:r w:rsidR="000F1FF1">
        <w:rPr>
          <w:rFonts w:ascii="David" w:hAnsi="David" w:cs="David" w:hint="cs"/>
          <w:sz w:val="24"/>
          <w:szCs w:val="24"/>
          <w:rtl/>
        </w:rPr>
        <w:t>. המקרה הזה מדגים למה היה</w:t>
      </w:r>
    </w:p>
    <w:p w14:paraId="7E2AD2D0" w14:textId="0C386F97" w:rsidR="00B05EB2" w:rsidRDefault="000F1FF1" w:rsidP="00AC776D">
      <w:pPr>
        <w:jc w:val="both"/>
        <w:rPr>
          <w:rFonts w:ascii="David" w:hAnsi="David" w:cs="David"/>
          <w:sz w:val="24"/>
          <w:szCs w:val="24"/>
          <w:rtl/>
        </w:rPr>
      </w:pPr>
      <w:r>
        <w:rPr>
          <w:rFonts w:ascii="David" w:hAnsi="David" w:cs="David" w:hint="cs"/>
          <w:sz w:val="24"/>
          <w:szCs w:val="24"/>
          <w:rtl/>
        </w:rPr>
        <w:lastRenderedPageBreak/>
        <w:t xml:space="preserve"> צורך אמיתי לשינוי, פתרון משפטי שייתן מענה למקרים האלה.</w:t>
      </w:r>
    </w:p>
    <w:p w14:paraId="616C26F4" w14:textId="38F50C46" w:rsidR="00B05EB2" w:rsidRPr="000F1FF1" w:rsidRDefault="000F1FF1" w:rsidP="000F1FF1">
      <w:pPr>
        <w:jc w:val="both"/>
        <w:rPr>
          <w:rFonts w:ascii="David" w:hAnsi="David" w:cs="David"/>
          <w:sz w:val="24"/>
          <w:szCs w:val="24"/>
          <w:rtl/>
        </w:rPr>
      </w:pPr>
      <w:r>
        <w:rPr>
          <w:rFonts w:ascii="David" w:hAnsi="David" w:cs="David" w:hint="cs"/>
          <w:sz w:val="24"/>
          <w:szCs w:val="24"/>
          <w:rtl/>
        </w:rPr>
        <w:t xml:space="preserve">ביהמ"ש מתייחס לנושא של מחשבה פלילית לעבירה בעלת ייעוד מוחשי. יש קושי גדול לייחס אחריות על, כי ברגותי לא ידע על העבירות המסוימות. </w:t>
      </w:r>
      <w:r w:rsidRPr="00937E9A">
        <w:rPr>
          <w:rFonts w:ascii="David" w:hAnsi="David" w:cs="David" w:hint="cs"/>
          <w:b/>
          <w:bCs/>
          <w:sz w:val="24"/>
          <w:szCs w:val="24"/>
          <w:highlight w:val="yellow"/>
          <w:rtl/>
        </w:rPr>
        <w:t>בהיעדר מודעות לגבי היעד המוחשי של המבצע הישיר לא ניתן לייחס אחריות על שותפות לעבירה.</w:t>
      </w:r>
      <w:r w:rsidRPr="000F1FF1">
        <w:rPr>
          <w:rFonts w:ascii="David" w:hAnsi="David" w:cs="David" w:hint="cs"/>
          <w:b/>
          <w:bCs/>
          <w:sz w:val="24"/>
          <w:szCs w:val="24"/>
          <w:rtl/>
        </w:rPr>
        <w:t xml:space="preserve"> </w:t>
      </w:r>
      <w:r>
        <w:rPr>
          <w:rFonts w:ascii="David" w:hAnsi="David" w:cs="David" w:hint="cs"/>
          <w:sz w:val="24"/>
          <w:szCs w:val="24"/>
          <w:rtl/>
        </w:rPr>
        <w:t>[הרי הארגון פעל בכוונה ככה].</w:t>
      </w:r>
    </w:p>
    <w:p w14:paraId="2ADE533B" w14:textId="4BE6698D" w:rsidR="00AC776D" w:rsidRDefault="00AC776D" w:rsidP="00AC776D">
      <w:pPr>
        <w:jc w:val="both"/>
        <w:rPr>
          <w:rFonts w:ascii="David" w:hAnsi="David" w:cs="David"/>
          <w:sz w:val="24"/>
          <w:szCs w:val="24"/>
          <w:rtl/>
        </w:rPr>
      </w:pPr>
      <w:r w:rsidRPr="004025A6">
        <w:rPr>
          <w:rFonts w:ascii="David" w:hAnsi="David" w:cs="David" w:hint="cs"/>
          <w:b/>
          <w:bCs/>
          <w:sz w:val="24"/>
          <w:szCs w:val="24"/>
          <w:u w:val="single"/>
          <w:rtl/>
        </w:rPr>
        <w:t>רב עבריינים</w:t>
      </w:r>
      <w:r>
        <w:rPr>
          <w:rFonts w:ascii="David" w:hAnsi="David" w:cs="David" w:hint="cs"/>
          <w:sz w:val="24"/>
          <w:szCs w:val="24"/>
          <w:rtl/>
        </w:rPr>
        <w:t xml:space="preserve">- הפרשה של </w:t>
      </w:r>
      <w:r w:rsidRPr="004025A6">
        <w:rPr>
          <w:rFonts w:ascii="David" w:hAnsi="David" w:cs="David" w:hint="cs"/>
          <w:b/>
          <w:bCs/>
          <w:sz w:val="24"/>
          <w:szCs w:val="24"/>
          <w:highlight w:val="yellow"/>
          <w:rtl/>
        </w:rPr>
        <w:t>משולם</w:t>
      </w:r>
      <w:r>
        <w:rPr>
          <w:rFonts w:ascii="David" w:hAnsi="David" w:cs="David" w:hint="cs"/>
          <w:sz w:val="24"/>
          <w:szCs w:val="24"/>
          <w:rtl/>
        </w:rPr>
        <w:t>, פס"ד משולם- מדבר על מנהיג שהיו לו תומכים. סיווג ופתרון.</w:t>
      </w:r>
    </w:p>
    <w:p w14:paraId="4078C261" w14:textId="0F497635" w:rsidR="000F1FF1" w:rsidRDefault="000F1FF1" w:rsidP="009A403C">
      <w:pPr>
        <w:jc w:val="both"/>
        <w:rPr>
          <w:rFonts w:ascii="David" w:hAnsi="David" w:cs="David"/>
          <w:sz w:val="24"/>
          <w:szCs w:val="24"/>
          <w:rtl/>
        </w:rPr>
      </w:pPr>
      <w:r>
        <w:rPr>
          <w:rFonts w:ascii="David" w:hAnsi="David" w:cs="David" w:hint="cs"/>
          <w:sz w:val="24"/>
          <w:szCs w:val="24"/>
          <w:rtl/>
        </w:rPr>
        <w:t>מראה את ההתלבטות איך צריך להתייחס לאדם שברור שהוא עומד בראש קבוצה. משולם היה הוא והתומכים שלו, הוא עמד בארגון אבל לא ממוסד, מעין התארגנות, שמטרתם לחשוף את גורלם של ילדי תימן [שנות ה-40/50]. הוא לקח על עצמו כחלק ממטרתו לחשוף את העוול שנעשה לילדי תימן [חטיפה וכו'], לקח על עצמו לפעול באופן ציבורי כדי לעורר את הציבור. אישיות כריזמטית, קנה לו תומכים שונים. בסופו של דבר</w:t>
      </w:r>
      <w:r w:rsidR="009A403C">
        <w:rPr>
          <w:rFonts w:ascii="David" w:hAnsi="David" w:cs="David" w:hint="cs"/>
          <w:sz w:val="24"/>
          <w:szCs w:val="24"/>
          <w:rtl/>
        </w:rPr>
        <w:t xml:space="preserve">, </w:t>
      </w:r>
      <w:r>
        <w:rPr>
          <w:rFonts w:ascii="David" w:hAnsi="David" w:cs="David" w:hint="cs"/>
          <w:sz w:val="24"/>
          <w:szCs w:val="24"/>
          <w:rtl/>
        </w:rPr>
        <w:t xml:space="preserve">הוא סירב לפנות מכלית ליד הבית שלו שחסמה נהג, הוא קורא למשטרה, הוא מזעיק חלק מהתומכים שלו ומתחיל להיות </w:t>
      </w:r>
      <w:r w:rsidRPr="00E75632">
        <w:rPr>
          <w:rFonts w:ascii="David" w:hAnsi="David" w:cs="David" w:hint="cs"/>
          <w:b/>
          <w:bCs/>
          <w:sz w:val="24"/>
          <w:szCs w:val="24"/>
          <w:rtl/>
        </w:rPr>
        <w:t>עימות אלים בין התומכים למשטרה</w:t>
      </w:r>
      <w:r>
        <w:rPr>
          <w:rFonts w:ascii="David" w:hAnsi="David" w:cs="David" w:hint="cs"/>
          <w:sz w:val="24"/>
          <w:szCs w:val="24"/>
          <w:rtl/>
        </w:rPr>
        <w:t xml:space="preserve">. במהלך העימות חלקם נעצרים, הם מתבצרים בבית שלו, מתחילים </w:t>
      </w:r>
      <w:r w:rsidRPr="00E75632">
        <w:rPr>
          <w:rFonts w:ascii="David" w:hAnsi="David" w:cs="David" w:hint="cs"/>
          <w:b/>
          <w:bCs/>
          <w:sz w:val="24"/>
          <w:szCs w:val="24"/>
          <w:rtl/>
        </w:rPr>
        <w:t>חילופי יריות</w:t>
      </w:r>
      <w:r>
        <w:rPr>
          <w:rFonts w:ascii="David" w:hAnsi="David" w:cs="David" w:hint="cs"/>
          <w:sz w:val="24"/>
          <w:szCs w:val="24"/>
          <w:rtl/>
        </w:rPr>
        <w:t xml:space="preserve"> בינם לבין כוחות המשטרה. הוא אמר שהוא מתנה את הפסקת האש בתנאי שהם ישחררו את התומכים שלו שהם כבר עצרו. למרות שחלק מהדרישות מתמלאות הם ממשיכים לירות, בתום מספר שבועות שהם מתבצרים הם יוצאים אבל הוא </w:t>
      </w:r>
      <w:r w:rsidRPr="00E75632">
        <w:rPr>
          <w:rFonts w:ascii="David" w:hAnsi="David" w:cs="David" w:hint="cs"/>
          <w:b/>
          <w:bCs/>
          <w:sz w:val="24"/>
          <w:szCs w:val="24"/>
          <w:rtl/>
        </w:rPr>
        <w:t>ממשיך לאיים באלימות</w:t>
      </w:r>
      <w:r>
        <w:rPr>
          <w:rFonts w:ascii="David" w:hAnsi="David" w:cs="David" w:hint="cs"/>
          <w:sz w:val="24"/>
          <w:szCs w:val="24"/>
          <w:rtl/>
        </w:rPr>
        <w:t xml:space="preserve">. אם לא יהיה שינוי בוועדת החקירה ומיצוי הדין עם החוטפים, "דם שוטרים יהיה על המדרכה". כל שוטר יקבל כדור. בסופו של דבר </w:t>
      </w:r>
      <w:r w:rsidRPr="00E75632">
        <w:rPr>
          <w:rFonts w:ascii="David" w:hAnsi="David" w:cs="David" w:hint="cs"/>
          <w:b/>
          <w:bCs/>
          <w:sz w:val="24"/>
          <w:szCs w:val="24"/>
          <w:rtl/>
        </w:rPr>
        <w:t>עצרו אותו על איום ממשי בשימוש באלימות</w:t>
      </w:r>
      <w:r>
        <w:rPr>
          <w:rFonts w:ascii="David" w:hAnsi="David" w:cs="David" w:hint="cs"/>
          <w:sz w:val="24"/>
          <w:szCs w:val="24"/>
          <w:rtl/>
        </w:rPr>
        <w:t xml:space="preserve">. אחרי המעצר, התומכים שלו שעדיין מתבצרים ממשיכים להיות במאבק עם המשטרה. </w:t>
      </w:r>
    </w:p>
    <w:p w14:paraId="0FD75C1B" w14:textId="0C6168C0" w:rsidR="000F1FF1" w:rsidRDefault="000F1FF1" w:rsidP="000F1FF1">
      <w:pPr>
        <w:jc w:val="both"/>
        <w:rPr>
          <w:rFonts w:ascii="David" w:hAnsi="David" w:cs="David"/>
          <w:sz w:val="24"/>
          <w:szCs w:val="24"/>
          <w:rtl/>
        </w:rPr>
      </w:pPr>
      <w:r>
        <w:rPr>
          <w:rFonts w:ascii="David" w:hAnsi="David" w:cs="David" w:hint="cs"/>
          <w:sz w:val="24"/>
          <w:szCs w:val="24"/>
          <w:rtl/>
        </w:rPr>
        <w:t>יש סיפור לגבי ירי לעבר מסוק, אחרי שהוא במעצר, השאלה היא מה האחריות שלו? הרי הוא לא ידע על העניין הזה.</w:t>
      </w:r>
    </w:p>
    <w:p w14:paraId="0FFC5310" w14:textId="483CEADC" w:rsidR="000F1FF1" w:rsidRDefault="000F1FF1" w:rsidP="000F1FF1">
      <w:pPr>
        <w:jc w:val="both"/>
        <w:rPr>
          <w:rFonts w:ascii="David" w:hAnsi="David" w:cs="David"/>
          <w:sz w:val="24"/>
          <w:szCs w:val="24"/>
          <w:rtl/>
        </w:rPr>
      </w:pPr>
      <w:r w:rsidRPr="000F1FF1">
        <w:rPr>
          <w:rFonts w:ascii="David" w:hAnsi="David" w:cs="David" w:hint="cs"/>
          <w:b/>
          <w:bCs/>
          <w:sz w:val="24"/>
          <w:szCs w:val="24"/>
          <w:rtl/>
        </w:rPr>
        <w:t>השאלה שביהמ"ש נדרש להתמודד איתה, היא מה בסיס האחריות של משולם לירי שמבצעים התומכים אחרי המעצר שלו?</w:t>
      </w:r>
      <w:r>
        <w:rPr>
          <w:rFonts w:ascii="David" w:hAnsi="David" w:cs="David" w:hint="cs"/>
          <w:sz w:val="24"/>
          <w:szCs w:val="24"/>
        </w:rPr>
        <w:t xml:space="preserve"> </w:t>
      </w:r>
      <w:r>
        <w:rPr>
          <w:rFonts w:ascii="David" w:hAnsi="David" w:cs="David" w:hint="cs"/>
          <w:sz w:val="24"/>
          <w:szCs w:val="24"/>
          <w:rtl/>
        </w:rPr>
        <w:t xml:space="preserve">הרי כל עוד הוא איתם בהתבצרות הוא מבצע בצוותא, אבל מה עם הפעולות שהם מבצעים כשהוא במעצר ולא יכולים לייחס את </w:t>
      </w:r>
      <w:r w:rsidR="00E75632">
        <w:rPr>
          <w:rFonts w:ascii="David" w:hAnsi="David" w:cs="David" w:hint="cs"/>
          <w:sz w:val="24"/>
          <w:szCs w:val="24"/>
          <w:rtl/>
        </w:rPr>
        <w:t>ה</w:t>
      </w:r>
      <w:r>
        <w:rPr>
          <w:rFonts w:ascii="David" w:hAnsi="David" w:cs="David" w:hint="cs"/>
          <w:sz w:val="24"/>
          <w:szCs w:val="24"/>
          <w:rtl/>
        </w:rPr>
        <w:t>אחריות הרגילה שאדם משתתף בביצוע.</w:t>
      </w:r>
    </w:p>
    <w:p w14:paraId="02B03E51" w14:textId="15301D06" w:rsidR="000F1FF1" w:rsidRDefault="000F1FF1" w:rsidP="000F1FF1">
      <w:pPr>
        <w:jc w:val="both"/>
        <w:rPr>
          <w:rFonts w:ascii="David" w:hAnsi="David" w:cs="David"/>
          <w:sz w:val="24"/>
          <w:szCs w:val="24"/>
          <w:rtl/>
        </w:rPr>
      </w:pPr>
      <w:r>
        <w:rPr>
          <w:rFonts w:ascii="David" w:hAnsi="David" w:cs="David" w:hint="cs"/>
          <w:sz w:val="24"/>
          <w:szCs w:val="24"/>
          <w:rtl/>
        </w:rPr>
        <w:t xml:space="preserve">היה דיון מעניין, שופטי העליון נחלקו בדעתם. </w:t>
      </w:r>
      <w:r w:rsidRPr="00D62770">
        <w:rPr>
          <w:rFonts w:ascii="David" w:hAnsi="David" w:cs="David" w:hint="cs"/>
          <w:b/>
          <w:bCs/>
          <w:sz w:val="24"/>
          <w:szCs w:val="24"/>
          <w:rtl/>
        </w:rPr>
        <w:t xml:space="preserve">בגלגול הראשון של התיק בערעור, שופטי הרוב מחליטים לבסס את האחריות שלו למעשים שמבוצעים לאחר שהוא במעצר </w:t>
      </w:r>
      <w:r w:rsidRPr="00D62770">
        <w:rPr>
          <w:rFonts w:ascii="David" w:hAnsi="David" w:cs="David" w:hint="cs"/>
          <w:b/>
          <w:bCs/>
          <w:sz w:val="24"/>
          <w:szCs w:val="24"/>
          <w:u w:val="single"/>
          <w:rtl/>
        </w:rPr>
        <w:t>כמשדל</w:t>
      </w:r>
      <w:r>
        <w:rPr>
          <w:rFonts w:ascii="David" w:hAnsi="David" w:cs="David" w:hint="cs"/>
          <w:sz w:val="24"/>
          <w:szCs w:val="24"/>
          <w:rtl/>
        </w:rPr>
        <w:t xml:space="preserve">- כי האחריות היא לא מגיעה לביצוע בצוותא אם אין חלק פעיל בביצוע העבירה עצמה, הרי הוא היה עצור בזמן הזה. </w:t>
      </w:r>
      <w:r w:rsidRPr="000F1FF1">
        <w:rPr>
          <w:rFonts w:ascii="David" w:hAnsi="David" w:cs="David" w:hint="cs"/>
          <w:b/>
          <w:bCs/>
          <w:sz w:val="24"/>
          <w:szCs w:val="24"/>
          <w:highlight w:val="green"/>
          <w:rtl/>
        </w:rPr>
        <w:t>השופטת דורנר</w:t>
      </w:r>
      <w:r>
        <w:rPr>
          <w:rFonts w:ascii="David" w:hAnsi="David" w:cs="David" w:hint="cs"/>
          <w:sz w:val="24"/>
          <w:szCs w:val="24"/>
          <w:rtl/>
        </w:rPr>
        <w:t xml:space="preserve"> גם בדיון הנוסף של התיק דובקת באותה עמדה. </w:t>
      </w:r>
    </w:p>
    <w:p w14:paraId="71D62BDE" w14:textId="7C2D7352" w:rsidR="000F1FF1" w:rsidRDefault="000F1FF1" w:rsidP="000F1FF1">
      <w:pPr>
        <w:jc w:val="both"/>
        <w:rPr>
          <w:rFonts w:ascii="David" w:hAnsi="David" w:cs="David"/>
          <w:sz w:val="24"/>
          <w:szCs w:val="24"/>
          <w:rtl/>
        </w:rPr>
      </w:pPr>
      <w:r w:rsidRPr="00D62770">
        <w:rPr>
          <w:rFonts w:ascii="David" w:hAnsi="David" w:cs="David" w:hint="cs"/>
          <w:b/>
          <w:bCs/>
          <w:sz w:val="24"/>
          <w:szCs w:val="24"/>
          <w:rtl/>
        </w:rPr>
        <w:t xml:space="preserve">ביהמ"ש </w:t>
      </w:r>
      <w:r w:rsidRPr="00812FA5">
        <w:rPr>
          <w:rFonts w:ascii="David" w:hAnsi="David" w:cs="David" w:hint="cs"/>
          <w:b/>
          <w:bCs/>
          <w:sz w:val="24"/>
          <w:szCs w:val="24"/>
          <w:u w:val="single"/>
          <w:rtl/>
        </w:rPr>
        <w:t>מתעלם</w:t>
      </w:r>
      <w:r w:rsidRPr="00D62770">
        <w:rPr>
          <w:rFonts w:ascii="David" w:hAnsi="David" w:cs="David" w:hint="cs"/>
          <w:b/>
          <w:bCs/>
          <w:sz w:val="24"/>
          <w:szCs w:val="24"/>
          <w:rtl/>
        </w:rPr>
        <w:t xml:space="preserve"> לחלוטין מהשאלה של </w:t>
      </w:r>
      <w:r w:rsidRPr="00812FA5">
        <w:rPr>
          <w:rFonts w:ascii="David" w:hAnsi="David" w:cs="David" w:hint="cs"/>
          <w:b/>
          <w:bCs/>
          <w:sz w:val="24"/>
          <w:szCs w:val="24"/>
          <w:u w:val="single"/>
          <w:rtl/>
        </w:rPr>
        <w:t>מודעות לייעוד מוחשי</w:t>
      </w:r>
      <w:r w:rsidRPr="00D62770">
        <w:rPr>
          <w:rFonts w:ascii="David" w:hAnsi="David" w:cs="David" w:hint="cs"/>
          <w:b/>
          <w:bCs/>
          <w:sz w:val="24"/>
          <w:szCs w:val="24"/>
          <w:rtl/>
        </w:rPr>
        <w:t xml:space="preserve"> לעבירה מסוימת</w:t>
      </w:r>
      <w:r>
        <w:rPr>
          <w:rFonts w:ascii="David" w:hAnsi="David" w:cs="David" w:hint="cs"/>
          <w:sz w:val="24"/>
          <w:szCs w:val="24"/>
          <w:rtl/>
        </w:rPr>
        <w:t>. הרי אין לו מחשבה פלילית אחרי שהוא במעצר. הוא שידל באופן כללי לכל ההתבצרות, אבל לא היה ייעוד מוחשי לעבירה הקונקרטית.</w:t>
      </w:r>
    </w:p>
    <w:p w14:paraId="1E4D42D5" w14:textId="60C61FD3" w:rsidR="000F1FF1" w:rsidRDefault="000F1FF1" w:rsidP="000F1FF1">
      <w:pPr>
        <w:jc w:val="both"/>
        <w:rPr>
          <w:rFonts w:ascii="David" w:hAnsi="David" w:cs="David"/>
          <w:sz w:val="24"/>
          <w:szCs w:val="24"/>
          <w:rtl/>
        </w:rPr>
      </w:pPr>
      <w:r w:rsidRPr="00D62770">
        <w:rPr>
          <w:rFonts w:ascii="David" w:hAnsi="David" w:cs="David" w:hint="cs"/>
          <w:b/>
          <w:bCs/>
          <w:sz w:val="24"/>
          <w:szCs w:val="24"/>
          <w:rtl/>
        </w:rPr>
        <w:t>בדיון הנוסף, דעת הרוב הופכת את ההחלטה ושופטי הרוב [מצא, חשין, ברק] אומרים שמשולם אחראי כמבצע בצוותא לירי שאירע אחרי שהוא נעצר</w:t>
      </w:r>
      <w:r>
        <w:rPr>
          <w:rFonts w:ascii="David" w:hAnsi="David" w:cs="David" w:hint="cs"/>
          <w:sz w:val="24"/>
          <w:szCs w:val="24"/>
          <w:rtl/>
        </w:rPr>
        <w:t xml:space="preserve">. </w:t>
      </w:r>
      <w:r w:rsidRPr="000F1FF1">
        <w:rPr>
          <w:rFonts w:ascii="David" w:hAnsi="David" w:cs="David" w:hint="cs"/>
          <w:b/>
          <w:bCs/>
          <w:sz w:val="24"/>
          <w:szCs w:val="24"/>
          <w:highlight w:val="green"/>
          <w:rtl/>
        </w:rPr>
        <w:t>ברק</w:t>
      </w:r>
      <w:r>
        <w:rPr>
          <w:rFonts w:ascii="David" w:hAnsi="David" w:cs="David" w:hint="cs"/>
          <w:sz w:val="24"/>
          <w:szCs w:val="24"/>
          <w:rtl/>
        </w:rPr>
        <w:t xml:space="preserve"> מנמק את השינוי בכך </w:t>
      </w:r>
      <w:r>
        <w:rPr>
          <w:rFonts w:ascii="David" w:hAnsi="David" w:cs="David"/>
          <w:sz w:val="24"/>
          <w:szCs w:val="24"/>
          <w:rtl/>
        </w:rPr>
        <w:t>–</w:t>
      </w:r>
      <w:r>
        <w:rPr>
          <w:rFonts w:ascii="David" w:hAnsi="David" w:cs="David" w:hint="cs"/>
          <w:sz w:val="24"/>
          <w:szCs w:val="24"/>
          <w:rtl/>
        </w:rPr>
        <w:t xml:space="preserve"> לאור </w:t>
      </w:r>
      <w:r w:rsidRPr="00D62770">
        <w:rPr>
          <w:rFonts w:ascii="David" w:hAnsi="David" w:cs="David" w:hint="cs"/>
          <w:sz w:val="24"/>
          <w:szCs w:val="24"/>
          <w:u w:val="single"/>
          <w:rtl/>
        </w:rPr>
        <w:t>מעמדו המיוחד</w:t>
      </w:r>
      <w:r>
        <w:rPr>
          <w:rFonts w:ascii="David" w:hAnsi="David" w:cs="David" w:hint="cs"/>
          <w:sz w:val="24"/>
          <w:szCs w:val="24"/>
          <w:rtl/>
        </w:rPr>
        <w:t xml:space="preserve"> של משולם בהנהגת מאמיניו. </w:t>
      </w:r>
      <w:r w:rsidRPr="000F1FF1">
        <w:rPr>
          <w:rFonts w:ascii="David" w:hAnsi="David" w:cs="David" w:hint="cs"/>
          <w:b/>
          <w:bCs/>
          <w:sz w:val="24"/>
          <w:szCs w:val="24"/>
          <w:highlight w:val="green"/>
          <w:rtl/>
        </w:rPr>
        <w:t>חשין</w:t>
      </w:r>
      <w:r>
        <w:rPr>
          <w:rFonts w:ascii="David" w:hAnsi="David" w:cs="David" w:hint="cs"/>
          <w:sz w:val="24"/>
          <w:szCs w:val="24"/>
          <w:rtl/>
        </w:rPr>
        <w:t xml:space="preserve">- </w:t>
      </w:r>
      <w:r w:rsidRPr="00D62770">
        <w:rPr>
          <w:rFonts w:ascii="David" w:hAnsi="David" w:cs="David" w:hint="cs"/>
          <w:sz w:val="24"/>
          <w:szCs w:val="24"/>
          <w:u w:val="single"/>
          <w:rtl/>
        </w:rPr>
        <w:t>חבורת עבריינים ובראשה מנהיג</w:t>
      </w:r>
      <w:r>
        <w:rPr>
          <w:rFonts w:ascii="David" w:hAnsi="David" w:cs="David" w:hint="cs"/>
          <w:sz w:val="24"/>
          <w:szCs w:val="24"/>
          <w:rtl/>
        </w:rPr>
        <w:t xml:space="preserve">, ע"פ המנהיג יישק דבר. הוא מחלק את התפקידים, הוא קובע דרכי מילוט, הוא מחליט על חלוקת השלל, אבל בזמן ביצוע העבירה התומכים מחליטים. </w:t>
      </w:r>
      <w:r w:rsidRPr="000F1FF1">
        <w:rPr>
          <w:rFonts w:ascii="David" w:hAnsi="David" w:cs="David"/>
          <w:sz w:val="24"/>
          <w:szCs w:val="24"/>
        </w:rPr>
        <w:sym w:font="Wingdings" w:char="F0DF"/>
      </w:r>
      <w:r>
        <w:rPr>
          <w:rFonts w:ascii="David" w:hAnsi="David" w:cs="David" w:hint="cs"/>
          <w:sz w:val="24"/>
          <w:szCs w:val="24"/>
          <w:rtl/>
        </w:rPr>
        <w:t xml:space="preserve"> יש ניצול פריצות בין הדוקטרינות שעבריינים מנצלים וזה לא יכול להיות. לכן מחליטים להרשיע כמבצע בצוותא אבל יש דילוג של יסוד נפשי של עבירה בעלת ייעוד מוחשי, ויש קושי להכרעה.</w:t>
      </w:r>
    </w:p>
    <w:p w14:paraId="2BBFCEAD" w14:textId="28D9A330" w:rsidR="000F1FF1" w:rsidRDefault="000F1FF1" w:rsidP="000F1FF1">
      <w:pPr>
        <w:jc w:val="both"/>
        <w:rPr>
          <w:rFonts w:ascii="David" w:hAnsi="David" w:cs="David"/>
          <w:sz w:val="24"/>
          <w:szCs w:val="24"/>
          <w:rtl/>
        </w:rPr>
      </w:pPr>
      <w:r>
        <w:rPr>
          <w:rFonts w:ascii="David" w:hAnsi="David" w:cs="David" w:hint="cs"/>
          <w:sz w:val="24"/>
          <w:szCs w:val="24"/>
          <w:rtl/>
        </w:rPr>
        <w:t xml:space="preserve">נמתחה </w:t>
      </w:r>
      <w:r w:rsidRPr="00D62770">
        <w:rPr>
          <w:rFonts w:ascii="David" w:hAnsi="David" w:cs="David" w:hint="cs"/>
          <w:b/>
          <w:bCs/>
          <w:color w:val="C00000"/>
          <w:sz w:val="24"/>
          <w:szCs w:val="24"/>
          <w:rtl/>
        </w:rPr>
        <w:t>ביקורת</w:t>
      </w:r>
      <w:r w:rsidRPr="00D62770">
        <w:rPr>
          <w:rFonts w:ascii="David" w:hAnsi="David" w:cs="David" w:hint="cs"/>
          <w:color w:val="C00000"/>
          <w:sz w:val="24"/>
          <w:szCs w:val="24"/>
          <w:rtl/>
        </w:rPr>
        <w:t xml:space="preserve"> </w:t>
      </w:r>
      <w:r w:rsidR="000968A6">
        <w:rPr>
          <w:rFonts w:ascii="David" w:hAnsi="David" w:cs="David" w:hint="cs"/>
          <w:sz w:val="24"/>
          <w:szCs w:val="24"/>
          <w:rtl/>
        </w:rPr>
        <w:t xml:space="preserve">חריפה על ביהמ"ש, בטח לאור ההכרעה של ברגותי. זה מוביל לרפורמה וחקיקה חדשה- </w:t>
      </w:r>
      <w:r w:rsidR="000968A6" w:rsidRPr="000968A6">
        <w:rPr>
          <w:rFonts w:ascii="David" w:hAnsi="David" w:cs="David" w:hint="cs"/>
          <w:b/>
          <w:bCs/>
          <w:sz w:val="24"/>
          <w:szCs w:val="24"/>
          <w:highlight w:val="yellow"/>
          <w:rtl/>
        </w:rPr>
        <w:t>"חוק מאבק בארגוני פשיעה</w:t>
      </w:r>
      <w:r w:rsidR="000968A6">
        <w:rPr>
          <w:rFonts w:ascii="David" w:hAnsi="David" w:cs="David" w:hint="cs"/>
          <w:sz w:val="24"/>
          <w:szCs w:val="24"/>
          <w:rtl/>
        </w:rPr>
        <w:t xml:space="preserve">". </w:t>
      </w:r>
      <w:r w:rsidR="000968A6" w:rsidRPr="009A56F2">
        <w:rPr>
          <w:rFonts w:ascii="David" w:hAnsi="David" w:cs="David" w:hint="cs"/>
          <w:sz w:val="24"/>
          <w:szCs w:val="24"/>
          <w:u w:val="single"/>
          <w:rtl/>
        </w:rPr>
        <w:t>ריקו</w:t>
      </w:r>
      <w:r w:rsidR="000968A6">
        <w:rPr>
          <w:rFonts w:ascii="David" w:hAnsi="David" w:cs="David" w:hint="cs"/>
          <w:sz w:val="24"/>
          <w:szCs w:val="24"/>
          <w:rtl/>
        </w:rPr>
        <w:t xml:space="preserve"> חוק אמריקאי שעוסק בהפללה של ארגוני פשיעה, היווה השפעה לחוק הישראלי. החוק הזה מביא כיוון אחר.</w:t>
      </w:r>
    </w:p>
    <w:p w14:paraId="40562FB2" w14:textId="7019CB75" w:rsidR="000968A6" w:rsidRDefault="000968A6" w:rsidP="000F1FF1">
      <w:pPr>
        <w:jc w:val="both"/>
        <w:rPr>
          <w:rFonts w:ascii="David" w:hAnsi="David" w:cs="David"/>
          <w:sz w:val="24"/>
          <w:szCs w:val="24"/>
          <w:rtl/>
        </w:rPr>
      </w:pPr>
      <w:r w:rsidRPr="00812FA5">
        <w:rPr>
          <w:rFonts w:ascii="David" w:hAnsi="David" w:cs="David" w:hint="cs"/>
          <w:b/>
          <w:bCs/>
          <w:sz w:val="24"/>
          <w:szCs w:val="24"/>
          <w:highlight w:val="yellow"/>
          <w:rtl/>
        </w:rPr>
        <w:t>נחקק ב-2002</w:t>
      </w:r>
      <w:r w:rsidRPr="00812FA5">
        <w:rPr>
          <w:rFonts w:ascii="David" w:hAnsi="David" w:cs="David" w:hint="cs"/>
          <w:sz w:val="24"/>
          <w:szCs w:val="24"/>
          <w:highlight w:val="yellow"/>
          <w:rtl/>
        </w:rPr>
        <w:t xml:space="preserve">, </w:t>
      </w:r>
      <w:r w:rsidRPr="00812FA5">
        <w:rPr>
          <w:rFonts w:ascii="David" w:hAnsi="David" w:cs="David" w:hint="cs"/>
          <w:b/>
          <w:bCs/>
          <w:sz w:val="24"/>
          <w:szCs w:val="24"/>
          <w:highlight w:val="yellow"/>
          <w:rtl/>
        </w:rPr>
        <w:t xml:space="preserve">החוק </w:t>
      </w:r>
      <w:r w:rsidRPr="009A56F2">
        <w:rPr>
          <w:rFonts w:ascii="David" w:hAnsi="David" w:cs="David" w:hint="cs"/>
          <w:b/>
          <w:bCs/>
          <w:sz w:val="24"/>
          <w:szCs w:val="24"/>
          <w:highlight w:val="yellow"/>
          <w:rtl/>
        </w:rPr>
        <w:t xml:space="preserve">הזה מבסס את האחריות הפלילית של ראשי ארגון פשיעה </w:t>
      </w:r>
      <w:r w:rsidR="009A56F2" w:rsidRPr="009A56F2">
        <w:rPr>
          <w:rFonts w:ascii="David" w:hAnsi="David" w:cs="David" w:hint="cs"/>
          <w:b/>
          <w:bCs/>
          <w:sz w:val="24"/>
          <w:szCs w:val="24"/>
          <w:highlight w:val="yellow"/>
          <w:rtl/>
        </w:rPr>
        <w:t>ונושאי תפקידים מסוימים על עבירות</w:t>
      </w:r>
      <w:r w:rsidRPr="009A56F2">
        <w:rPr>
          <w:rFonts w:ascii="David" w:hAnsi="David" w:cs="David" w:hint="cs"/>
          <w:b/>
          <w:bCs/>
          <w:sz w:val="24"/>
          <w:szCs w:val="24"/>
          <w:highlight w:val="yellow"/>
          <w:rtl/>
        </w:rPr>
        <w:t xml:space="preserve"> סטטוס.</w:t>
      </w:r>
      <w:r>
        <w:rPr>
          <w:rFonts w:ascii="David" w:hAnsi="David" w:cs="David" w:hint="cs"/>
          <w:sz w:val="24"/>
          <w:szCs w:val="24"/>
          <w:rtl/>
        </w:rPr>
        <w:t xml:space="preserve"> אם אתה נושא באחריות ויש לך תפקיד מסוים בארגון </w:t>
      </w:r>
      <w:r w:rsidR="00DA6D7E">
        <w:rPr>
          <w:rFonts w:ascii="David" w:hAnsi="David" w:cs="David" w:hint="cs"/>
          <w:sz w:val="24"/>
          <w:szCs w:val="24"/>
          <w:rtl/>
        </w:rPr>
        <w:t>פ</w:t>
      </w:r>
      <w:r>
        <w:rPr>
          <w:rFonts w:ascii="David" w:hAnsi="David" w:cs="David" w:hint="cs"/>
          <w:sz w:val="24"/>
          <w:szCs w:val="24"/>
          <w:rtl/>
        </w:rPr>
        <w:t>שיעה- אתה אוטומט חשוף לאחריות של עבירה ספציפית של בכיר בארגון פשיעה. לא אחראי לעבירה הקונקרטית שבוצעה. זה קובע עונש של בין 10-20 שנות מאסר, בהתאם לחומרת ההתנהגות העבריינית שמתבצעת בארגון.</w:t>
      </w:r>
    </w:p>
    <w:p w14:paraId="086727BD" w14:textId="55268BD4" w:rsidR="00B05EB2" w:rsidRDefault="000968A6" w:rsidP="007475A5">
      <w:pPr>
        <w:jc w:val="both"/>
        <w:rPr>
          <w:rFonts w:ascii="David" w:hAnsi="David" w:cs="David"/>
          <w:sz w:val="24"/>
          <w:szCs w:val="24"/>
          <w:rtl/>
        </w:rPr>
      </w:pPr>
      <w:r w:rsidRPr="00DA6D7E">
        <w:rPr>
          <w:rFonts w:ascii="David" w:hAnsi="David" w:cs="David" w:hint="cs"/>
          <w:b/>
          <w:bCs/>
          <w:sz w:val="24"/>
          <w:szCs w:val="24"/>
          <w:highlight w:val="yellow"/>
          <w:rtl/>
        </w:rPr>
        <w:t>מייחסים את העבירה העצמאית של סטטוס</w:t>
      </w:r>
      <w:r>
        <w:rPr>
          <w:rFonts w:ascii="David" w:hAnsi="David" w:cs="David" w:hint="cs"/>
          <w:sz w:val="24"/>
          <w:szCs w:val="24"/>
          <w:rtl/>
        </w:rPr>
        <w:t xml:space="preserve">. </w:t>
      </w:r>
    </w:p>
    <w:p w14:paraId="5FF4ADA1" w14:textId="3E013FF1" w:rsidR="000968A6" w:rsidRPr="00DA6D7E" w:rsidRDefault="000968A6" w:rsidP="000968A6">
      <w:pPr>
        <w:pStyle w:val="p00"/>
        <w:bidi/>
        <w:spacing w:before="72" w:beforeAutospacing="0" w:after="0" w:afterAutospacing="0"/>
        <w:ind w:right="1134"/>
        <w:jc w:val="both"/>
        <w:rPr>
          <w:rFonts w:ascii="David" w:eastAsiaTheme="minorHAnsi" w:hAnsi="David" w:cs="David"/>
          <w:color w:val="4472C4" w:themeColor="accent1"/>
        </w:rPr>
      </w:pPr>
      <w:r w:rsidRPr="00DA6D7E">
        <w:rPr>
          <w:rStyle w:val="default"/>
          <w:rFonts w:ascii="David" w:hAnsi="David" w:cs="David"/>
          <w:b/>
          <w:bCs/>
          <w:color w:val="4472C4" w:themeColor="accent1"/>
          <w:rtl/>
        </w:rPr>
        <w:t>2</w:t>
      </w:r>
      <w:r w:rsidRPr="00DA6D7E">
        <w:rPr>
          <w:rFonts w:ascii="David" w:eastAsiaTheme="minorHAnsi" w:hAnsi="David" w:cs="David"/>
          <w:b/>
          <w:bCs/>
          <w:color w:val="4472C4" w:themeColor="accent1"/>
          <w:rtl/>
        </w:rPr>
        <w:t>.</w:t>
      </w:r>
      <w:r w:rsidRPr="00DA6D7E">
        <w:rPr>
          <w:rFonts w:ascii="David" w:eastAsiaTheme="minorHAnsi" w:hAnsi="David" w:cs="David"/>
          <w:color w:val="4472C4" w:themeColor="accent1"/>
          <w:rtl/>
        </w:rPr>
        <w:t>(א)  העומד בראש ארגון פשיעה, או העושה אחד מאלה באופן שיש בו כדי לקדם את פעילותו הפלילית של ארגון פשיעה, דינו – מאסר עשר שנים:</w:t>
      </w:r>
    </w:p>
    <w:p w14:paraId="48B5DE6B" w14:textId="77777777" w:rsidR="000968A6" w:rsidRPr="00DA6D7E" w:rsidRDefault="000968A6" w:rsidP="000968A6">
      <w:pPr>
        <w:pStyle w:val="p00"/>
        <w:bidi/>
        <w:spacing w:before="72" w:beforeAutospacing="0" w:after="0" w:afterAutospacing="0"/>
        <w:ind w:right="1134"/>
        <w:jc w:val="both"/>
        <w:rPr>
          <w:rFonts w:ascii="David" w:eastAsiaTheme="minorHAnsi" w:hAnsi="David" w:cs="David"/>
          <w:color w:val="4472C4" w:themeColor="accent1"/>
          <w:rtl/>
        </w:rPr>
      </w:pPr>
      <w:r w:rsidRPr="00DA6D7E">
        <w:rPr>
          <w:rFonts w:ascii="David" w:eastAsiaTheme="minorHAnsi" w:hAnsi="David" w:cs="David"/>
          <w:color w:val="4472C4" w:themeColor="accent1"/>
          <w:rtl/>
        </w:rPr>
        <w:t>(1)   מנהל, מארגן, מכוון פעילות בארגון פשיעה או מפקח עליה, והכל במישרין או בעקיפין;</w:t>
      </w:r>
    </w:p>
    <w:p w14:paraId="46B8FFB2" w14:textId="42362DD9" w:rsidR="00DA6D7E" w:rsidRPr="00DA6D7E" w:rsidRDefault="000968A6" w:rsidP="00DA6D7E">
      <w:pPr>
        <w:pStyle w:val="p00"/>
        <w:bidi/>
        <w:spacing w:before="72" w:beforeAutospacing="0" w:after="0" w:afterAutospacing="0"/>
        <w:ind w:right="1134"/>
        <w:jc w:val="both"/>
        <w:rPr>
          <w:rFonts w:ascii="David" w:eastAsiaTheme="minorHAnsi" w:hAnsi="David" w:cs="David"/>
          <w:color w:val="4472C4" w:themeColor="accent1"/>
          <w:rtl/>
        </w:rPr>
      </w:pPr>
      <w:r w:rsidRPr="00DA6D7E">
        <w:rPr>
          <w:rFonts w:ascii="David" w:eastAsiaTheme="minorHAnsi" w:hAnsi="David" w:cs="David"/>
          <w:color w:val="4472C4" w:themeColor="accent1"/>
          <w:rtl/>
        </w:rPr>
        <w:t>(2)   מממן במישרין או בעקיפין פעילות של ארגון פשיעה או מקבל מימון לצורך הפעלת הארגון, או מחליט בענ</w:t>
      </w:r>
      <w:r w:rsidR="00DA6D7E" w:rsidRPr="00DA6D7E">
        <w:rPr>
          <w:rFonts w:ascii="David" w:eastAsiaTheme="minorHAnsi" w:hAnsi="David" w:cs="David" w:hint="cs"/>
          <w:color w:val="4472C4" w:themeColor="accent1"/>
          <w:rtl/>
        </w:rPr>
        <w:t>י</w:t>
      </w:r>
      <w:r w:rsidRPr="00DA6D7E">
        <w:rPr>
          <w:rFonts w:ascii="David" w:eastAsiaTheme="minorHAnsi" w:hAnsi="David" w:cs="David"/>
          <w:color w:val="4472C4" w:themeColor="accent1"/>
          <w:rtl/>
        </w:rPr>
        <w:t>ין חלוקת כספים בארגון פשיעה.</w:t>
      </w:r>
    </w:p>
    <w:p w14:paraId="39FDB5A5" w14:textId="7C1B848D" w:rsidR="000968A6" w:rsidRPr="00DA6D7E" w:rsidRDefault="000968A6" w:rsidP="00DA6D7E">
      <w:pPr>
        <w:pStyle w:val="p00"/>
        <w:bidi/>
        <w:spacing w:before="72" w:beforeAutospacing="0" w:after="0" w:afterAutospacing="0"/>
        <w:ind w:right="1134"/>
        <w:jc w:val="both"/>
        <w:rPr>
          <w:rFonts w:ascii="David" w:eastAsiaTheme="minorHAnsi" w:hAnsi="David" w:cs="David"/>
          <w:color w:val="4472C4" w:themeColor="accent1"/>
          <w:rtl/>
        </w:rPr>
      </w:pPr>
      <w:r w:rsidRPr="00DA6D7E">
        <w:rPr>
          <w:rFonts w:ascii="David" w:eastAsiaTheme="minorHAnsi" w:hAnsi="David" w:cs="David"/>
          <w:color w:val="4472C4" w:themeColor="accent1"/>
          <w:rtl/>
        </w:rPr>
        <w:t>(ב)  הנותן שירות ייעוץ לארגון פשיעה במטרה לקדם את פעילותו הפלילית של ארגון הפשיעה, דינו – מאסר עשר שנים.</w:t>
      </w:r>
    </w:p>
    <w:p w14:paraId="552E5A40" w14:textId="52295D1E" w:rsidR="000968A6" w:rsidRPr="00DA6D7E" w:rsidRDefault="000968A6" w:rsidP="000968A6">
      <w:pPr>
        <w:pStyle w:val="p00"/>
        <w:bidi/>
        <w:spacing w:before="72" w:beforeAutospacing="0" w:after="0" w:afterAutospacing="0"/>
        <w:ind w:right="1134"/>
        <w:jc w:val="both"/>
        <w:rPr>
          <w:rFonts w:ascii="David" w:eastAsiaTheme="minorHAnsi" w:hAnsi="David" w:cs="David"/>
          <w:color w:val="4472C4" w:themeColor="accent1"/>
          <w:rtl/>
        </w:rPr>
      </w:pPr>
      <w:r w:rsidRPr="00DA6D7E">
        <w:rPr>
          <w:rFonts w:ascii="David" w:eastAsiaTheme="minorHAnsi" w:hAnsi="David" w:cs="David"/>
          <w:color w:val="4472C4" w:themeColor="accent1"/>
          <w:rtl/>
        </w:rPr>
        <w:lastRenderedPageBreak/>
        <w:t>           (ג)   נעברה עבירה כאמור בסעיפים (א) ו-(ב), לעני</w:t>
      </w:r>
      <w:r w:rsidR="00DA6D7E" w:rsidRPr="00DA6D7E">
        <w:rPr>
          <w:rFonts w:ascii="David" w:eastAsiaTheme="minorHAnsi" w:hAnsi="David" w:cs="David" w:hint="cs"/>
          <w:color w:val="4472C4" w:themeColor="accent1"/>
          <w:rtl/>
        </w:rPr>
        <w:t>י</w:t>
      </w:r>
      <w:r w:rsidRPr="00DA6D7E">
        <w:rPr>
          <w:rFonts w:ascii="David" w:eastAsiaTheme="minorHAnsi" w:hAnsi="David" w:cs="David"/>
          <w:color w:val="4472C4" w:themeColor="accent1"/>
          <w:rtl/>
        </w:rPr>
        <w:t>ן ארגון פשיעה שפעילותו כוללת גם עבירה שהעונש הקבוע לה עולה על 20 שנות מאסר, דינו של עובד העבירה – מאסר 20 שנים.</w:t>
      </w:r>
    </w:p>
    <w:p w14:paraId="42CF1D7B" w14:textId="77777777" w:rsidR="000968A6" w:rsidRPr="000968A6" w:rsidRDefault="000968A6" w:rsidP="000968A6">
      <w:pPr>
        <w:jc w:val="both"/>
        <w:rPr>
          <w:rFonts w:ascii="David" w:hAnsi="David" w:cs="David"/>
          <w:sz w:val="24"/>
          <w:szCs w:val="24"/>
          <w:rtl/>
        </w:rPr>
      </w:pPr>
    </w:p>
    <w:p w14:paraId="6C914743" w14:textId="736600AE" w:rsidR="00B05EB2" w:rsidRPr="00DA6D7E" w:rsidRDefault="000968A6" w:rsidP="007475A5">
      <w:pPr>
        <w:jc w:val="both"/>
        <w:rPr>
          <w:rFonts w:ascii="David" w:hAnsi="David" w:cs="David"/>
          <w:b/>
          <w:bCs/>
          <w:sz w:val="24"/>
          <w:szCs w:val="24"/>
          <w:rtl/>
        </w:rPr>
      </w:pPr>
      <w:r w:rsidRPr="000968A6">
        <w:rPr>
          <w:rFonts w:ascii="David" w:hAnsi="David" w:cs="David" w:hint="cs"/>
          <w:b/>
          <w:bCs/>
          <w:sz w:val="24"/>
          <w:szCs w:val="24"/>
          <w:highlight w:val="yellow"/>
          <w:u w:val="single"/>
          <w:rtl/>
        </w:rPr>
        <w:t>בעיה קונספטואלית</w:t>
      </w:r>
      <w:r w:rsidRPr="000968A6">
        <w:rPr>
          <w:rFonts w:ascii="David" w:hAnsi="David" w:cs="David" w:hint="cs"/>
          <w:sz w:val="24"/>
          <w:szCs w:val="24"/>
          <w:rtl/>
        </w:rPr>
        <w:t xml:space="preserve">-  העבירה מרשיעה אותך על היותך בכיר בארגון פשיעה, אבל </w:t>
      </w:r>
      <w:r w:rsidRPr="00DA6D7E">
        <w:rPr>
          <w:rFonts w:ascii="David" w:hAnsi="David" w:cs="David" w:hint="cs"/>
          <w:b/>
          <w:bCs/>
          <w:sz w:val="24"/>
          <w:szCs w:val="24"/>
          <w:rtl/>
        </w:rPr>
        <w:t xml:space="preserve">אין הלימה בין העבירה הספציפית שבוצעה תחת פיקודך לבין העונש שאתה מקבל. </w:t>
      </w:r>
    </w:p>
    <w:p w14:paraId="2B35161D" w14:textId="5C562F04" w:rsidR="000968A6" w:rsidRDefault="000968A6" w:rsidP="007475A5">
      <w:pPr>
        <w:jc w:val="both"/>
        <w:rPr>
          <w:rFonts w:ascii="David" w:hAnsi="David" w:cs="David"/>
          <w:sz w:val="24"/>
          <w:szCs w:val="24"/>
          <w:rtl/>
        </w:rPr>
      </w:pPr>
      <w:r>
        <w:rPr>
          <w:rFonts w:ascii="David" w:hAnsi="David" w:cs="David" w:hint="cs"/>
          <w:sz w:val="24"/>
          <w:szCs w:val="24"/>
          <w:rtl/>
        </w:rPr>
        <w:t xml:space="preserve">ארגון פשיעה שעוסק בגניבה, אז הראש יקבל יותר. ארגון פשיעה שעוסק ברציחות, אז הראש יקבל פחות. </w:t>
      </w:r>
    </w:p>
    <w:p w14:paraId="715688B0" w14:textId="2ABEDABC" w:rsidR="000968A6" w:rsidRDefault="000968A6" w:rsidP="007475A5">
      <w:pPr>
        <w:jc w:val="both"/>
        <w:rPr>
          <w:rFonts w:ascii="David" w:hAnsi="David" w:cs="David"/>
          <w:sz w:val="24"/>
          <w:szCs w:val="24"/>
          <w:rtl/>
        </w:rPr>
      </w:pPr>
      <w:r>
        <w:rPr>
          <w:rFonts w:ascii="David" w:hAnsi="David" w:cs="David" w:hint="cs"/>
          <w:sz w:val="24"/>
          <w:szCs w:val="24"/>
          <w:rtl/>
        </w:rPr>
        <w:t xml:space="preserve">זה לא פיתרון מושלם. </w:t>
      </w:r>
      <w:r w:rsidRPr="00DA6D7E">
        <w:rPr>
          <w:rFonts w:ascii="David" w:hAnsi="David" w:cs="David" w:hint="cs"/>
          <w:b/>
          <w:bCs/>
          <w:sz w:val="24"/>
          <w:szCs w:val="24"/>
          <w:rtl/>
        </w:rPr>
        <w:t>פיתרון גס</w:t>
      </w:r>
      <w:r>
        <w:rPr>
          <w:rFonts w:ascii="David" w:hAnsi="David" w:cs="David" w:hint="cs"/>
          <w:sz w:val="24"/>
          <w:szCs w:val="24"/>
          <w:rtl/>
        </w:rPr>
        <w:t xml:space="preserve"> לשליט הארגוני. ניתוק בין השליט הארגוני לבין העבירות הקונקרטיות שמתבצעות בארגון עלול להיות מקל או מחמיר לפי נסיבות העניין.</w:t>
      </w:r>
    </w:p>
    <w:p w14:paraId="76DA2F71" w14:textId="3AA6BBA6" w:rsidR="000968A6" w:rsidRPr="000968A6" w:rsidRDefault="000968A6" w:rsidP="007475A5">
      <w:pPr>
        <w:jc w:val="both"/>
        <w:rPr>
          <w:rFonts w:ascii="David" w:hAnsi="David" w:cs="David"/>
          <w:sz w:val="24"/>
          <w:szCs w:val="24"/>
          <w:rtl/>
        </w:rPr>
      </w:pPr>
      <w:r w:rsidRPr="000968A6">
        <w:rPr>
          <w:rFonts w:ascii="David" w:hAnsi="David" w:cs="David" w:hint="cs"/>
          <w:b/>
          <w:bCs/>
          <w:sz w:val="24"/>
          <w:szCs w:val="24"/>
          <w:highlight w:val="yellow"/>
          <w:u w:val="single"/>
          <w:rtl/>
        </w:rPr>
        <w:t>אסי אבוטבול</w:t>
      </w:r>
      <w:r>
        <w:rPr>
          <w:rFonts w:ascii="David" w:hAnsi="David" w:cs="David" w:hint="cs"/>
          <w:sz w:val="24"/>
          <w:szCs w:val="24"/>
          <w:rtl/>
        </w:rPr>
        <w:t xml:space="preserve">- </w:t>
      </w:r>
      <w:r w:rsidRPr="004E0DD8">
        <w:rPr>
          <w:rFonts w:ascii="David" w:hAnsi="David" w:cs="David" w:hint="cs"/>
          <w:b/>
          <w:bCs/>
          <w:sz w:val="24"/>
          <w:szCs w:val="24"/>
          <w:rtl/>
        </w:rPr>
        <w:t>ארגון פשיעה של סחיטה באיומים</w:t>
      </w:r>
      <w:r>
        <w:rPr>
          <w:rFonts w:ascii="David" w:hAnsi="David" w:cs="David" w:hint="cs"/>
          <w:sz w:val="24"/>
          <w:szCs w:val="24"/>
          <w:rtl/>
        </w:rPr>
        <w:t xml:space="preserve">. </w:t>
      </w:r>
      <w:r w:rsidR="004E0DD8">
        <w:rPr>
          <w:rFonts w:ascii="David" w:hAnsi="David" w:cs="David" w:hint="cs"/>
          <w:sz w:val="24"/>
          <w:szCs w:val="24"/>
          <w:rtl/>
        </w:rPr>
        <w:t xml:space="preserve">החיילים שלו היו אומרים </w:t>
      </w:r>
      <w:r>
        <w:rPr>
          <w:rFonts w:ascii="David" w:hAnsi="David" w:cs="David" w:hint="cs"/>
          <w:sz w:val="24"/>
          <w:szCs w:val="24"/>
          <w:rtl/>
        </w:rPr>
        <w:t xml:space="preserve">"יש לך ד"ש מאסי אבוטבול", </w:t>
      </w:r>
      <w:r w:rsidR="004E0DD8">
        <w:rPr>
          <w:rFonts w:ascii="David" w:hAnsi="David" w:cs="David" w:hint="cs"/>
          <w:sz w:val="24"/>
          <w:szCs w:val="24"/>
          <w:rtl/>
        </w:rPr>
        <w:t>ו</w:t>
      </w:r>
      <w:r>
        <w:rPr>
          <w:rFonts w:ascii="David" w:hAnsi="David" w:cs="David" w:hint="cs"/>
          <w:sz w:val="24"/>
          <w:szCs w:val="24"/>
          <w:rtl/>
        </w:rPr>
        <w:t xml:space="preserve">אנשים מצאו את עצמם בצורה של סחיטה באיומים מתמדת, פרוטקשיין. אסי אבוטבול </w:t>
      </w:r>
      <w:r w:rsidR="004E0DD8">
        <w:rPr>
          <w:rFonts w:ascii="David" w:hAnsi="David" w:cs="David" w:hint="cs"/>
          <w:sz w:val="24"/>
          <w:szCs w:val="24"/>
          <w:rtl/>
        </w:rPr>
        <w:t>טוען</w:t>
      </w:r>
      <w:r>
        <w:rPr>
          <w:rFonts w:ascii="David" w:hAnsi="David" w:cs="David" w:hint="cs"/>
          <w:sz w:val="24"/>
          <w:szCs w:val="24"/>
          <w:rtl/>
        </w:rPr>
        <w:t xml:space="preserve"> שהוא רק מסר ד"ש, ואפילו לא הוא</w:t>
      </w:r>
      <w:r w:rsidR="004E0DD8">
        <w:rPr>
          <w:rFonts w:ascii="David" w:hAnsi="David" w:cs="David" w:hint="cs"/>
          <w:sz w:val="24"/>
          <w:szCs w:val="24"/>
          <w:rtl/>
        </w:rPr>
        <w:t xml:space="preserve"> אמר את זה</w:t>
      </w:r>
      <w:r>
        <w:rPr>
          <w:rFonts w:ascii="David" w:hAnsi="David" w:cs="David" w:hint="cs"/>
          <w:sz w:val="24"/>
          <w:szCs w:val="24"/>
          <w:rtl/>
        </w:rPr>
        <w:t xml:space="preserve"> אלא החייל שלו. היה צריך להוכיח שזה ארגון פשיעה לפי ההגדרה בחוק, </w:t>
      </w:r>
      <w:r w:rsidR="00DA6D7E">
        <w:rPr>
          <w:rFonts w:ascii="David" w:hAnsi="David" w:cs="David" w:hint="cs"/>
          <w:sz w:val="24"/>
          <w:szCs w:val="24"/>
          <w:rtl/>
        </w:rPr>
        <w:t>שפועל באופן שיטתי</w:t>
      </w:r>
      <w:r w:rsidR="004E0DD8">
        <w:rPr>
          <w:rFonts w:ascii="David" w:hAnsi="David" w:cs="David" w:hint="cs"/>
          <w:sz w:val="24"/>
          <w:szCs w:val="24"/>
          <w:rtl/>
        </w:rPr>
        <w:t>.</w:t>
      </w:r>
      <w:r w:rsidR="00DA6D7E">
        <w:rPr>
          <w:rFonts w:ascii="David" w:hAnsi="David" w:cs="David" w:hint="cs"/>
          <w:sz w:val="24"/>
          <w:szCs w:val="24"/>
          <w:rtl/>
        </w:rPr>
        <w:t xml:space="preserve"> </w:t>
      </w:r>
      <w:r w:rsidRPr="00DA6D7E">
        <w:rPr>
          <w:rFonts w:ascii="David" w:hAnsi="David" w:cs="David" w:hint="cs"/>
          <w:b/>
          <w:bCs/>
          <w:sz w:val="24"/>
          <w:szCs w:val="24"/>
          <w:rtl/>
        </w:rPr>
        <w:t>אין עדים</w:t>
      </w:r>
      <w:r>
        <w:rPr>
          <w:rFonts w:ascii="David" w:hAnsi="David" w:cs="David" w:hint="cs"/>
          <w:sz w:val="24"/>
          <w:szCs w:val="24"/>
          <w:rtl/>
        </w:rPr>
        <w:t xml:space="preserve">- אף אחד לא מוכן להעיד כי יודעים שיהרגו אותם, ויש "קופים" שלוקחים על עצמם את האחריות. </w:t>
      </w:r>
      <w:r w:rsidR="004E0DD8">
        <w:rPr>
          <w:rFonts w:ascii="David" w:hAnsi="David" w:cs="David" w:hint="cs"/>
          <w:sz w:val="24"/>
          <w:szCs w:val="24"/>
          <w:rtl/>
        </w:rPr>
        <w:t xml:space="preserve">בסוף </w:t>
      </w:r>
      <w:r>
        <w:rPr>
          <w:rFonts w:ascii="David" w:hAnsi="David" w:cs="David" w:hint="cs"/>
          <w:sz w:val="24"/>
          <w:szCs w:val="24"/>
          <w:rtl/>
        </w:rPr>
        <w:t xml:space="preserve">הייתה הפללה, אסי נכנס לכלא. </w:t>
      </w:r>
    </w:p>
    <w:p w14:paraId="5341EC3B" w14:textId="7524A483" w:rsidR="00B05EB2" w:rsidRPr="005D0A17" w:rsidRDefault="00DA6D7E" w:rsidP="004E0DD8">
      <w:pPr>
        <w:pStyle w:val="a7"/>
        <w:numPr>
          <w:ilvl w:val="0"/>
          <w:numId w:val="265"/>
        </w:numPr>
        <w:jc w:val="both"/>
        <w:rPr>
          <w:rFonts w:ascii="David" w:hAnsi="David" w:cs="David"/>
          <w:b/>
          <w:bCs/>
          <w:sz w:val="24"/>
          <w:szCs w:val="24"/>
        </w:rPr>
      </w:pPr>
      <w:r w:rsidRPr="005D0A17">
        <w:rPr>
          <w:rFonts w:ascii="David" w:hAnsi="David" w:cs="David" w:hint="cs"/>
          <w:b/>
          <w:bCs/>
          <w:sz w:val="24"/>
          <w:szCs w:val="24"/>
          <w:rtl/>
        </w:rPr>
        <w:t xml:space="preserve">יש פה פתרון יותר טוב מאשר </w:t>
      </w:r>
      <w:r w:rsidR="004E0DD8" w:rsidRPr="005D0A17">
        <w:rPr>
          <w:rFonts w:ascii="David" w:hAnsi="David" w:cs="David" w:hint="cs"/>
          <w:b/>
          <w:bCs/>
          <w:sz w:val="24"/>
          <w:szCs w:val="24"/>
          <w:rtl/>
        </w:rPr>
        <w:t>לסטות מ</w:t>
      </w:r>
      <w:r w:rsidRPr="005D0A17">
        <w:rPr>
          <w:rFonts w:ascii="David" w:hAnsi="David" w:cs="David" w:hint="cs"/>
          <w:b/>
          <w:bCs/>
          <w:sz w:val="24"/>
          <w:szCs w:val="24"/>
          <w:rtl/>
        </w:rPr>
        <w:t xml:space="preserve">קווי הגבול של </w:t>
      </w:r>
      <w:r w:rsidR="004E0DD8" w:rsidRPr="005D0A17">
        <w:rPr>
          <w:rFonts w:ascii="David" w:hAnsi="David" w:cs="David" w:hint="cs"/>
          <w:b/>
          <w:bCs/>
          <w:sz w:val="24"/>
          <w:szCs w:val="24"/>
          <w:rtl/>
        </w:rPr>
        <w:t>דוקטרינת שותפים לעבירה</w:t>
      </w:r>
      <w:r w:rsidRPr="005D0A17">
        <w:rPr>
          <w:rFonts w:ascii="David" w:hAnsi="David" w:cs="David" w:hint="cs"/>
          <w:b/>
          <w:bCs/>
          <w:sz w:val="24"/>
          <w:szCs w:val="24"/>
          <w:rtl/>
        </w:rPr>
        <w:t xml:space="preserve"> לבין זיכוי לגמרי. </w:t>
      </w:r>
    </w:p>
    <w:p w14:paraId="7C33E1AF" w14:textId="5736A7B8" w:rsidR="00E27408" w:rsidRPr="00B9318E" w:rsidRDefault="00DA6D7E" w:rsidP="00B9318E">
      <w:pPr>
        <w:pStyle w:val="a7"/>
        <w:numPr>
          <w:ilvl w:val="0"/>
          <w:numId w:val="265"/>
        </w:numPr>
        <w:jc w:val="both"/>
        <w:rPr>
          <w:rFonts w:ascii="David" w:hAnsi="David" w:cs="David"/>
          <w:sz w:val="24"/>
          <w:szCs w:val="24"/>
          <w:rtl/>
        </w:rPr>
      </w:pPr>
      <w:r>
        <w:rPr>
          <w:rFonts w:ascii="David" w:hAnsi="David" w:cs="David" w:hint="cs"/>
          <w:sz w:val="24"/>
          <w:szCs w:val="24"/>
          <w:rtl/>
        </w:rPr>
        <w:t>זה לא נותן את הפתרון הרגיש ברזולוציה, שמתאים לעקרון האשם, אבל זה מעין "פלסטר"</w:t>
      </w:r>
      <w:r w:rsidR="004E0DD8">
        <w:rPr>
          <w:rFonts w:ascii="David" w:hAnsi="David" w:cs="David" w:hint="cs"/>
          <w:sz w:val="24"/>
          <w:szCs w:val="24"/>
          <w:rtl/>
        </w:rPr>
        <w:t xml:space="preserve">, מעין </w:t>
      </w:r>
      <w:r w:rsidR="004E0DD8" w:rsidRPr="004E0DD8">
        <w:rPr>
          <w:rFonts w:ascii="David" w:hAnsi="David" w:cs="David" w:hint="cs"/>
          <w:b/>
          <w:bCs/>
          <w:sz w:val="24"/>
          <w:szCs w:val="24"/>
          <w:rtl/>
        </w:rPr>
        <w:t>הרע במיעוטו</w:t>
      </w:r>
      <w:r w:rsidR="004E0DD8">
        <w:rPr>
          <w:rFonts w:ascii="David" w:hAnsi="David" w:cs="David" w:hint="cs"/>
          <w:sz w:val="24"/>
          <w:szCs w:val="24"/>
          <w:rtl/>
        </w:rPr>
        <w:t>.</w:t>
      </w:r>
    </w:p>
    <w:p w14:paraId="479ECF37" w14:textId="5A975F67" w:rsidR="00B05EB2" w:rsidRDefault="00C8159B" w:rsidP="007475A5">
      <w:pPr>
        <w:jc w:val="both"/>
        <w:rPr>
          <w:rFonts w:ascii="David" w:hAnsi="David" w:cs="David"/>
          <w:sz w:val="24"/>
          <w:szCs w:val="24"/>
          <w:rtl/>
        </w:rPr>
      </w:pPr>
      <w:r w:rsidRPr="00C8159B">
        <w:rPr>
          <w:rFonts w:ascii="David" w:hAnsi="David" w:cs="David" w:hint="cs"/>
          <w:b/>
          <w:bCs/>
          <w:sz w:val="24"/>
          <w:szCs w:val="24"/>
          <w:highlight w:val="yellow"/>
          <w:rtl/>
        </w:rPr>
        <w:t>ס'34א</w:t>
      </w:r>
      <w:r w:rsidRPr="00C8159B">
        <w:rPr>
          <w:rFonts w:ascii="David" w:hAnsi="David" w:cs="David" w:hint="cs"/>
          <w:sz w:val="24"/>
          <w:szCs w:val="24"/>
          <w:highlight w:val="yellow"/>
          <w:rtl/>
        </w:rPr>
        <w:t>- עבירה שונה או נוספת</w:t>
      </w:r>
      <w:r>
        <w:rPr>
          <w:rFonts w:ascii="David" w:hAnsi="David" w:cs="David" w:hint="cs"/>
          <w:sz w:val="24"/>
          <w:szCs w:val="24"/>
          <w:rtl/>
        </w:rPr>
        <w:t>.</w:t>
      </w:r>
    </w:p>
    <w:p w14:paraId="3A25E38D" w14:textId="440DF40C" w:rsidR="00E27408" w:rsidRDefault="00E27408" w:rsidP="007475A5">
      <w:pPr>
        <w:jc w:val="both"/>
        <w:rPr>
          <w:rFonts w:ascii="David" w:hAnsi="David" w:cs="David"/>
          <w:sz w:val="24"/>
          <w:szCs w:val="24"/>
          <w:rtl/>
        </w:rPr>
      </w:pPr>
      <w:r>
        <w:rPr>
          <w:rFonts w:ascii="David" w:hAnsi="David" w:cs="David" w:hint="cs"/>
          <w:sz w:val="24"/>
          <w:szCs w:val="24"/>
          <w:rtl/>
        </w:rPr>
        <w:t xml:space="preserve">הסעיף עוסק במקרים שבהם שותפים לעבירה מתוכננת, </w:t>
      </w:r>
      <w:r w:rsidR="00BC289F">
        <w:rPr>
          <w:rFonts w:ascii="David" w:hAnsi="David" w:cs="David" w:hint="cs"/>
          <w:sz w:val="24"/>
          <w:szCs w:val="24"/>
          <w:rtl/>
        </w:rPr>
        <w:t>ותוך כדי ביצוע העבירה המתוכננת אחד מהמבצעים חורג מתוכנית ומבצע עבירה שונה או נוספת לעבירה המתוכננת, להלן "</w:t>
      </w:r>
      <w:r w:rsidR="00BC289F" w:rsidRPr="00BC289F">
        <w:rPr>
          <w:rFonts w:ascii="David" w:hAnsi="David" w:cs="David" w:hint="cs"/>
          <w:b/>
          <w:bCs/>
          <w:sz w:val="24"/>
          <w:szCs w:val="24"/>
          <w:highlight w:val="yellow"/>
          <w:rtl/>
        </w:rPr>
        <w:t>העבירה הנגררת</w:t>
      </w:r>
      <w:r w:rsidR="00BC289F">
        <w:rPr>
          <w:rFonts w:ascii="David" w:hAnsi="David" w:cs="David" w:hint="cs"/>
          <w:sz w:val="24"/>
          <w:szCs w:val="24"/>
          <w:rtl/>
        </w:rPr>
        <w:t>".</w:t>
      </w:r>
    </w:p>
    <w:p w14:paraId="68CFF3A1" w14:textId="6234EE71" w:rsidR="00BC289F" w:rsidRDefault="00BC289F" w:rsidP="007475A5">
      <w:pPr>
        <w:jc w:val="both"/>
        <w:rPr>
          <w:rFonts w:ascii="David" w:hAnsi="David" w:cs="David"/>
          <w:sz w:val="24"/>
          <w:szCs w:val="24"/>
          <w:rtl/>
        </w:rPr>
      </w:pPr>
      <w:r>
        <w:rPr>
          <w:rFonts w:ascii="David" w:hAnsi="David" w:cs="David" w:hint="cs"/>
          <w:sz w:val="24"/>
          <w:szCs w:val="24"/>
          <w:rtl/>
        </w:rPr>
        <w:t>הסעיף מסדיר מה יהיה החלק של השותפים לעבירה המתוכננת ביחס לחריגה.</w:t>
      </w:r>
    </w:p>
    <w:p w14:paraId="57B48327" w14:textId="77777777" w:rsidR="00BC289F" w:rsidRPr="00E92395" w:rsidRDefault="00BC289F" w:rsidP="00E92395">
      <w:pPr>
        <w:pStyle w:val="p00"/>
        <w:bidi/>
        <w:spacing w:before="72" w:beforeAutospacing="0" w:after="0" w:afterAutospacing="0"/>
        <w:ind w:right="1134"/>
        <w:jc w:val="both"/>
        <w:rPr>
          <w:rFonts w:ascii="David" w:eastAsiaTheme="minorHAnsi" w:hAnsi="David" w:cs="David"/>
          <w:color w:val="4472C4" w:themeColor="accent1"/>
        </w:rPr>
      </w:pPr>
      <w:r w:rsidRPr="00E92395">
        <w:rPr>
          <w:rFonts w:ascii="David" w:eastAsiaTheme="minorHAnsi" w:hAnsi="David" w:cs="David"/>
          <w:color w:val="4472C4" w:themeColor="accent1"/>
          <w:rtl/>
        </w:rPr>
        <w:t xml:space="preserve">(א)  עבר מבצע, אגב עשיית העבירה, עבירה שונה ממנה או נוספת לה, כאשר בנסיבות </w:t>
      </w:r>
      <w:proofErr w:type="spellStart"/>
      <w:r w:rsidRPr="00E92395">
        <w:rPr>
          <w:rFonts w:ascii="David" w:eastAsiaTheme="minorHAnsi" w:hAnsi="David" w:cs="David"/>
          <w:color w:val="4472C4" w:themeColor="accent1"/>
          <w:rtl/>
        </w:rPr>
        <w:t>הענין</w:t>
      </w:r>
      <w:proofErr w:type="spellEnd"/>
      <w:r w:rsidRPr="00E92395">
        <w:rPr>
          <w:rFonts w:ascii="David" w:eastAsiaTheme="minorHAnsi" w:hAnsi="David" w:cs="David"/>
          <w:color w:val="4472C4" w:themeColor="accent1"/>
          <w:rtl/>
        </w:rPr>
        <w:t>, אדם מן היישוב יכול היה להיות מודע לאפשרות עשייתה –</w:t>
      </w:r>
    </w:p>
    <w:p w14:paraId="431841D0" w14:textId="2B020A9D" w:rsidR="00BC289F" w:rsidRPr="00E92395" w:rsidRDefault="00BC289F" w:rsidP="00E92395">
      <w:pPr>
        <w:pStyle w:val="p22"/>
        <w:bidi/>
        <w:spacing w:before="72" w:beforeAutospacing="0" w:after="0" w:afterAutospacing="0"/>
        <w:ind w:left="720" w:right="1134"/>
        <w:jc w:val="both"/>
        <w:rPr>
          <w:rFonts w:ascii="David" w:eastAsiaTheme="minorHAnsi" w:hAnsi="David" w:cs="David"/>
          <w:color w:val="4472C4" w:themeColor="accent1"/>
          <w:rtl/>
        </w:rPr>
      </w:pPr>
      <w:r w:rsidRPr="00E92395">
        <w:rPr>
          <w:rFonts w:ascii="David" w:eastAsiaTheme="minorHAnsi" w:hAnsi="David" w:cs="David"/>
          <w:color w:val="4472C4" w:themeColor="accent1"/>
          <w:rtl/>
        </w:rPr>
        <w:t xml:space="preserve">(1)   יישאו באחריות לה גם המבצעים בצוותא הנותרים; ואולם, נעברה העבירה השונה או הנוספת בכוונה, </w:t>
      </w:r>
      <w:r w:rsidR="00E92395" w:rsidRPr="00E92395">
        <w:rPr>
          <w:rFonts w:ascii="David" w:eastAsiaTheme="minorHAnsi" w:hAnsi="David" w:cs="David" w:hint="cs"/>
          <w:color w:val="4472C4" w:themeColor="accent1"/>
          <w:rtl/>
        </w:rPr>
        <w:t>יישא</w:t>
      </w:r>
      <w:r w:rsidR="00E92395" w:rsidRPr="00E92395">
        <w:rPr>
          <w:rFonts w:ascii="David" w:eastAsiaTheme="minorHAnsi" w:hAnsi="David" w:cs="David" w:hint="eastAsia"/>
          <w:color w:val="4472C4" w:themeColor="accent1"/>
          <w:rtl/>
        </w:rPr>
        <w:t>ו</w:t>
      </w:r>
      <w:r w:rsidRPr="00E92395">
        <w:rPr>
          <w:rFonts w:ascii="David" w:eastAsiaTheme="minorHAnsi" w:hAnsi="David" w:cs="David"/>
          <w:color w:val="4472C4" w:themeColor="accent1"/>
          <w:rtl/>
        </w:rPr>
        <w:t xml:space="preserve"> המבצעים הנותרים באחריות לה כעל עבירה של אדישות בלבד;</w:t>
      </w:r>
    </w:p>
    <w:p w14:paraId="14A1AFD1" w14:textId="77777777" w:rsidR="00BC289F" w:rsidRPr="00E92395" w:rsidRDefault="00BC289F" w:rsidP="00E92395">
      <w:pPr>
        <w:pStyle w:val="p22"/>
        <w:bidi/>
        <w:spacing w:before="72" w:beforeAutospacing="0" w:after="0" w:afterAutospacing="0"/>
        <w:ind w:left="720" w:right="1134"/>
        <w:jc w:val="both"/>
        <w:rPr>
          <w:rFonts w:ascii="David" w:eastAsiaTheme="minorHAnsi" w:hAnsi="David" w:cs="David"/>
          <w:color w:val="4472C4" w:themeColor="accent1"/>
          <w:rtl/>
        </w:rPr>
      </w:pPr>
      <w:r w:rsidRPr="00E92395">
        <w:rPr>
          <w:rFonts w:ascii="David" w:eastAsiaTheme="minorHAnsi" w:hAnsi="David" w:cs="David"/>
          <w:color w:val="4472C4" w:themeColor="accent1"/>
          <w:rtl/>
        </w:rPr>
        <w:t>(2)   יישא באחריות לה גם המשדל או המסייע, כעבירה של רשלנות, אם קיימת עבירה כזאת באותו יסוד עובדתי.</w:t>
      </w:r>
    </w:p>
    <w:p w14:paraId="19E2A3F1" w14:textId="13F5934C" w:rsidR="00BC289F" w:rsidRPr="00E92395" w:rsidRDefault="00BC289F" w:rsidP="00E92395">
      <w:pPr>
        <w:pStyle w:val="p00"/>
        <w:bidi/>
        <w:spacing w:before="72" w:beforeAutospacing="0" w:after="0" w:afterAutospacing="0"/>
        <w:ind w:right="1134"/>
        <w:jc w:val="both"/>
        <w:rPr>
          <w:rFonts w:ascii="David" w:eastAsiaTheme="minorHAnsi" w:hAnsi="David" w:cs="David"/>
          <w:color w:val="4472C4" w:themeColor="accent1"/>
          <w:rtl/>
        </w:rPr>
      </w:pPr>
      <w:r w:rsidRPr="00E92395">
        <w:rPr>
          <w:rFonts w:ascii="David" w:eastAsiaTheme="minorHAnsi" w:hAnsi="David" w:cs="David"/>
          <w:color w:val="4472C4" w:themeColor="accent1"/>
          <w:rtl/>
        </w:rPr>
        <w:t>          (ב)  הרשיע בית המשפט נאשם על פי סעיף קטן (א)(1) בעבירה שנקבע לה עונש חובה, רשאי הוא</w:t>
      </w:r>
      <w:r w:rsidR="00E92395" w:rsidRPr="00E92395">
        <w:rPr>
          <w:rFonts w:ascii="David" w:eastAsiaTheme="minorHAnsi" w:hAnsi="David" w:cs="David" w:hint="cs"/>
          <w:color w:val="4472C4" w:themeColor="accent1"/>
          <w:rtl/>
        </w:rPr>
        <w:t xml:space="preserve">      </w:t>
      </w:r>
      <w:r w:rsidRPr="00E92395">
        <w:rPr>
          <w:rFonts w:ascii="David" w:eastAsiaTheme="minorHAnsi" w:hAnsi="David" w:cs="David"/>
          <w:color w:val="4472C4" w:themeColor="accent1"/>
          <w:rtl/>
        </w:rPr>
        <w:t>להטיל עליו עונש קל ממנו.</w:t>
      </w:r>
    </w:p>
    <w:p w14:paraId="23AC50BA" w14:textId="403CB206" w:rsidR="00BC289F" w:rsidRDefault="00BC289F" w:rsidP="007475A5">
      <w:pPr>
        <w:jc w:val="both"/>
        <w:rPr>
          <w:rFonts w:ascii="David" w:hAnsi="David" w:cs="David"/>
          <w:sz w:val="24"/>
          <w:szCs w:val="24"/>
          <w:rtl/>
        </w:rPr>
      </w:pPr>
    </w:p>
    <w:p w14:paraId="738660BA" w14:textId="0245E9F3" w:rsidR="00BC289F" w:rsidRDefault="00BC289F" w:rsidP="007475A5">
      <w:pPr>
        <w:jc w:val="both"/>
        <w:rPr>
          <w:rFonts w:ascii="David" w:hAnsi="David" w:cs="David"/>
          <w:sz w:val="24"/>
          <w:szCs w:val="24"/>
          <w:rtl/>
        </w:rPr>
      </w:pPr>
      <w:r>
        <w:rPr>
          <w:rFonts w:ascii="David" w:hAnsi="David" w:cs="David" w:hint="cs"/>
          <w:sz w:val="24"/>
          <w:szCs w:val="24"/>
          <w:rtl/>
        </w:rPr>
        <w:t xml:space="preserve">אם אני מבצעת בצוותא של עבירת שוד, ותוך כדי התוכנית המבצע בצוותא שלי חורג מהתוכנית, למרות שמסכימים שלא משתמשים בנשק, לשותפה יש רשלנות ביחס לעבירה הנגררת, ואם זה שגגה- אז אין כלום. </w:t>
      </w:r>
    </w:p>
    <w:p w14:paraId="4F2CCEE4" w14:textId="5538CACC" w:rsidR="00BC289F" w:rsidRDefault="00BC289F" w:rsidP="007475A5">
      <w:pPr>
        <w:jc w:val="both"/>
        <w:rPr>
          <w:rFonts w:ascii="David" w:hAnsi="David" w:cs="David"/>
          <w:sz w:val="24"/>
          <w:szCs w:val="24"/>
          <w:rtl/>
        </w:rPr>
      </w:pPr>
      <w:r w:rsidRPr="00B9318E">
        <w:rPr>
          <w:rFonts w:ascii="David" w:hAnsi="David" w:cs="David" w:hint="cs"/>
          <w:b/>
          <w:bCs/>
          <w:sz w:val="24"/>
          <w:szCs w:val="24"/>
          <w:u w:val="single"/>
          <w:rtl/>
        </w:rPr>
        <w:t>רשלנות</w:t>
      </w:r>
      <w:r>
        <w:rPr>
          <w:rFonts w:ascii="David" w:hAnsi="David" w:cs="David" w:hint="cs"/>
          <w:sz w:val="24"/>
          <w:szCs w:val="24"/>
          <w:rtl/>
        </w:rPr>
        <w:t xml:space="preserve">= מראים שאין מודעות מקום שאדם מן היישוב יכול היה להיות מודע. רשלנית כלפי העבירה הנגררת, ולכן גם אם לא השתתפת פיזית ולא היה לך יחס נפשי אז תשאי באחריות כמבצעת בצוותא. למרות שאת לא שותפה לעבירה הנגררת- אין תכנון מוקדם. </w:t>
      </w:r>
      <w:r w:rsidRPr="00FE55BA">
        <w:rPr>
          <w:rFonts w:ascii="David" w:hAnsi="David" w:cs="David" w:hint="cs"/>
          <w:sz w:val="24"/>
          <w:szCs w:val="24"/>
          <w:highlight w:val="yellow"/>
          <w:rtl/>
        </w:rPr>
        <w:t>יש חריגה מהמודל הרגיל</w:t>
      </w:r>
      <w:r>
        <w:rPr>
          <w:rFonts w:ascii="David" w:hAnsi="David" w:cs="David" w:hint="cs"/>
          <w:sz w:val="24"/>
          <w:szCs w:val="24"/>
          <w:rtl/>
        </w:rPr>
        <w:t xml:space="preserve">. החוק בא ואומר </w:t>
      </w:r>
      <w:r w:rsidRPr="00FE55BA">
        <w:rPr>
          <w:rFonts w:ascii="David" w:hAnsi="David" w:cs="David" w:hint="cs"/>
          <w:sz w:val="24"/>
          <w:szCs w:val="24"/>
          <w:highlight w:val="yellow"/>
          <w:rtl/>
        </w:rPr>
        <w:t>שבגלל הסיכון המוגבר</w:t>
      </w:r>
      <w:r>
        <w:rPr>
          <w:rFonts w:ascii="David" w:hAnsi="David" w:cs="David" w:hint="cs"/>
          <w:sz w:val="24"/>
          <w:szCs w:val="24"/>
          <w:rtl/>
        </w:rPr>
        <w:t xml:space="preserve"> שיצר בעצם ההצטרפות לביצוע עבירה בשותפות צריך לקחת בחשבון שדברים ישתבשו ולהיות מוכנה להכל. את צריכה לקחת על עצמך את מחיר ההסתבכות. </w:t>
      </w:r>
      <w:r w:rsidRPr="005D0A17">
        <w:rPr>
          <w:rFonts w:ascii="David" w:hAnsi="David" w:cs="David" w:hint="cs"/>
          <w:b/>
          <w:bCs/>
          <w:sz w:val="24"/>
          <w:szCs w:val="24"/>
          <w:u w:val="single"/>
          <w:rtl/>
        </w:rPr>
        <w:t>הרציונל- תרימה ליצירת סיכון</w:t>
      </w:r>
      <w:r>
        <w:rPr>
          <w:rFonts w:ascii="David" w:hAnsi="David" w:cs="David" w:hint="cs"/>
          <w:sz w:val="24"/>
          <w:szCs w:val="24"/>
          <w:rtl/>
        </w:rPr>
        <w:t>. יצרת סיכון, נכנסת לביצוע של רב משתתפים, תרמת לסיכון שיקרו עבירות נוספות.</w:t>
      </w:r>
    </w:p>
    <w:p w14:paraId="7EC8DC8E" w14:textId="1572DEF7" w:rsidR="00BC289F" w:rsidRDefault="00BC289F" w:rsidP="007475A5">
      <w:pPr>
        <w:jc w:val="both"/>
        <w:rPr>
          <w:rFonts w:ascii="David" w:hAnsi="David" w:cs="David"/>
          <w:sz w:val="24"/>
          <w:szCs w:val="24"/>
          <w:rtl/>
        </w:rPr>
      </w:pPr>
      <w:r>
        <w:rPr>
          <w:rFonts w:ascii="David" w:hAnsi="David" w:cs="David" w:hint="cs"/>
          <w:sz w:val="24"/>
          <w:szCs w:val="24"/>
          <w:rtl/>
        </w:rPr>
        <w:t xml:space="preserve">אם היסוד הנפשי בוצע בכוונה </w:t>
      </w:r>
      <w:r w:rsidRPr="00BC289F">
        <w:rPr>
          <w:rFonts w:ascii="David" w:hAnsi="David" w:cs="David"/>
          <w:sz w:val="24"/>
          <w:szCs w:val="24"/>
        </w:rPr>
        <w:sym w:font="Wingdings" w:char="F0DF"/>
      </w:r>
      <w:r>
        <w:rPr>
          <w:rFonts w:ascii="David" w:hAnsi="David" w:cs="David" w:hint="cs"/>
          <w:sz w:val="24"/>
          <w:szCs w:val="24"/>
          <w:rtl/>
        </w:rPr>
        <w:t xml:space="preserve"> המבצעים בצוותא יקבלו אחריות לעבירה של אדישות, למרות שאין תרומה. יש </w:t>
      </w:r>
      <w:r w:rsidRPr="00BC289F">
        <w:rPr>
          <w:rFonts w:ascii="David" w:hAnsi="David" w:cs="David" w:hint="cs"/>
          <w:b/>
          <w:bCs/>
          <w:sz w:val="24"/>
          <w:szCs w:val="24"/>
          <w:highlight w:val="yellow"/>
          <w:rtl/>
        </w:rPr>
        <w:t>סטייה מעקרון ההתנהגות וסטייה מעקרון האשמה. מייחסים לך אחריות קונסטרוקטיבית</w:t>
      </w:r>
      <w:r>
        <w:rPr>
          <w:rFonts w:ascii="David" w:hAnsi="David" w:cs="David" w:hint="cs"/>
          <w:sz w:val="24"/>
          <w:szCs w:val="24"/>
          <w:rtl/>
        </w:rPr>
        <w:t>. חריגה של אחריות הפלילית מהמודלים הרגילים שאנחנו מכירים.</w:t>
      </w:r>
    </w:p>
    <w:p w14:paraId="7AD8C78E" w14:textId="57E94159" w:rsidR="00BC289F" w:rsidRDefault="00BC289F" w:rsidP="00B9318E">
      <w:pPr>
        <w:jc w:val="both"/>
        <w:rPr>
          <w:rFonts w:ascii="David" w:hAnsi="David" w:cs="David"/>
          <w:sz w:val="24"/>
          <w:szCs w:val="24"/>
          <w:rtl/>
        </w:rPr>
      </w:pPr>
      <w:r>
        <w:rPr>
          <w:rFonts w:ascii="David" w:hAnsi="David" w:cs="David" w:hint="cs"/>
          <w:sz w:val="24"/>
          <w:szCs w:val="24"/>
          <w:rtl/>
        </w:rPr>
        <w:t xml:space="preserve">סעיף קטן 2- המסייע/ המשדל יהיה אחראי לעבירה הנגררת כעבירה מקבילה של רשלנות. אם אין עבירה כזו אז לא תיוחס להם אחריות. אין סטייה מבחינת יסוד נפשי, אבל </w:t>
      </w:r>
      <w:r w:rsidRPr="00BC289F">
        <w:rPr>
          <w:rFonts w:ascii="David" w:hAnsi="David" w:cs="David" w:hint="cs"/>
          <w:sz w:val="24"/>
          <w:szCs w:val="24"/>
          <w:highlight w:val="yellow"/>
          <w:rtl/>
        </w:rPr>
        <w:t>עדיין יש חריגה משמעותית במישור ההתנהגות</w:t>
      </w:r>
      <w:r>
        <w:rPr>
          <w:rFonts w:ascii="David" w:hAnsi="David" w:cs="David" w:hint="cs"/>
          <w:sz w:val="24"/>
          <w:szCs w:val="24"/>
          <w:rtl/>
        </w:rPr>
        <w:t xml:space="preserve">. </w:t>
      </w:r>
    </w:p>
    <w:p w14:paraId="1818D04F" w14:textId="038B209C" w:rsidR="00BC289F" w:rsidRDefault="00BC289F" w:rsidP="007475A5">
      <w:pPr>
        <w:jc w:val="both"/>
        <w:rPr>
          <w:rFonts w:ascii="David" w:hAnsi="David" w:cs="David"/>
          <w:sz w:val="24"/>
          <w:szCs w:val="24"/>
          <w:rtl/>
        </w:rPr>
      </w:pPr>
      <w:r w:rsidRPr="00BC289F">
        <w:rPr>
          <w:rFonts w:ascii="David" w:hAnsi="David" w:cs="David" w:hint="cs"/>
          <w:b/>
          <w:bCs/>
          <w:sz w:val="24"/>
          <w:szCs w:val="24"/>
          <w:u w:val="single"/>
          <w:rtl/>
        </w:rPr>
        <w:t>לדעת הדר</w:t>
      </w:r>
      <w:r>
        <w:rPr>
          <w:rFonts w:ascii="David" w:hAnsi="David" w:cs="David" w:hint="cs"/>
          <w:sz w:val="24"/>
          <w:szCs w:val="24"/>
          <w:rtl/>
        </w:rPr>
        <w:t xml:space="preserve">, </w:t>
      </w:r>
      <w:r w:rsidRPr="00FE55BA">
        <w:rPr>
          <w:rFonts w:ascii="David" w:hAnsi="David" w:cs="David" w:hint="cs"/>
          <w:b/>
          <w:bCs/>
          <w:sz w:val="24"/>
          <w:szCs w:val="24"/>
          <w:rtl/>
        </w:rPr>
        <w:t>הסעיף לא חוקתי.</w:t>
      </w:r>
      <w:r>
        <w:rPr>
          <w:rFonts w:ascii="David" w:hAnsi="David" w:cs="David" w:hint="cs"/>
          <w:sz w:val="24"/>
          <w:szCs w:val="24"/>
          <w:rtl/>
        </w:rPr>
        <w:t xml:space="preserve"> לא תואם את האינטואיציה. </w:t>
      </w:r>
      <w:r w:rsidRPr="00BC289F">
        <w:rPr>
          <w:rFonts w:ascii="David" w:hAnsi="David" w:cs="David" w:hint="cs"/>
          <w:b/>
          <w:bCs/>
          <w:sz w:val="24"/>
          <w:szCs w:val="24"/>
          <w:shd w:val="clear" w:color="auto" w:fill="FBE4D5" w:themeFill="accent2" w:themeFillTint="33"/>
          <w:rtl/>
        </w:rPr>
        <w:t xml:space="preserve">פס"ד </w:t>
      </w:r>
      <w:proofErr w:type="spellStart"/>
      <w:r w:rsidRPr="00BC289F">
        <w:rPr>
          <w:rFonts w:ascii="David" w:hAnsi="David" w:cs="David" w:hint="cs"/>
          <w:b/>
          <w:bCs/>
          <w:sz w:val="24"/>
          <w:szCs w:val="24"/>
          <w:shd w:val="clear" w:color="auto" w:fill="FBE4D5" w:themeFill="accent2" w:themeFillTint="33"/>
          <w:rtl/>
        </w:rPr>
        <w:t>סיגדו</w:t>
      </w:r>
      <w:proofErr w:type="spellEnd"/>
      <w:r>
        <w:rPr>
          <w:rFonts w:ascii="David" w:hAnsi="David" w:cs="David" w:hint="cs"/>
          <w:sz w:val="24"/>
          <w:szCs w:val="24"/>
          <w:rtl/>
        </w:rPr>
        <w:t xml:space="preserve">- דנו בחוקיות ההסדר. הנשיא ברק אמר שההסדר הזה כן חוקתי, למרות שהוא פוגע ברציונל האשמה וסטייה מעקרון ההתנהגות, אבל זה כן חוקתי לאור הרציונל של יצירת הסיכון. וסעיף קטן ב' שומר על המידתיות לגבי שיקול דעת של ביהמ"ש לעונש. </w:t>
      </w:r>
    </w:p>
    <w:p w14:paraId="1E87AB6E" w14:textId="78C257C3" w:rsidR="00B05EB2" w:rsidRPr="00F90F13" w:rsidRDefault="00BC289F" w:rsidP="00F90F13">
      <w:pPr>
        <w:jc w:val="both"/>
        <w:rPr>
          <w:rFonts w:ascii="David" w:hAnsi="David" w:cs="David"/>
          <w:b/>
          <w:bCs/>
          <w:sz w:val="24"/>
          <w:szCs w:val="24"/>
          <w:u w:val="single"/>
          <w:rtl/>
        </w:rPr>
      </w:pPr>
      <w:r w:rsidRPr="00897F8E">
        <w:rPr>
          <w:rFonts w:ascii="David" w:hAnsi="David" w:cs="David" w:hint="cs"/>
          <w:b/>
          <w:bCs/>
          <w:sz w:val="24"/>
          <w:szCs w:val="24"/>
          <w:u w:val="single"/>
          <w:rtl/>
        </w:rPr>
        <w:t>סיכום</w:t>
      </w:r>
      <w:r w:rsidR="00B9318E">
        <w:rPr>
          <w:rFonts w:ascii="David" w:hAnsi="David" w:cs="David" w:hint="cs"/>
          <w:b/>
          <w:bCs/>
          <w:sz w:val="24"/>
          <w:szCs w:val="24"/>
          <w:u w:val="single"/>
          <w:rtl/>
        </w:rPr>
        <w:t xml:space="preserve">: </w:t>
      </w:r>
      <w:r w:rsidR="006304F0">
        <w:rPr>
          <w:rFonts w:ascii="David" w:hAnsi="David" w:cs="David" w:hint="cs"/>
          <w:sz w:val="24"/>
          <w:szCs w:val="24"/>
          <w:rtl/>
        </w:rPr>
        <w:t xml:space="preserve">הכי חשוב לקחת את הכלים של החשיבה והרציונאליים שלמדנו </w:t>
      </w:r>
      <w:r w:rsidR="006304F0" w:rsidRPr="005D0A17">
        <w:rPr>
          <w:rFonts w:ascii="David" w:hAnsi="David" w:cs="David" w:hint="cs"/>
          <w:sz w:val="24"/>
          <w:szCs w:val="24"/>
          <w:rtl/>
        </w:rPr>
        <w:t>בקורס.</w:t>
      </w:r>
      <w:r w:rsidR="005D0A17" w:rsidRPr="005D0A17">
        <w:rPr>
          <w:rFonts w:ascii="David" w:hAnsi="David" w:cs="David" w:hint="cs"/>
          <w:b/>
          <w:bCs/>
          <w:sz w:val="24"/>
          <w:szCs w:val="24"/>
          <w:rtl/>
        </w:rPr>
        <w:t xml:space="preserve">  בהצלחה</w:t>
      </w:r>
      <w:r w:rsidR="005D0A17" w:rsidRPr="005D0A17">
        <w:rPr>
          <mc:AlternateContent>
            <mc:Choice Requires="w16se">
              <w:rFonts w:ascii="David" w:hAnsi="David" w:cs="David"/>
            </mc:Choice>
            <mc:Fallback>
              <w:rFonts w:ascii="Segoe UI Emoji" w:eastAsia="Segoe UI Emoji" w:hAnsi="Segoe UI Emoji" w:cs="Segoe UI Emoji"/>
            </mc:Fallback>
          </mc:AlternateContent>
          <w:b/>
          <w:bCs/>
          <w:sz w:val="24"/>
          <w:szCs w:val="24"/>
          <w:rtl/>
        </w:rPr>
        <mc:AlternateContent>
          <mc:Choice Requires="w16se">
            <w16se:symEx w16se:font="Segoe UI Emoji" w16se:char="2665"/>
          </mc:Choice>
          <mc:Fallback>
            <w:t>♥</w:t>
          </mc:Fallback>
        </mc:AlternateContent>
      </w:r>
    </w:p>
    <w:sectPr w:rsidR="00B05EB2" w:rsidRPr="00F90F13" w:rsidSect="008426A4">
      <w:headerReference w:type="default" r:id="rId38"/>
      <w:footerReference w:type="default" r:id="rId39"/>
      <w:pgSz w:w="11906" w:h="16838"/>
      <w:pgMar w:top="1134" w:right="1134" w:bottom="1134" w:left="1134" w:header="709" w:footer="709"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4DDBF3" w14:textId="77777777" w:rsidR="00372EE8" w:rsidRDefault="00372EE8" w:rsidP="009E1478">
      <w:pPr>
        <w:spacing w:after="0" w:line="240" w:lineRule="auto"/>
      </w:pPr>
      <w:r>
        <w:separator/>
      </w:r>
    </w:p>
  </w:endnote>
  <w:endnote w:type="continuationSeparator" w:id="0">
    <w:p w14:paraId="084C89AE" w14:textId="77777777" w:rsidR="00372EE8" w:rsidRDefault="00372EE8" w:rsidP="009E14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avid">
    <w:panose1 w:val="020E0502060401010101"/>
    <w:charset w:val="00"/>
    <w:family w:val="swiss"/>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FrankRuehl">
    <w:panose1 w:val="020E0503060101010101"/>
    <w:charset w:val="00"/>
    <w:family w:val="swiss"/>
    <w:pitch w:val="variable"/>
    <w:sig w:usb0="00000803" w:usb1="00000000" w:usb2="00000000" w:usb3="00000000" w:csb0="00000021"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2008355543"/>
      <w:docPartObj>
        <w:docPartGallery w:val="Page Numbers (Bottom of Page)"/>
        <w:docPartUnique/>
      </w:docPartObj>
    </w:sdtPr>
    <w:sdtEndPr/>
    <w:sdtContent>
      <w:p w14:paraId="199B5767" w14:textId="55D0BE6A" w:rsidR="00E055EF" w:rsidRDefault="00E055EF">
        <w:pPr>
          <w:pStyle w:val="a5"/>
          <w:jc w:val="center"/>
        </w:pPr>
        <w:r>
          <w:fldChar w:fldCharType="begin"/>
        </w:r>
        <w:r>
          <w:instrText>PAGE   \* MERGEFORMAT</w:instrText>
        </w:r>
        <w:r>
          <w:fldChar w:fldCharType="separate"/>
        </w:r>
        <w:r>
          <w:rPr>
            <w:rtl/>
            <w:lang w:val="he-IL"/>
          </w:rPr>
          <w:t>2</w:t>
        </w:r>
        <w:r>
          <w:fldChar w:fldCharType="end"/>
        </w:r>
      </w:p>
    </w:sdtContent>
  </w:sdt>
  <w:p w14:paraId="5300C78B" w14:textId="77777777" w:rsidR="00E055EF" w:rsidRDefault="00E055E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4B923A" w14:textId="77777777" w:rsidR="00372EE8" w:rsidRDefault="00372EE8" w:rsidP="009E1478">
      <w:pPr>
        <w:spacing w:after="0" w:line="240" w:lineRule="auto"/>
      </w:pPr>
      <w:r>
        <w:separator/>
      </w:r>
    </w:p>
  </w:footnote>
  <w:footnote w:type="continuationSeparator" w:id="0">
    <w:p w14:paraId="5B9BA072" w14:textId="77777777" w:rsidR="00372EE8" w:rsidRDefault="00372EE8" w:rsidP="009E147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9FA22" w14:textId="1A53C0E0" w:rsidR="00E055EF" w:rsidRPr="009E1478" w:rsidRDefault="00E055EF" w:rsidP="005D079F">
    <w:pPr>
      <w:pStyle w:val="a3"/>
      <w:jc w:val="both"/>
      <w:rPr>
        <w:rFonts w:ascii="David" w:hAnsi="David" w:cs="David"/>
        <w:sz w:val="24"/>
        <w:szCs w:val="24"/>
      </w:rPr>
    </w:pPr>
    <w:r>
      <w:rPr>
        <w:rFonts w:ascii="David" w:hAnsi="David" w:cs="David" w:hint="cs"/>
        <w:sz w:val="24"/>
        <w:szCs w:val="24"/>
        <w:rtl/>
      </w:rPr>
      <w:t xml:space="preserve">דיני עונשין                                                       </w:t>
    </w:r>
    <w:r w:rsidRPr="005D079F">
      <w:rPr>
        <w:rFonts w:ascii="David" w:hAnsi="David" w:cs="David" w:hint="cs"/>
        <w:b/>
        <w:bCs/>
        <w:sz w:val="24"/>
        <w:szCs w:val="24"/>
        <w:rtl/>
      </w:rPr>
      <w:t>מחברת מצטברת</w:t>
    </w:r>
    <w:r w:rsidRPr="005D079F">
      <w:rPr>
        <w:rFonts w:ascii="David" w:hAnsi="David" w:cs="David"/>
        <w:b/>
        <w:bCs/>
        <w:sz w:val="24"/>
        <w:szCs w:val="24"/>
        <w:rtl/>
      </w:rPr>
      <w:t xml:space="preserve"> – זיו סגל  </w:t>
    </w:r>
    <w:r w:rsidRPr="005D079F">
      <w:rPr>
        <w:rFonts w:ascii="David" w:hAnsi="David" w:cs="David"/>
        <w:sz w:val="24"/>
        <w:szCs w:val="24"/>
        <w:rtl/>
      </w:rPr>
      <w:t xml:space="preserve">       </w:t>
    </w:r>
    <w:r w:rsidRPr="005D079F">
      <w:rPr>
        <w:rFonts w:ascii="David" w:hAnsi="David" w:cs="David" w:hint="cs"/>
        <w:sz w:val="24"/>
        <w:szCs w:val="24"/>
        <w:rtl/>
      </w:rPr>
      <w:t xml:space="preserve">                                               </w:t>
    </w:r>
    <w:r w:rsidRPr="005D079F">
      <w:rPr>
        <w:rFonts w:ascii="David" w:hAnsi="David" w:cs="David"/>
        <w:sz w:val="24"/>
        <w:szCs w:val="24"/>
        <w:rtl/>
      </w:rPr>
      <w:t xml:space="preserve">     </w:t>
    </w:r>
    <w:r>
      <w:rPr>
        <w:rFonts w:ascii="David" w:hAnsi="David" w:cs="David" w:hint="cs"/>
        <w:sz w:val="24"/>
        <w:szCs w:val="24"/>
        <w:rtl/>
      </w:rPr>
      <w:t>תשפ"א</w:t>
    </w:r>
    <w:r w:rsidRPr="009E1478">
      <w:rPr>
        <w:rFonts w:ascii="David" w:hAnsi="David" w:cs="David"/>
        <w:sz w:val="24"/>
        <w:szCs w:val="24"/>
        <w:rtl/>
      </w:rPr>
      <w:t xml:space="preserve">               </w:t>
    </w:r>
    <w:r>
      <w:rPr>
        <w:rFonts w:ascii="David" w:hAnsi="David" w:cs="David" w:hint="cs"/>
        <w:sz w:val="24"/>
        <w:szCs w:val="24"/>
        <w:rtl/>
      </w:rPr>
      <w:t xml:space="preserve">     </w:t>
    </w:r>
    <w:r w:rsidRPr="009E1478">
      <w:rPr>
        <w:rFonts w:ascii="David" w:hAnsi="David" w:cs="David"/>
        <w:sz w:val="24"/>
        <w:szCs w:val="24"/>
        <w:rtl/>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48" type="#_x0000_t75" style="width:11.25pt;height:11.25pt" o:bullet="t">
        <v:imagedata r:id="rId1" o:title="mso6937"/>
      </v:shape>
    </w:pict>
  </w:numPicBullet>
  <w:abstractNum w:abstractNumId="0" w15:restartNumberingAfterBreak="0">
    <w:nsid w:val="004345D1"/>
    <w:multiLevelType w:val="hybridMultilevel"/>
    <w:tmpl w:val="4FEA590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0980619"/>
    <w:multiLevelType w:val="hybridMultilevel"/>
    <w:tmpl w:val="AC2C7EB4"/>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0DC3751"/>
    <w:multiLevelType w:val="hybridMultilevel"/>
    <w:tmpl w:val="AEFEEDA8"/>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1327E89"/>
    <w:multiLevelType w:val="hybridMultilevel"/>
    <w:tmpl w:val="BED21826"/>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1BE0A46"/>
    <w:multiLevelType w:val="hybridMultilevel"/>
    <w:tmpl w:val="BDEE026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1C76D23"/>
    <w:multiLevelType w:val="hybridMultilevel"/>
    <w:tmpl w:val="3B68907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1F25078"/>
    <w:multiLevelType w:val="hybridMultilevel"/>
    <w:tmpl w:val="C7DCD77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2AA7292"/>
    <w:multiLevelType w:val="hybridMultilevel"/>
    <w:tmpl w:val="1DC8FB8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2F10D67"/>
    <w:multiLevelType w:val="hybridMultilevel"/>
    <w:tmpl w:val="266EB012"/>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3853C2B"/>
    <w:multiLevelType w:val="hybridMultilevel"/>
    <w:tmpl w:val="026C5D5C"/>
    <w:lvl w:ilvl="0" w:tplc="15A6DA00">
      <w:start w:val="1"/>
      <w:numFmt w:val="decimal"/>
      <w:lvlText w:val="(%1)"/>
      <w:lvlJc w:val="left"/>
      <w:pPr>
        <w:ind w:left="360" w:hanging="360"/>
      </w:pPr>
      <w:rPr>
        <w:rFonts w:hint="default"/>
        <w:b w:val="0"/>
        <w:bCs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048508CC"/>
    <w:multiLevelType w:val="hybridMultilevel"/>
    <w:tmpl w:val="44248A38"/>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4BA140C"/>
    <w:multiLevelType w:val="hybridMultilevel"/>
    <w:tmpl w:val="3946B4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50A6DDC"/>
    <w:multiLevelType w:val="hybridMultilevel"/>
    <w:tmpl w:val="B1DCD7E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646653C"/>
    <w:multiLevelType w:val="hybridMultilevel"/>
    <w:tmpl w:val="570CDE34"/>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067430DC"/>
    <w:multiLevelType w:val="hybridMultilevel"/>
    <w:tmpl w:val="66288800"/>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68B34ED"/>
    <w:multiLevelType w:val="hybridMultilevel"/>
    <w:tmpl w:val="60283BB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69B24C7"/>
    <w:multiLevelType w:val="hybridMultilevel"/>
    <w:tmpl w:val="0DACB9F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070A2850"/>
    <w:multiLevelType w:val="hybridMultilevel"/>
    <w:tmpl w:val="976EFADC"/>
    <w:lvl w:ilvl="0" w:tplc="1AB011E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70B5E7B"/>
    <w:multiLevelType w:val="hybridMultilevel"/>
    <w:tmpl w:val="0B3EB79E"/>
    <w:lvl w:ilvl="0" w:tplc="A552C24C">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0779707D"/>
    <w:multiLevelType w:val="hybridMultilevel"/>
    <w:tmpl w:val="CCA0CAC8"/>
    <w:lvl w:ilvl="0" w:tplc="13EC8184">
      <w:start w:val="1"/>
      <w:numFmt w:val="hebrew1"/>
      <w:lvlText w:val="(%1)"/>
      <w:lvlJc w:val="left"/>
      <w:pPr>
        <w:ind w:left="360" w:hanging="360"/>
      </w:pPr>
      <w:rPr>
        <w:rFonts w:hint="default"/>
        <w:b/>
        <w:bCs/>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089F66E6"/>
    <w:multiLevelType w:val="hybridMultilevel"/>
    <w:tmpl w:val="A7A4B0E4"/>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08AD7DEA"/>
    <w:multiLevelType w:val="hybridMultilevel"/>
    <w:tmpl w:val="188C037A"/>
    <w:lvl w:ilvl="0" w:tplc="70F0489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8BE00E9"/>
    <w:multiLevelType w:val="hybridMultilevel"/>
    <w:tmpl w:val="4538FA70"/>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08E4449C"/>
    <w:multiLevelType w:val="hybridMultilevel"/>
    <w:tmpl w:val="CAA2564C"/>
    <w:lvl w:ilvl="0" w:tplc="1AB011E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097D2472"/>
    <w:multiLevelType w:val="hybridMultilevel"/>
    <w:tmpl w:val="B9346E9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099125C7"/>
    <w:multiLevelType w:val="hybridMultilevel"/>
    <w:tmpl w:val="EC5C21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0AC67ACB"/>
    <w:multiLevelType w:val="hybridMultilevel"/>
    <w:tmpl w:val="212289FA"/>
    <w:lvl w:ilvl="0" w:tplc="1AB011E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0AFB7D90"/>
    <w:multiLevelType w:val="hybridMultilevel"/>
    <w:tmpl w:val="2C0630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0BA0356A"/>
    <w:multiLevelType w:val="hybridMultilevel"/>
    <w:tmpl w:val="DB144B64"/>
    <w:lvl w:ilvl="0" w:tplc="04090007">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0BC35A72"/>
    <w:multiLevelType w:val="hybridMultilevel"/>
    <w:tmpl w:val="2A32308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0BF860CD"/>
    <w:multiLevelType w:val="hybridMultilevel"/>
    <w:tmpl w:val="A91E77F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0C0020E7"/>
    <w:multiLevelType w:val="hybridMultilevel"/>
    <w:tmpl w:val="7996D7C4"/>
    <w:lvl w:ilvl="0" w:tplc="1AB011E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0C04375A"/>
    <w:multiLevelType w:val="hybridMultilevel"/>
    <w:tmpl w:val="096E212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0C525690"/>
    <w:multiLevelType w:val="hybridMultilevel"/>
    <w:tmpl w:val="29FAB410"/>
    <w:lvl w:ilvl="0" w:tplc="74066852">
      <w:numFmt w:val="bullet"/>
      <w:lvlText w:val=""/>
      <w:lvlJc w:val="left"/>
      <w:pPr>
        <w:ind w:left="720" w:hanging="360"/>
      </w:pPr>
      <w:rPr>
        <w:rFonts w:ascii="Wingdings" w:eastAsia="Calibri" w:hAnsi="Wingdings" w:cs="David"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CDA3E31"/>
    <w:multiLevelType w:val="hybridMultilevel"/>
    <w:tmpl w:val="47503C2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0D0C4103"/>
    <w:multiLevelType w:val="hybridMultilevel"/>
    <w:tmpl w:val="A6F0F93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0D297E0D"/>
    <w:multiLevelType w:val="hybridMultilevel"/>
    <w:tmpl w:val="1D6CFE7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0D61761B"/>
    <w:multiLevelType w:val="hybridMultilevel"/>
    <w:tmpl w:val="E5BE2DF0"/>
    <w:lvl w:ilvl="0" w:tplc="0D048D44">
      <w:start w:val="1"/>
      <w:numFmt w:val="decimal"/>
      <w:lvlText w:val="(%1)"/>
      <w:lvlJc w:val="left"/>
      <w:pPr>
        <w:ind w:left="1405" w:hanging="384"/>
      </w:pPr>
      <w:rPr>
        <w:rFonts w:hint="default"/>
      </w:rPr>
    </w:lvl>
    <w:lvl w:ilvl="1" w:tplc="04090019" w:tentative="1">
      <w:start w:val="1"/>
      <w:numFmt w:val="lowerLetter"/>
      <w:lvlText w:val="%2."/>
      <w:lvlJc w:val="left"/>
      <w:pPr>
        <w:ind w:left="2101" w:hanging="360"/>
      </w:pPr>
    </w:lvl>
    <w:lvl w:ilvl="2" w:tplc="0409001B" w:tentative="1">
      <w:start w:val="1"/>
      <w:numFmt w:val="lowerRoman"/>
      <w:lvlText w:val="%3."/>
      <w:lvlJc w:val="right"/>
      <w:pPr>
        <w:ind w:left="2821" w:hanging="180"/>
      </w:pPr>
    </w:lvl>
    <w:lvl w:ilvl="3" w:tplc="0409000F" w:tentative="1">
      <w:start w:val="1"/>
      <w:numFmt w:val="decimal"/>
      <w:lvlText w:val="%4."/>
      <w:lvlJc w:val="left"/>
      <w:pPr>
        <w:ind w:left="3541" w:hanging="360"/>
      </w:pPr>
    </w:lvl>
    <w:lvl w:ilvl="4" w:tplc="04090019" w:tentative="1">
      <w:start w:val="1"/>
      <w:numFmt w:val="lowerLetter"/>
      <w:lvlText w:val="%5."/>
      <w:lvlJc w:val="left"/>
      <w:pPr>
        <w:ind w:left="4261" w:hanging="360"/>
      </w:pPr>
    </w:lvl>
    <w:lvl w:ilvl="5" w:tplc="0409001B" w:tentative="1">
      <w:start w:val="1"/>
      <w:numFmt w:val="lowerRoman"/>
      <w:lvlText w:val="%6."/>
      <w:lvlJc w:val="right"/>
      <w:pPr>
        <w:ind w:left="4981" w:hanging="180"/>
      </w:pPr>
    </w:lvl>
    <w:lvl w:ilvl="6" w:tplc="0409000F" w:tentative="1">
      <w:start w:val="1"/>
      <w:numFmt w:val="decimal"/>
      <w:lvlText w:val="%7."/>
      <w:lvlJc w:val="left"/>
      <w:pPr>
        <w:ind w:left="5701" w:hanging="360"/>
      </w:pPr>
    </w:lvl>
    <w:lvl w:ilvl="7" w:tplc="04090019" w:tentative="1">
      <w:start w:val="1"/>
      <w:numFmt w:val="lowerLetter"/>
      <w:lvlText w:val="%8."/>
      <w:lvlJc w:val="left"/>
      <w:pPr>
        <w:ind w:left="6421" w:hanging="360"/>
      </w:pPr>
    </w:lvl>
    <w:lvl w:ilvl="8" w:tplc="0409001B" w:tentative="1">
      <w:start w:val="1"/>
      <w:numFmt w:val="lowerRoman"/>
      <w:lvlText w:val="%9."/>
      <w:lvlJc w:val="right"/>
      <w:pPr>
        <w:ind w:left="7141" w:hanging="180"/>
      </w:pPr>
    </w:lvl>
  </w:abstractNum>
  <w:abstractNum w:abstractNumId="38" w15:restartNumberingAfterBreak="0">
    <w:nsid w:val="0D7616F0"/>
    <w:multiLevelType w:val="hybridMultilevel"/>
    <w:tmpl w:val="3322EFB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0D843241"/>
    <w:multiLevelType w:val="hybridMultilevel"/>
    <w:tmpl w:val="35683428"/>
    <w:lvl w:ilvl="0" w:tplc="F5B60B42">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0E550FFD"/>
    <w:multiLevelType w:val="hybridMultilevel"/>
    <w:tmpl w:val="156C581E"/>
    <w:lvl w:ilvl="0" w:tplc="F5B60B4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0EC00F5B"/>
    <w:multiLevelType w:val="hybridMultilevel"/>
    <w:tmpl w:val="B12459C8"/>
    <w:lvl w:ilvl="0" w:tplc="1AB011E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0F834390"/>
    <w:multiLevelType w:val="hybridMultilevel"/>
    <w:tmpl w:val="465226BE"/>
    <w:lvl w:ilvl="0" w:tplc="1AB011E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100668DF"/>
    <w:multiLevelType w:val="hybridMultilevel"/>
    <w:tmpl w:val="09ECF8FE"/>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100C5A59"/>
    <w:multiLevelType w:val="hybridMultilevel"/>
    <w:tmpl w:val="6D5011E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102C22E1"/>
    <w:multiLevelType w:val="hybridMultilevel"/>
    <w:tmpl w:val="BA6A26F0"/>
    <w:lvl w:ilvl="0" w:tplc="1AB011E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0D74478"/>
    <w:multiLevelType w:val="hybridMultilevel"/>
    <w:tmpl w:val="CEF2BBA0"/>
    <w:lvl w:ilvl="0" w:tplc="04090007">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11DD79CE"/>
    <w:multiLevelType w:val="hybridMultilevel"/>
    <w:tmpl w:val="0D5271C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123534B1"/>
    <w:multiLevelType w:val="hybridMultilevel"/>
    <w:tmpl w:val="3064EEF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12725AEF"/>
    <w:multiLevelType w:val="hybridMultilevel"/>
    <w:tmpl w:val="8200C16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13026015"/>
    <w:multiLevelType w:val="hybridMultilevel"/>
    <w:tmpl w:val="8356DDF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144377E1"/>
    <w:multiLevelType w:val="hybridMultilevel"/>
    <w:tmpl w:val="9A344CF4"/>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14E14173"/>
    <w:multiLevelType w:val="hybridMultilevel"/>
    <w:tmpl w:val="F22C4BE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1520149D"/>
    <w:multiLevelType w:val="hybridMultilevel"/>
    <w:tmpl w:val="00A2B198"/>
    <w:lvl w:ilvl="0" w:tplc="04090007">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15F64032"/>
    <w:multiLevelType w:val="hybridMultilevel"/>
    <w:tmpl w:val="972040EC"/>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17250983"/>
    <w:multiLevelType w:val="hybridMultilevel"/>
    <w:tmpl w:val="CA2450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15:restartNumberingAfterBreak="0">
    <w:nsid w:val="180F27DA"/>
    <w:multiLevelType w:val="hybridMultilevel"/>
    <w:tmpl w:val="33ACBCD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18DB5213"/>
    <w:multiLevelType w:val="hybridMultilevel"/>
    <w:tmpl w:val="D0061E4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19F209E5"/>
    <w:multiLevelType w:val="hybridMultilevel"/>
    <w:tmpl w:val="726296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1A137901"/>
    <w:multiLevelType w:val="hybridMultilevel"/>
    <w:tmpl w:val="BC4AF0E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1A5A1C38"/>
    <w:multiLevelType w:val="hybridMultilevel"/>
    <w:tmpl w:val="8EF00F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1AB9674B"/>
    <w:multiLevelType w:val="hybridMultilevel"/>
    <w:tmpl w:val="78E2F632"/>
    <w:lvl w:ilvl="0" w:tplc="93B290B2">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15:restartNumberingAfterBreak="0">
    <w:nsid w:val="1B7C22F5"/>
    <w:multiLevelType w:val="hybridMultilevel"/>
    <w:tmpl w:val="F3FC9334"/>
    <w:lvl w:ilvl="0" w:tplc="1AB011E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1B9551C5"/>
    <w:multiLevelType w:val="hybridMultilevel"/>
    <w:tmpl w:val="B1326DD2"/>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1BEC6CB2"/>
    <w:multiLevelType w:val="hybridMultilevel"/>
    <w:tmpl w:val="74D6900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1BFB101E"/>
    <w:multiLevelType w:val="hybridMultilevel"/>
    <w:tmpl w:val="D2D496F2"/>
    <w:lvl w:ilvl="0" w:tplc="460A5FC6">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15:restartNumberingAfterBreak="0">
    <w:nsid w:val="1C1B5EDB"/>
    <w:multiLevelType w:val="hybridMultilevel"/>
    <w:tmpl w:val="A80C450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1F6520F8"/>
    <w:multiLevelType w:val="hybridMultilevel"/>
    <w:tmpl w:val="CF94053A"/>
    <w:lvl w:ilvl="0" w:tplc="04090007">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1F9D7D36"/>
    <w:multiLevelType w:val="hybridMultilevel"/>
    <w:tmpl w:val="B83A2612"/>
    <w:lvl w:ilvl="0" w:tplc="13EC8184">
      <w:start w:val="1"/>
      <w:numFmt w:val="hebrew1"/>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9" w15:restartNumberingAfterBreak="0">
    <w:nsid w:val="20273441"/>
    <w:multiLevelType w:val="hybridMultilevel"/>
    <w:tmpl w:val="AEB02F64"/>
    <w:lvl w:ilvl="0" w:tplc="04090007">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204810C3"/>
    <w:multiLevelType w:val="hybridMultilevel"/>
    <w:tmpl w:val="0A025308"/>
    <w:lvl w:ilvl="0" w:tplc="982C52DA">
      <w:start w:val="1"/>
      <w:numFmt w:val="hebrew1"/>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15:restartNumberingAfterBreak="0">
    <w:nsid w:val="219054A0"/>
    <w:multiLevelType w:val="hybridMultilevel"/>
    <w:tmpl w:val="672A101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224031C1"/>
    <w:multiLevelType w:val="hybridMultilevel"/>
    <w:tmpl w:val="F560EA7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22D1587C"/>
    <w:multiLevelType w:val="hybridMultilevel"/>
    <w:tmpl w:val="B3A08142"/>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23DD0AC3"/>
    <w:multiLevelType w:val="hybridMultilevel"/>
    <w:tmpl w:val="1D1AB942"/>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15:restartNumberingAfterBreak="0">
    <w:nsid w:val="24562A66"/>
    <w:multiLevelType w:val="hybridMultilevel"/>
    <w:tmpl w:val="9FA64268"/>
    <w:lvl w:ilvl="0" w:tplc="F5B60B42">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248B1287"/>
    <w:multiLevelType w:val="hybridMultilevel"/>
    <w:tmpl w:val="F796CF4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248B2A33"/>
    <w:multiLevelType w:val="hybridMultilevel"/>
    <w:tmpl w:val="C450A6E2"/>
    <w:lvl w:ilvl="0" w:tplc="A816C392">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251E37E0"/>
    <w:multiLevelType w:val="hybridMultilevel"/>
    <w:tmpl w:val="B106A52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9" w15:restartNumberingAfterBreak="0">
    <w:nsid w:val="255739B0"/>
    <w:multiLevelType w:val="hybridMultilevel"/>
    <w:tmpl w:val="ABF6A97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26217665"/>
    <w:multiLevelType w:val="hybridMultilevel"/>
    <w:tmpl w:val="9922229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15:restartNumberingAfterBreak="0">
    <w:nsid w:val="269722C3"/>
    <w:multiLevelType w:val="hybridMultilevel"/>
    <w:tmpl w:val="991E9E5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273C6BF7"/>
    <w:multiLevelType w:val="hybridMultilevel"/>
    <w:tmpl w:val="87707C6C"/>
    <w:lvl w:ilvl="0" w:tplc="04090007">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15:restartNumberingAfterBreak="0">
    <w:nsid w:val="280C7F08"/>
    <w:multiLevelType w:val="hybridMultilevel"/>
    <w:tmpl w:val="DEECB6C6"/>
    <w:lvl w:ilvl="0" w:tplc="1AB011E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280E58F9"/>
    <w:multiLevelType w:val="hybridMultilevel"/>
    <w:tmpl w:val="FADEBA0C"/>
    <w:lvl w:ilvl="0" w:tplc="173E01BA">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15:restartNumberingAfterBreak="0">
    <w:nsid w:val="29A13536"/>
    <w:multiLevelType w:val="hybridMultilevel"/>
    <w:tmpl w:val="5EEE3B4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6" w15:restartNumberingAfterBreak="0">
    <w:nsid w:val="2A3F5D2D"/>
    <w:multiLevelType w:val="hybridMultilevel"/>
    <w:tmpl w:val="0820346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2A91310F"/>
    <w:multiLevelType w:val="hybridMultilevel"/>
    <w:tmpl w:val="819468CA"/>
    <w:lvl w:ilvl="0" w:tplc="F5B60B42">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2AB50F8A"/>
    <w:multiLevelType w:val="hybridMultilevel"/>
    <w:tmpl w:val="B6E891C6"/>
    <w:lvl w:ilvl="0" w:tplc="04090007">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2AEE2306"/>
    <w:multiLevelType w:val="hybridMultilevel"/>
    <w:tmpl w:val="C4684F9E"/>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2B4F3F85"/>
    <w:multiLevelType w:val="hybridMultilevel"/>
    <w:tmpl w:val="DA5ECCCE"/>
    <w:lvl w:ilvl="0" w:tplc="04090007">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15:restartNumberingAfterBreak="0">
    <w:nsid w:val="2BE52992"/>
    <w:multiLevelType w:val="hybridMultilevel"/>
    <w:tmpl w:val="F2D8FC6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2C334D1B"/>
    <w:multiLevelType w:val="hybridMultilevel"/>
    <w:tmpl w:val="F3746AC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3" w15:restartNumberingAfterBreak="0">
    <w:nsid w:val="2C67317F"/>
    <w:multiLevelType w:val="hybridMultilevel"/>
    <w:tmpl w:val="47D4DED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15:restartNumberingAfterBreak="0">
    <w:nsid w:val="2CA74428"/>
    <w:multiLevelType w:val="hybridMultilevel"/>
    <w:tmpl w:val="EECA563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15:restartNumberingAfterBreak="0">
    <w:nsid w:val="2D955668"/>
    <w:multiLevelType w:val="hybridMultilevel"/>
    <w:tmpl w:val="168C5F8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15:restartNumberingAfterBreak="0">
    <w:nsid w:val="2F7F4C6A"/>
    <w:multiLevelType w:val="hybridMultilevel"/>
    <w:tmpl w:val="84205E62"/>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2F95331E"/>
    <w:multiLevelType w:val="hybridMultilevel"/>
    <w:tmpl w:val="6A8C1700"/>
    <w:lvl w:ilvl="0" w:tplc="04090007">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2FE94080"/>
    <w:multiLevelType w:val="hybridMultilevel"/>
    <w:tmpl w:val="58E60C46"/>
    <w:lvl w:ilvl="0" w:tplc="424E0880">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15:restartNumberingAfterBreak="0">
    <w:nsid w:val="30A72A39"/>
    <w:multiLevelType w:val="hybridMultilevel"/>
    <w:tmpl w:val="26F4AFC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31717169"/>
    <w:multiLevelType w:val="hybridMultilevel"/>
    <w:tmpl w:val="2848D524"/>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15:restartNumberingAfterBreak="0">
    <w:nsid w:val="323F4AB1"/>
    <w:multiLevelType w:val="hybridMultilevel"/>
    <w:tmpl w:val="97588696"/>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3284291E"/>
    <w:multiLevelType w:val="hybridMultilevel"/>
    <w:tmpl w:val="5922EC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329F44E3"/>
    <w:multiLevelType w:val="hybridMultilevel"/>
    <w:tmpl w:val="3508D20E"/>
    <w:lvl w:ilvl="0" w:tplc="F5B60B42">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15:restartNumberingAfterBreak="0">
    <w:nsid w:val="32EE0790"/>
    <w:multiLevelType w:val="hybridMultilevel"/>
    <w:tmpl w:val="B3F0B00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15:restartNumberingAfterBreak="0">
    <w:nsid w:val="32FC2902"/>
    <w:multiLevelType w:val="hybridMultilevel"/>
    <w:tmpl w:val="04406CB8"/>
    <w:lvl w:ilvl="0" w:tplc="04E87042">
      <w:start w:val="1"/>
      <w:numFmt w:val="hebrew1"/>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6" w15:restartNumberingAfterBreak="0">
    <w:nsid w:val="33377265"/>
    <w:multiLevelType w:val="hybridMultilevel"/>
    <w:tmpl w:val="547EE83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339595A"/>
    <w:multiLevelType w:val="hybridMultilevel"/>
    <w:tmpl w:val="9FB0C5D4"/>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8" w15:restartNumberingAfterBreak="0">
    <w:nsid w:val="337D780F"/>
    <w:multiLevelType w:val="hybridMultilevel"/>
    <w:tmpl w:val="4B321A8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338F2798"/>
    <w:multiLevelType w:val="hybridMultilevel"/>
    <w:tmpl w:val="441E7F4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340564C3"/>
    <w:multiLevelType w:val="hybridMultilevel"/>
    <w:tmpl w:val="3D6A751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15:restartNumberingAfterBreak="0">
    <w:nsid w:val="34CB7B06"/>
    <w:multiLevelType w:val="hybridMultilevel"/>
    <w:tmpl w:val="BB5A0DD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358D150B"/>
    <w:multiLevelType w:val="hybridMultilevel"/>
    <w:tmpl w:val="F342AD6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3" w15:restartNumberingAfterBreak="0">
    <w:nsid w:val="37E457B5"/>
    <w:multiLevelType w:val="hybridMultilevel"/>
    <w:tmpl w:val="759E8AC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4" w15:restartNumberingAfterBreak="0">
    <w:nsid w:val="38887B5C"/>
    <w:multiLevelType w:val="hybridMultilevel"/>
    <w:tmpl w:val="5A20E0DC"/>
    <w:lvl w:ilvl="0" w:tplc="2A7C4714">
      <w:start w:val="1"/>
      <w:numFmt w:val="hebrew1"/>
      <w:lvlText w:val="(%1)"/>
      <w:lvlJc w:val="left"/>
      <w:pPr>
        <w:ind w:left="372" w:hanging="372"/>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5" w15:restartNumberingAfterBreak="0">
    <w:nsid w:val="38F54FD0"/>
    <w:multiLevelType w:val="hybridMultilevel"/>
    <w:tmpl w:val="5818E36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15:restartNumberingAfterBreak="0">
    <w:nsid w:val="38FA18CC"/>
    <w:multiLevelType w:val="hybridMultilevel"/>
    <w:tmpl w:val="244CBD96"/>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15:restartNumberingAfterBreak="0">
    <w:nsid w:val="3977483B"/>
    <w:multiLevelType w:val="hybridMultilevel"/>
    <w:tmpl w:val="9C62E2BC"/>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8" w15:restartNumberingAfterBreak="0">
    <w:nsid w:val="3A5A3D06"/>
    <w:multiLevelType w:val="hybridMultilevel"/>
    <w:tmpl w:val="D07CCCA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3A5D426C"/>
    <w:multiLevelType w:val="hybridMultilevel"/>
    <w:tmpl w:val="DD966B6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0" w15:restartNumberingAfterBreak="0">
    <w:nsid w:val="3A7B4763"/>
    <w:multiLevelType w:val="hybridMultilevel"/>
    <w:tmpl w:val="B6B253A8"/>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15:restartNumberingAfterBreak="0">
    <w:nsid w:val="3B3A67D5"/>
    <w:multiLevelType w:val="hybridMultilevel"/>
    <w:tmpl w:val="441E9D5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2" w15:restartNumberingAfterBreak="0">
    <w:nsid w:val="3BAB5290"/>
    <w:multiLevelType w:val="hybridMultilevel"/>
    <w:tmpl w:val="FAFE9D5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3" w15:restartNumberingAfterBreak="0">
    <w:nsid w:val="3C333368"/>
    <w:multiLevelType w:val="hybridMultilevel"/>
    <w:tmpl w:val="BD24B6F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15:restartNumberingAfterBreak="0">
    <w:nsid w:val="3C6230FA"/>
    <w:multiLevelType w:val="hybridMultilevel"/>
    <w:tmpl w:val="5D062C08"/>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5" w15:restartNumberingAfterBreak="0">
    <w:nsid w:val="3C722ED1"/>
    <w:multiLevelType w:val="hybridMultilevel"/>
    <w:tmpl w:val="10943F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3D3B4685"/>
    <w:multiLevelType w:val="hybridMultilevel"/>
    <w:tmpl w:val="504CD9D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3D8D14FB"/>
    <w:multiLevelType w:val="hybridMultilevel"/>
    <w:tmpl w:val="D89A4B8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8" w15:restartNumberingAfterBreak="0">
    <w:nsid w:val="3DA40C1D"/>
    <w:multiLevelType w:val="hybridMultilevel"/>
    <w:tmpl w:val="CFD6D49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9" w15:restartNumberingAfterBreak="0">
    <w:nsid w:val="3E476687"/>
    <w:multiLevelType w:val="hybridMultilevel"/>
    <w:tmpl w:val="2EA036D6"/>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3E5464A9"/>
    <w:multiLevelType w:val="hybridMultilevel"/>
    <w:tmpl w:val="FE661C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3E807A6F"/>
    <w:multiLevelType w:val="hybridMultilevel"/>
    <w:tmpl w:val="5E5C889C"/>
    <w:lvl w:ilvl="0" w:tplc="1AB011E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2" w15:restartNumberingAfterBreak="0">
    <w:nsid w:val="3F611FFD"/>
    <w:multiLevelType w:val="hybridMultilevel"/>
    <w:tmpl w:val="C62E8938"/>
    <w:lvl w:ilvl="0" w:tplc="0D048D44">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3" w15:restartNumberingAfterBreak="0">
    <w:nsid w:val="3FF430D9"/>
    <w:multiLevelType w:val="hybridMultilevel"/>
    <w:tmpl w:val="70004288"/>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4" w15:restartNumberingAfterBreak="0">
    <w:nsid w:val="406352AE"/>
    <w:multiLevelType w:val="hybridMultilevel"/>
    <w:tmpl w:val="1C6CBB5C"/>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5" w15:restartNumberingAfterBreak="0">
    <w:nsid w:val="40C4676D"/>
    <w:multiLevelType w:val="hybridMultilevel"/>
    <w:tmpl w:val="0BC86586"/>
    <w:lvl w:ilvl="0" w:tplc="04090007">
      <w:start w:val="1"/>
      <w:numFmt w:val="bullet"/>
      <w:lvlText w:val=""/>
      <w:lvlPicBulletId w:val="0"/>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6" w15:restartNumberingAfterBreak="0">
    <w:nsid w:val="40CF0996"/>
    <w:multiLevelType w:val="hybridMultilevel"/>
    <w:tmpl w:val="A0D8F0B6"/>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7" w15:restartNumberingAfterBreak="0">
    <w:nsid w:val="40D916BC"/>
    <w:multiLevelType w:val="hybridMultilevel"/>
    <w:tmpl w:val="7BCE061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15:restartNumberingAfterBreak="0">
    <w:nsid w:val="414B1BE6"/>
    <w:multiLevelType w:val="hybridMultilevel"/>
    <w:tmpl w:val="5EF09F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423241B7"/>
    <w:multiLevelType w:val="hybridMultilevel"/>
    <w:tmpl w:val="B58C4272"/>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0" w15:restartNumberingAfterBreak="0">
    <w:nsid w:val="42922A64"/>
    <w:multiLevelType w:val="hybridMultilevel"/>
    <w:tmpl w:val="7CE8355A"/>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15:restartNumberingAfterBreak="0">
    <w:nsid w:val="42A733FC"/>
    <w:multiLevelType w:val="hybridMultilevel"/>
    <w:tmpl w:val="A53A341C"/>
    <w:lvl w:ilvl="0" w:tplc="5C688D30">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433E70B9"/>
    <w:multiLevelType w:val="hybridMultilevel"/>
    <w:tmpl w:val="71E030F0"/>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3" w15:restartNumberingAfterBreak="0">
    <w:nsid w:val="438518EA"/>
    <w:multiLevelType w:val="hybridMultilevel"/>
    <w:tmpl w:val="1F0C5A7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15:restartNumberingAfterBreak="0">
    <w:nsid w:val="43991157"/>
    <w:multiLevelType w:val="hybridMultilevel"/>
    <w:tmpl w:val="C69613E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15:restartNumberingAfterBreak="0">
    <w:nsid w:val="44C92608"/>
    <w:multiLevelType w:val="hybridMultilevel"/>
    <w:tmpl w:val="91F02EF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6" w15:restartNumberingAfterBreak="0">
    <w:nsid w:val="44DF6864"/>
    <w:multiLevelType w:val="hybridMultilevel"/>
    <w:tmpl w:val="35F8BE1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7" w15:restartNumberingAfterBreak="0">
    <w:nsid w:val="44EB3B9E"/>
    <w:multiLevelType w:val="hybridMultilevel"/>
    <w:tmpl w:val="95B8543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8" w15:restartNumberingAfterBreak="0">
    <w:nsid w:val="452C7637"/>
    <w:multiLevelType w:val="hybridMultilevel"/>
    <w:tmpl w:val="C1903BB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9" w15:restartNumberingAfterBreak="0">
    <w:nsid w:val="45713925"/>
    <w:multiLevelType w:val="hybridMultilevel"/>
    <w:tmpl w:val="EA2AD652"/>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0" w15:restartNumberingAfterBreak="0">
    <w:nsid w:val="46160FE4"/>
    <w:multiLevelType w:val="hybridMultilevel"/>
    <w:tmpl w:val="CBB0D9D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1" w15:restartNumberingAfterBreak="0">
    <w:nsid w:val="4619012E"/>
    <w:multiLevelType w:val="hybridMultilevel"/>
    <w:tmpl w:val="EE96720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2" w15:restartNumberingAfterBreak="0">
    <w:nsid w:val="46601C8C"/>
    <w:multiLevelType w:val="hybridMultilevel"/>
    <w:tmpl w:val="BC6E817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3" w15:restartNumberingAfterBreak="0">
    <w:nsid w:val="470009F2"/>
    <w:multiLevelType w:val="hybridMultilevel"/>
    <w:tmpl w:val="5F5E2C0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4" w15:restartNumberingAfterBreak="0">
    <w:nsid w:val="477761ED"/>
    <w:multiLevelType w:val="hybridMultilevel"/>
    <w:tmpl w:val="FF5AC76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5" w15:restartNumberingAfterBreak="0">
    <w:nsid w:val="47C45AC5"/>
    <w:multiLevelType w:val="hybridMultilevel"/>
    <w:tmpl w:val="1DFA81D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6" w15:restartNumberingAfterBreak="0">
    <w:nsid w:val="47D16A6A"/>
    <w:multiLevelType w:val="hybridMultilevel"/>
    <w:tmpl w:val="3E3CF8B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15:restartNumberingAfterBreak="0">
    <w:nsid w:val="48B21A80"/>
    <w:multiLevelType w:val="hybridMultilevel"/>
    <w:tmpl w:val="64C07D36"/>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8" w15:restartNumberingAfterBreak="0">
    <w:nsid w:val="48FE79CA"/>
    <w:multiLevelType w:val="hybridMultilevel"/>
    <w:tmpl w:val="B350A7D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9" w15:restartNumberingAfterBreak="0">
    <w:nsid w:val="49841284"/>
    <w:multiLevelType w:val="hybridMultilevel"/>
    <w:tmpl w:val="83D64FA2"/>
    <w:lvl w:ilvl="0" w:tplc="43324DA0">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49FF7998"/>
    <w:multiLevelType w:val="hybridMultilevel"/>
    <w:tmpl w:val="534AD4E0"/>
    <w:lvl w:ilvl="0" w:tplc="8B361F0C">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4A3C17B3"/>
    <w:multiLevelType w:val="hybridMultilevel"/>
    <w:tmpl w:val="E69EC932"/>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15:restartNumberingAfterBreak="0">
    <w:nsid w:val="4A527069"/>
    <w:multiLevelType w:val="hybridMultilevel"/>
    <w:tmpl w:val="EEA0F708"/>
    <w:lvl w:ilvl="0" w:tplc="82C8B68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3" w15:restartNumberingAfterBreak="0">
    <w:nsid w:val="4B1A6532"/>
    <w:multiLevelType w:val="hybridMultilevel"/>
    <w:tmpl w:val="E69A62C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4" w15:restartNumberingAfterBreak="0">
    <w:nsid w:val="4B8443D8"/>
    <w:multiLevelType w:val="hybridMultilevel"/>
    <w:tmpl w:val="4E86DD06"/>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5" w15:restartNumberingAfterBreak="0">
    <w:nsid w:val="4B87486A"/>
    <w:multiLevelType w:val="hybridMultilevel"/>
    <w:tmpl w:val="F8C40A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4BC50F7F"/>
    <w:multiLevelType w:val="hybridMultilevel"/>
    <w:tmpl w:val="92008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15:restartNumberingAfterBreak="0">
    <w:nsid w:val="4C494692"/>
    <w:multiLevelType w:val="hybridMultilevel"/>
    <w:tmpl w:val="3658199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8" w15:restartNumberingAfterBreak="0">
    <w:nsid w:val="4C8426ED"/>
    <w:multiLevelType w:val="hybridMultilevel"/>
    <w:tmpl w:val="1CE62B8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9" w15:restartNumberingAfterBreak="0">
    <w:nsid w:val="4CC86A11"/>
    <w:multiLevelType w:val="hybridMultilevel"/>
    <w:tmpl w:val="C36A4234"/>
    <w:lvl w:ilvl="0" w:tplc="1AB011E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0" w15:restartNumberingAfterBreak="0">
    <w:nsid w:val="4E7E6FCE"/>
    <w:multiLevelType w:val="hybridMultilevel"/>
    <w:tmpl w:val="4F863606"/>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1" w15:restartNumberingAfterBreak="0">
    <w:nsid w:val="4EBD6A60"/>
    <w:multiLevelType w:val="hybridMultilevel"/>
    <w:tmpl w:val="7B38ABC8"/>
    <w:lvl w:ilvl="0" w:tplc="B9A21838">
      <w:start w:val="1"/>
      <w:numFmt w:val="decimal"/>
      <w:lvlText w:val="%1."/>
      <w:lvlJc w:val="left"/>
      <w:pPr>
        <w:ind w:left="360" w:hanging="360"/>
      </w:pPr>
      <w:rPr>
        <w:rFonts w:hint="default"/>
        <w:b w:val="0"/>
        <w:bCs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2" w15:restartNumberingAfterBreak="0">
    <w:nsid w:val="4EE60532"/>
    <w:multiLevelType w:val="hybridMultilevel"/>
    <w:tmpl w:val="10F6221A"/>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3" w15:restartNumberingAfterBreak="0">
    <w:nsid w:val="4EF002E3"/>
    <w:multiLevelType w:val="hybridMultilevel"/>
    <w:tmpl w:val="D10C5E8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4" w15:restartNumberingAfterBreak="0">
    <w:nsid w:val="502B411F"/>
    <w:multiLevelType w:val="hybridMultilevel"/>
    <w:tmpl w:val="EFE6FF64"/>
    <w:lvl w:ilvl="0" w:tplc="1AB011E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5" w15:restartNumberingAfterBreak="0">
    <w:nsid w:val="50AF1D96"/>
    <w:multiLevelType w:val="hybridMultilevel"/>
    <w:tmpl w:val="1960F758"/>
    <w:lvl w:ilvl="0" w:tplc="04090009">
      <w:start w:val="1"/>
      <w:numFmt w:val="bullet"/>
      <w:lvlText w:val=""/>
      <w:lvlJc w:val="left"/>
      <w:pPr>
        <w:ind w:left="360" w:hanging="360"/>
      </w:pPr>
      <w:rPr>
        <w:rFonts w:ascii="Wingdings" w:hAnsi="Wingdings" w:hint="default"/>
      </w:rPr>
    </w:lvl>
    <w:lvl w:ilvl="1" w:tplc="04090005">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6" w15:restartNumberingAfterBreak="0">
    <w:nsid w:val="51712EAA"/>
    <w:multiLevelType w:val="hybridMultilevel"/>
    <w:tmpl w:val="CDB29D10"/>
    <w:lvl w:ilvl="0" w:tplc="F0244F68">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7" w15:restartNumberingAfterBreak="0">
    <w:nsid w:val="51BB3879"/>
    <w:multiLevelType w:val="hybridMultilevel"/>
    <w:tmpl w:val="54FCC06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8" w15:restartNumberingAfterBreak="0">
    <w:nsid w:val="528B6CEB"/>
    <w:multiLevelType w:val="hybridMultilevel"/>
    <w:tmpl w:val="52C47AA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9" w15:restartNumberingAfterBreak="0">
    <w:nsid w:val="52B06121"/>
    <w:multiLevelType w:val="hybridMultilevel"/>
    <w:tmpl w:val="873EF2DE"/>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0" w15:restartNumberingAfterBreak="0">
    <w:nsid w:val="530C4780"/>
    <w:multiLevelType w:val="hybridMultilevel"/>
    <w:tmpl w:val="E256A20A"/>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1" w15:restartNumberingAfterBreak="0">
    <w:nsid w:val="5338625E"/>
    <w:multiLevelType w:val="hybridMultilevel"/>
    <w:tmpl w:val="1C74E23E"/>
    <w:lvl w:ilvl="0" w:tplc="74066852">
      <w:numFmt w:val="bullet"/>
      <w:lvlText w:val=""/>
      <w:lvlJc w:val="left"/>
      <w:pPr>
        <w:ind w:left="1080" w:hanging="360"/>
      </w:pPr>
      <w:rPr>
        <w:rFonts w:ascii="Wingdings" w:eastAsia="Calibri" w:hAnsi="Wingdings" w:cs="David"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2" w15:restartNumberingAfterBreak="0">
    <w:nsid w:val="53813118"/>
    <w:multiLevelType w:val="hybridMultilevel"/>
    <w:tmpl w:val="6106907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3" w15:restartNumberingAfterBreak="0">
    <w:nsid w:val="54B44942"/>
    <w:multiLevelType w:val="hybridMultilevel"/>
    <w:tmpl w:val="DEC60E1A"/>
    <w:lvl w:ilvl="0" w:tplc="0D048D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15:restartNumberingAfterBreak="0">
    <w:nsid w:val="55777082"/>
    <w:multiLevelType w:val="hybridMultilevel"/>
    <w:tmpl w:val="1C543D6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5" w15:restartNumberingAfterBreak="0">
    <w:nsid w:val="557E0F7F"/>
    <w:multiLevelType w:val="hybridMultilevel"/>
    <w:tmpl w:val="8196C27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6" w15:restartNumberingAfterBreak="0">
    <w:nsid w:val="56C919BE"/>
    <w:multiLevelType w:val="hybridMultilevel"/>
    <w:tmpl w:val="9BCA3416"/>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7" w15:restartNumberingAfterBreak="0">
    <w:nsid w:val="56F23974"/>
    <w:multiLevelType w:val="hybridMultilevel"/>
    <w:tmpl w:val="35D224BE"/>
    <w:lvl w:ilvl="0" w:tplc="CFF8057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57021F9F"/>
    <w:multiLevelType w:val="hybridMultilevel"/>
    <w:tmpl w:val="96F254C2"/>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9" w15:restartNumberingAfterBreak="0">
    <w:nsid w:val="57F7645E"/>
    <w:multiLevelType w:val="hybridMultilevel"/>
    <w:tmpl w:val="225A3726"/>
    <w:lvl w:ilvl="0" w:tplc="F0244F68">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0" w15:restartNumberingAfterBreak="0">
    <w:nsid w:val="584F1D44"/>
    <w:multiLevelType w:val="hybridMultilevel"/>
    <w:tmpl w:val="C8AC2022"/>
    <w:lvl w:ilvl="0" w:tplc="0409000F">
      <w:start w:val="1"/>
      <w:numFmt w:val="decimal"/>
      <w:lvlText w:val="%1."/>
      <w:lvlJc w:val="left"/>
      <w:pPr>
        <w:ind w:left="360" w:hanging="360"/>
      </w:pPr>
    </w:lvl>
    <w:lvl w:ilvl="1" w:tplc="0409000F">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1" w15:restartNumberingAfterBreak="0">
    <w:nsid w:val="5936464D"/>
    <w:multiLevelType w:val="hybridMultilevel"/>
    <w:tmpl w:val="77B00DD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2" w15:restartNumberingAfterBreak="0">
    <w:nsid w:val="5A343CF2"/>
    <w:multiLevelType w:val="hybridMultilevel"/>
    <w:tmpl w:val="8B966D2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3" w15:restartNumberingAfterBreak="0">
    <w:nsid w:val="5A9729D4"/>
    <w:multiLevelType w:val="hybridMultilevel"/>
    <w:tmpl w:val="E76EEB82"/>
    <w:lvl w:ilvl="0" w:tplc="7F8A5EDE">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4" w15:restartNumberingAfterBreak="0">
    <w:nsid w:val="5A996622"/>
    <w:multiLevelType w:val="hybridMultilevel"/>
    <w:tmpl w:val="3430929A"/>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5" w15:restartNumberingAfterBreak="0">
    <w:nsid w:val="5B9E04C0"/>
    <w:multiLevelType w:val="hybridMultilevel"/>
    <w:tmpl w:val="BE04130A"/>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6" w15:restartNumberingAfterBreak="0">
    <w:nsid w:val="5BED5B33"/>
    <w:multiLevelType w:val="hybridMultilevel"/>
    <w:tmpl w:val="DBF4CC5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7" w15:restartNumberingAfterBreak="0">
    <w:nsid w:val="5CEC1146"/>
    <w:multiLevelType w:val="hybridMultilevel"/>
    <w:tmpl w:val="B6E8795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8" w15:restartNumberingAfterBreak="0">
    <w:nsid w:val="5D8C12A2"/>
    <w:multiLevelType w:val="hybridMultilevel"/>
    <w:tmpl w:val="6C0ED5F2"/>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9" w15:restartNumberingAfterBreak="0">
    <w:nsid w:val="5DFE21FA"/>
    <w:multiLevelType w:val="hybridMultilevel"/>
    <w:tmpl w:val="AB8E05B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0" w15:restartNumberingAfterBreak="0">
    <w:nsid w:val="5F6C7854"/>
    <w:multiLevelType w:val="hybridMultilevel"/>
    <w:tmpl w:val="E8163A0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1" w15:restartNumberingAfterBreak="0">
    <w:nsid w:val="602F3401"/>
    <w:multiLevelType w:val="hybridMultilevel"/>
    <w:tmpl w:val="87A0927E"/>
    <w:lvl w:ilvl="0" w:tplc="F5B60B42">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2" w15:restartNumberingAfterBreak="0">
    <w:nsid w:val="60445F54"/>
    <w:multiLevelType w:val="hybridMultilevel"/>
    <w:tmpl w:val="C7405610"/>
    <w:lvl w:ilvl="0" w:tplc="F5B60B42">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3" w15:restartNumberingAfterBreak="0">
    <w:nsid w:val="60723DA0"/>
    <w:multiLevelType w:val="hybridMultilevel"/>
    <w:tmpl w:val="64B0474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4" w15:restartNumberingAfterBreak="0">
    <w:nsid w:val="607C47CB"/>
    <w:multiLevelType w:val="hybridMultilevel"/>
    <w:tmpl w:val="12A45D28"/>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5" w15:restartNumberingAfterBreak="0">
    <w:nsid w:val="60D81856"/>
    <w:multiLevelType w:val="hybridMultilevel"/>
    <w:tmpl w:val="E340D4C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6" w15:restartNumberingAfterBreak="0">
    <w:nsid w:val="6109506B"/>
    <w:multiLevelType w:val="hybridMultilevel"/>
    <w:tmpl w:val="A48039C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7" w15:restartNumberingAfterBreak="0">
    <w:nsid w:val="618D1EC6"/>
    <w:multiLevelType w:val="hybridMultilevel"/>
    <w:tmpl w:val="36ACB2FA"/>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8" w15:restartNumberingAfterBreak="0">
    <w:nsid w:val="61DB51EC"/>
    <w:multiLevelType w:val="hybridMultilevel"/>
    <w:tmpl w:val="2DFA194A"/>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9" w15:restartNumberingAfterBreak="0">
    <w:nsid w:val="61F11514"/>
    <w:multiLevelType w:val="hybridMultilevel"/>
    <w:tmpl w:val="B8C297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0" w15:restartNumberingAfterBreak="0">
    <w:nsid w:val="62657EBF"/>
    <w:multiLevelType w:val="hybridMultilevel"/>
    <w:tmpl w:val="05F045E0"/>
    <w:lvl w:ilvl="0" w:tplc="1AB011E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1" w15:restartNumberingAfterBreak="0">
    <w:nsid w:val="629412AC"/>
    <w:multiLevelType w:val="hybridMultilevel"/>
    <w:tmpl w:val="028AC202"/>
    <w:lvl w:ilvl="0" w:tplc="0D048D4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2" w15:restartNumberingAfterBreak="0">
    <w:nsid w:val="64612C1F"/>
    <w:multiLevelType w:val="hybridMultilevel"/>
    <w:tmpl w:val="D4E858E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3" w15:restartNumberingAfterBreak="0">
    <w:nsid w:val="65037E99"/>
    <w:multiLevelType w:val="hybridMultilevel"/>
    <w:tmpl w:val="90F824D4"/>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4" w15:restartNumberingAfterBreak="0">
    <w:nsid w:val="65507602"/>
    <w:multiLevelType w:val="hybridMultilevel"/>
    <w:tmpl w:val="ECB6B020"/>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5" w15:restartNumberingAfterBreak="0">
    <w:nsid w:val="655D60E9"/>
    <w:multiLevelType w:val="hybridMultilevel"/>
    <w:tmpl w:val="1436A8F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6" w15:restartNumberingAfterBreak="0">
    <w:nsid w:val="655E1A62"/>
    <w:multiLevelType w:val="hybridMultilevel"/>
    <w:tmpl w:val="65D4E304"/>
    <w:lvl w:ilvl="0" w:tplc="B7D85254">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15:restartNumberingAfterBreak="0">
    <w:nsid w:val="659D08E7"/>
    <w:multiLevelType w:val="hybridMultilevel"/>
    <w:tmpl w:val="3C38A32A"/>
    <w:lvl w:ilvl="0" w:tplc="04090005">
      <w:start w:val="1"/>
      <w:numFmt w:val="bullet"/>
      <w:lvlText w:val=""/>
      <w:lvlJc w:val="left"/>
      <w:pPr>
        <w:ind w:left="785"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8" w15:restartNumberingAfterBreak="0">
    <w:nsid w:val="676143CF"/>
    <w:multiLevelType w:val="hybridMultilevel"/>
    <w:tmpl w:val="D898C60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9" w15:restartNumberingAfterBreak="0">
    <w:nsid w:val="67934B17"/>
    <w:multiLevelType w:val="hybridMultilevel"/>
    <w:tmpl w:val="D0C831B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0" w15:restartNumberingAfterBreak="0">
    <w:nsid w:val="686546B4"/>
    <w:multiLevelType w:val="hybridMultilevel"/>
    <w:tmpl w:val="339C44D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1" w15:restartNumberingAfterBreak="0">
    <w:nsid w:val="687D4AE2"/>
    <w:multiLevelType w:val="hybridMultilevel"/>
    <w:tmpl w:val="DCAC3C70"/>
    <w:lvl w:ilvl="0" w:tplc="F808CE36">
      <w:start w:val="1"/>
      <w:numFmt w:val="decimal"/>
      <w:lvlText w:val="%1."/>
      <w:lvlJc w:val="left"/>
      <w:pPr>
        <w:ind w:left="360" w:hanging="360"/>
      </w:pPr>
      <w:rPr>
        <w:rFonts w:hint="default"/>
        <w:b/>
        <w:bCs/>
      </w:rPr>
    </w:lvl>
    <w:lvl w:ilvl="1" w:tplc="1F0C6AA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2" w15:restartNumberingAfterBreak="0">
    <w:nsid w:val="693A3529"/>
    <w:multiLevelType w:val="hybridMultilevel"/>
    <w:tmpl w:val="3754030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3" w15:restartNumberingAfterBreak="0">
    <w:nsid w:val="6B1B3A33"/>
    <w:multiLevelType w:val="hybridMultilevel"/>
    <w:tmpl w:val="F08CC1B0"/>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4" w15:restartNumberingAfterBreak="0">
    <w:nsid w:val="6BDB769A"/>
    <w:multiLevelType w:val="hybridMultilevel"/>
    <w:tmpl w:val="1F1485D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5" w15:restartNumberingAfterBreak="0">
    <w:nsid w:val="6C3F6D0B"/>
    <w:multiLevelType w:val="hybridMultilevel"/>
    <w:tmpl w:val="2FA0680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6" w15:restartNumberingAfterBreak="0">
    <w:nsid w:val="6C490173"/>
    <w:multiLevelType w:val="hybridMultilevel"/>
    <w:tmpl w:val="A63848F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6CCE5EBB"/>
    <w:multiLevelType w:val="hybridMultilevel"/>
    <w:tmpl w:val="E24CFD4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8" w15:restartNumberingAfterBreak="0">
    <w:nsid w:val="6D621E26"/>
    <w:multiLevelType w:val="hybridMultilevel"/>
    <w:tmpl w:val="6E04F5FA"/>
    <w:lvl w:ilvl="0" w:tplc="F0244F68">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9" w15:restartNumberingAfterBreak="0">
    <w:nsid w:val="6DCD27EC"/>
    <w:multiLevelType w:val="hybridMultilevel"/>
    <w:tmpl w:val="A9665B4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0" w15:restartNumberingAfterBreak="0">
    <w:nsid w:val="6EFE49C6"/>
    <w:multiLevelType w:val="hybridMultilevel"/>
    <w:tmpl w:val="76D41242"/>
    <w:lvl w:ilvl="0" w:tplc="F5B60B4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70360BA1"/>
    <w:multiLevelType w:val="hybridMultilevel"/>
    <w:tmpl w:val="7868BAD0"/>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2" w15:restartNumberingAfterBreak="0">
    <w:nsid w:val="712D0DA7"/>
    <w:multiLevelType w:val="hybridMultilevel"/>
    <w:tmpl w:val="E3585DD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3" w15:restartNumberingAfterBreak="0">
    <w:nsid w:val="714660BE"/>
    <w:multiLevelType w:val="hybridMultilevel"/>
    <w:tmpl w:val="35BA938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4" w15:restartNumberingAfterBreak="0">
    <w:nsid w:val="72341745"/>
    <w:multiLevelType w:val="hybridMultilevel"/>
    <w:tmpl w:val="8C3EA500"/>
    <w:lvl w:ilvl="0" w:tplc="04090007">
      <w:start w:val="1"/>
      <w:numFmt w:val="bullet"/>
      <w:lvlText w:val=""/>
      <w:lvlPicBulletId w:val="0"/>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5" w15:restartNumberingAfterBreak="0">
    <w:nsid w:val="72A5787C"/>
    <w:multiLevelType w:val="hybridMultilevel"/>
    <w:tmpl w:val="7B5AAC70"/>
    <w:lvl w:ilvl="0" w:tplc="F5B60B42">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6" w15:restartNumberingAfterBreak="0">
    <w:nsid w:val="72CE2C3B"/>
    <w:multiLevelType w:val="hybridMultilevel"/>
    <w:tmpl w:val="57BC3A5A"/>
    <w:lvl w:ilvl="0" w:tplc="1AB011E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7" w15:restartNumberingAfterBreak="0">
    <w:nsid w:val="74066B23"/>
    <w:multiLevelType w:val="hybridMultilevel"/>
    <w:tmpl w:val="C628995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8" w15:restartNumberingAfterBreak="0">
    <w:nsid w:val="74454881"/>
    <w:multiLevelType w:val="hybridMultilevel"/>
    <w:tmpl w:val="6E54F67C"/>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9" w15:restartNumberingAfterBreak="0">
    <w:nsid w:val="744E3175"/>
    <w:multiLevelType w:val="hybridMultilevel"/>
    <w:tmpl w:val="27CE8F90"/>
    <w:lvl w:ilvl="0" w:tplc="1AB011E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0" w15:restartNumberingAfterBreak="0">
    <w:nsid w:val="74570DF8"/>
    <w:multiLevelType w:val="hybridMultilevel"/>
    <w:tmpl w:val="7B3E814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1" w15:restartNumberingAfterBreak="0">
    <w:nsid w:val="761E4167"/>
    <w:multiLevelType w:val="hybridMultilevel"/>
    <w:tmpl w:val="750EF80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2" w15:restartNumberingAfterBreak="0">
    <w:nsid w:val="767E21C7"/>
    <w:multiLevelType w:val="hybridMultilevel"/>
    <w:tmpl w:val="1CC0327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3" w15:restartNumberingAfterBreak="0">
    <w:nsid w:val="76A14DCD"/>
    <w:multiLevelType w:val="hybridMultilevel"/>
    <w:tmpl w:val="1CB84452"/>
    <w:lvl w:ilvl="0" w:tplc="13EC8184">
      <w:start w:val="1"/>
      <w:numFmt w:val="hebrew1"/>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4" w15:restartNumberingAfterBreak="0">
    <w:nsid w:val="77857918"/>
    <w:multiLevelType w:val="hybridMultilevel"/>
    <w:tmpl w:val="B4AE1892"/>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5" w15:restartNumberingAfterBreak="0">
    <w:nsid w:val="7808157D"/>
    <w:multiLevelType w:val="hybridMultilevel"/>
    <w:tmpl w:val="2C54FD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6" w15:restartNumberingAfterBreak="0">
    <w:nsid w:val="781F1E2A"/>
    <w:multiLevelType w:val="hybridMultilevel"/>
    <w:tmpl w:val="C462706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7" w15:restartNumberingAfterBreak="0">
    <w:nsid w:val="78331A5F"/>
    <w:multiLevelType w:val="hybridMultilevel"/>
    <w:tmpl w:val="DCE4CC42"/>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8" w15:restartNumberingAfterBreak="0">
    <w:nsid w:val="7850741D"/>
    <w:multiLevelType w:val="hybridMultilevel"/>
    <w:tmpl w:val="80722AD6"/>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9" w15:restartNumberingAfterBreak="0">
    <w:nsid w:val="785C4253"/>
    <w:multiLevelType w:val="hybridMultilevel"/>
    <w:tmpl w:val="34F06090"/>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0" w15:restartNumberingAfterBreak="0">
    <w:nsid w:val="78692C49"/>
    <w:multiLevelType w:val="hybridMultilevel"/>
    <w:tmpl w:val="6D06F18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1" w15:restartNumberingAfterBreak="0">
    <w:nsid w:val="79B43F2F"/>
    <w:multiLevelType w:val="hybridMultilevel"/>
    <w:tmpl w:val="C750D430"/>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2" w15:restartNumberingAfterBreak="0">
    <w:nsid w:val="79BE3F4F"/>
    <w:multiLevelType w:val="hybridMultilevel"/>
    <w:tmpl w:val="FDA06FA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3" w15:restartNumberingAfterBreak="0">
    <w:nsid w:val="7B02531D"/>
    <w:multiLevelType w:val="hybridMultilevel"/>
    <w:tmpl w:val="8C8AF42A"/>
    <w:lvl w:ilvl="0" w:tplc="3710B56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4" w15:restartNumberingAfterBreak="0">
    <w:nsid w:val="7BC2221F"/>
    <w:multiLevelType w:val="hybridMultilevel"/>
    <w:tmpl w:val="634838F2"/>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5" w15:restartNumberingAfterBreak="0">
    <w:nsid w:val="7BDE4A9E"/>
    <w:multiLevelType w:val="hybridMultilevel"/>
    <w:tmpl w:val="1A942024"/>
    <w:lvl w:ilvl="0" w:tplc="AF90B0D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6" w15:restartNumberingAfterBreak="0">
    <w:nsid w:val="7BED0D90"/>
    <w:multiLevelType w:val="hybridMultilevel"/>
    <w:tmpl w:val="E2D47B8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7" w15:restartNumberingAfterBreak="0">
    <w:nsid w:val="7CCF5DA6"/>
    <w:multiLevelType w:val="hybridMultilevel"/>
    <w:tmpl w:val="77D2394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8" w15:restartNumberingAfterBreak="0">
    <w:nsid w:val="7CEF3195"/>
    <w:multiLevelType w:val="hybridMultilevel"/>
    <w:tmpl w:val="B5285E7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9" w15:restartNumberingAfterBreak="0">
    <w:nsid w:val="7D5459A2"/>
    <w:multiLevelType w:val="hybridMultilevel"/>
    <w:tmpl w:val="A54868C4"/>
    <w:lvl w:ilvl="0" w:tplc="A00A43EA">
      <w:start w:val="1"/>
      <w:numFmt w:val="decimal"/>
      <w:lvlText w:val="%1."/>
      <w:lvlJc w:val="left"/>
      <w:pPr>
        <w:ind w:left="360" w:hanging="360"/>
      </w:pPr>
      <w:rPr>
        <w:rFonts w:hint="default"/>
        <w:color w:val="FF000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0" w15:restartNumberingAfterBreak="0">
    <w:nsid w:val="7D671D10"/>
    <w:multiLevelType w:val="hybridMultilevel"/>
    <w:tmpl w:val="556A156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1" w15:restartNumberingAfterBreak="0">
    <w:nsid w:val="7DDC3547"/>
    <w:multiLevelType w:val="hybridMultilevel"/>
    <w:tmpl w:val="0ECE63DE"/>
    <w:lvl w:ilvl="0" w:tplc="74066852">
      <w:numFmt w:val="bullet"/>
      <w:lvlText w:val=""/>
      <w:lvlJc w:val="left"/>
      <w:pPr>
        <w:ind w:left="720" w:hanging="360"/>
      </w:pPr>
      <w:rPr>
        <w:rFonts w:ascii="Wingdings" w:eastAsia="Calibri" w:hAnsi="Wingdings" w:cs="Davi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15:restartNumberingAfterBreak="0">
    <w:nsid w:val="7E3E66D2"/>
    <w:multiLevelType w:val="hybridMultilevel"/>
    <w:tmpl w:val="B79686A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3" w15:restartNumberingAfterBreak="0">
    <w:nsid w:val="7E752615"/>
    <w:multiLevelType w:val="hybridMultilevel"/>
    <w:tmpl w:val="FB046DB6"/>
    <w:lvl w:ilvl="0" w:tplc="9176D0C8">
      <w:start w:val="1"/>
      <w:numFmt w:val="decimal"/>
      <w:lvlText w:val="%1)"/>
      <w:lvlJc w:val="left"/>
      <w:pPr>
        <w:ind w:left="360" w:hanging="360"/>
      </w:pPr>
      <w:rPr>
        <w:rFonts w:hint="default"/>
        <w:b/>
        <w:bCs/>
      </w:rPr>
    </w:lvl>
    <w:lvl w:ilvl="1" w:tplc="68F4C9AA">
      <w:start w:val="1"/>
      <w:numFmt w:val="decimal"/>
      <w:lvlText w:val="%2."/>
      <w:lvlJc w:val="left"/>
      <w:pPr>
        <w:ind w:left="502"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4" w15:restartNumberingAfterBreak="0">
    <w:nsid w:val="7EBC4E53"/>
    <w:multiLevelType w:val="hybridMultilevel"/>
    <w:tmpl w:val="04BAC642"/>
    <w:lvl w:ilvl="0" w:tplc="1AB011E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5" w15:restartNumberingAfterBreak="0">
    <w:nsid w:val="7ED632FC"/>
    <w:multiLevelType w:val="hybridMultilevel"/>
    <w:tmpl w:val="E480C8A2"/>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6" w15:restartNumberingAfterBreak="0">
    <w:nsid w:val="7F2174DB"/>
    <w:multiLevelType w:val="hybridMultilevel"/>
    <w:tmpl w:val="7F846E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7" w15:restartNumberingAfterBreak="0">
    <w:nsid w:val="7F564CE1"/>
    <w:multiLevelType w:val="hybridMultilevel"/>
    <w:tmpl w:val="0FE8A00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8" w15:restartNumberingAfterBreak="0">
    <w:nsid w:val="7FEC49AD"/>
    <w:multiLevelType w:val="hybridMultilevel"/>
    <w:tmpl w:val="939A07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9" w15:restartNumberingAfterBreak="0">
    <w:nsid w:val="7FED0DEA"/>
    <w:multiLevelType w:val="hybridMultilevel"/>
    <w:tmpl w:val="6BDE9258"/>
    <w:lvl w:ilvl="0" w:tplc="F5B60B42">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55"/>
  </w:num>
  <w:num w:numId="2">
    <w:abstractNumId w:val="266"/>
  </w:num>
  <w:num w:numId="3">
    <w:abstractNumId w:val="55"/>
  </w:num>
  <w:num w:numId="4">
    <w:abstractNumId w:val="255"/>
  </w:num>
  <w:num w:numId="5">
    <w:abstractNumId w:val="137"/>
  </w:num>
  <w:num w:numId="6">
    <w:abstractNumId w:val="45"/>
  </w:num>
  <w:num w:numId="7">
    <w:abstractNumId w:val="239"/>
  </w:num>
  <w:num w:numId="8">
    <w:abstractNumId w:val="41"/>
  </w:num>
  <w:num w:numId="9">
    <w:abstractNumId w:val="61"/>
  </w:num>
  <w:num w:numId="10">
    <w:abstractNumId w:val="207"/>
  </w:num>
  <w:num w:numId="11">
    <w:abstractNumId w:val="136"/>
  </w:num>
  <w:num w:numId="12">
    <w:abstractNumId w:val="97"/>
  </w:num>
  <w:num w:numId="13">
    <w:abstractNumId w:val="89"/>
  </w:num>
  <w:num w:numId="14">
    <w:abstractNumId w:val="26"/>
  </w:num>
  <w:num w:numId="15">
    <w:abstractNumId w:val="107"/>
  </w:num>
  <w:num w:numId="16">
    <w:abstractNumId w:val="260"/>
  </w:num>
  <w:num w:numId="17">
    <w:abstractNumId w:val="3"/>
  </w:num>
  <w:num w:numId="18">
    <w:abstractNumId w:val="79"/>
  </w:num>
  <w:num w:numId="19">
    <w:abstractNumId w:val="227"/>
  </w:num>
  <w:num w:numId="20">
    <w:abstractNumId w:val="110"/>
  </w:num>
  <w:num w:numId="21">
    <w:abstractNumId w:val="261"/>
  </w:num>
  <w:num w:numId="22">
    <w:abstractNumId w:val="231"/>
  </w:num>
  <w:num w:numId="23">
    <w:abstractNumId w:val="101"/>
  </w:num>
  <w:num w:numId="24">
    <w:abstractNumId w:val="154"/>
  </w:num>
  <w:num w:numId="25">
    <w:abstractNumId w:val="124"/>
  </w:num>
  <w:num w:numId="26">
    <w:abstractNumId w:val="186"/>
  </w:num>
  <w:num w:numId="27">
    <w:abstractNumId w:val="189"/>
  </w:num>
  <w:num w:numId="28">
    <w:abstractNumId w:val="126"/>
  </w:num>
  <w:num w:numId="29">
    <w:abstractNumId w:val="173"/>
  </w:num>
  <w:num w:numId="30">
    <w:abstractNumId w:val="77"/>
  </w:num>
  <w:num w:numId="31">
    <w:abstractNumId w:val="252"/>
  </w:num>
  <w:num w:numId="32">
    <w:abstractNumId w:val="95"/>
  </w:num>
  <w:num w:numId="33">
    <w:abstractNumId w:val="140"/>
  </w:num>
  <w:num w:numId="34">
    <w:abstractNumId w:val="91"/>
  </w:num>
  <w:num w:numId="35">
    <w:abstractNumId w:val="43"/>
  </w:num>
  <w:num w:numId="36">
    <w:abstractNumId w:val="129"/>
  </w:num>
  <w:num w:numId="37">
    <w:abstractNumId w:val="98"/>
  </w:num>
  <w:num w:numId="38">
    <w:abstractNumId w:val="152"/>
  </w:num>
  <w:num w:numId="39">
    <w:abstractNumId w:val="243"/>
  </w:num>
  <w:num w:numId="40">
    <w:abstractNumId w:val="58"/>
  </w:num>
  <w:num w:numId="41">
    <w:abstractNumId w:val="135"/>
  </w:num>
  <w:num w:numId="42">
    <w:abstractNumId w:val="69"/>
  </w:num>
  <w:num w:numId="43">
    <w:abstractNumId w:val="113"/>
  </w:num>
  <w:num w:numId="44">
    <w:abstractNumId w:val="23"/>
  </w:num>
  <w:num w:numId="45">
    <w:abstractNumId w:val="71"/>
  </w:num>
  <w:num w:numId="46">
    <w:abstractNumId w:val="168"/>
  </w:num>
  <w:num w:numId="47">
    <w:abstractNumId w:val="59"/>
  </w:num>
  <w:num w:numId="48">
    <w:abstractNumId w:val="251"/>
  </w:num>
  <w:num w:numId="49">
    <w:abstractNumId w:val="114"/>
  </w:num>
  <w:num w:numId="50">
    <w:abstractNumId w:val="0"/>
  </w:num>
  <w:num w:numId="51">
    <w:abstractNumId w:val="6"/>
  </w:num>
  <w:num w:numId="52">
    <w:abstractNumId w:val="184"/>
  </w:num>
  <w:num w:numId="53">
    <w:abstractNumId w:val="262"/>
  </w:num>
  <w:num w:numId="54">
    <w:abstractNumId w:val="232"/>
  </w:num>
  <w:num w:numId="55">
    <w:abstractNumId w:val="134"/>
  </w:num>
  <w:num w:numId="56">
    <w:abstractNumId w:val="201"/>
  </w:num>
  <w:num w:numId="57">
    <w:abstractNumId w:val="234"/>
  </w:num>
  <w:num w:numId="58">
    <w:abstractNumId w:val="131"/>
  </w:num>
  <w:num w:numId="59">
    <w:abstractNumId w:val="236"/>
  </w:num>
  <w:num w:numId="60">
    <w:abstractNumId w:val="44"/>
  </w:num>
  <w:num w:numId="61">
    <w:abstractNumId w:val="142"/>
  </w:num>
  <w:num w:numId="62">
    <w:abstractNumId w:val="17"/>
  </w:num>
  <w:num w:numId="63">
    <w:abstractNumId w:val="96"/>
  </w:num>
  <w:num w:numId="64">
    <w:abstractNumId w:val="210"/>
  </w:num>
  <w:num w:numId="65">
    <w:abstractNumId w:val="264"/>
  </w:num>
  <w:num w:numId="66">
    <w:abstractNumId w:val="169"/>
  </w:num>
  <w:num w:numId="67">
    <w:abstractNumId w:val="102"/>
  </w:num>
  <w:num w:numId="68">
    <w:abstractNumId w:val="174"/>
  </w:num>
  <w:num w:numId="69">
    <w:abstractNumId w:val="42"/>
  </w:num>
  <w:num w:numId="70">
    <w:abstractNumId w:val="83"/>
  </w:num>
  <w:num w:numId="71">
    <w:abstractNumId w:val="62"/>
  </w:num>
  <w:num w:numId="72">
    <w:abstractNumId w:val="123"/>
  </w:num>
  <w:num w:numId="73">
    <w:abstractNumId w:val="81"/>
  </w:num>
  <w:num w:numId="74">
    <w:abstractNumId w:val="73"/>
  </w:num>
  <w:num w:numId="75">
    <w:abstractNumId w:val="100"/>
  </w:num>
  <w:num w:numId="76">
    <w:abstractNumId w:val="120"/>
  </w:num>
  <w:num w:numId="77">
    <w:abstractNumId w:val="141"/>
  </w:num>
  <w:num w:numId="78">
    <w:abstractNumId w:val="179"/>
  </w:num>
  <w:num w:numId="79">
    <w:abstractNumId w:val="159"/>
  </w:num>
  <w:num w:numId="80">
    <w:abstractNumId w:val="145"/>
  </w:num>
  <w:num w:numId="81">
    <w:abstractNumId w:val="104"/>
  </w:num>
  <w:num w:numId="82">
    <w:abstractNumId w:val="106"/>
  </w:num>
  <w:num w:numId="83">
    <w:abstractNumId w:val="16"/>
  </w:num>
  <w:num w:numId="84">
    <w:abstractNumId w:val="247"/>
  </w:num>
  <w:num w:numId="85">
    <w:abstractNumId w:val="237"/>
  </w:num>
  <w:num w:numId="86">
    <w:abstractNumId w:val="246"/>
  </w:num>
  <w:num w:numId="87">
    <w:abstractNumId w:val="238"/>
  </w:num>
  <w:num w:numId="88">
    <w:abstractNumId w:val="111"/>
  </w:num>
  <w:num w:numId="89">
    <w:abstractNumId w:val="49"/>
  </w:num>
  <w:num w:numId="90">
    <w:abstractNumId w:val="119"/>
  </w:num>
  <w:num w:numId="91">
    <w:abstractNumId w:val="178"/>
  </w:num>
  <w:num w:numId="92">
    <w:abstractNumId w:val="52"/>
  </w:num>
  <w:num w:numId="93">
    <w:abstractNumId w:val="78"/>
  </w:num>
  <w:num w:numId="94">
    <w:abstractNumId w:val="21"/>
  </w:num>
  <w:num w:numId="95">
    <w:abstractNumId w:val="18"/>
  </w:num>
  <w:num w:numId="96">
    <w:abstractNumId w:val="36"/>
  </w:num>
  <w:num w:numId="97">
    <w:abstractNumId w:val="27"/>
  </w:num>
  <w:num w:numId="98">
    <w:abstractNumId w:val="161"/>
  </w:num>
  <w:num w:numId="99">
    <w:abstractNumId w:val="103"/>
  </w:num>
  <w:num w:numId="100">
    <w:abstractNumId w:val="208"/>
  </w:num>
  <w:num w:numId="101">
    <w:abstractNumId w:val="263"/>
  </w:num>
  <w:num w:numId="102">
    <w:abstractNumId w:val="224"/>
  </w:num>
  <w:num w:numId="103">
    <w:abstractNumId w:val="235"/>
  </w:num>
  <w:num w:numId="104">
    <w:abstractNumId w:val="72"/>
  </w:num>
  <w:num w:numId="105">
    <w:abstractNumId w:val="158"/>
  </w:num>
  <w:num w:numId="106">
    <w:abstractNumId w:val="220"/>
  </w:num>
  <w:num w:numId="107">
    <w:abstractNumId w:val="109"/>
  </w:num>
  <w:num w:numId="108">
    <w:abstractNumId w:val="88"/>
  </w:num>
  <w:num w:numId="109">
    <w:abstractNumId w:val="153"/>
  </w:num>
  <w:num w:numId="110">
    <w:abstractNumId w:val="28"/>
  </w:num>
  <w:num w:numId="111">
    <w:abstractNumId w:val="90"/>
  </w:num>
  <w:num w:numId="112">
    <w:abstractNumId w:val="223"/>
  </w:num>
  <w:num w:numId="113">
    <w:abstractNumId w:val="127"/>
  </w:num>
  <w:num w:numId="114">
    <w:abstractNumId w:val="187"/>
  </w:num>
  <w:num w:numId="115">
    <w:abstractNumId w:val="30"/>
  </w:num>
  <w:num w:numId="116">
    <w:abstractNumId w:val="64"/>
  </w:num>
  <w:num w:numId="117">
    <w:abstractNumId w:val="108"/>
  </w:num>
  <w:num w:numId="118">
    <w:abstractNumId w:val="165"/>
  </w:num>
  <w:num w:numId="119">
    <w:abstractNumId w:val="121"/>
  </w:num>
  <w:num w:numId="120">
    <w:abstractNumId w:val="200"/>
  </w:num>
  <w:num w:numId="121">
    <w:abstractNumId w:val="118"/>
  </w:num>
  <w:num w:numId="122">
    <w:abstractNumId w:val="195"/>
  </w:num>
  <w:num w:numId="123">
    <w:abstractNumId w:val="199"/>
  </w:num>
  <w:num w:numId="124">
    <w:abstractNumId w:val="230"/>
  </w:num>
  <w:num w:numId="125">
    <w:abstractNumId w:val="31"/>
  </w:num>
  <w:num w:numId="126">
    <w:abstractNumId w:val="148"/>
  </w:num>
  <w:num w:numId="127">
    <w:abstractNumId w:val="34"/>
  </w:num>
  <w:num w:numId="128">
    <w:abstractNumId w:val="240"/>
  </w:num>
  <w:num w:numId="129">
    <w:abstractNumId w:val="14"/>
  </w:num>
  <w:num w:numId="130">
    <w:abstractNumId w:val="5"/>
  </w:num>
  <w:num w:numId="131">
    <w:abstractNumId w:val="84"/>
  </w:num>
  <w:num w:numId="132">
    <w:abstractNumId w:val="218"/>
  </w:num>
  <w:num w:numId="133">
    <w:abstractNumId w:val="20"/>
  </w:num>
  <w:num w:numId="134">
    <w:abstractNumId w:val="66"/>
  </w:num>
  <w:num w:numId="135">
    <w:abstractNumId w:val="221"/>
  </w:num>
  <w:num w:numId="136">
    <w:abstractNumId w:val="146"/>
  </w:num>
  <w:num w:numId="137">
    <w:abstractNumId w:val="216"/>
  </w:num>
  <w:num w:numId="138">
    <w:abstractNumId w:val="215"/>
  </w:num>
  <w:num w:numId="139">
    <w:abstractNumId w:val="115"/>
  </w:num>
  <w:num w:numId="140">
    <w:abstractNumId w:val="150"/>
  </w:num>
  <w:num w:numId="141">
    <w:abstractNumId w:val="209"/>
  </w:num>
  <w:num w:numId="142">
    <w:abstractNumId w:val="33"/>
  </w:num>
  <w:num w:numId="143">
    <w:abstractNumId w:val="190"/>
  </w:num>
  <w:num w:numId="144">
    <w:abstractNumId w:val="75"/>
  </w:num>
  <w:num w:numId="145">
    <w:abstractNumId w:val="15"/>
  </w:num>
  <w:num w:numId="146">
    <w:abstractNumId w:val="48"/>
  </w:num>
  <w:num w:numId="147">
    <w:abstractNumId w:val="259"/>
  </w:num>
  <w:num w:numId="148">
    <w:abstractNumId w:val="151"/>
  </w:num>
  <w:num w:numId="149">
    <w:abstractNumId w:val="80"/>
  </w:num>
  <w:num w:numId="150">
    <w:abstractNumId w:val="37"/>
  </w:num>
  <w:num w:numId="151">
    <w:abstractNumId w:val="198"/>
  </w:num>
  <w:num w:numId="152">
    <w:abstractNumId w:val="211"/>
  </w:num>
  <w:num w:numId="153">
    <w:abstractNumId w:val="197"/>
  </w:num>
  <w:num w:numId="154">
    <w:abstractNumId w:val="183"/>
  </w:num>
  <w:num w:numId="155">
    <w:abstractNumId w:val="105"/>
  </w:num>
  <w:num w:numId="156">
    <w:abstractNumId w:val="54"/>
  </w:num>
  <w:num w:numId="157">
    <w:abstractNumId w:val="74"/>
  </w:num>
  <w:num w:numId="158">
    <w:abstractNumId w:val="25"/>
  </w:num>
  <w:num w:numId="159">
    <w:abstractNumId w:val="253"/>
  </w:num>
  <w:num w:numId="160">
    <w:abstractNumId w:val="229"/>
  </w:num>
  <w:num w:numId="161">
    <w:abstractNumId w:val="51"/>
  </w:num>
  <w:num w:numId="162">
    <w:abstractNumId w:val="249"/>
  </w:num>
  <w:num w:numId="163">
    <w:abstractNumId w:val="164"/>
  </w:num>
  <w:num w:numId="164">
    <w:abstractNumId w:val="171"/>
  </w:num>
  <w:num w:numId="165">
    <w:abstractNumId w:val="257"/>
  </w:num>
  <w:num w:numId="166">
    <w:abstractNumId w:val="206"/>
  </w:num>
  <w:num w:numId="167">
    <w:abstractNumId w:val="116"/>
  </w:num>
  <w:num w:numId="168">
    <w:abstractNumId w:val="94"/>
  </w:num>
  <w:num w:numId="169">
    <w:abstractNumId w:val="250"/>
  </w:num>
  <w:num w:numId="170">
    <w:abstractNumId w:val="160"/>
  </w:num>
  <w:num w:numId="171">
    <w:abstractNumId w:val="149"/>
  </w:num>
  <w:num w:numId="172">
    <w:abstractNumId w:val="50"/>
  </w:num>
  <w:num w:numId="173">
    <w:abstractNumId w:val="256"/>
  </w:num>
  <w:num w:numId="174">
    <w:abstractNumId w:val="7"/>
  </w:num>
  <w:num w:numId="175">
    <w:abstractNumId w:val="35"/>
  </w:num>
  <w:num w:numId="176">
    <w:abstractNumId w:val="117"/>
  </w:num>
  <w:num w:numId="177">
    <w:abstractNumId w:val="162"/>
  </w:num>
  <w:num w:numId="178">
    <w:abstractNumId w:val="143"/>
  </w:num>
  <w:num w:numId="179">
    <w:abstractNumId w:val="204"/>
  </w:num>
  <w:num w:numId="180">
    <w:abstractNumId w:val="172"/>
  </w:num>
  <w:num w:numId="181">
    <w:abstractNumId w:val="93"/>
  </w:num>
  <w:num w:numId="182">
    <w:abstractNumId w:val="57"/>
  </w:num>
  <w:num w:numId="183">
    <w:abstractNumId w:val="46"/>
  </w:num>
  <w:num w:numId="184">
    <w:abstractNumId w:val="132"/>
  </w:num>
  <w:num w:numId="185">
    <w:abstractNumId w:val="9"/>
  </w:num>
  <w:num w:numId="186">
    <w:abstractNumId w:val="68"/>
  </w:num>
  <w:num w:numId="187">
    <w:abstractNumId w:val="192"/>
  </w:num>
  <w:num w:numId="188">
    <w:abstractNumId w:val="170"/>
  </w:num>
  <w:num w:numId="189">
    <w:abstractNumId w:val="233"/>
  </w:num>
  <w:num w:numId="190">
    <w:abstractNumId w:val="219"/>
  </w:num>
  <w:num w:numId="191">
    <w:abstractNumId w:val="10"/>
  </w:num>
  <w:num w:numId="192">
    <w:abstractNumId w:val="56"/>
  </w:num>
  <w:num w:numId="193">
    <w:abstractNumId w:val="191"/>
  </w:num>
  <w:num w:numId="194">
    <w:abstractNumId w:val="147"/>
  </w:num>
  <w:num w:numId="195">
    <w:abstractNumId w:val="188"/>
  </w:num>
  <w:num w:numId="196">
    <w:abstractNumId w:val="212"/>
  </w:num>
  <w:num w:numId="197">
    <w:abstractNumId w:val="24"/>
  </w:num>
  <w:num w:numId="198">
    <w:abstractNumId w:val="194"/>
  </w:num>
  <w:num w:numId="199">
    <w:abstractNumId w:val="267"/>
  </w:num>
  <w:num w:numId="200">
    <w:abstractNumId w:val="1"/>
  </w:num>
  <w:num w:numId="201">
    <w:abstractNumId w:val="82"/>
  </w:num>
  <w:num w:numId="202">
    <w:abstractNumId w:val="213"/>
  </w:num>
  <w:num w:numId="203">
    <w:abstractNumId w:val="225"/>
  </w:num>
  <w:num w:numId="204">
    <w:abstractNumId w:val="70"/>
  </w:num>
  <w:num w:numId="205">
    <w:abstractNumId w:val="86"/>
  </w:num>
  <w:num w:numId="206">
    <w:abstractNumId w:val="248"/>
  </w:num>
  <w:num w:numId="207">
    <w:abstractNumId w:val="139"/>
  </w:num>
  <w:num w:numId="208">
    <w:abstractNumId w:val="175"/>
  </w:num>
  <w:num w:numId="209">
    <w:abstractNumId w:val="226"/>
  </w:num>
  <w:num w:numId="210">
    <w:abstractNumId w:val="182"/>
  </w:num>
  <w:num w:numId="211">
    <w:abstractNumId w:val="163"/>
  </w:num>
  <w:num w:numId="212">
    <w:abstractNumId w:val="222"/>
  </w:num>
  <w:num w:numId="213">
    <w:abstractNumId w:val="185"/>
  </w:num>
  <w:num w:numId="214">
    <w:abstractNumId w:val="53"/>
  </w:num>
  <w:num w:numId="215">
    <w:abstractNumId w:val="242"/>
  </w:num>
  <w:num w:numId="216">
    <w:abstractNumId w:val="130"/>
  </w:num>
  <w:num w:numId="217">
    <w:abstractNumId w:val="47"/>
  </w:num>
  <w:num w:numId="218">
    <w:abstractNumId w:val="196"/>
  </w:num>
  <w:num w:numId="219">
    <w:abstractNumId w:val="12"/>
  </w:num>
  <w:num w:numId="220">
    <w:abstractNumId w:val="258"/>
  </w:num>
  <w:num w:numId="221">
    <w:abstractNumId w:val="228"/>
  </w:num>
  <w:num w:numId="222">
    <w:abstractNumId w:val="269"/>
  </w:num>
  <w:num w:numId="223">
    <w:abstractNumId w:val="217"/>
  </w:num>
  <w:num w:numId="224">
    <w:abstractNumId w:val="4"/>
  </w:num>
  <w:num w:numId="225">
    <w:abstractNumId w:val="63"/>
  </w:num>
  <w:num w:numId="226">
    <w:abstractNumId w:val="144"/>
  </w:num>
  <w:num w:numId="227">
    <w:abstractNumId w:val="99"/>
  </w:num>
  <w:num w:numId="228">
    <w:abstractNumId w:val="85"/>
  </w:num>
  <w:num w:numId="229">
    <w:abstractNumId w:val="180"/>
  </w:num>
  <w:num w:numId="230">
    <w:abstractNumId w:val="181"/>
  </w:num>
  <w:num w:numId="231">
    <w:abstractNumId w:val="214"/>
  </w:num>
  <w:num w:numId="232">
    <w:abstractNumId w:val="122"/>
  </w:num>
  <w:num w:numId="233">
    <w:abstractNumId w:val="13"/>
  </w:num>
  <w:num w:numId="234">
    <w:abstractNumId w:val="112"/>
  </w:num>
  <w:num w:numId="235">
    <w:abstractNumId w:val="125"/>
  </w:num>
  <w:num w:numId="236">
    <w:abstractNumId w:val="19"/>
  </w:num>
  <w:num w:numId="237">
    <w:abstractNumId w:val="138"/>
  </w:num>
  <w:num w:numId="238">
    <w:abstractNumId w:val="11"/>
  </w:num>
  <w:num w:numId="239">
    <w:abstractNumId w:val="177"/>
  </w:num>
  <w:num w:numId="240">
    <w:abstractNumId w:val="254"/>
  </w:num>
  <w:num w:numId="241">
    <w:abstractNumId w:val="156"/>
  </w:num>
  <w:num w:numId="242">
    <w:abstractNumId w:val="157"/>
  </w:num>
  <w:num w:numId="243">
    <w:abstractNumId w:val="8"/>
  </w:num>
  <w:num w:numId="244">
    <w:abstractNumId w:val="133"/>
  </w:num>
  <w:num w:numId="245">
    <w:abstractNumId w:val="76"/>
  </w:num>
  <w:num w:numId="246">
    <w:abstractNumId w:val="32"/>
  </w:num>
  <w:num w:numId="247">
    <w:abstractNumId w:val="2"/>
  </w:num>
  <w:num w:numId="248">
    <w:abstractNumId w:val="39"/>
  </w:num>
  <w:num w:numId="249">
    <w:abstractNumId w:val="29"/>
  </w:num>
  <w:num w:numId="250">
    <w:abstractNumId w:val="87"/>
  </w:num>
  <w:num w:numId="251">
    <w:abstractNumId w:val="241"/>
  </w:num>
  <w:num w:numId="252">
    <w:abstractNumId w:val="22"/>
  </w:num>
  <w:num w:numId="253">
    <w:abstractNumId w:val="265"/>
  </w:num>
  <w:num w:numId="254">
    <w:abstractNumId w:val="40"/>
  </w:num>
  <w:num w:numId="255">
    <w:abstractNumId w:val="193"/>
  </w:num>
  <w:num w:numId="256">
    <w:abstractNumId w:val="203"/>
  </w:num>
  <w:num w:numId="257">
    <w:abstractNumId w:val="65"/>
  </w:num>
  <w:num w:numId="258">
    <w:abstractNumId w:val="38"/>
  </w:num>
  <w:num w:numId="259">
    <w:abstractNumId w:val="67"/>
  </w:num>
  <w:num w:numId="260">
    <w:abstractNumId w:val="205"/>
  </w:num>
  <w:num w:numId="261">
    <w:abstractNumId w:val="268"/>
  </w:num>
  <w:num w:numId="262">
    <w:abstractNumId w:val="166"/>
  </w:num>
  <w:num w:numId="263">
    <w:abstractNumId w:val="245"/>
  </w:num>
  <w:num w:numId="264">
    <w:abstractNumId w:val="60"/>
  </w:num>
  <w:num w:numId="265">
    <w:abstractNumId w:val="176"/>
  </w:num>
  <w:num w:numId="266">
    <w:abstractNumId w:val="128"/>
  </w:num>
  <w:num w:numId="267">
    <w:abstractNumId w:val="92"/>
  </w:num>
  <w:num w:numId="268">
    <w:abstractNumId w:val="202"/>
  </w:num>
  <w:num w:numId="269">
    <w:abstractNumId w:val="167"/>
  </w:num>
  <w:num w:numId="270">
    <w:abstractNumId w:val="244"/>
  </w:num>
  <w:numIdMacAtCleanup w:val="2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gutterAtTop/>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1478"/>
    <w:rsid w:val="00000710"/>
    <w:rsid w:val="00000835"/>
    <w:rsid w:val="000023BE"/>
    <w:rsid w:val="000037F3"/>
    <w:rsid w:val="00003C51"/>
    <w:rsid w:val="00004008"/>
    <w:rsid w:val="000050AF"/>
    <w:rsid w:val="000055BA"/>
    <w:rsid w:val="00005F19"/>
    <w:rsid w:val="00005FB3"/>
    <w:rsid w:val="00007349"/>
    <w:rsid w:val="00007722"/>
    <w:rsid w:val="00010622"/>
    <w:rsid w:val="00010C72"/>
    <w:rsid w:val="00012CC5"/>
    <w:rsid w:val="000139F7"/>
    <w:rsid w:val="0001414D"/>
    <w:rsid w:val="00014C28"/>
    <w:rsid w:val="000157B8"/>
    <w:rsid w:val="00016E09"/>
    <w:rsid w:val="00017880"/>
    <w:rsid w:val="00020FE0"/>
    <w:rsid w:val="00021B2E"/>
    <w:rsid w:val="000226AF"/>
    <w:rsid w:val="0002303F"/>
    <w:rsid w:val="000238EC"/>
    <w:rsid w:val="00023BFF"/>
    <w:rsid w:val="00023D40"/>
    <w:rsid w:val="00023FF7"/>
    <w:rsid w:val="00024AE2"/>
    <w:rsid w:val="00025758"/>
    <w:rsid w:val="000265E3"/>
    <w:rsid w:val="00026AB8"/>
    <w:rsid w:val="0003165A"/>
    <w:rsid w:val="0003204A"/>
    <w:rsid w:val="00032DEA"/>
    <w:rsid w:val="00033448"/>
    <w:rsid w:val="000348D1"/>
    <w:rsid w:val="00034C29"/>
    <w:rsid w:val="000350DD"/>
    <w:rsid w:val="00035102"/>
    <w:rsid w:val="00035832"/>
    <w:rsid w:val="000359D6"/>
    <w:rsid w:val="00037829"/>
    <w:rsid w:val="00040436"/>
    <w:rsid w:val="00040EE3"/>
    <w:rsid w:val="00042807"/>
    <w:rsid w:val="000436B4"/>
    <w:rsid w:val="00044027"/>
    <w:rsid w:val="00045D5B"/>
    <w:rsid w:val="00046644"/>
    <w:rsid w:val="00046B17"/>
    <w:rsid w:val="00052CB4"/>
    <w:rsid w:val="000534B8"/>
    <w:rsid w:val="00053ACF"/>
    <w:rsid w:val="000546A9"/>
    <w:rsid w:val="0005623C"/>
    <w:rsid w:val="00056983"/>
    <w:rsid w:val="00061328"/>
    <w:rsid w:val="000629F6"/>
    <w:rsid w:val="00062AE7"/>
    <w:rsid w:val="000635C5"/>
    <w:rsid w:val="00064BA2"/>
    <w:rsid w:val="00065C28"/>
    <w:rsid w:val="00066563"/>
    <w:rsid w:val="00066E01"/>
    <w:rsid w:val="00070AFE"/>
    <w:rsid w:val="000712DE"/>
    <w:rsid w:val="00074DDA"/>
    <w:rsid w:val="00074F13"/>
    <w:rsid w:val="00075448"/>
    <w:rsid w:val="000757AD"/>
    <w:rsid w:val="00075907"/>
    <w:rsid w:val="000772EB"/>
    <w:rsid w:val="00081118"/>
    <w:rsid w:val="000820B2"/>
    <w:rsid w:val="00085443"/>
    <w:rsid w:val="00090ACC"/>
    <w:rsid w:val="00091042"/>
    <w:rsid w:val="00091480"/>
    <w:rsid w:val="0009181F"/>
    <w:rsid w:val="00092609"/>
    <w:rsid w:val="0009376B"/>
    <w:rsid w:val="0009551F"/>
    <w:rsid w:val="000965DE"/>
    <w:rsid w:val="000968A6"/>
    <w:rsid w:val="00096D94"/>
    <w:rsid w:val="000976DA"/>
    <w:rsid w:val="000A0784"/>
    <w:rsid w:val="000A1441"/>
    <w:rsid w:val="000A18F3"/>
    <w:rsid w:val="000A2D1F"/>
    <w:rsid w:val="000A46D4"/>
    <w:rsid w:val="000A4B01"/>
    <w:rsid w:val="000A54E1"/>
    <w:rsid w:val="000A6695"/>
    <w:rsid w:val="000A6BFA"/>
    <w:rsid w:val="000A716A"/>
    <w:rsid w:val="000A74CB"/>
    <w:rsid w:val="000A784C"/>
    <w:rsid w:val="000B0044"/>
    <w:rsid w:val="000B1280"/>
    <w:rsid w:val="000B22E7"/>
    <w:rsid w:val="000B3392"/>
    <w:rsid w:val="000B3823"/>
    <w:rsid w:val="000B3AA3"/>
    <w:rsid w:val="000B3CB5"/>
    <w:rsid w:val="000B4549"/>
    <w:rsid w:val="000B4711"/>
    <w:rsid w:val="000B54ED"/>
    <w:rsid w:val="000B5618"/>
    <w:rsid w:val="000B5CD3"/>
    <w:rsid w:val="000B61B3"/>
    <w:rsid w:val="000B6B99"/>
    <w:rsid w:val="000B6C74"/>
    <w:rsid w:val="000B6DB8"/>
    <w:rsid w:val="000B7A60"/>
    <w:rsid w:val="000B7B2D"/>
    <w:rsid w:val="000C1A74"/>
    <w:rsid w:val="000C207E"/>
    <w:rsid w:val="000C24CA"/>
    <w:rsid w:val="000C2B1E"/>
    <w:rsid w:val="000C3BF2"/>
    <w:rsid w:val="000C4226"/>
    <w:rsid w:val="000C4970"/>
    <w:rsid w:val="000C4CC6"/>
    <w:rsid w:val="000C53EE"/>
    <w:rsid w:val="000C582D"/>
    <w:rsid w:val="000C5E46"/>
    <w:rsid w:val="000C5F11"/>
    <w:rsid w:val="000C6557"/>
    <w:rsid w:val="000C702A"/>
    <w:rsid w:val="000C7042"/>
    <w:rsid w:val="000C71D7"/>
    <w:rsid w:val="000C74B6"/>
    <w:rsid w:val="000C772E"/>
    <w:rsid w:val="000C7779"/>
    <w:rsid w:val="000C79F2"/>
    <w:rsid w:val="000D0C12"/>
    <w:rsid w:val="000D211C"/>
    <w:rsid w:val="000D2FB3"/>
    <w:rsid w:val="000D3312"/>
    <w:rsid w:val="000D33FB"/>
    <w:rsid w:val="000D3F08"/>
    <w:rsid w:val="000D45C3"/>
    <w:rsid w:val="000D492E"/>
    <w:rsid w:val="000D4DBD"/>
    <w:rsid w:val="000D5626"/>
    <w:rsid w:val="000D6D4E"/>
    <w:rsid w:val="000D7C8C"/>
    <w:rsid w:val="000E022E"/>
    <w:rsid w:val="000E07ED"/>
    <w:rsid w:val="000E09B9"/>
    <w:rsid w:val="000E1BE9"/>
    <w:rsid w:val="000E2108"/>
    <w:rsid w:val="000E3C1F"/>
    <w:rsid w:val="000E3CF4"/>
    <w:rsid w:val="000E3F65"/>
    <w:rsid w:val="000E41D1"/>
    <w:rsid w:val="000E4A73"/>
    <w:rsid w:val="000E5B5D"/>
    <w:rsid w:val="000E725C"/>
    <w:rsid w:val="000E728E"/>
    <w:rsid w:val="000E7511"/>
    <w:rsid w:val="000E7850"/>
    <w:rsid w:val="000F01F6"/>
    <w:rsid w:val="000F0E53"/>
    <w:rsid w:val="000F0F47"/>
    <w:rsid w:val="000F1FF1"/>
    <w:rsid w:val="000F2361"/>
    <w:rsid w:val="000F34BB"/>
    <w:rsid w:val="000F4C40"/>
    <w:rsid w:val="000F4CE2"/>
    <w:rsid w:val="000F4FA5"/>
    <w:rsid w:val="000F53E7"/>
    <w:rsid w:val="000F5E35"/>
    <w:rsid w:val="000F6AEE"/>
    <w:rsid w:val="000F7571"/>
    <w:rsid w:val="00100CD7"/>
    <w:rsid w:val="00101D00"/>
    <w:rsid w:val="00101DBC"/>
    <w:rsid w:val="00101F2B"/>
    <w:rsid w:val="00102E16"/>
    <w:rsid w:val="00103193"/>
    <w:rsid w:val="001038FD"/>
    <w:rsid w:val="00103A29"/>
    <w:rsid w:val="00103BBE"/>
    <w:rsid w:val="00104D04"/>
    <w:rsid w:val="0010574A"/>
    <w:rsid w:val="00105995"/>
    <w:rsid w:val="00106DD2"/>
    <w:rsid w:val="00107115"/>
    <w:rsid w:val="00107FF6"/>
    <w:rsid w:val="00110487"/>
    <w:rsid w:val="00110594"/>
    <w:rsid w:val="00110B44"/>
    <w:rsid w:val="00112B8A"/>
    <w:rsid w:val="00112E26"/>
    <w:rsid w:val="0011312D"/>
    <w:rsid w:val="00114065"/>
    <w:rsid w:val="0011411A"/>
    <w:rsid w:val="00115260"/>
    <w:rsid w:val="00115ED4"/>
    <w:rsid w:val="001160FD"/>
    <w:rsid w:val="001163E4"/>
    <w:rsid w:val="00116613"/>
    <w:rsid w:val="00116B9A"/>
    <w:rsid w:val="00116F34"/>
    <w:rsid w:val="001217D5"/>
    <w:rsid w:val="00121A28"/>
    <w:rsid w:val="00121E0D"/>
    <w:rsid w:val="00121E94"/>
    <w:rsid w:val="001225BE"/>
    <w:rsid w:val="0012267C"/>
    <w:rsid w:val="001229A3"/>
    <w:rsid w:val="00122E22"/>
    <w:rsid w:val="00123C1A"/>
    <w:rsid w:val="00124B24"/>
    <w:rsid w:val="00124BA2"/>
    <w:rsid w:val="00125373"/>
    <w:rsid w:val="00125CAA"/>
    <w:rsid w:val="00125EC7"/>
    <w:rsid w:val="001263FC"/>
    <w:rsid w:val="00126C1F"/>
    <w:rsid w:val="00126CEF"/>
    <w:rsid w:val="00130FAE"/>
    <w:rsid w:val="0013167A"/>
    <w:rsid w:val="00131FF0"/>
    <w:rsid w:val="00132168"/>
    <w:rsid w:val="00132BBC"/>
    <w:rsid w:val="00133D05"/>
    <w:rsid w:val="0013618A"/>
    <w:rsid w:val="00136F13"/>
    <w:rsid w:val="00137AD5"/>
    <w:rsid w:val="00140909"/>
    <w:rsid w:val="00141580"/>
    <w:rsid w:val="00141952"/>
    <w:rsid w:val="00141F1E"/>
    <w:rsid w:val="00142F0F"/>
    <w:rsid w:val="00143AF2"/>
    <w:rsid w:val="00143B84"/>
    <w:rsid w:val="00143F35"/>
    <w:rsid w:val="00144CE3"/>
    <w:rsid w:val="001452E6"/>
    <w:rsid w:val="00145FA0"/>
    <w:rsid w:val="001462CC"/>
    <w:rsid w:val="001465C9"/>
    <w:rsid w:val="00146803"/>
    <w:rsid w:val="00147403"/>
    <w:rsid w:val="00150559"/>
    <w:rsid w:val="00150EDA"/>
    <w:rsid w:val="00151707"/>
    <w:rsid w:val="00152069"/>
    <w:rsid w:val="001520D9"/>
    <w:rsid w:val="0015280C"/>
    <w:rsid w:val="00152A7A"/>
    <w:rsid w:val="00153AB8"/>
    <w:rsid w:val="00153AED"/>
    <w:rsid w:val="001553D1"/>
    <w:rsid w:val="001553EE"/>
    <w:rsid w:val="00155730"/>
    <w:rsid w:val="00155DCD"/>
    <w:rsid w:val="00156F78"/>
    <w:rsid w:val="00157B12"/>
    <w:rsid w:val="0016000A"/>
    <w:rsid w:val="00161100"/>
    <w:rsid w:val="0016118C"/>
    <w:rsid w:val="00161C77"/>
    <w:rsid w:val="00161D0D"/>
    <w:rsid w:val="00162587"/>
    <w:rsid w:val="00162A5E"/>
    <w:rsid w:val="00162F39"/>
    <w:rsid w:val="0016359F"/>
    <w:rsid w:val="0016379A"/>
    <w:rsid w:val="00163987"/>
    <w:rsid w:val="00164DA5"/>
    <w:rsid w:val="00164F2C"/>
    <w:rsid w:val="00165091"/>
    <w:rsid w:val="00166218"/>
    <w:rsid w:val="00166618"/>
    <w:rsid w:val="001667F0"/>
    <w:rsid w:val="00166892"/>
    <w:rsid w:val="001669AF"/>
    <w:rsid w:val="00170710"/>
    <w:rsid w:val="0017080E"/>
    <w:rsid w:val="00170C25"/>
    <w:rsid w:val="0017180C"/>
    <w:rsid w:val="00172092"/>
    <w:rsid w:val="001728BD"/>
    <w:rsid w:val="0017296F"/>
    <w:rsid w:val="00172A39"/>
    <w:rsid w:val="00172E18"/>
    <w:rsid w:val="001746E2"/>
    <w:rsid w:val="001749B2"/>
    <w:rsid w:val="00174AD9"/>
    <w:rsid w:val="00180234"/>
    <w:rsid w:val="00181054"/>
    <w:rsid w:val="00181087"/>
    <w:rsid w:val="00181651"/>
    <w:rsid w:val="001817C4"/>
    <w:rsid w:val="001818E4"/>
    <w:rsid w:val="001819E2"/>
    <w:rsid w:val="00181DC2"/>
    <w:rsid w:val="00181F24"/>
    <w:rsid w:val="00182BA0"/>
    <w:rsid w:val="00182F26"/>
    <w:rsid w:val="00184262"/>
    <w:rsid w:val="00184694"/>
    <w:rsid w:val="00184AD7"/>
    <w:rsid w:val="00185CEF"/>
    <w:rsid w:val="0018629D"/>
    <w:rsid w:val="0018630D"/>
    <w:rsid w:val="001871CE"/>
    <w:rsid w:val="00187789"/>
    <w:rsid w:val="001878F4"/>
    <w:rsid w:val="0019028B"/>
    <w:rsid w:val="00190451"/>
    <w:rsid w:val="00190926"/>
    <w:rsid w:val="00190AC0"/>
    <w:rsid w:val="00190B67"/>
    <w:rsid w:val="001921D3"/>
    <w:rsid w:val="00192643"/>
    <w:rsid w:val="0019371E"/>
    <w:rsid w:val="00193F9B"/>
    <w:rsid w:val="001943D7"/>
    <w:rsid w:val="001950A2"/>
    <w:rsid w:val="001956B2"/>
    <w:rsid w:val="0019577F"/>
    <w:rsid w:val="00196C63"/>
    <w:rsid w:val="0019707C"/>
    <w:rsid w:val="00197578"/>
    <w:rsid w:val="001A1CD4"/>
    <w:rsid w:val="001A2E29"/>
    <w:rsid w:val="001A2FF7"/>
    <w:rsid w:val="001A3D6B"/>
    <w:rsid w:val="001A4257"/>
    <w:rsid w:val="001A4CC8"/>
    <w:rsid w:val="001A4FDE"/>
    <w:rsid w:val="001A5028"/>
    <w:rsid w:val="001A5034"/>
    <w:rsid w:val="001A5A65"/>
    <w:rsid w:val="001A6B8D"/>
    <w:rsid w:val="001B0962"/>
    <w:rsid w:val="001B105F"/>
    <w:rsid w:val="001B1657"/>
    <w:rsid w:val="001B1747"/>
    <w:rsid w:val="001B23EC"/>
    <w:rsid w:val="001B2A0B"/>
    <w:rsid w:val="001B349F"/>
    <w:rsid w:val="001B3BB3"/>
    <w:rsid w:val="001B3D10"/>
    <w:rsid w:val="001B5552"/>
    <w:rsid w:val="001B5583"/>
    <w:rsid w:val="001B5E63"/>
    <w:rsid w:val="001B6E07"/>
    <w:rsid w:val="001B727E"/>
    <w:rsid w:val="001C07B1"/>
    <w:rsid w:val="001C0CCB"/>
    <w:rsid w:val="001C1398"/>
    <w:rsid w:val="001C1DFF"/>
    <w:rsid w:val="001C2843"/>
    <w:rsid w:val="001C3417"/>
    <w:rsid w:val="001C3B6C"/>
    <w:rsid w:val="001C3CBF"/>
    <w:rsid w:val="001C3CE8"/>
    <w:rsid w:val="001C41A1"/>
    <w:rsid w:val="001C4B36"/>
    <w:rsid w:val="001C4F2B"/>
    <w:rsid w:val="001C5136"/>
    <w:rsid w:val="001C5C23"/>
    <w:rsid w:val="001C662C"/>
    <w:rsid w:val="001C6D77"/>
    <w:rsid w:val="001C6E27"/>
    <w:rsid w:val="001C70A6"/>
    <w:rsid w:val="001D103C"/>
    <w:rsid w:val="001D1422"/>
    <w:rsid w:val="001D2107"/>
    <w:rsid w:val="001D22B6"/>
    <w:rsid w:val="001D269A"/>
    <w:rsid w:val="001D54EB"/>
    <w:rsid w:val="001D55FD"/>
    <w:rsid w:val="001D5636"/>
    <w:rsid w:val="001D5E90"/>
    <w:rsid w:val="001D7293"/>
    <w:rsid w:val="001D79AA"/>
    <w:rsid w:val="001D7C5C"/>
    <w:rsid w:val="001E05A2"/>
    <w:rsid w:val="001E0652"/>
    <w:rsid w:val="001E0941"/>
    <w:rsid w:val="001E09B4"/>
    <w:rsid w:val="001E1782"/>
    <w:rsid w:val="001E1921"/>
    <w:rsid w:val="001E2F4E"/>
    <w:rsid w:val="001E33AB"/>
    <w:rsid w:val="001E435C"/>
    <w:rsid w:val="001E4AC7"/>
    <w:rsid w:val="001E547F"/>
    <w:rsid w:val="001E6B65"/>
    <w:rsid w:val="001E6CA2"/>
    <w:rsid w:val="001E712D"/>
    <w:rsid w:val="001F0A2C"/>
    <w:rsid w:val="001F31D5"/>
    <w:rsid w:val="001F5708"/>
    <w:rsid w:val="001F6482"/>
    <w:rsid w:val="001F6600"/>
    <w:rsid w:val="001F743A"/>
    <w:rsid w:val="001F7610"/>
    <w:rsid w:val="001F7EB3"/>
    <w:rsid w:val="002003A2"/>
    <w:rsid w:val="00200EDF"/>
    <w:rsid w:val="002039D8"/>
    <w:rsid w:val="002040BE"/>
    <w:rsid w:val="00204210"/>
    <w:rsid w:val="002053F7"/>
    <w:rsid w:val="0020552E"/>
    <w:rsid w:val="00205F97"/>
    <w:rsid w:val="00206031"/>
    <w:rsid w:val="0020607A"/>
    <w:rsid w:val="00206937"/>
    <w:rsid w:val="00207548"/>
    <w:rsid w:val="002116E8"/>
    <w:rsid w:val="00211753"/>
    <w:rsid w:val="00211A24"/>
    <w:rsid w:val="00212652"/>
    <w:rsid w:val="00212874"/>
    <w:rsid w:val="00212B6A"/>
    <w:rsid w:val="00213509"/>
    <w:rsid w:val="00213662"/>
    <w:rsid w:val="00213885"/>
    <w:rsid w:val="00213DE9"/>
    <w:rsid w:val="0021531E"/>
    <w:rsid w:val="00215558"/>
    <w:rsid w:val="00215AC0"/>
    <w:rsid w:val="00215EAB"/>
    <w:rsid w:val="00215FA3"/>
    <w:rsid w:val="00217F26"/>
    <w:rsid w:val="0022008E"/>
    <w:rsid w:val="00221086"/>
    <w:rsid w:val="00221396"/>
    <w:rsid w:val="0022154C"/>
    <w:rsid w:val="002217CB"/>
    <w:rsid w:val="00221A65"/>
    <w:rsid w:val="002224AF"/>
    <w:rsid w:val="00222FC0"/>
    <w:rsid w:val="00224B2D"/>
    <w:rsid w:val="00224C6B"/>
    <w:rsid w:val="00225220"/>
    <w:rsid w:val="00225361"/>
    <w:rsid w:val="00225374"/>
    <w:rsid w:val="0022539A"/>
    <w:rsid w:val="00226293"/>
    <w:rsid w:val="00227426"/>
    <w:rsid w:val="002276FC"/>
    <w:rsid w:val="00227837"/>
    <w:rsid w:val="00227BB9"/>
    <w:rsid w:val="00230636"/>
    <w:rsid w:val="00230998"/>
    <w:rsid w:val="002312B0"/>
    <w:rsid w:val="00231628"/>
    <w:rsid w:val="002333CA"/>
    <w:rsid w:val="002334AD"/>
    <w:rsid w:val="00234BAB"/>
    <w:rsid w:val="0023514C"/>
    <w:rsid w:val="00235914"/>
    <w:rsid w:val="00236925"/>
    <w:rsid w:val="00237127"/>
    <w:rsid w:val="002373C6"/>
    <w:rsid w:val="002376EE"/>
    <w:rsid w:val="00237C2C"/>
    <w:rsid w:val="00237E32"/>
    <w:rsid w:val="002402FE"/>
    <w:rsid w:val="0024099F"/>
    <w:rsid w:val="002409D1"/>
    <w:rsid w:val="00240C2C"/>
    <w:rsid w:val="002410FD"/>
    <w:rsid w:val="002412B9"/>
    <w:rsid w:val="002418E1"/>
    <w:rsid w:val="002419EB"/>
    <w:rsid w:val="00241E4E"/>
    <w:rsid w:val="00241FF7"/>
    <w:rsid w:val="0024208F"/>
    <w:rsid w:val="002438AA"/>
    <w:rsid w:val="00244EBA"/>
    <w:rsid w:val="00244ED1"/>
    <w:rsid w:val="00245385"/>
    <w:rsid w:val="00245BF6"/>
    <w:rsid w:val="00250327"/>
    <w:rsid w:val="0025052E"/>
    <w:rsid w:val="0025160C"/>
    <w:rsid w:val="00251942"/>
    <w:rsid w:val="0025248C"/>
    <w:rsid w:val="00253019"/>
    <w:rsid w:val="00253091"/>
    <w:rsid w:val="00253738"/>
    <w:rsid w:val="0025455E"/>
    <w:rsid w:val="00254CA9"/>
    <w:rsid w:val="00254DC5"/>
    <w:rsid w:val="00255EAD"/>
    <w:rsid w:val="0025636C"/>
    <w:rsid w:val="002574D2"/>
    <w:rsid w:val="00257C00"/>
    <w:rsid w:val="0026014C"/>
    <w:rsid w:val="002642A6"/>
    <w:rsid w:val="00264314"/>
    <w:rsid w:val="00264629"/>
    <w:rsid w:val="00264CDD"/>
    <w:rsid w:val="0026565A"/>
    <w:rsid w:val="00266534"/>
    <w:rsid w:val="002679C2"/>
    <w:rsid w:val="00271456"/>
    <w:rsid w:val="00271938"/>
    <w:rsid w:val="00271A38"/>
    <w:rsid w:val="00271EE7"/>
    <w:rsid w:val="002720AE"/>
    <w:rsid w:val="00272758"/>
    <w:rsid w:val="002737AA"/>
    <w:rsid w:val="0027467D"/>
    <w:rsid w:val="00274853"/>
    <w:rsid w:val="00274EC3"/>
    <w:rsid w:val="002751F6"/>
    <w:rsid w:val="00275573"/>
    <w:rsid w:val="00275A6D"/>
    <w:rsid w:val="00275CCC"/>
    <w:rsid w:val="00275ED1"/>
    <w:rsid w:val="0027609A"/>
    <w:rsid w:val="0027697E"/>
    <w:rsid w:val="00277831"/>
    <w:rsid w:val="00277B65"/>
    <w:rsid w:val="00280153"/>
    <w:rsid w:val="00280549"/>
    <w:rsid w:val="0028091A"/>
    <w:rsid w:val="00281569"/>
    <w:rsid w:val="002824C6"/>
    <w:rsid w:val="002825E8"/>
    <w:rsid w:val="00283574"/>
    <w:rsid w:val="002838CA"/>
    <w:rsid w:val="00283BFD"/>
    <w:rsid w:val="00283D42"/>
    <w:rsid w:val="00283E42"/>
    <w:rsid w:val="0028487B"/>
    <w:rsid w:val="00285D75"/>
    <w:rsid w:val="00285E6E"/>
    <w:rsid w:val="00285F6E"/>
    <w:rsid w:val="0028601E"/>
    <w:rsid w:val="002861C1"/>
    <w:rsid w:val="00286A35"/>
    <w:rsid w:val="002879C1"/>
    <w:rsid w:val="00287BFF"/>
    <w:rsid w:val="00290088"/>
    <w:rsid w:val="00290ACB"/>
    <w:rsid w:val="00290D52"/>
    <w:rsid w:val="00291231"/>
    <w:rsid w:val="002915ED"/>
    <w:rsid w:val="0029261C"/>
    <w:rsid w:val="002929F7"/>
    <w:rsid w:val="00292A44"/>
    <w:rsid w:val="00293E83"/>
    <w:rsid w:val="002945E4"/>
    <w:rsid w:val="0029475C"/>
    <w:rsid w:val="00294DB2"/>
    <w:rsid w:val="00295CE2"/>
    <w:rsid w:val="002977E3"/>
    <w:rsid w:val="002A0178"/>
    <w:rsid w:val="002A09B5"/>
    <w:rsid w:val="002A1355"/>
    <w:rsid w:val="002A13CA"/>
    <w:rsid w:val="002A16DE"/>
    <w:rsid w:val="002A2D82"/>
    <w:rsid w:val="002A423C"/>
    <w:rsid w:val="002A7850"/>
    <w:rsid w:val="002A7C63"/>
    <w:rsid w:val="002B05D2"/>
    <w:rsid w:val="002B15A3"/>
    <w:rsid w:val="002B1D87"/>
    <w:rsid w:val="002B1EEA"/>
    <w:rsid w:val="002B3108"/>
    <w:rsid w:val="002B3C54"/>
    <w:rsid w:val="002B3D6A"/>
    <w:rsid w:val="002B3E08"/>
    <w:rsid w:val="002B4CED"/>
    <w:rsid w:val="002B53CA"/>
    <w:rsid w:val="002B5436"/>
    <w:rsid w:val="002C048B"/>
    <w:rsid w:val="002C056F"/>
    <w:rsid w:val="002C0727"/>
    <w:rsid w:val="002C0DC6"/>
    <w:rsid w:val="002C151F"/>
    <w:rsid w:val="002C164C"/>
    <w:rsid w:val="002C1BF5"/>
    <w:rsid w:val="002C4147"/>
    <w:rsid w:val="002C4C75"/>
    <w:rsid w:val="002C5CBB"/>
    <w:rsid w:val="002C6040"/>
    <w:rsid w:val="002C6576"/>
    <w:rsid w:val="002C66CD"/>
    <w:rsid w:val="002C6738"/>
    <w:rsid w:val="002C6C90"/>
    <w:rsid w:val="002C6EBB"/>
    <w:rsid w:val="002D0BA7"/>
    <w:rsid w:val="002D118D"/>
    <w:rsid w:val="002D1F26"/>
    <w:rsid w:val="002D20D5"/>
    <w:rsid w:val="002D23DE"/>
    <w:rsid w:val="002D2505"/>
    <w:rsid w:val="002D2AD6"/>
    <w:rsid w:val="002D3A3A"/>
    <w:rsid w:val="002D454F"/>
    <w:rsid w:val="002D4D34"/>
    <w:rsid w:val="002D4DA3"/>
    <w:rsid w:val="002D5F22"/>
    <w:rsid w:val="002D6260"/>
    <w:rsid w:val="002E0416"/>
    <w:rsid w:val="002E08BB"/>
    <w:rsid w:val="002E10EC"/>
    <w:rsid w:val="002E1A1F"/>
    <w:rsid w:val="002E1FF9"/>
    <w:rsid w:val="002E25D4"/>
    <w:rsid w:val="002E2DF3"/>
    <w:rsid w:val="002E3E21"/>
    <w:rsid w:val="002E4448"/>
    <w:rsid w:val="002E481C"/>
    <w:rsid w:val="002E48B9"/>
    <w:rsid w:val="002E569A"/>
    <w:rsid w:val="002E6787"/>
    <w:rsid w:val="002E7617"/>
    <w:rsid w:val="002E7A10"/>
    <w:rsid w:val="002E7DCC"/>
    <w:rsid w:val="002F0E2E"/>
    <w:rsid w:val="002F119A"/>
    <w:rsid w:val="002F3F86"/>
    <w:rsid w:val="002F5233"/>
    <w:rsid w:val="002F6A08"/>
    <w:rsid w:val="002F75ED"/>
    <w:rsid w:val="002F7A3F"/>
    <w:rsid w:val="00300233"/>
    <w:rsid w:val="00300320"/>
    <w:rsid w:val="00300C10"/>
    <w:rsid w:val="00301108"/>
    <w:rsid w:val="00301511"/>
    <w:rsid w:val="00304100"/>
    <w:rsid w:val="00306600"/>
    <w:rsid w:val="003066A4"/>
    <w:rsid w:val="00306850"/>
    <w:rsid w:val="00307AA0"/>
    <w:rsid w:val="00307CBA"/>
    <w:rsid w:val="0031040C"/>
    <w:rsid w:val="003119F0"/>
    <w:rsid w:val="00311EA3"/>
    <w:rsid w:val="0031276B"/>
    <w:rsid w:val="00312E51"/>
    <w:rsid w:val="003131F1"/>
    <w:rsid w:val="003141E5"/>
    <w:rsid w:val="00314F61"/>
    <w:rsid w:val="003155E6"/>
    <w:rsid w:val="00315917"/>
    <w:rsid w:val="00315BB6"/>
    <w:rsid w:val="00317D1F"/>
    <w:rsid w:val="003201FB"/>
    <w:rsid w:val="003209CB"/>
    <w:rsid w:val="00321EAD"/>
    <w:rsid w:val="00321F3B"/>
    <w:rsid w:val="00322209"/>
    <w:rsid w:val="00322733"/>
    <w:rsid w:val="00322835"/>
    <w:rsid w:val="0032303A"/>
    <w:rsid w:val="003247A0"/>
    <w:rsid w:val="00325316"/>
    <w:rsid w:val="003260D0"/>
    <w:rsid w:val="00326A4B"/>
    <w:rsid w:val="0032706D"/>
    <w:rsid w:val="0032713B"/>
    <w:rsid w:val="00331C73"/>
    <w:rsid w:val="00332655"/>
    <w:rsid w:val="00334E09"/>
    <w:rsid w:val="00334FAD"/>
    <w:rsid w:val="00335044"/>
    <w:rsid w:val="00335C53"/>
    <w:rsid w:val="00336870"/>
    <w:rsid w:val="00340F2C"/>
    <w:rsid w:val="00341989"/>
    <w:rsid w:val="00341BE7"/>
    <w:rsid w:val="003426BD"/>
    <w:rsid w:val="00343EA4"/>
    <w:rsid w:val="00344256"/>
    <w:rsid w:val="003444C9"/>
    <w:rsid w:val="003445BF"/>
    <w:rsid w:val="00344A12"/>
    <w:rsid w:val="00344D05"/>
    <w:rsid w:val="00346DF7"/>
    <w:rsid w:val="00346F59"/>
    <w:rsid w:val="003479C3"/>
    <w:rsid w:val="00347EC0"/>
    <w:rsid w:val="00347F2C"/>
    <w:rsid w:val="003511F8"/>
    <w:rsid w:val="00353110"/>
    <w:rsid w:val="0035326A"/>
    <w:rsid w:val="00353C79"/>
    <w:rsid w:val="00353D24"/>
    <w:rsid w:val="003544FE"/>
    <w:rsid w:val="00355985"/>
    <w:rsid w:val="00355B10"/>
    <w:rsid w:val="00356E5C"/>
    <w:rsid w:val="00357C85"/>
    <w:rsid w:val="00360274"/>
    <w:rsid w:val="0036069F"/>
    <w:rsid w:val="00360992"/>
    <w:rsid w:val="003619E0"/>
    <w:rsid w:val="00361CEE"/>
    <w:rsid w:val="00362804"/>
    <w:rsid w:val="00362C34"/>
    <w:rsid w:val="003630D6"/>
    <w:rsid w:val="00363426"/>
    <w:rsid w:val="00364050"/>
    <w:rsid w:val="00364527"/>
    <w:rsid w:val="00364C66"/>
    <w:rsid w:val="00364F65"/>
    <w:rsid w:val="00367200"/>
    <w:rsid w:val="0036789A"/>
    <w:rsid w:val="00371132"/>
    <w:rsid w:val="00371175"/>
    <w:rsid w:val="00371CC0"/>
    <w:rsid w:val="003725B7"/>
    <w:rsid w:val="0037285F"/>
    <w:rsid w:val="00372EE8"/>
    <w:rsid w:val="0037302C"/>
    <w:rsid w:val="00373DF6"/>
    <w:rsid w:val="0037421F"/>
    <w:rsid w:val="00374B0F"/>
    <w:rsid w:val="00374D97"/>
    <w:rsid w:val="00375EEF"/>
    <w:rsid w:val="00375F7F"/>
    <w:rsid w:val="003779A3"/>
    <w:rsid w:val="00377FF2"/>
    <w:rsid w:val="0038184F"/>
    <w:rsid w:val="003820E2"/>
    <w:rsid w:val="00383DC3"/>
    <w:rsid w:val="00383EDF"/>
    <w:rsid w:val="0038587A"/>
    <w:rsid w:val="00386388"/>
    <w:rsid w:val="00386A6E"/>
    <w:rsid w:val="0038758C"/>
    <w:rsid w:val="00387C4C"/>
    <w:rsid w:val="0039027B"/>
    <w:rsid w:val="0039034D"/>
    <w:rsid w:val="0039071D"/>
    <w:rsid w:val="00390E77"/>
    <w:rsid w:val="00390ED4"/>
    <w:rsid w:val="003912A4"/>
    <w:rsid w:val="00391F8D"/>
    <w:rsid w:val="003937D3"/>
    <w:rsid w:val="00393E76"/>
    <w:rsid w:val="00393F80"/>
    <w:rsid w:val="00396179"/>
    <w:rsid w:val="0039625A"/>
    <w:rsid w:val="003A223C"/>
    <w:rsid w:val="003A2764"/>
    <w:rsid w:val="003A3300"/>
    <w:rsid w:val="003A3482"/>
    <w:rsid w:val="003A3A00"/>
    <w:rsid w:val="003A43AE"/>
    <w:rsid w:val="003A4592"/>
    <w:rsid w:val="003A4966"/>
    <w:rsid w:val="003A4EC7"/>
    <w:rsid w:val="003A4FAD"/>
    <w:rsid w:val="003A6B5B"/>
    <w:rsid w:val="003B0443"/>
    <w:rsid w:val="003B081E"/>
    <w:rsid w:val="003B0F43"/>
    <w:rsid w:val="003B12F4"/>
    <w:rsid w:val="003B1CB4"/>
    <w:rsid w:val="003B34CA"/>
    <w:rsid w:val="003B3DA3"/>
    <w:rsid w:val="003B44F9"/>
    <w:rsid w:val="003B4FDB"/>
    <w:rsid w:val="003B6142"/>
    <w:rsid w:val="003B6D7B"/>
    <w:rsid w:val="003B7742"/>
    <w:rsid w:val="003C0440"/>
    <w:rsid w:val="003C07A6"/>
    <w:rsid w:val="003C17BE"/>
    <w:rsid w:val="003C19FD"/>
    <w:rsid w:val="003C2339"/>
    <w:rsid w:val="003C3040"/>
    <w:rsid w:val="003C5353"/>
    <w:rsid w:val="003C540B"/>
    <w:rsid w:val="003C6280"/>
    <w:rsid w:val="003C6480"/>
    <w:rsid w:val="003C6A02"/>
    <w:rsid w:val="003C6DA7"/>
    <w:rsid w:val="003C7026"/>
    <w:rsid w:val="003C71A6"/>
    <w:rsid w:val="003C71E1"/>
    <w:rsid w:val="003C7203"/>
    <w:rsid w:val="003C786C"/>
    <w:rsid w:val="003D0CCA"/>
    <w:rsid w:val="003D14A5"/>
    <w:rsid w:val="003D15EE"/>
    <w:rsid w:val="003D2C48"/>
    <w:rsid w:val="003D418E"/>
    <w:rsid w:val="003D4B2F"/>
    <w:rsid w:val="003D4EC4"/>
    <w:rsid w:val="003D6BB7"/>
    <w:rsid w:val="003D78A4"/>
    <w:rsid w:val="003E0EB3"/>
    <w:rsid w:val="003E2568"/>
    <w:rsid w:val="003E2BDA"/>
    <w:rsid w:val="003E4444"/>
    <w:rsid w:val="003E49E1"/>
    <w:rsid w:val="003E4AC4"/>
    <w:rsid w:val="003E50F6"/>
    <w:rsid w:val="003E524B"/>
    <w:rsid w:val="003E749C"/>
    <w:rsid w:val="003F0D10"/>
    <w:rsid w:val="003F224D"/>
    <w:rsid w:val="003F28B0"/>
    <w:rsid w:val="003F308A"/>
    <w:rsid w:val="003F3748"/>
    <w:rsid w:val="003F37DA"/>
    <w:rsid w:val="003F4046"/>
    <w:rsid w:val="003F53DE"/>
    <w:rsid w:val="003F58A9"/>
    <w:rsid w:val="003F62EF"/>
    <w:rsid w:val="003F77EE"/>
    <w:rsid w:val="003F7FE3"/>
    <w:rsid w:val="004010BA"/>
    <w:rsid w:val="00401221"/>
    <w:rsid w:val="004025A6"/>
    <w:rsid w:val="00402C61"/>
    <w:rsid w:val="00402D9D"/>
    <w:rsid w:val="004033A2"/>
    <w:rsid w:val="004042B2"/>
    <w:rsid w:val="00405764"/>
    <w:rsid w:val="00406497"/>
    <w:rsid w:val="00410FEF"/>
    <w:rsid w:val="0041299B"/>
    <w:rsid w:val="00413C1C"/>
    <w:rsid w:val="004149BA"/>
    <w:rsid w:val="00414C83"/>
    <w:rsid w:val="00415B72"/>
    <w:rsid w:val="00415DAB"/>
    <w:rsid w:val="004166E8"/>
    <w:rsid w:val="00417604"/>
    <w:rsid w:val="00417A98"/>
    <w:rsid w:val="00417F0C"/>
    <w:rsid w:val="00420B8F"/>
    <w:rsid w:val="004231D1"/>
    <w:rsid w:val="00423C36"/>
    <w:rsid w:val="00423D07"/>
    <w:rsid w:val="004240E1"/>
    <w:rsid w:val="004244E0"/>
    <w:rsid w:val="00424B70"/>
    <w:rsid w:val="00424BF9"/>
    <w:rsid w:val="00425A0A"/>
    <w:rsid w:val="00426AB4"/>
    <w:rsid w:val="004271D7"/>
    <w:rsid w:val="004272B4"/>
    <w:rsid w:val="00427519"/>
    <w:rsid w:val="00430632"/>
    <w:rsid w:val="00430FFD"/>
    <w:rsid w:val="004329C0"/>
    <w:rsid w:val="004339BF"/>
    <w:rsid w:val="00433BBA"/>
    <w:rsid w:val="00433ED4"/>
    <w:rsid w:val="004343D1"/>
    <w:rsid w:val="0043587C"/>
    <w:rsid w:val="00436484"/>
    <w:rsid w:val="0043736F"/>
    <w:rsid w:val="00437B34"/>
    <w:rsid w:val="00440EC6"/>
    <w:rsid w:val="00442157"/>
    <w:rsid w:val="004432B4"/>
    <w:rsid w:val="004434D7"/>
    <w:rsid w:val="00443BB6"/>
    <w:rsid w:val="00444EB0"/>
    <w:rsid w:val="00445815"/>
    <w:rsid w:val="004467C3"/>
    <w:rsid w:val="00446BEC"/>
    <w:rsid w:val="00447AE8"/>
    <w:rsid w:val="004500AF"/>
    <w:rsid w:val="0045085B"/>
    <w:rsid w:val="00450F27"/>
    <w:rsid w:val="0045242E"/>
    <w:rsid w:val="00453FF2"/>
    <w:rsid w:val="0045529B"/>
    <w:rsid w:val="004561E6"/>
    <w:rsid w:val="0045656B"/>
    <w:rsid w:val="00456626"/>
    <w:rsid w:val="00456F5C"/>
    <w:rsid w:val="00457217"/>
    <w:rsid w:val="00460310"/>
    <w:rsid w:val="00461D0A"/>
    <w:rsid w:val="00461E47"/>
    <w:rsid w:val="00461FC6"/>
    <w:rsid w:val="004620EC"/>
    <w:rsid w:val="004622C1"/>
    <w:rsid w:val="0046256B"/>
    <w:rsid w:val="00464508"/>
    <w:rsid w:val="00465F2F"/>
    <w:rsid w:val="00466627"/>
    <w:rsid w:val="00467A16"/>
    <w:rsid w:val="00470560"/>
    <w:rsid w:val="004711C7"/>
    <w:rsid w:val="00471FF3"/>
    <w:rsid w:val="004728BE"/>
    <w:rsid w:val="004731F3"/>
    <w:rsid w:val="004735A7"/>
    <w:rsid w:val="00473D30"/>
    <w:rsid w:val="004746FD"/>
    <w:rsid w:val="00474CE3"/>
    <w:rsid w:val="00474FDE"/>
    <w:rsid w:val="0047535A"/>
    <w:rsid w:val="004760E3"/>
    <w:rsid w:val="004769C6"/>
    <w:rsid w:val="00477E55"/>
    <w:rsid w:val="00480C89"/>
    <w:rsid w:val="004817CD"/>
    <w:rsid w:val="00481A77"/>
    <w:rsid w:val="00482064"/>
    <w:rsid w:val="00482BF1"/>
    <w:rsid w:val="00484260"/>
    <w:rsid w:val="0048455F"/>
    <w:rsid w:val="004845A0"/>
    <w:rsid w:val="00485946"/>
    <w:rsid w:val="004861BB"/>
    <w:rsid w:val="004868BE"/>
    <w:rsid w:val="00487C54"/>
    <w:rsid w:val="00490176"/>
    <w:rsid w:val="00490BD7"/>
    <w:rsid w:val="00491CF8"/>
    <w:rsid w:val="0049339D"/>
    <w:rsid w:val="004938E9"/>
    <w:rsid w:val="00493A96"/>
    <w:rsid w:val="004944D2"/>
    <w:rsid w:val="004950DC"/>
    <w:rsid w:val="004961DD"/>
    <w:rsid w:val="0049663D"/>
    <w:rsid w:val="004966A2"/>
    <w:rsid w:val="00496B78"/>
    <w:rsid w:val="00497BEC"/>
    <w:rsid w:val="004A0316"/>
    <w:rsid w:val="004A0995"/>
    <w:rsid w:val="004A114D"/>
    <w:rsid w:val="004A15E1"/>
    <w:rsid w:val="004A1C97"/>
    <w:rsid w:val="004A1D19"/>
    <w:rsid w:val="004A20C1"/>
    <w:rsid w:val="004A2484"/>
    <w:rsid w:val="004A38B9"/>
    <w:rsid w:val="004A4600"/>
    <w:rsid w:val="004B143A"/>
    <w:rsid w:val="004B1C41"/>
    <w:rsid w:val="004B29DB"/>
    <w:rsid w:val="004B2B41"/>
    <w:rsid w:val="004B527B"/>
    <w:rsid w:val="004B53BB"/>
    <w:rsid w:val="004B5D91"/>
    <w:rsid w:val="004B5E00"/>
    <w:rsid w:val="004B626B"/>
    <w:rsid w:val="004B6CEC"/>
    <w:rsid w:val="004B6E29"/>
    <w:rsid w:val="004B6EC4"/>
    <w:rsid w:val="004B79A7"/>
    <w:rsid w:val="004C18CE"/>
    <w:rsid w:val="004C1B4F"/>
    <w:rsid w:val="004C2A77"/>
    <w:rsid w:val="004C443D"/>
    <w:rsid w:val="004C4716"/>
    <w:rsid w:val="004C4D83"/>
    <w:rsid w:val="004C50E6"/>
    <w:rsid w:val="004C5D6D"/>
    <w:rsid w:val="004C6601"/>
    <w:rsid w:val="004C6B4A"/>
    <w:rsid w:val="004C6BD4"/>
    <w:rsid w:val="004C6CCE"/>
    <w:rsid w:val="004C74A1"/>
    <w:rsid w:val="004D0188"/>
    <w:rsid w:val="004D15D8"/>
    <w:rsid w:val="004D1957"/>
    <w:rsid w:val="004D24EB"/>
    <w:rsid w:val="004D25A9"/>
    <w:rsid w:val="004D33EA"/>
    <w:rsid w:val="004D3967"/>
    <w:rsid w:val="004D4AEF"/>
    <w:rsid w:val="004D4F6F"/>
    <w:rsid w:val="004D505D"/>
    <w:rsid w:val="004D60E2"/>
    <w:rsid w:val="004D6113"/>
    <w:rsid w:val="004D6216"/>
    <w:rsid w:val="004D675A"/>
    <w:rsid w:val="004D72B3"/>
    <w:rsid w:val="004D7E87"/>
    <w:rsid w:val="004E0348"/>
    <w:rsid w:val="004E0501"/>
    <w:rsid w:val="004E0DD8"/>
    <w:rsid w:val="004E2182"/>
    <w:rsid w:val="004E2E26"/>
    <w:rsid w:val="004E609F"/>
    <w:rsid w:val="004E75EB"/>
    <w:rsid w:val="004E78EE"/>
    <w:rsid w:val="004F15EF"/>
    <w:rsid w:val="004F208B"/>
    <w:rsid w:val="004F28F6"/>
    <w:rsid w:val="004F2B28"/>
    <w:rsid w:val="004F3BF5"/>
    <w:rsid w:val="004F3CA6"/>
    <w:rsid w:val="004F43D1"/>
    <w:rsid w:val="004F63DF"/>
    <w:rsid w:val="004F77EC"/>
    <w:rsid w:val="005000AF"/>
    <w:rsid w:val="0050040A"/>
    <w:rsid w:val="005004A0"/>
    <w:rsid w:val="00500F38"/>
    <w:rsid w:val="005016EF"/>
    <w:rsid w:val="00501AB9"/>
    <w:rsid w:val="0050301B"/>
    <w:rsid w:val="005030D8"/>
    <w:rsid w:val="0050388C"/>
    <w:rsid w:val="0050390C"/>
    <w:rsid w:val="00504560"/>
    <w:rsid w:val="005049D4"/>
    <w:rsid w:val="005052BA"/>
    <w:rsid w:val="00507249"/>
    <w:rsid w:val="00511FE6"/>
    <w:rsid w:val="005132AA"/>
    <w:rsid w:val="00513652"/>
    <w:rsid w:val="00514524"/>
    <w:rsid w:val="0051578C"/>
    <w:rsid w:val="00515F0C"/>
    <w:rsid w:val="00516C71"/>
    <w:rsid w:val="00516F6E"/>
    <w:rsid w:val="00517957"/>
    <w:rsid w:val="00520CC5"/>
    <w:rsid w:val="0052153F"/>
    <w:rsid w:val="00521744"/>
    <w:rsid w:val="005225CE"/>
    <w:rsid w:val="00523B9B"/>
    <w:rsid w:val="00524020"/>
    <w:rsid w:val="00524E93"/>
    <w:rsid w:val="00525836"/>
    <w:rsid w:val="005258D2"/>
    <w:rsid w:val="00525CFC"/>
    <w:rsid w:val="00525D70"/>
    <w:rsid w:val="00527775"/>
    <w:rsid w:val="00527B34"/>
    <w:rsid w:val="00530293"/>
    <w:rsid w:val="0053065A"/>
    <w:rsid w:val="005320A9"/>
    <w:rsid w:val="00532827"/>
    <w:rsid w:val="005342E7"/>
    <w:rsid w:val="00534391"/>
    <w:rsid w:val="00534F36"/>
    <w:rsid w:val="0053761F"/>
    <w:rsid w:val="00537DFC"/>
    <w:rsid w:val="005408DF"/>
    <w:rsid w:val="005410E4"/>
    <w:rsid w:val="00541183"/>
    <w:rsid w:val="005411A7"/>
    <w:rsid w:val="005423ED"/>
    <w:rsid w:val="00542A6F"/>
    <w:rsid w:val="0054345D"/>
    <w:rsid w:val="0054765B"/>
    <w:rsid w:val="005477CC"/>
    <w:rsid w:val="00547BA8"/>
    <w:rsid w:val="00547DEE"/>
    <w:rsid w:val="00547F67"/>
    <w:rsid w:val="005504F9"/>
    <w:rsid w:val="005509DE"/>
    <w:rsid w:val="00552874"/>
    <w:rsid w:val="00553582"/>
    <w:rsid w:val="00553A44"/>
    <w:rsid w:val="00553FDC"/>
    <w:rsid w:val="005549B1"/>
    <w:rsid w:val="00554CEF"/>
    <w:rsid w:val="0055667E"/>
    <w:rsid w:val="00556D10"/>
    <w:rsid w:val="00557257"/>
    <w:rsid w:val="00560061"/>
    <w:rsid w:val="00560970"/>
    <w:rsid w:val="00560A38"/>
    <w:rsid w:val="00561300"/>
    <w:rsid w:val="0056164A"/>
    <w:rsid w:val="0056313E"/>
    <w:rsid w:val="0056356E"/>
    <w:rsid w:val="00563DCC"/>
    <w:rsid w:val="00564395"/>
    <w:rsid w:val="0056492D"/>
    <w:rsid w:val="0056527B"/>
    <w:rsid w:val="005672CC"/>
    <w:rsid w:val="00570E82"/>
    <w:rsid w:val="005711EE"/>
    <w:rsid w:val="005728A8"/>
    <w:rsid w:val="005731CB"/>
    <w:rsid w:val="00575DE8"/>
    <w:rsid w:val="005760AE"/>
    <w:rsid w:val="00576E60"/>
    <w:rsid w:val="00577199"/>
    <w:rsid w:val="00577488"/>
    <w:rsid w:val="00577582"/>
    <w:rsid w:val="00577AC6"/>
    <w:rsid w:val="00577DAA"/>
    <w:rsid w:val="00577F54"/>
    <w:rsid w:val="00580097"/>
    <w:rsid w:val="00581D17"/>
    <w:rsid w:val="0058233D"/>
    <w:rsid w:val="00582832"/>
    <w:rsid w:val="00582B96"/>
    <w:rsid w:val="005831E0"/>
    <w:rsid w:val="00583BCD"/>
    <w:rsid w:val="00585624"/>
    <w:rsid w:val="0058592A"/>
    <w:rsid w:val="00590491"/>
    <w:rsid w:val="005907E0"/>
    <w:rsid w:val="00590EB6"/>
    <w:rsid w:val="00592261"/>
    <w:rsid w:val="00592826"/>
    <w:rsid w:val="00592EEC"/>
    <w:rsid w:val="005932A3"/>
    <w:rsid w:val="0059395E"/>
    <w:rsid w:val="00596275"/>
    <w:rsid w:val="005975A6"/>
    <w:rsid w:val="0059785D"/>
    <w:rsid w:val="00597EDB"/>
    <w:rsid w:val="005A0388"/>
    <w:rsid w:val="005A130F"/>
    <w:rsid w:val="005A2115"/>
    <w:rsid w:val="005A272A"/>
    <w:rsid w:val="005A32C1"/>
    <w:rsid w:val="005A40B7"/>
    <w:rsid w:val="005A4E25"/>
    <w:rsid w:val="005A63BF"/>
    <w:rsid w:val="005A6AB1"/>
    <w:rsid w:val="005A7436"/>
    <w:rsid w:val="005A751D"/>
    <w:rsid w:val="005A771D"/>
    <w:rsid w:val="005A7D46"/>
    <w:rsid w:val="005B0920"/>
    <w:rsid w:val="005B2ADF"/>
    <w:rsid w:val="005B2EF3"/>
    <w:rsid w:val="005B39ED"/>
    <w:rsid w:val="005B4A81"/>
    <w:rsid w:val="005B4CFF"/>
    <w:rsid w:val="005B5A49"/>
    <w:rsid w:val="005B616D"/>
    <w:rsid w:val="005B66F5"/>
    <w:rsid w:val="005B6CC3"/>
    <w:rsid w:val="005B73E9"/>
    <w:rsid w:val="005B7475"/>
    <w:rsid w:val="005B74A5"/>
    <w:rsid w:val="005B7844"/>
    <w:rsid w:val="005B7EB4"/>
    <w:rsid w:val="005C02F8"/>
    <w:rsid w:val="005C0A00"/>
    <w:rsid w:val="005C0F13"/>
    <w:rsid w:val="005C1635"/>
    <w:rsid w:val="005C16F5"/>
    <w:rsid w:val="005C33D6"/>
    <w:rsid w:val="005C3478"/>
    <w:rsid w:val="005C361E"/>
    <w:rsid w:val="005C3958"/>
    <w:rsid w:val="005C403E"/>
    <w:rsid w:val="005C4199"/>
    <w:rsid w:val="005C5558"/>
    <w:rsid w:val="005C558B"/>
    <w:rsid w:val="005C56B7"/>
    <w:rsid w:val="005C59D0"/>
    <w:rsid w:val="005C611B"/>
    <w:rsid w:val="005C6414"/>
    <w:rsid w:val="005C6AAD"/>
    <w:rsid w:val="005C741E"/>
    <w:rsid w:val="005C7559"/>
    <w:rsid w:val="005C77CF"/>
    <w:rsid w:val="005C7886"/>
    <w:rsid w:val="005C7DA6"/>
    <w:rsid w:val="005D012F"/>
    <w:rsid w:val="005D079F"/>
    <w:rsid w:val="005D0A17"/>
    <w:rsid w:val="005D21D5"/>
    <w:rsid w:val="005D269B"/>
    <w:rsid w:val="005D27D8"/>
    <w:rsid w:val="005D2C9F"/>
    <w:rsid w:val="005D5DE8"/>
    <w:rsid w:val="005D63A5"/>
    <w:rsid w:val="005D6551"/>
    <w:rsid w:val="005D6A2A"/>
    <w:rsid w:val="005D6DB7"/>
    <w:rsid w:val="005D6DD3"/>
    <w:rsid w:val="005D7C63"/>
    <w:rsid w:val="005E02F5"/>
    <w:rsid w:val="005E08D1"/>
    <w:rsid w:val="005E0FEE"/>
    <w:rsid w:val="005E104B"/>
    <w:rsid w:val="005E10A0"/>
    <w:rsid w:val="005E12A5"/>
    <w:rsid w:val="005E24AF"/>
    <w:rsid w:val="005E2543"/>
    <w:rsid w:val="005E2AD1"/>
    <w:rsid w:val="005E3558"/>
    <w:rsid w:val="005E500A"/>
    <w:rsid w:val="005E559F"/>
    <w:rsid w:val="005E5660"/>
    <w:rsid w:val="005E595C"/>
    <w:rsid w:val="005E615F"/>
    <w:rsid w:val="005E6E3A"/>
    <w:rsid w:val="005E6F61"/>
    <w:rsid w:val="005E7C36"/>
    <w:rsid w:val="005F0AD1"/>
    <w:rsid w:val="005F119F"/>
    <w:rsid w:val="005F1430"/>
    <w:rsid w:val="005F1764"/>
    <w:rsid w:val="005F1864"/>
    <w:rsid w:val="005F1E4D"/>
    <w:rsid w:val="005F257A"/>
    <w:rsid w:val="005F5526"/>
    <w:rsid w:val="005F6177"/>
    <w:rsid w:val="005F65AD"/>
    <w:rsid w:val="005F6DAC"/>
    <w:rsid w:val="005F6E72"/>
    <w:rsid w:val="005F79E2"/>
    <w:rsid w:val="0060075E"/>
    <w:rsid w:val="00600C8E"/>
    <w:rsid w:val="0060211A"/>
    <w:rsid w:val="006027EF"/>
    <w:rsid w:val="00602F0B"/>
    <w:rsid w:val="00603725"/>
    <w:rsid w:val="006044E1"/>
    <w:rsid w:val="006045C2"/>
    <w:rsid w:val="00604891"/>
    <w:rsid w:val="006049A1"/>
    <w:rsid w:val="00604E04"/>
    <w:rsid w:val="00605433"/>
    <w:rsid w:val="0060558D"/>
    <w:rsid w:val="00610DE6"/>
    <w:rsid w:val="006116A7"/>
    <w:rsid w:val="0061199D"/>
    <w:rsid w:val="00611CA6"/>
    <w:rsid w:val="00612A1B"/>
    <w:rsid w:val="00612ACF"/>
    <w:rsid w:val="00612C81"/>
    <w:rsid w:val="00613DC1"/>
    <w:rsid w:val="006140EF"/>
    <w:rsid w:val="00614860"/>
    <w:rsid w:val="006156BC"/>
    <w:rsid w:val="006161E8"/>
    <w:rsid w:val="006173A7"/>
    <w:rsid w:val="00617452"/>
    <w:rsid w:val="0061768A"/>
    <w:rsid w:val="00621E4F"/>
    <w:rsid w:val="00622032"/>
    <w:rsid w:val="00623E80"/>
    <w:rsid w:val="00624A4E"/>
    <w:rsid w:val="00625153"/>
    <w:rsid w:val="006255E6"/>
    <w:rsid w:val="006271A7"/>
    <w:rsid w:val="006304F0"/>
    <w:rsid w:val="006314B3"/>
    <w:rsid w:val="00631F59"/>
    <w:rsid w:val="00632078"/>
    <w:rsid w:val="00635207"/>
    <w:rsid w:val="0063528A"/>
    <w:rsid w:val="00635B9C"/>
    <w:rsid w:val="006365C0"/>
    <w:rsid w:val="00636BD4"/>
    <w:rsid w:val="006409C4"/>
    <w:rsid w:val="00640C9D"/>
    <w:rsid w:val="00640F88"/>
    <w:rsid w:val="006418BF"/>
    <w:rsid w:val="006427A1"/>
    <w:rsid w:val="006436AD"/>
    <w:rsid w:val="006438B2"/>
    <w:rsid w:val="00645E3F"/>
    <w:rsid w:val="00647E50"/>
    <w:rsid w:val="006501DF"/>
    <w:rsid w:val="006514CC"/>
    <w:rsid w:val="00651815"/>
    <w:rsid w:val="00651C98"/>
    <w:rsid w:val="00651E4D"/>
    <w:rsid w:val="00651F79"/>
    <w:rsid w:val="0065205E"/>
    <w:rsid w:val="00652354"/>
    <w:rsid w:val="006530A2"/>
    <w:rsid w:val="0065385B"/>
    <w:rsid w:val="006541DD"/>
    <w:rsid w:val="00654EF9"/>
    <w:rsid w:val="006552AF"/>
    <w:rsid w:val="006552FA"/>
    <w:rsid w:val="006553B8"/>
    <w:rsid w:val="00656D2C"/>
    <w:rsid w:val="006575FB"/>
    <w:rsid w:val="006579CC"/>
    <w:rsid w:val="00660431"/>
    <w:rsid w:val="00660A8A"/>
    <w:rsid w:val="00660E6B"/>
    <w:rsid w:val="00660F80"/>
    <w:rsid w:val="006610D4"/>
    <w:rsid w:val="00661756"/>
    <w:rsid w:val="00661905"/>
    <w:rsid w:val="00661E67"/>
    <w:rsid w:val="00661FCD"/>
    <w:rsid w:val="00662487"/>
    <w:rsid w:val="0066253F"/>
    <w:rsid w:val="006627E0"/>
    <w:rsid w:val="006647C1"/>
    <w:rsid w:val="00664FCB"/>
    <w:rsid w:val="0066629E"/>
    <w:rsid w:val="006667C2"/>
    <w:rsid w:val="00666891"/>
    <w:rsid w:val="00666BFD"/>
    <w:rsid w:val="0066712F"/>
    <w:rsid w:val="0067051C"/>
    <w:rsid w:val="0067082E"/>
    <w:rsid w:val="00671871"/>
    <w:rsid w:val="0067268C"/>
    <w:rsid w:val="00672F1E"/>
    <w:rsid w:val="00674762"/>
    <w:rsid w:val="0067487A"/>
    <w:rsid w:val="00674EE2"/>
    <w:rsid w:val="0067574E"/>
    <w:rsid w:val="00675BF7"/>
    <w:rsid w:val="00676973"/>
    <w:rsid w:val="00676B2C"/>
    <w:rsid w:val="006773EC"/>
    <w:rsid w:val="0067776F"/>
    <w:rsid w:val="00677906"/>
    <w:rsid w:val="006779CA"/>
    <w:rsid w:val="00680B3E"/>
    <w:rsid w:val="00680E4B"/>
    <w:rsid w:val="0068184F"/>
    <w:rsid w:val="0068378E"/>
    <w:rsid w:val="00684FDB"/>
    <w:rsid w:val="00685A0E"/>
    <w:rsid w:val="00686975"/>
    <w:rsid w:val="00686FC1"/>
    <w:rsid w:val="006870C5"/>
    <w:rsid w:val="00687924"/>
    <w:rsid w:val="006904C2"/>
    <w:rsid w:val="00690E23"/>
    <w:rsid w:val="00691293"/>
    <w:rsid w:val="0069149C"/>
    <w:rsid w:val="00691BD7"/>
    <w:rsid w:val="00692BFA"/>
    <w:rsid w:val="006936C0"/>
    <w:rsid w:val="00693C78"/>
    <w:rsid w:val="00694449"/>
    <w:rsid w:val="00694841"/>
    <w:rsid w:val="00695484"/>
    <w:rsid w:val="00695CE2"/>
    <w:rsid w:val="00695D69"/>
    <w:rsid w:val="00695EA8"/>
    <w:rsid w:val="00696407"/>
    <w:rsid w:val="00696753"/>
    <w:rsid w:val="006968A1"/>
    <w:rsid w:val="006970F6"/>
    <w:rsid w:val="00697297"/>
    <w:rsid w:val="00697703"/>
    <w:rsid w:val="00697E45"/>
    <w:rsid w:val="006A06AE"/>
    <w:rsid w:val="006A087A"/>
    <w:rsid w:val="006A0932"/>
    <w:rsid w:val="006A235E"/>
    <w:rsid w:val="006A292F"/>
    <w:rsid w:val="006A2BDE"/>
    <w:rsid w:val="006A38DD"/>
    <w:rsid w:val="006A3A86"/>
    <w:rsid w:val="006A49A7"/>
    <w:rsid w:val="006A4ABA"/>
    <w:rsid w:val="006A54F1"/>
    <w:rsid w:val="006A5809"/>
    <w:rsid w:val="006A6471"/>
    <w:rsid w:val="006A65A5"/>
    <w:rsid w:val="006A6847"/>
    <w:rsid w:val="006A71C8"/>
    <w:rsid w:val="006A7485"/>
    <w:rsid w:val="006B0336"/>
    <w:rsid w:val="006B0B49"/>
    <w:rsid w:val="006B2FEC"/>
    <w:rsid w:val="006B31CC"/>
    <w:rsid w:val="006B430E"/>
    <w:rsid w:val="006B4479"/>
    <w:rsid w:val="006B5308"/>
    <w:rsid w:val="006B59F2"/>
    <w:rsid w:val="006C03E0"/>
    <w:rsid w:val="006C17C4"/>
    <w:rsid w:val="006C19F9"/>
    <w:rsid w:val="006C319A"/>
    <w:rsid w:val="006C415A"/>
    <w:rsid w:val="006C4192"/>
    <w:rsid w:val="006C4327"/>
    <w:rsid w:val="006C5DBC"/>
    <w:rsid w:val="006C693B"/>
    <w:rsid w:val="006C74AA"/>
    <w:rsid w:val="006C7999"/>
    <w:rsid w:val="006C7C2B"/>
    <w:rsid w:val="006C7DEA"/>
    <w:rsid w:val="006D003F"/>
    <w:rsid w:val="006D03CA"/>
    <w:rsid w:val="006D1498"/>
    <w:rsid w:val="006D18AB"/>
    <w:rsid w:val="006D30C9"/>
    <w:rsid w:val="006D3D74"/>
    <w:rsid w:val="006D3D8F"/>
    <w:rsid w:val="006D450B"/>
    <w:rsid w:val="006D5458"/>
    <w:rsid w:val="006D5692"/>
    <w:rsid w:val="006D6C04"/>
    <w:rsid w:val="006E02A5"/>
    <w:rsid w:val="006E0850"/>
    <w:rsid w:val="006E0E7D"/>
    <w:rsid w:val="006E1AE6"/>
    <w:rsid w:val="006E1EC5"/>
    <w:rsid w:val="006E1ED4"/>
    <w:rsid w:val="006E25F3"/>
    <w:rsid w:val="006E2E72"/>
    <w:rsid w:val="006E3C3C"/>
    <w:rsid w:val="006E416F"/>
    <w:rsid w:val="006E4373"/>
    <w:rsid w:val="006E490C"/>
    <w:rsid w:val="006E503A"/>
    <w:rsid w:val="006E6A7D"/>
    <w:rsid w:val="006E7B9D"/>
    <w:rsid w:val="006F23AE"/>
    <w:rsid w:val="006F261C"/>
    <w:rsid w:val="006F287B"/>
    <w:rsid w:val="006F3324"/>
    <w:rsid w:val="006F3420"/>
    <w:rsid w:val="006F4336"/>
    <w:rsid w:val="006F47C2"/>
    <w:rsid w:val="006F48F9"/>
    <w:rsid w:val="006F4B4A"/>
    <w:rsid w:val="006F4B71"/>
    <w:rsid w:val="006F7039"/>
    <w:rsid w:val="006F7337"/>
    <w:rsid w:val="006F7612"/>
    <w:rsid w:val="007008FF"/>
    <w:rsid w:val="007012D5"/>
    <w:rsid w:val="007016AD"/>
    <w:rsid w:val="007018C4"/>
    <w:rsid w:val="00702827"/>
    <w:rsid w:val="00702DD0"/>
    <w:rsid w:val="00703A93"/>
    <w:rsid w:val="00704F87"/>
    <w:rsid w:val="00704FB2"/>
    <w:rsid w:val="007051BD"/>
    <w:rsid w:val="00705752"/>
    <w:rsid w:val="007061EB"/>
    <w:rsid w:val="00706CC1"/>
    <w:rsid w:val="007073CD"/>
    <w:rsid w:val="00707B64"/>
    <w:rsid w:val="00711C6C"/>
    <w:rsid w:val="00712B28"/>
    <w:rsid w:val="00714E9E"/>
    <w:rsid w:val="0071561B"/>
    <w:rsid w:val="00715A44"/>
    <w:rsid w:val="00715A67"/>
    <w:rsid w:val="00715BAE"/>
    <w:rsid w:val="00715BF0"/>
    <w:rsid w:val="00715D8F"/>
    <w:rsid w:val="00715F23"/>
    <w:rsid w:val="007161F8"/>
    <w:rsid w:val="00717334"/>
    <w:rsid w:val="00717612"/>
    <w:rsid w:val="00717CEF"/>
    <w:rsid w:val="00720C52"/>
    <w:rsid w:val="00721578"/>
    <w:rsid w:val="00721C43"/>
    <w:rsid w:val="00722403"/>
    <w:rsid w:val="007224B8"/>
    <w:rsid w:val="00722B6D"/>
    <w:rsid w:val="007230F0"/>
    <w:rsid w:val="007235F6"/>
    <w:rsid w:val="00724990"/>
    <w:rsid w:val="00724A1F"/>
    <w:rsid w:val="007258B5"/>
    <w:rsid w:val="007260F3"/>
    <w:rsid w:val="00727F6E"/>
    <w:rsid w:val="00730596"/>
    <w:rsid w:val="00731BDC"/>
    <w:rsid w:val="0073244D"/>
    <w:rsid w:val="00733733"/>
    <w:rsid w:val="00734941"/>
    <w:rsid w:val="00735496"/>
    <w:rsid w:val="00735806"/>
    <w:rsid w:val="00736FDD"/>
    <w:rsid w:val="00737650"/>
    <w:rsid w:val="00740B4C"/>
    <w:rsid w:val="00740CBC"/>
    <w:rsid w:val="00740EC0"/>
    <w:rsid w:val="00741262"/>
    <w:rsid w:val="00741985"/>
    <w:rsid w:val="00741BBF"/>
    <w:rsid w:val="00741C71"/>
    <w:rsid w:val="00741CDF"/>
    <w:rsid w:val="00742516"/>
    <w:rsid w:val="00742961"/>
    <w:rsid w:val="00743533"/>
    <w:rsid w:val="00744222"/>
    <w:rsid w:val="00744EFE"/>
    <w:rsid w:val="00744FE3"/>
    <w:rsid w:val="0074614D"/>
    <w:rsid w:val="007469C0"/>
    <w:rsid w:val="007475A5"/>
    <w:rsid w:val="00747DA5"/>
    <w:rsid w:val="00750489"/>
    <w:rsid w:val="007505B3"/>
    <w:rsid w:val="007520D0"/>
    <w:rsid w:val="00753CE4"/>
    <w:rsid w:val="007544C8"/>
    <w:rsid w:val="00754572"/>
    <w:rsid w:val="007565EE"/>
    <w:rsid w:val="00757D75"/>
    <w:rsid w:val="007600E6"/>
    <w:rsid w:val="00760607"/>
    <w:rsid w:val="00761D20"/>
    <w:rsid w:val="00763F2A"/>
    <w:rsid w:val="007648BB"/>
    <w:rsid w:val="00765658"/>
    <w:rsid w:val="007668DE"/>
    <w:rsid w:val="00766F78"/>
    <w:rsid w:val="00767DBB"/>
    <w:rsid w:val="0077143C"/>
    <w:rsid w:val="00771558"/>
    <w:rsid w:val="00771578"/>
    <w:rsid w:val="007727F4"/>
    <w:rsid w:val="00772C2F"/>
    <w:rsid w:val="00772CE6"/>
    <w:rsid w:val="00772D98"/>
    <w:rsid w:val="007737A4"/>
    <w:rsid w:val="00774165"/>
    <w:rsid w:val="00774B09"/>
    <w:rsid w:val="00774E40"/>
    <w:rsid w:val="00774ECA"/>
    <w:rsid w:val="007750C6"/>
    <w:rsid w:val="00775A85"/>
    <w:rsid w:val="00775AC6"/>
    <w:rsid w:val="00775CBA"/>
    <w:rsid w:val="007762B8"/>
    <w:rsid w:val="00776917"/>
    <w:rsid w:val="00776966"/>
    <w:rsid w:val="00776E53"/>
    <w:rsid w:val="00776FA4"/>
    <w:rsid w:val="0078093A"/>
    <w:rsid w:val="007829B8"/>
    <w:rsid w:val="00782FCB"/>
    <w:rsid w:val="00783C1B"/>
    <w:rsid w:val="007843E6"/>
    <w:rsid w:val="00786722"/>
    <w:rsid w:val="00787776"/>
    <w:rsid w:val="0078791B"/>
    <w:rsid w:val="007909A7"/>
    <w:rsid w:val="00791046"/>
    <w:rsid w:val="00791EB6"/>
    <w:rsid w:val="007921FC"/>
    <w:rsid w:val="00792DFF"/>
    <w:rsid w:val="007938D3"/>
    <w:rsid w:val="007939FD"/>
    <w:rsid w:val="00793BA7"/>
    <w:rsid w:val="0079567F"/>
    <w:rsid w:val="00796831"/>
    <w:rsid w:val="00796D9A"/>
    <w:rsid w:val="00797838"/>
    <w:rsid w:val="007A0DFF"/>
    <w:rsid w:val="007A15C8"/>
    <w:rsid w:val="007A17E3"/>
    <w:rsid w:val="007A2341"/>
    <w:rsid w:val="007A2662"/>
    <w:rsid w:val="007A2E09"/>
    <w:rsid w:val="007A35B4"/>
    <w:rsid w:val="007A3E3C"/>
    <w:rsid w:val="007A4A05"/>
    <w:rsid w:val="007A56A4"/>
    <w:rsid w:val="007A6164"/>
    <w:rsid w:val="007A667D"/>
    <w:rsid w:val="007A66C1"/>
    <w:rsid w:val="007A7280"/>
    <w:rsid w:val="007A791C"/>
    <w:rsid w:val="007A7C76"/>
    <w:rsid w:val="007B0046"/>
    <w:rsid w:val="007B0DE2"/>
    <w:rsid w:val="007B2713"/>
    <w:rsid w:val="007B29CC"/>
    <w:rsid w:val="007B2FDE"/>
    <w:rsid w:val="007B3BEC"/>
    <w:rsid w:val="007B4DFB"/>
    <w:rsid w:val="007B598E"/>
    <w:rsid w:val="007B604B"/>
    <w:rsid w:val="007B6AF2"/>
    <w:rsid w:val="007B790E"/>
    <w:rsid w:val="007C0139"/>
    <w:rsid w:val="007C073D"/>
    <w:rsid w:val="007C0AA9"/>
    <w:rsid w:val="007C2521"/>
    <w:rsid w:val="007C29A9"/>
    <w:rsid w:val="007C32F0"/>
    <w:rsid w:val="007C3821"/>
    <w:rsid w:val="007C3A14"/>
    <w:rsid w:val="007C3DEF"/>
    <w:rsid w:val="007C52DA"/>
    <w:rsid w:val="007C5B49"/>
    <w:rsid w:val="007D0853"/>
    <w:rsid w:val="007D24AD"/>
    <w:rsid w:val="007D2547"/>
    <w:rsid w:val="007D2677"/>
    <w:rsid w:val="007D2DEA"/>
    <w:rsid w:val="007D31AF"/>
    <w:rsid w:val="007D3461"/>
    <w:rsid w:val="007D38AF"/>
    <w:rsid w:val="007D42FC"/>
    <w:rsid w:val="007D4492"/>
    <w:rsid w:val="007D47C7"/>
    <w:rsid w:val="007D5C6F"/>
    <w:rsid w:val="007D60FA"/>
    <w:rsid w:val="007D699E"/>
    <w:rsid w:val="007D77D6"/>
    <w:rsid w:val="007E0390"/>
    <w:rsid w:val="007E18BE"/>
    <w:rsid w:val="007E1BF5"/>
    <w:rsid w:val="007E231E"/>
    <w:rsid w:val="007E29F7"/>
    <w:rsid w:val="007E4352"/>
    <w:rsid w:val="007E43E6"/>
    <w:rsid w:val="007E4654"/>
    <w:rsid w:val="007E5D1D"/>
    <w:rsid w:val="007F0307"/>
    <w:rsid w:val="007F04E1"/>
    <w:rsid w:val="007F183B"/>
    <w:rsid w:val="007F2473"/>
    <w:rsid w:val="007F2525"/>
    <w:rsid w:val="007F2922"/>
    <w:rsid w:val="007F2EB8"/>
    <w:rsid w:val="007F33F6"/>
    <w:rsid w:val="007F3CA4"/>
    <w:rsid w:val="007F3D3D"/>
    <w:rsid w:val="007F5194"/>
    <w:rsid w:val="007F53DB"/>
    <w:rsid w:val="007F5B66"/>
    <w:rsid w:val="007F5BFB"/>
    <w:rsid w:val="007F791E"/>
    <w:rsid w:val="007F7F89"/>
    <w:rsid w:val="0080062B"/>
    <w:rsid w:val="008006D0"/>
    <w:rsid w:val="008007D0"/>
    <w:rsid w:val="00800B4D"/>
    <w:rsid w:val="00801D4C"/>
    <w:rsid w:val="008026D1"/>
    <w:rsid w:val="008027FD"/>
    <w:rsid w:val="00802EBA"/>
    <w:rsid w:val="0080378D"/>
    <w:rsid w:val="008039A8"/>
    <w:rsid w:val="00803DF7"/>
    <w:rsid w:val="00803FC7"/>
    <w:rsid w:val="00804BE1"/>
    <w:rsid w:val="00804F17"/>
    <w:rsid w:val="0080546C"/>
    <w:rsid w:val="00805821"/>
    <w:rsid w:val="0080640E"/>
    <w:rsid w:val="008079D5"/>
    <w:rsid w:val="00807F04"/>
    <w:rsid w:val="008100D2"/>
    <w:rsid w:val="00810769"/>
    <w:rsid w:val="00812739"/>
    <w:rsid w:val="00812C8B"/>
    <w:rsid w:val="00812CAD"/>
    <w:rsid w:val="00812FA5"/>
    <w:rsid w:val="008139D5"/>
    <w:rsid w:val="00813AE9"/>
    <w:rsid w:val="0081484F"/>
    <w:rsid w:val="008149AA"/>
    <w:rsid w:val="0081660E"/>
    <w:rsid w:val="00817C30"/>
    <w:rsid w:val="008227BB"/>
    <w:rsid w:val="00822FBB"/>
    <w:rsid w:val="00823126"/>
    <w:rsid w:val="00823767"/>
    <w:rsid w:val="00823A74"/>
    <w:rsid w:val="00823C6E"/>
    <w:rsid w:val="00823C83"/>
    <w:rsid w:val="00824C27"/>
    <w:rsid w:val="00825CE5"/>
    <w:rsid w:val="00826003"/>
    <w:rsid w:val="00830527"/>
    <w:rsid w:val="0083306B"/>
    <w:rsid w:val="0083338A"/>
    <w:rsid w:val="00833DBC"/>
    <w:rsid w:val="008348C6"/>
    <w:rsid w:val="008356F2"/>
    <w:rsid w:val="0083664D"/>
    <w:rsid w:val="00836750"/>
    <w:rsid w:val="00836973"/>
    <w:rsid w:val="0083697A"/>
    <w:rsid w:val="00837B33"/>
    <w:rsid w:val="00840AA1"/>
    <w:rsid w:val="00841241"/>
    <w:rsid w:val="008426A4"/>
    <w:rsid w:val="00842E8A"/>
    <w:rsid w:val="0084419B"/>
    <w:rsid w:val="008442DA"/>
    <w:rsid w:val="00844332"/>
    <w:rsid w:val="00844519"/>
    <w:rsid w:val="008446F8"/>
    <w:rsid w:val="00844707"/>
    <w:rsid w:val="00844A0A"/>
    <w:rsid w:val="00844B86"/>
    <w:rsid w:val="0084583D"/>
    <w:rsid w:val="0084585D"/>
    <w:rsid w:val="0084609D"/>
    <w:rsid w:val="00846762"/>
    <w:rsid w:val="00846831"/>
    <w:rsid w:val="00846CEC"/>
    <w:rsid w:val="00846E22"/>
    <w:rsid w:val="00847A0C"/>
    <w:rsid w:val="0085099C"/>
    <w:rsid w:val="008537F9"/>
    <w:rsid w:val="00853F08"/>
    <w:rsid w:val="00857011"/>
    <w:rsid w:val="00857044"/>
    <w:rsid w:val="008573FD"/>
    <w:rsid w:val="00860014"/>
    <w:rsid w:val="008608CD"/>
    <w:rsid w:val="00861B49"/>
    <w:rsid w:val="00861C2D"/>
    <w:rsid w:val="00861EE8"/>
    <w:rsid w:val="00862294"/>
    <w:rsid w:val="008623D9"/>
    <w:rsid w:val="00862428"/>
    <w:rsid w:val="00862A18"/>
    <w:rsid w:val="008639A4"/>
    <w:rsid w:val="008639E5"/>
    <w:rsid w:val="00863C56"/>
    <w:rsid w:val="00863FCC"/>
    <w:rsid w:val="008643F6"/>
    <w:rsid w:val="008644FE"/>
    <w:rsid w:val="00864824"/>
    <w:rsid w:val="008661A2"/>
    <w:rsid w:val="00867E71"/>
    <w:rsid w:val="008702BE"/>
    <w:rsid w:val="008707CA"/>
    <w:rsid w:val="00870B57"/>
    <w:rsid w:val="00871185"/>
    <w:rsid w:val="00871FFE"/>
    <w:rsid w:val="0087226F"/>
    <w:rsid w:val="00873635"/>
    <w:rsid w:val="008736DD"/>
    <w:rsid w:val="00873C34"/>
    <w:rsid w:val="00873F87"/>
    <w:rsid w:val="00874BCE"/>
    <w:rsid w:val="008755F1"/>
    <w:rsid w:val="00875B7D"/>
    <w:rsid w:val="0087628E"/>
    <w:rsid w:val="0087647E"/>
    <w:rsid w:val="00876E89"/>
    <w:rsid w:val="008776C7"/>
    <w:rsid w:val="00877B0C"/>
    <w:rsid w:val="00880B17"/>
    <w:rsid w:val="00882D76"/>
    <w:rsid w:val="00883D39"/>
    <w:rsid w:val="008843E8"/>
    <w:rsid w:val="00884630"/>
    <w:rsid w:val="00884793"/>
    <w:rsid w:val="00884C42"/>
    <w:rsid w:val="00885113"/>
    <w:rsid w:val="00885793"/>
    <w:rsid w:val="00886006"/>
    <w:rsid w:val="00886628"/>
    <w:rsid w:val="00886653"/>
    <w:rsid w:val="008868AE"/>
    <w:rsid w:val="00886D1E"/>
    <w:rsid w:val="008874D0"/>
    <w:rsid w:val="00887C30"/>
    <w:rsid w:val="00887E38"/>
    <w:rsid w:val="008909D5"/>
    <w:rsid w:val="00890F2D"/>
    <w:rsid w:val="00891150"/>
    <w:rsid w:val="008911E6"/>
    <w:rsid w:val="008912C8"/>
    <w:rsid w:val="008915AC"/>
    <w:rsid w:val="008919C7"/>
    <w:rsid w:val="008922C5"/>
    <w:rsid w:val="008928B7"/>
    <w:rsid w:val="008946A2"/>
    <w:rsid w:val="00894B85"/>
    <w:rsid w:val="00897F3B"/>
    <w:rsid w:val="00897F8E"/>
    <w:rsid w:val="008A028A"/>
    <w:rsid w:val="008A17F9"/>
    <w:rsid w:val="008A3E3F"/>
    <w:rsid w:val="008A43FE"/>
    <w:rsid w:val="008A51F8"/>
    <w:rsid w:val="008A54DF"/>
    <w:rsid w:val="008A675A"/>
    <w:rsid w:val="008A7C93"/>
    <w:rsid w:val="008A7E1E"/>
    <w:rsid w:val="008A7F06"/>
    <w:rsid w:val="008B13AD"/>
    <w:rsid w:val="008B1D95"/>
    <w:rsid w:val="008B4CCE"/>
    <w:rsid w:val="008B52C4"/>
    <w:rsid w:val="008B5E71"/>
    <w:rsid w:val="008B6201"/>
    <w:rsid w:val="008B654B"/>
    <w:rsid w:val="008B6739"/>
    <w:rsid w:val="008B6C65"/>
    <w:rsid w:val="008B71DE"/>
    <w:rsid w:val="008B7431"/>
    <w:rsid w:val="008B7EE6"/>
    <w:rsid w:val="008C066B"/>
    <w:rsid w:val="008C13C6"/>
    <w:rsid w:val="008C201B"/>
    <w:rsid w:val="008C3C3E"/>
    <w:rsid w:val="008C42F6"/>
    <w:rsid w:val="008C4BE2"/>
    <w:rsid w:val="008C537B"/>
    <w:rsid w:val="008C594E"/>
    <w:rsid w:val="008C5C21"/>
    <w:rsid w:val="008C62CD"/>
    <w:rsid w:val="008C65FC"/>
    <w:rsid w:val="008C67EB"/>
    <w:rsid w:val="008C68A4"/>
    <w:rsid w:val="008C6A15"/>
    <w:rsid w:val="008C74F3"/>
    <w:rsid w:val="008C7988"/>
    <w:rsid w:val="008D03F7"/>
    <w:rsid w:val="008D0CF9"/>
    <w:rsid w:val="008D18E1"/>
    <w:rsid w:val="008D32C2"/>
    <w:rsid w:val="008D3666"/>
    <w:rsid w:val="008D4EFC"/>
    <w:rsid w:val="008D5255"/>
    <w:rsid w:val="008D5740"/>
    <w:rsid w:val="008D5CEB"/>
    <w:rsid w:val="008D6280"/>
    <w:rsid w:val="008D63E1"/>
    <w:rsid w:val="008D6699"/>
    <w:rsid w:val="008D68AA"/>
    <w:rsid w:val="008D7197"/>
    <w:rsid w:val="008E0429"/>
    <w:rsid w:val="008E0A1D"/>
    <w:rsid w:val="008E1436"/>
    <w:rsid w:val="008E1FEA"/>
    <w:rsid w:val="008E2D45"/>
    <w:rsid w:val="008E3797"/>
    <w:rsid w:val="008E3873"/>
    <w:rsid w:val="008E3E0A"/>
    <w:rsid w:val="008E4BFB"/>
    <w:rsid w:val="008E52C4"/>
    <w:rsid w:val="008E6436"/>
    <w:rsid w:val="008E643D"/>
    <w:rsid w:val="008E68C4"/>
    <w:rsid w:val="008F06B0"/>
    <w:rsid w:val="008F14D3"/>
    <w:rsid w:val="008F1C19"/>
    <w:rsid w:val="008F1F7B"/>
    <w:rsid w:val="008F38EA"/>
    <w:rsid w:val="008F3FF0"/>
    <w:rsid w:val="008F40E8"/>
    <w:rsid w:val="008F4CF5"/>
    <w:rsid w:val="008F5743"/>
    <w:rsid w:val="008F600A"/>
    <w:rsid w:val="008F6117"/>
    <w:rsid w:val="00900B2E"/>
    <w:rsid w:val="00900F82"/>
    <w:rsid w:val="0090111F"/>
    <w:rsid w:val="00901564"/>
    <w:rsid w:val="0090198D"/>
    <w:rsid w:val="00901E8D"/>
    <w:rsid w:val="009020F8"/>
    <w:rsid w:val="00902540"/>
    <w:rsid w:val="00903F57"/>
    <w:rsid w:val="00904023"/>
    <w:rsid w:val="009056AB"/>
    <w:rsid w:val="009057B6"/>
    <w:rsid w:val="00906A07"/>
    <w:rsid w:val="00906A0C"/>
    <w:rsid w:val="00906C3A"/>
    <w:rsid w:val="009106AB"/>
    <w:rsid w:val="00910D41"/>
    <w:rsid w:val="009110FE"/>
    <w:rsid w:val="00914A9C"/>
    <w:rsid w:val="00914B68"/>
    <w:rsid w:val="009166ED"/>
    <w:rsid w:val="0091675F"/>
    <w:rsid w:val="00916F63"/>
    <w:rsid w:val="00916FD8"/>
    <w:rsid w:val="00917364"/>
    <w:rsid w:val="0091750C"/>
    <w:rsid w:val="0092031D"/>
    <w:rsid w:val="0092166B"/>
    <w:rsid w:val="00922147"/>
    <w:rsid w:val="00922242"/>
    <w:rsid w:val="00922540"/>
    <w:rsid w:val="0092340C"/>
    <w:rsid w:val="009238B5"/>
    <w:rsid w:val="00924336"/>
    <w:rsid w:val="00924D63"/>
    <w:rsid w:val="00927189"/>
    <w:rsid w:val="00930725"/>
    <w:rsid w:val="00930B08"/>
    <w:rsid w:val="00932733"/>
    <w:rsid w:val="0093444C"/>
    <w:rsid w:val="00935E70"/>
    <w:rsid w:val="00936B4B"/>
    <w:rsid w:val="009370D6"/>
    <w:rsid w:val="009375F5"/>
    <w:rsid w:val="00937E9A"/>
    <w:rsid w:val="00940239"/>
    <w:rsid w:val="0094051D"/>
    <w:rsid w:val="00941046"/>
    <w:rsid w:val="009418E9"/>
    <w:rsid w:val="00942656"/>
    <w:rsid w:val="0094583C"/>
    <w:rsid w:val="00946D2C"/>
    <w:rsid w:val="009476B9"/>
    <w:rsid w:val="00947BC9"/>
    <w:rsid w:val="00947FF9"/>
    <w:rsid w:val="00953492"/>
    <w:rsid w:val="009535D4"/>
    <w:rsid w:val="00953AB6"/>
    <w:rsid w:val="00953D9D"/>
    <w:rsid w:val="009543E3"/>
    <w:rsid w:val="0095557D"/>
    <w:rsid w:val="009568B0"/>
    <w:rsid w:val="00956E73"/>
    <w:rsid w:val="00957769"/>
    <w:rsid w:val="00960780"/>
    <w:rsid w:val="00960A1F"/>
    <w:rsid w:val="009612CE"/>
    <w:rsid w:val="009612E8"/>
    <w:rsid w:val="00961394"/>
    <w:rsid w:val="00961AD6"/>
    <w:rsid w:val="0096231B"/>
    <w:rsid w:val="009632ED"/>
    <w:rsid w:val="00963AE3"/>
    <w:rsid w:val="009640A7"/>
    <w:rsid w:val="009642DA"/>
    <w:rsid w:val="0096534D"/>
    <w:rsid w:val="00965BD0"/>
    <w:rsid w:val="0096671F"/>
    <w:rsid w:val="009670AF"/>
    <w:rsid w:val="00967F20"/>
    <w:rsid w:val="009702B2"/>
    <w:rsid w:val="00970B1F"/>
    <w:rsid w:val="00970E0E"/>
    <w:rsid w:val="009714F1"/>
    <w:rsid w:val="009715A0"/>
    <w:rsid w:val="009716A5"/>
    <w:rsid w:val="009717B9"/>
    <w:rsid w:val="00973053"/>
    <w:rsid w:val="00973651"/>
    <w:rsid w:val="00973926"/>
    <w:rsid w:val="0097404C"/>
    <w:rsid w:val="00974EFE"/>
    <w:rsid w:val="00975023"/>
    <w:rsid w:val="00975890"/>
    <w:rsid w:val="00975B06"/>
    <w:rsid w:val="00976746"/>
    <w:rsid w:val="00977492"/>
    <w:rsid w:val="00980149"/>
    <w:rsid w:val="00981594"/>
    <w:rsid w:val="00981971"/>
    <w:rsid w:val="00982761"/>
    <w:rsid w:val="00982A8E"/>
    <w:rsid w:val="009845EF"/>
    <w:rsid w:val="00984799"/>
    <w:rsid w:val="009847B6"/>
    <w:rsid w:val="00985F51"/>
    <w:rsid w:val="00986146"/>
    <w:rsid w:val="0098711C"/>
    <w:rsid w:val="009879D1"/>
    <w:rsid w:val="00990991"/>
    <w:rsid w:val="00990C9A"/>
    <w:rsid w:val="00991252"/>
    <w:rsid w:val="00991D23"/>
    <w:rsid w:val="00992E92"/>
    <w:rsid w:val="009932D8"/>
    <w:rsid w:val="00993C21"/>
    <w:rsid w:val="00993D41"/>
    <w:rsid w:val="009945FA"/>
    <w:rsid w:val="00994BDA"/>
    <w:rsid w:val="0099603D"/>
    <w:rsid w:val="00996623"/>
    <w:rsid w:val="00996861"/>
    <w:rsid w:val="00997577"/>
    <w:rsid w:val="00997EA7"/>
    <w:rsid w:val="009A02E4"/>
    <w:rsid w:val="009A1CCB"/>
    <w:rsid w:val="009A29E4"/>
    <w:rsid w:val="009A30B0"/>
    <w:rsid w:val="009A34B0"/>
    <w:rsid w:val="009A390F"/>
    <w:rsid w:val="009A403C"/>
    <w:rsid w:val="009A4CB7"/>
    <w:rsid w:val="009A4F19"/>
    <w:rsid w:val="009A56F2"/>
    <w:rsid w:val="009A5E06"/>
    <w:rsid w:val="009A6769"/>
    <w:rsid w:val="009A68A9"/>
    <w:rsid w:val="009A6B92"/>
    <w:rsid w:val="009A7265"/>
    <w:rsid w:val="009A73ED"/>
    <w:rsid w:val="009A76FA"/>
    <w:rsid w:val="009A7E0D"/>
    <w:rsid w:val="009B050C"/>
    <w:rsid w:val="009B0725"/>
    <w:rsid w:val="009B0812"/>
    <w:rsid w:val="009B0832"/>
    <w:rsid w:val="009B089D"/>
    <w:rsid w:val="009B0943"/>
    <w:rsid w:val="009B0C51"/>
    <w:rsid w:val="009B155D"/>
    <w:rsid w:val="009B208B"/>
    <w:rsid w:val="009B22F2"/>
    <w:rsid w:val="009B296A"/>
    <w:rsid w:val="009B3504"/>
    <w:rsid w:val="009B370C"/>
    <w:rsid w:val="009B56F3"/>
    <w:rsid w:val="009B57B7"/>
    <w:rsid w:val="009B5DB9"/>
    <w:rsid w:val="009B653A"/>
    <w:rsid w:val="009B6B6F"/>
    <w:rsid w:val="009B714C"/>
    <w:rsid w:val="009C08EF"/>
    <w:rsid w:val="009C166F"/>
    <w:rsid w:val="009C1FE2"/>
    <w:rsid w:val="009C23D5"/>
    <w:rsid w:val="009C265F"/>
    <w:rsid w:val="009C3979"/>
    <w:rsid w:val="009C521A"/>
    <w:rsid w:val="009C574C"/>
    <w:rsid w:val="009C6368"/>
    <w:rsid w:val="009D0840"/>
    <w:rsid w:val="009D1697"/>
    <w:rsid w:val="009D1EA1"/>
    <w:rsid w:val="009D24A1"/>
    <w:rsid w:val="009D288E"/>
    <w:rsid w:val="009D3041"/>
    <w:rsid w:val="009D31AE"/>
    <w:rsid w:val="009D445B"/>
    <w:rsid w:val="009D4965"/>
    <w:rsid w:val="009D4AE7"/>
    <w:rsid w:val="009D4BBB"/>
    <w:rsid w:val="009D5086"/>
    <w:rsid w:val="009D51F5"/>
    <w:rsid w:val="009D6348"/>
    <w:rsid w:val="009D669C"/>
    <w:rsid w:val="009D66B3"/>
    <w:rsid w:val="009D67D0"/>
    <w:rsid w:val="009D6CAC"/>
    <w:rsid w:val="009D6EF0"/>
    <w:rsid w:val="009D7B92"/>
    <w:rsid w:val="009D7E62"/>
    <w:rsid w:val="009E0E59"/>
    <w:rsid w:val="009E1478"/>
    <w:rsid w:val="009E212B"/>
    <w:rsid w:val="009E230A"/>
    <w:rsid w:val="009E2E3E"/>
    <w:rsid w:val="009E3683"/>
    <w:rsid w:val="009E4DD8"/>
    <w:rsid w:val="009E50BC"/>
    <w:rsid w:val="009E6D7A"/>
    <w:rsid w:val="009E6EDE"/>
    <w:rsid w:val="009E6EF7"/>
    <w:rsid w:val="009E6F76"/>
    <w:rsid w:val="009F0503"/>
    <w:rsid w:val="009F072C"/>
    <w:rsid w:val="009F0E74"/>
    <w:rsid w:val="009F3127"/>
    <w:rsid w:val="009F33B5"/>
    <w:rsid w:val="009F39D6"/>
    <w:rsid w:val="009F42AE"/>
    <w:rsid w:val="009F4A0C"/>
    <w:rsid w:val="009F5470"/>
    <w:rsid w:val="009F56A2"/>
    <w:rsid w:val="009F7310"/>
    <w:rsid w:val="00A00395"/>
    <w:rsid w:val="00A00596"/>
    <w:rsid w:val="00A00AD0"/>
    <w:rsid w:val="00A02669"/>
    <w:rsid w:val="00A02850"/>
    <w:rsid w:val="00A02958"/>
    <w:rsid w:val="00A02F45"/>
    <w:rsid w:val="00A03489"/>
    <w:rsid w:val="00A03E93"/>
    <w:rsid w:val="00A046F2"/>
    <w:rsid w:val="00A047D5"/>
    <w:rsid w:val="00A047DF"/>
    <w:rsid w:val="00A0516A"/>
    <w:rsid w:val="00A059F4"/>
    <w:rsid w:val="00A05EFE"/>
    <w:rsid w:val="00A064CB"/>
    <w:rsid w:val="00A0706C"/>
    <w:rsid w:val="00A071D6"/>
    <w:rsid w:val="00A0737F"/>
    <w:rsid w:val="00A079F4"/>
    <w:rsid w:val="00A114EC"/>
    <w:rsid w:val="00A118CC"/>
    <w:rsid w:val="00A132F1"/>
    <w:rsid w:val="00A144A9"/>
    <w:rsid w:val="00A14BCB"/>
    <w:rsid w:val="00A14D48"/>
    <w:rsid w:val="00A14D7F"/>
    <w:rsid w:val="00A1546E"/>
    <w:rsid w:val="00A158AA"/>
    <w:rsid w:val="00A16319"/>
    <w:rsid w:val="00A1635C"/>
    <w:rsid w:val="00A175AA"/>
    <w:rsid w:val="00A202D6"/>
    <w:rsid w:val="00A20353"/>
    <w:rsid w:val="00A235AE"/>
    <w:rsid w:val="00A23A4A"/>
    <w:rsid w:val="00A24C70"/>
    <w:rsid w:val="00A254B5"/>
    <w:rsid w:val="00A26230"/>
    <w:rsid w:val="00A26438"/>
    <w:rsid w:val="00A26659"/>
    <w:rsid w:val="00A266BF"/>
    <w:rsid w:val="00A26D03"/>
    <w:rsid w:val="00A27B5D"/>
    <w:rsid w:val="00A30413"/>
    <w:rsid w:val="00A30B41"/>
    <w:rsid w:val="00A30B62"/>
    <w:rsid w:val="00A30E0A"/>
    <w:rsid w:val="00A30E78"/>
    <w:rsid w:val="00A310B0"/>
    <w:rsid w:val="00A312B6"/>
    <w:rsid w:val="00A313D6"/>
    <w:rsid w:val="00A3178B"/>
    <w:rsid w:val="00A327CC"/>
    <w:rsid w:val="00A3342A"/>
    <w:rsid w:val="00A33CA2"/>
    <w:rsid w:val="00A3413C"/>
    <w:rsid w:val="00A345A8"/>
    <w:rsid w:val="00A36E78"/>
    <w:rsid w:val="00A36F71"/>
    <w:rsid w:val="00A41479"/>
    <w:rsid w:val="00A41597"/>
    <w:rsid w:val="00A41B1C"/>
    <w:rsid w:val="00A428A9"/>
    <w:rsid w:val="00A42E8D"/>
    <w:rsid w:val="00A43E6B"/>
    <w:rsid w:val="00A44A30"/>
    <w:rsid w:val="00A45747"/>
    <w:rsid w:val="00A45D9E"/>
    <w:rsid w:val="00A50023"/>
    <w:rsid w:val="00A5044B"/>
    <w:rsid w:val="00A504A1"/>
    <w:rsid w:val="00A5163C"/>
    <w:rsid w:val="00A53568"/>
    <w:rsid w:val="00A53DA9"/>
    <w:rsid w:val="00A54A3A"/>
    <w:rsid w:val="00A54CE6"/>
    <w:rsid w:val="00A54DD5"/>
    <w:rsid w:val="00A554DF"/>
    <w:rsid w:val="00A55691"/>
    <w:rsid w:val="00A56A79"/>
    <w:rsid w:val="00A57524"/>
    <w:rsid w:val="00A57B49"/>
    <w:rsid w:val="00A6078F"/>
    <w:rsid w:val="00A61465"/>
    <w:rsid w:val="00A61C52"/>
    <w:rsid w:val="00A6203E"/>
    <w:rsid w:val="00A63240"/>
    <w:rsid w:val="00A638D0"/>
    <w:rsid w:val="00A63B43"/>
    <w:rsid w:val="00A648E6"/>
    <w:rsid w:val="00A6497B"/>
    <w:rsid w:val="00A6563B"/>
    <w:rsid w:val="00A6582B"/>
    <w:rsid w:val="00A67B38"/>
    <w:rsid w:val="00A70105"/>
    <w:rsid w:val="00A71040"/>
    <w:rsid w:val="00A7122E"/>
    <w:rsid w:val="00A71AAF"/>
    <w:rsid w:val="00A71FA4"/>
    <w:rsid w:val="00A72608"/>
    <w:rsid w:val="00A72EFA"/>
    <w:rsid w:val="00A74440"/>
    <w:rsid w:val="00A74DC2"/>
    <w:rsid w:val="00A750B0"/>
    <w:rsid w:val="00A7566A"/>
    <w:rsid w:val="00A77535"/>
    <w:rsid w:val="00A77DED"/>
    <w:rsid w:val="00A77E35"/>
    <w:rsid w:val="00A805B3"/>
    <w:rsid w:val="00A80B12"/>
    <w:rsid w:val="00A810DD"/>
    <w:rsid w:val="00A81A1B"/>
    <w:rsid w:val="00A8274F"/>
    <w:rsid w:val="00A82816"/>
    <w:rsid w:val="00A8288E"/>
    <w:rsid w:val="00A82EEA"/>
    <w:rsid w:val="00A83BBD"/>
    <w:rsid w:val="00A8405E"/>
    <w:rsid w:val="00A840F3"/>
    <w:rsid w:val="00A84AB2"/>
    <w:rsid w:val="00A85727"/>
    <w:rsid w:val="00A85BED"/>
    <w:rsid w:val="00A861DE"/>
    <w:rsid w:val="00A90E52"/>
    <w:rsid w:val="00A91B20"/>
    <w:rsid w:val="00A92F68"/>
    <w:rsid w:val="00A94102"/>
    <w:rsid w:val="00A96F6C"/>
    <w:rsid w:val="00AA0D5B"/>
    <w:rsid w:val="00AA0EFC"/>
    <w:rsid w:val="00AA0F61"/>
    <w:rsid w:val="00AA1579"/>
    <w:rsid w:val="00AA2BC4"/>
    <w:rsid w:val="00AA2EA6"/>
    <w:rsid w:val="00AA2F7C"/>
    <w:rsid w:val="00AA31D4"/>
    <w:rsid w:val="00AA420E"/>
    <w:rsid w:val="00AA5CF4"/>
    <w:rsid w:val="00AA6E71"/>
    <w:rsid w:val="00AA6F91"/>
    <w:rsid w:val="00AA7E3B"/>
    <w:rsid w:val="00AB0AC8"/>
    <w:rsid w:val="00AB0CDA"/>
    <w:rsid w:val="00AB1EF5"/>
    <w:rsid w:val="00AB394F"/>
    <w:rsid w:val="00AB3978"/>
    <w:rsid w:val="00AB5BCD"/>
    <w:rsid w:val="00AC044C"/>
    <w:rsid w:val="00AC04B0"/>
    <w:rsid w:val="00AC2FDA"/>
    <w:rsid w:val="00AC3A53"/>
    <w:rsid w:val="00AC5360"/>
    <w:rsid w:val="00AC727A"/>
    <w:rsid w:val="00AC7316"/>
    <w:rsid w:val="00AC7378"/>
    <w:rsid w:val="00AC776D"/>
    <w:rsid w:val="00AC7A90"/>
    <w:rsid w:val="00AC7F47"/>
    <w:rsid w:val="00AC7FC6"/>
    <w:rsid w:val="00AC7FD6"/>
    <w:rsid w:val="00AD01DD"/>
    <w:rsid w:val="00AD0582"/>
    <w:rsid w:val="00AD145B"/>
    <w:rsid w:val="00AD1570"/>
    <w:rsid w:val="00AD15B7"/>
    <w:rsid w:val="00AD1A05"/>
    <w:rsid w:val="00AD1B69"/>
    <w:rsid w:val="00AD1CB0"/>
    <w:rsid w:val="00AD3592"/>
    <w:rsid w:val="00AD38D6"/>
    <w:rsid w:val="00AD395B"/>
    <w:rsid w:val="00AD3E0F"/>
    <w:rsid w:val="00AD52AC"/>
    <w:rsid w:val="00AD5CB0"/>
    <w:rsid w:val="00AD691F"/>
    <w:rsid w:val="00AE0771"/>
    <w:rsid w:val="00AE1457"/>
    <w:rsid w:val="00AE1CFE"/>
    <w:rsid w:val="00AE1D9C"/>
    <w:rsid w:val="00AE205A"/>
    <w:rsid w:val="00AE218B"/>
    <w:rsid w:val="00AE22D2"/>
    <w:rsid w:val="00AE23CF"/>
    <w:rsid w:val="00AE483E"/>
    <w:rsid w:val="00AE4CF4"/>
    <w:rsid w:val="00AE4E5F"/>
    <w:rsid w:val="00AE4F62"/>
    <w:rsid w:val="00AE56D2"/>
    <w:rsid w:val="00AE6A35"/>
    <w:rsid w:val="00AF0A49"/>
    <w:rsid w:val="00AF323B"/>
    <w:rsid w:val="00AF3958"/>
    <w:rsid w:val="00AF3CAA"/>
    <w:rsid w:val="00AF3FF0"/>
    <w:rsid w:val="00AF435E"/>
    <w:rsid w:val="00AF5AE7"/>
    <w:rsid w:val="00AF5DF0"/>
    <w:rsid w:val="00AF63C0"/>
    <w:rsid w:val="00AF646D"/>
    <w:rsid w:val="00AF6494"/>
    <w:rsid w:val="00AF67CF"/>
    <w:rsid w:val="00AF691F"/>
    <w:rsid w:val="00AF69EB"/>
    <w:rsid w:val="00AF6D8F"/>
    <w:rsid w:val="00AF6F90"/>
    <w:rsid w:val="00AF7870"/>
    <w:rsid w:val="00B00B26"/>
    <w:rsid w:val="00B00B93"/>
    <w:rsid w:val="00B00D0E"/>
    <w:rsid w:val="00B01CA7"/>
    <w:rsid w:val="00B0205C"/>
    <w:rsid w:val="00B02215"/>
    <w:rsid w:val="00B02292"/>
    <w:rsid w:val="00B0292C"/>
    <w:rsid w:val="00B02960"/>
    <w:rsid w:val="00B02A57"/>
    <w:rsid w:val="00B02D6A"/>
    <w:rsid w:val="00B03E82"/>
    <w:rsid w:val="00B04162"/>
    <w:rsid w:val="00B0496B"/>
    <w:rsid w:val="00B04976"/>
    <w:rsid w:val="00B05EB2"/>
    <w:rsid w:val="00B064E5"/>
    <w:rsid w:val="00B06C2D"/>
    <w:rsid w:val="00B06CC0"/>
    <w:rsid w:val="00B1144A"/>
    <w:rsid w:val="00B11899"/>
    <w:rsid w:val="00B12172"/>
    <w:rsid w:val="00B13641"/>
    <w:rsid w:val="00B13769"/>
    <w:rsid w:val="00B142C2"/>
    <w:rsid w:val="00B15216"/>
    <w:rsid w:val="00B16AC0"/>
    <w:rsid w:val="00B16F23"/>
    <w:rsid w:val="00B1760A"/>
    <w:rsid w:val="00B17997"/>
    <w:rsid w:val="00B208CC"/>
    <w:rsid w:val="00B20B51"/>
    <w:rsid w:val="00B20E5A"/>
    <w:rsid w:val="00B21382"/>
    <w:rsid w:val="00B218CA"/>
    <w:rsid w:val="00B21920"/>
    <w:rsid w:val="00B22DB8"/>
    <w:rsid w:val="00B22FBE"/>
    <w:rsid w:val="00B23290"/>
    <w:rsid w:val="00B236CB"/>
    <w:rsid w:val="00B2474E"/>
    <w:rsid w:val="00B24D60"/>
    <w:rsid w:val="00B26029"/>
    <w:rsid w:val="00B2603A"/>
    <w:rsid w:val="00B2765C"/>
    <w:rsid w:val="00B30E68"/>
    <w:rsid w:val="00B31232"/>
    <w:rsid w:val="00B328A3"/>
    <w:rsid w:val="00B329E6"/>
    <w:rsid w:val="00B32A9E"/>
    <w:rsid w:val="00B3387A"/>
    <w:rsid w:val="00B346AD"/>
    <w:rsid w:val="00B36651"/>
    <w:rsid w:val="00B36D56"/>
    <w:rsid w:val="00B36F7E"/>
    <w:rsid w:val="00B3718C"/>
    <w:rsid w:val="00B37C87"/>
    <w:rsid w:val="00B37E5C"/>
    <w:rsid w:val="00B402F1"/>
    <w:rsid w:val="00B41505"/>
    <w:rsid w:val="00B41C0F"/>
    <w:rsid w:val="00B41DA2"/>
    <w:rsid w:val="00B42BAD"/>
    <w:rsid w:val="00B4325E"/>
    <w:rsid w:val="00B4344A"/>
    <w:rsid w:val="00B45BC9"/>
    <w:rsid w:val="00B46326"/>
    <w:rsid w:val="00B4675A"/>
    <w:rsid w:val="00B4720B"/>
    <w:rsid w:val="00B521FA"/>
    <w:rsid w:val="00B525C4"/>
    <w:rsid w:val="00B52BA0"/>
    <w:rsid w:val="00B53D3C"/>
    <w:rsid w:val="00B53DAF"/>
    <w:rsid w:val="00B53F76"/>
    <w:rsid w:val="00B547AF"/>
    <w:rsid w:val="00B54AB6"/>
    <w:rsid w:val="00B55544"/>
    <w:rsid w:val="00B56284"/>
    <w:rsid w:val="00B5641F"/>
    <w:rsid w:val="00B564AB"/>
    <w:rsid w:val="00B60140"/>
    <w:rsid w:val="00B60E4C"/>
    <w:rsid w:val="00B6205B"/>
    <w:rsid w:val="00B62B4D"/>
    <w:rsid w:val="00B63315"/>
    <w:rsid w:val="00B64B26"/>
    <w:rsid w:val="00B665E1"/>
    <w:rsid w:val="00B671C2"/>
    <w:rsid w:val="00B701FE"/>
    <w:rsid w:val="00B70587"/>
    <w:rsid w:val="00B710EC"/>
    <w:rsid w:val="00B71C8D"/>
    <w:rsid w:val="00B73AF7"/>
    <w:rsid w:val="00B73DC6"/>
    <w:rsid w:val="00B75973"/>
    <w:rsid w:val="00B75AF8"/>
    <w:rsid w:val="00B75CE3"/>
    <w:rsid w:val="00B773C4"/>
    <w:rsid w:val="00B80167"/>
    <w:rsid w:val="00B80A0C"/>
    <w:rsid w:val="00B81C79"/>
    <w:rsid w:val="00B825DF"/>
    <w:rsid w:val="00B83C8E"/>
    <w:rsid w:val="00B84781"/>
    <w:rsid w:val="00B848EA"/>
    <w:rsid w:val="00B852E8"/>
    <w:rsid w:val="00B8542E"/>
    <w:rsid w:val="00B869CE"/>
    <w:rsid w:val="00B872FB"/>
    <w:rsid w:val="00B875FE"/>
    <w:rsid w:val="00B903D7"/>
    <w:rsid w:val="00B90A5C"/>
    <w:rsid w:val="00B90AF6"/>
    <w:rsid w:val="00B90C83"/>
    <w:rsid w:val="00B9124A"/>
    <w:rsid w:val="00B91548"/>
    <w:rsid w:val="00B928E2"/>
    <w:rsid w:val="00B9318E"/>
    <w:rsid w:val="00B9352C"/>
    <w:rsid w:val="00B93720"/>
    <w:rsid w:val="00B9564C"/>
    <w:rsid w:val="00B96656"/>
    <w:rsid w:val="00B9679B"/>
    <w:rsid w:val="00B96E91"/>
    <w:rsid w:val="00BA1503"/>
    <w:rsid w:val="00BA187A"/>
    <w:rsid w:val="00BA34D1"/>
    <w:rsid w:val="00BA3DEE"/>
    <w:rsid w:val="00BA3FD7"/>
    <w:rsid w:val="00BA4940"/>
    <w:rsid w:val="00BA4CCF"/>
    <w:rsid w:val="00BA5389"/>
    <w:rsid w:val="00BA5564"/>
    <w:rsid w:val="00BA70F1"/>
    <w:rsid w:val="00BA71ED"/>
    <w:rsid w:val="00BA769D"/>
    <w:rsid w:val="00BA7970"/>
    <w:rsid w:val="00BA7CAE"/>
    <w:rsid w:val="00BB044A"/>
    <w:rsid w:val="00BB0C6E"/>
    <w:rsid w:val="00BB0D78"/>
    <w:rsid w:val="00BB0E92"/>
    <w:rsid w:val="00BB11E4"/>
    <w:rsid w:val="00BB206F"/>
    <w:rsid w:val="00BB2331"/>
    <w:rsid w:val="00BB2E0D"/>
    <w:rsid w:val="00BB30E6"/>
    <w:rsid w:val="00BB358B"/>
    <w:rsid w:val="00BB4545"/>
    <w:rsid w:val="00BB45D5"/>
    <w:rsid w:val="00BB48F3"/>
    <w:rsid w:val="00BB4C15"/>
    <w:rsid w:val="00BB51EC"/>
    <w:rsid w:val="00BB52C7"/>
    <w:rsid w:val="00BB5875"/>
    <w:rsid w:val="00BB5AD0"/>
    <w:rsid w:val="00BB6465"/>
    <w:rsid w:val="00BB7F68"/>
    <w:rsid w:val="00BC055C"/>
    <w:rsid w:val="00BC057B"/>
    <w:rsid w:val="00BC1A7B"/>
    <w:rsid w:val="00BC2121"/>
    <w:rsid w:val="00BC289F"/>
    <w:rsid w:val="00BC2E52"/>
    <w:rsid w:val="00BC3A63"/>
    <w:rsid w:val="00BC4295"/>
    <w:rsid w:val="00BC45C3"/>
    <w:rsid w:val="00BC4B24"/>
    <w:rsid w:val="00BC5CAA"/>
    <w:rsid w:val="00BC6274"/>
    <w:rsid w:val="00BC64A3"/>
    <w:rsid w:val="00BC6D4B"/>
    <w:rsid w:val="00BC7416"/>
    <w:rsid w:val="00BC796B"/>
    <w:rsid w:val="00BC7E4B"/>
    <w:rsid w:val="00BC7E56"/>
    <w:rsid w:val="00BD0E00"/>
    <w:rsid w:val="00BD2321"/>
    <w:rsid w:val="00BD28DA"/>
    <w:rsid w:val="00BD32DA"/>
    <w:rsid w:val="00BD3435"/>
    <w:rsid w:val="00BD379A"/>
    <w:rsid w:val="00BD42BB"/>
    <w:rsid w:val="00BD4FD7"/>
    <w:rsid w:val="00BD5138"/>
    <w:rsid w:val="00BD51E2"/>
    <w:rsid w:val="00BD5F72"/>
    <w:rsid w:val="00BD60A2"/>
    <w:rsid w:val="00BD7380"/>
    <w:rsid w:val="00BD76B9"/>
    <w:rsid w:val="00BD7F15"/>
    <w:rsid w:val="00BE0C0D"/>
    <w:rsid w:val="00BE143D"/>
    <w:rsid w:val="00BE2195"/>
    <w:rsid w:val="00BE22E7"/>
    <w:rsid w:val="00BE3E77"/>
    <w:rsid w:val="00BE440C"/>
    <w:rsid w:val="00BE4844"/>
    <w:rsid w:val="00BE693D"/>
    <w:rsid w:val="00BE7A10"/>
    <w:rsid w:val="00BE7CE9"/>
    <w:rsid w:val="00BE7F7B"/>
    <w:rsid w:val="00BF093D"/>
    <w:rsid w:val="00BF1F13"/>
    <w:rsid w:val="00BF2C85"/>
    <w:rsid w:val="00BF2D1D"/>
    <w:rsid w:val="00BF357A"/>
    <w:rsid w:val="00BF424C"/>
    <w:rsid w:val="00BF49F3"/>
    <w:rsid w:val="00BF4E21"/>
    <w:rsid w:val="00BF5247"/>
    <w:rsid w:val="00BF624C"/>
    <w:rsid w:val="00BF7471"/>
    <w:rsid w:val="00C00477"/>
    <w:rsid w:val="00C02727"/>
    <w:rsid w:val="00C02931"/>
    <w:rsid w:val="00C02CD1"/>
    <w:rsid w:val="00C03B49"/>
    <w:rsid w:val="00C0428D"/>
    <w:rsid w:val="00C04701"/>
    <w:rsid w:val="00C04B53"/>
    <w:rsid w:val="00C05FE9"/>
    <w:rsid w:val="00C063D4"/>
    <w:rsid w:val="00C06690"/>
    <w:rsid w:val="00C06692"/>
    <w:rsid w:val="00C07162"/>
    <w:rsid w:val="00C10911"/>
    <w:rsid w:val="00C109E2"/>
    <w:rsid w:val="00C11253"/>
    <w:rsid w:val="00C11FB3"/>
    <w:rsid w:val="00C12B30"/>
    <w:rsid w:val="00C12B37"/>
    <w:rsid w:val="00C14603"/>
    <w:rsid w:val="00C14A05"/>
    <w:rsid w:val="00C14C1B"/>
    <w:rsid w:val="00C14E71"/>
    <w:rsid w:val="00C14EE4"/>
    <w:rsid w:val="00C168B0"/>
    <w:rsid w:val="00C169BE"/>
    <w:rsid w:val="00C16FE1"/>
    <w:rsid w:val="00C171F5"/>
    <w:rsid w:val="00C1748C"/>
    <w:rsid w:val="00C1779E"/>
    <w:rsid w:val="00C177C1"/>
    <w:rsid w:val="00C1790F"/>
    <w:rsid w:val="00C20FAE"/>
    <w:rsid w:val="00C21458"/>
    <w:rsid w:val="00C227F9"/>
    <w:rsid w:val="00C2289B"/>
    <w:rsid w:val="00C22F8D"/>
    <w:rsid w:val="00C23405"/>
    <w:rsid w:val="00C249F8"/>
    <w:rsid w:val="00C24C1D"/>
    <w:rsid w:val="00C255EC"/>
    <w:rsid w:val="00C26262"/>
    <w:rsid w:val="00C26BA2"/>
    <w:rsid w:val="00C27590"/>
    <w:rsid w:val="00C27F59"/>
    <w:rsid w:val="00C31063"/>
    <w:rsid w:val="00C311D9"/>
    <w:rsid w:val="00C314ED"/>
    <w:rsid w:val="00C316C7"/>
    <w:rsid w:val="00C31ADA"/>
    <w:rsid w:val="00C31C2D"/>
    <w:rsid w:val="00C33865"/>
    <w:rsid w:val="00C34C6C"/>
    <w:rsid w:val="00C3758E"/>
    <w:rsid w:val="00C40707"/>
    <w:rsid w:val="00C40DC0"/>
    <w:rsid w:val="00C42B04"/>
    <w:rsid w:val="00C43634"/>
    <w:rsid w:val="00C4416A"/>
    <w:rsid w:val="00C44535"/>
    <w:rsid w:val="00C450DF"/>
    <w:rsid w:val="00C4615C"/>
    <w:rsid w:val="00C476BA"/>
    <w:rsid w:val="00C50DB7"/>
    <w:rsid w:val="00C50E28"/>
    <w:rsid w:val="00C5105D"/>
    <w:rsid w:val="00C52BBC"/>
    <w:rsid w:val="00C52BE0"/>
    <w:rsid w:val="00C52BF5"/>
    <w:rsid w:val="00C52F84"/>
    <w:rsid w:val="00C54BB0"/>
    <w:rsid w:val="00C54BEC"/>
    <w:rsid w:val="00C54EF6"/>
    <w:rsid w:val="00C56CA3"/>
    <w:rsid w:val="00C574BD"/>
    <w:rsid w:val="00C576B7"/>
    <w:rsid w:val="00C579DD"/>
    <w:rsid w:val="00C60A6B"/>
    <w:rsid w:val="00C611D1"/>
    <w:rsid w:val="00C61CDC"/>
    <w:rsid w:val="00C61E60"/>
    <w:rsid w:val="00C62EA1"/>
    <w:rsid w:val="00C63986"/>
    <w:rsid w:val="00C643F3"/>
    <w:rsid w:val="00C649CE"/>
    <w:rsid w:val="00C64CC5"/>
    <w:rsid w:val="00C6596E"/>
    <w:rsid w:val="00C6678C"/>
    <w:rsid w:val="00C66AEC"/>
    <w:rsid w:val="00C67113"/>
    <w:rsid w:val="00C679AA"/>
    <w:rsid w:val="00C70064"/>
    <w:rsid w:val="00C70789"/>
    <w:rsid w:val="00C70CA3"/>
    <w:rsid w:val="00C7113F"/>
    <w:rsid w:val="00C71662"/>
    <w:rsid w:val="00C71F2B"/>
    <w:rsid w:val="00C72B31"/>
    <w:rsid w:val="00C72BAC"/>
    <w:rsid w:val="00C73875"/>
    <w:rsid w:val="00C73B11"/>
    <w:rsid w:val="00C74547"/>
    <w:rsid w:val="00C746E7"/>
    <w:rsid w:val="00C74EFD"/>
    <w:rsid w:val="00C75217"/>
    <w:rsid w:val="00C7743D"/>
    <w:rsid w:val="00C77D8F"/>
    <w:rsid w:val="00C801AB"/>
    <w:rsid w:val="00C812EE"/>
    <w:rsid w:val="00C8159B"/>
    <w:rsid w:val="00C8181F"/>
    <w:rsid w:val="00C81A51"/>
    <w:rsid w:val="00C81D9C"/>
    <w:rsid w:val="00C81DBD"/>
    <w:rsid w:val="00C8314F"/>
    <w:rsid w:val="00C836D7"/>
    <w:rsid w:val="00C8464B"/>
    <w:rsid w:val="00C8470D"/>
    <w:rsid w:val="00C847AC"/>
    <w:rsid w:val="00C847F6"/>
    <w:rsid w:val="00C86190"/>
    <w:rsid w:val="00C86D21"/>
    <w:rsid w:val="00C87151"/>
    <w:rsid w:val="00C906A1"/>
    <w:rsid w:val="00C907B9"/>
    <w:rsid w:val="00C90C03"/>
    <w:rsid w:val="00C90EDF"/>
    <w:rsid w:val="00C92FF2"/>
    <w:rsid w:val="00C93E01"/>
    <w:rsid w:val="00C94446"/>
    <w:rsid w:val="00C94510"/>
    <w:rsid w:val="00C94694"/>
    <w:rsid w:val="00C94DFB"/>
    <w:rsid w:val="00C95296"/>
    <w:rsid w:val="00C95973"/>
    <w:rsid w:val="00C95DF1"/>
    <w:rsid w:val="00C9692B"/>
    <w:rsid w:val="00C971BD"/>
    <w:rsid w:val="00C975DF"/>
    <w:rsid w:val="00C97C2D"/>
    <w:rsid w:val="00CA152E"/>
    <w:rsid w:val="00CA1ACF"/>
    <w:rsid w:val="00CA1D63"/>
    <w:rsid w:val="00CA28F5"/>
    <w:rsid w:val="00CA2AA1"/>
    <w:rsid w:val="00CA3428"/>
    <w:rsid w:val="00CA41E6"/>
    <w:rsid w:val="00CA79AA"/>
    <w:rsid w:val="00CA7BB8"/>
    <w:rsid w:val="00CB10CE"/>
    <w:rsid w:val="00CB173E"/>
    <w:rsid w:val="00CB31A5"/>
    <w:rsid w:val="00CB3EF5"/>
    <w:rsid w:val="00CB444C"/>
    <w:rsid w:val="00CB5B27"/>
    <w:rsid w:val="00CB607C"/>
    <w:rsid w:val="00CB6F29"/>
    <w:rsid w:val="00CB71B1"/>
    <w:rsid w:val="00CB7DA8"/>
    <w:rsid w:val="00CC18B6"/>
    <w:rsid w:val="00CC2A17"/>
    <w:rsid w:val="00CC2B8D"/>
    <w:rsid w:val="00CC3A0E"/>
    <w:rsid w:val="00CC44E3"/>
    <w:rsid w:val="00CC55DF"/>
    <w:rsid w:val="00CC59E4"/>
    <w:rsid w:val="00CC6DC7"/>
    <w:rsid w:val="00CD0D87"/>
    <w:rsid w:val="00CD0E95"/>
    <w:rsid w:val="00CD16E3"/>
    <w:rsid w:val="00CD1B71"/>
    <w:rsid w:val="00CD26F2"/>
    <w:rsid w:val="00CD329C"/>
    <w:rsid w:val="00CD4899"/>
    <w:rsid w:val="00CD4D5B"/>
    <w:rsid w:val="00CD5D74"/>
    <w:rsid w:val="00CD68AF"/>
    <w:rsid w:val="00CD7D03"/>
    <w:rsid w:val="00CD7F84"/>
    <w:rsid w:val="00CE030F"/>
    <w:rsid w:val="00CE032E"/>
    <w:rsid w:val="00CE061D"/>
    <w:rsid w:val="00CE0C60"/>
    <w:rsid w:val="00CE1125"/>
    <w:rsid w:val="00CE15D9"/>
    <w:rsid w:val="00CE1625"/>
    <w:rsid w:val="00CE1A4F"/>
    <w:rsid w:val="00CE1CEB"/>
    <w:rsid w:val="00CE3307"/>
    <w:rsid w:val="00CE4382"/>
    <w:rsid w:val="00CE6BC9"/>
    <w:rsid w:val="00CE7D94"/>
    <w:rsid w:val="00CF01A9"/>
    <w:rsid w:val="00CF0356"/>
    <w:rsid w:val="00CF105D"/>
    <w:rsid w:val="00CF11A9"/>
    <w:rsid w:val="00CF12CB"/>
    <w:rsid w:val="00CF1A23"/>
    <w:rsid w:val="00CF2669"/>
    <w:rsid w:val="00CF2B99"/>
    <w:rsid w:val="00CF3218"/>
    <w:rsid w:val="00CF3288"/>
    <w:rsid w:val="00CF3D95"/>
    <w:rsid w:val="00CF4259"/>
    <w:rsid w:val="00CF46C1"/>
    <w:rsid w:val="00CF5093"/>
    <w:rsid w:val="00CF6B7A"/>
    <w:rsid w:val="00D00146"/>
    <w:rsid w:val="00D0048B"/>
    <w:rsid w:val="00D006AE"/>
    <w:rsid w:val="00D0096C"/>
    <w:rsid w:val="00D00F29"/>
    <w:rsid w:val="00D011C9"/>
    <w:rsid w:val="00D01EB2"/>
    <w:rsid w:val="00D02D1E"/>
    <w:rsid w:val="00D04C29"/>
    <w:rsid w:val="00D05FFA"/>
    <w:rsid w:val="00D067CD"/>
    <w:rsid w:val="00D0698A"/>
    <w:rsid w:val="00D070A1"/>
    <w:rsid w:val="00D07C9A"/>
    <w:rsid w:val="00D07FE2"/>
    <w:rsid w:val="00D107D3"/>
    <w:rsid w:val="00D118CD"/>
    <w:rsid w:val="00D1194A"/>
    <w:rsid w:val="00D12108"/>
    <w:rsid w:val="00D1422F"/>
    <w:rsid w:val="00D14356"/>
    <w:rsid w:val="00D1441E"/>
    <w:rsid w:val="00D14967"/>
    <w:rsid w:val="00D14F6E"/>
    <w:rsid w:val="00D15B62"/>
    <w:rsid w:val="00D1718E"/>
    <w:rsid w:val="00D20104"/>
    <w:rsid w:val="00D21F38"/>
    <w:rsid w:val="00D22A84"/>
    <w:rsid w:val="00D22C87"/>
    <w:rsid w:val="00D24C0D"/>
    <w:rsid w:val="00D259FF"/>
    <w:rsid w:val="00D26681"/>
    <w:rsid w:val="00D26CB9"/>
    <w:rsid w:val="00D27611"/>
    <w:rsid w:val="00D27842"/>
    <w:rsid w:val="00D27887"/>
    <w:rsid w:val="00D278A5"/>
    <w:rsid w:val="00D27B74"/>
    <w:rsid w:val="00D30011"/>
    <w:rsid w:val="00D30B62"/>
    <w:rsid w:val="00D30C0F"/>
    <w:rsid w:val="00D32751"/>
    <w:rsid w:val="00D32E68"/>
    <w:rsid w:val="00D3312B"/>
    <w:rsid w:val="00D34CF9"/>
    <w:rsid w:val="00D3522D"/>
    <w:rsid w:val="00D35422"/>
    <w:rsid w:val="00D40533"/>
    <w:rsid w:val="00D40889"/>
    <w:rsid w:val="00D42387"/>
    <w:rsid w:val="00D42580"/>
    <w:rsid w:val="00D42E90"/>
    <w:rsid w:val="00D446EB"/>
    <w:rsid w:val="00D450A0"/>
    <w:rsid w:val="00D45CFF"/>
    <w:rsid w:val="00D464D1"/>
    <w:rsid w:val="00D46DC0"/>
    <w:rsid w:val="00D477A8"/>
    <w:rsid w:val="00D477B3"/>
    <w:rsid w:val="00D502CD"/>
    <w:rsid w:val="00D506A4"/>
    <w:rsid w:val="00D50A35"/>
    <w:rsid w:val="00D53CE5"/>
    <w:rsid w:val="00D5414D"/>
    <w:rsid w:val="00D54215"/>
    <w:rsid w:val="00D54F6E"/>
    <w:rsid w:val="00D554C3"/>
    <w:rsid w:val="00D55F61"/>
    <w:rsid w:val="00D56324"/>
    <w:rsid w:val="00D6007C"/>
    <w:rsid w:val="00D6105D"/>
    <w:rsid w:val="00D6140B"/>
    <w:rsid w:val="00D61953"/>
    <w:rsid w:val="00D62764"/>
    <w:rsid w:val="00D62770"/>
    <w:rsid w:val="00D647A7"/>
    <w:rsid w:val="00D6522F"/>
    <w:rsid w:val="00D67075"/>
    <w:rsid w:val="00D676D8"/>
    <w:rsid w:val="00D67CAB"/>
    <w:rsid w:val="00D70282"/>
    <w:rsid w:val="00D704B2"/>
    <w:rsid w:val="00D70946"/>
    <w:rsid w:val="00D70F86"/>
    <w:rsid w:val="00D712BD"/>
    <w:rsid w:val="00D725DA"/>
    <w:rsid w:val="00D726F0"/>
    <w:rsid w:val="00D72B4F"/>
    <w:rsid w:val="00D72E5E"/>
    <w:rsid w:val="00D73314"/>
    <w:rsid w:val="00D73D7F"/>
    <w:rsid w:val="00D73E63"/>
    <w:rsid w:val="00D74AC7"/>
    <w:rsid w:val="00D74B40"/>
    <w:rsid w:val="00D74E2A"/>
    <w:rsid w:val="00D7520C"/>
    <w:rsid w:val="00D754C1"/>
    <w:rsid w:val="00D76BE5"/>
    <w:rsid w:val="00D77EAF"/>
    <w:rsid w:val="00D803CD"/>
    <w:rsid w:val="00D8085A"/>
    <w:rsid w:val="00D808B6"/>
    <w:rsid w:val="00D815F6"/>
    <w:rsid w:val="00D81B91"/>
    <w:rsid w:val="00D81FFC"/>
    <w:rsid w:val="00D8266D"/>
    <w:rsid w:val="00D82B71"/>
    <w:rsid w:val="00D83D85"/>
    <w:rsid w:val="00D84386"/>
    <w:rsid w:val="00D85694"/>
    <w:rsid w:val="00D856FA"/>
    <w:rsid w:val="00D859CC"/>
    <w:rsid w:val="00D866BD"/>
    <w:rsid w:val="00D87F4C"/>
    <w:rsid w:val="00D903A8"/>
    <w:rsid w:val="00D905D5"/>
    <w:rsid w:val="00D90A41"/>
    <w:rsid w:val="00D92317"/>
    <w:rsid w:val="00D9253C"/>
    <w:rsid w:val="00D9345A"/>
    <w:rsid w:val="00D948DB"/>
    <w:rsid w:val="00D94A01"/>
    <w:rsid w:val="00D94BA4"/>
    <w:rsid w:val="00D952D2"/>
    <w:rsid w:val="00D96635"/>
    <w:rsid w:val="00D970A7"/>
    <w:rsid w:val="00D971D6"/>
    <w:rsid w:val="00D9721D"/>
    <w:rsid w:val="00D9742B"/>
    <w:rsid w:val="00D97525"/>
    <w:rsid w:val="00D97B56"/>
    <w:rsid w:val="00DA09C2"/>
    <w:rsid w:val="00DA20DF"/>
    <w:rsid w:val="00DA219C"/>
    <w:rsid w:val="00DA2490"/>
    <w:rsid w:val="00DA2890"/>
    <w:rsid w:val="00DA2C9D"/>
    <w:rsid w:val="00DA32B1"/>
    <w:rsid w:val="00DA39B3"/>
    <w:rsid w:val="00DA3B9C"/>
    <w:rsid w:val="00DA3D6C"/>
    <w:rsid w:val="00DA54AB"/>
    <w:rsid w:val="00DA55D6"/>
    <w:rsid w:val="00DA6D7E"/>
    <w:rsid w:val="00DB16FE"/>
    <w:rsid w:val="00DB1EB2"/>
    <w:rsid w:val="00DB26C5"/>
    <w:rsid w:val="00DB2D53"/>
    <w:rsid w:val="00DB388B"/>
    <w:rsid w:val="00DB3AAE"/>
    <w:rsid w:val="00DB4340"/>
    <w:rsid w:val="00DB4B4D"/>
    <w:rsid w:val="00DB59D3"/>
    <w:rsid w:val="00DB5F5A"/>
    <w:rsid w:val="00DB5FD1"/>
    <w:rsid w:val="00DB69A5"/>
    <w:rsid w:val="00DB6C3B"/>
    <w:rsid w:val="00DB706A"/>
    <w:rsid w:val="00DB70E2"/>
    <w:rsid w:val="00DC087E"/>
    <w:rsid w:val="00DC0C16"/>
    <w:rsid w:val="00DC0CEF"/>
    <w:rsid w:val="00DC1093"/>
    <w:rsid w:val="00DC187E"/>
    <w:rsid w:val="00DC18AE"/>
    <w:rsid w:val="00DC1EB0"/>
    <w:rsid w:val="00DC31D7"/>
    <w:rsid w:val="00DC32D3"/>
    <w:rsid w:val="00DC3A7B"/>
    <w:rsid w:val="00DC3EF0"/>
    <w:rsid w:val="00DC44EA"/>
    <w:rsid w:val="00DC51D8"/>
    <w:rsid w:val="00DC5B6E"/>
    <w:rsid w:val="00DC6EEA"/>
    <w:rsid w:val="00DC7F99"/>
    <w:rsid w:val="00DD0219"/>
    <w:rsid w:val="00DD040F"/>
    <w:rsid w:val="00DD0FAB"/>
    <w:rsid w:val="00DD148A"/>
    <w:rsid w:val="00DD25A9"/>
    <w:rsid w:val="00DD26A2"/>
    <w:rsid w:val="00DD32C7"/>
    <w:rsid w:val="00DD4DF8"/>
    <w:rsid w:val="00DD56CA"/>
    <w:rsid w:val="00DD5AE2"/>
    <w:rsid w:val="00DD6BB1"/>
    <w:rsid w:val="00DD6CD2"/>
    <w:rsid w:val="00DD702F"/>
    <w:rsid w:val="00DD7AE0"/>
    <w:rsid w:val="00DE05C7"/>
    <w:rsid w:val="00DE0838"/>
    <w:rsid w:val="00DE0F71"/>
    <w:rsid w:val="00DE1E19"/>
    <w:rsid w:val="00DE28F2"/>
    <w:rsid w:val="00DE2EFB"/>
    <w:rsid w:val="00DE3B7E"/>
    <w:rsid w:val="00DE3ECC"/>
    <w:rsid w:val="00DE4034"/>
    <w:rsid w:val="00DE4EA4"/>
    <w:rsid w:val="00DE5299"/>
    <w:rsid w:val="00DE56E2"/>
    <w:rsid w:val="00DE57B7"/>
    <w:rsid w:val="00DE631A"/>
    <w:rsid w:val="00DE7AEC"/>
    <w:rsid w:val="00DF0913"/>
    <w:rsid w:val="00DF0A9E"/>
    <w:rsid w:val="00DF21A9"/>
    <w:rsid w:val="00DF241A"/>
    <w:rsid w:val="00DF33C9"/>
    <w:rsid w:val="00DF4BAC"/>
    <w:rsid w:val="00DF4F16"/>
    <w:rsid w:val="00DF5079"/>
    <w:rsid w:val="00DF6674"/>
    <w:rsid w:val="00DF7196"/>
    <w:rsid w:val="00DF7765"/>
    <w:rsid w:val="00DF7887"/>
    <w:rsid w:val="00DF798E"/>
    <w:rsid w:val="00DF7B61"/>
    <w:rsid w:val="00E004B6"/>
    <w:rsid w:val="00E004E5"/>
    <w:rsid w:val="00E03265"/>
    <w:rsid w:val="00E03A1E"/>
    <w:rsid w:val="00E050C0"/>
    <w:rsid w:val="00E055BA"/>
    <w:rsid w:val="00E055EF"/>
    <w:rsid w:val="00E055F5"/>
    <w:rsid w:val="00E05FC6"/>
    <w:rsid w:val="00E1039F"/>
    <w:rsid w:val="00E114BF"/>
    <w:rsid w:val="00E1298D"/>
    <w:rsid w:val="00E12CAE"/>
    <w:rsid w:val="00E134D6"/>
    <w:rsid w:val="00E136C1"/>
    <w:rsid w:val="00E13AB0"/>
    <w:rsid w:val="00E13D58"/>
    <w:rsid w:val="00E13F74"/>
    <w:rsid w:val="00E146C9"/>
    <w:rsid w:val="00E14D3C"/>
    <w:rsid w:val="00E156DF"/>
    <w:rsid w:val="00E1610A"/>
    <w:rsid w:val="00E1699A"/>
    <w:rsid w:val="00E1766C"/>
    <w:rsid w:val="00E21377"/>
    <w:rsid w:val="00E21623"/>
    <w:rsid w:val="00E23225"/>
    <w:rsid w:val="00E233B9"/>
    <w:rsid w:val="00E253CF"/>
    <w:rsid w:val="00E2544E"/>
    <w:rsid w:val="00E258AE"/>
    <w:rsid w:val="00E25983"/>
    <w:rsid w:val="00E25C7A"/>
    <w:rsid w:val="00E25E3C"/>
    <w:rsid w:val="00E26583"/>
    <w:rsid w:val="00E2715C"/>
    <w:rsid w:val="00E27408"/>
    <w:rsid w:val="00E2796B"/>
    <w:rsid w:val="00E27DF0"/>
    <w:rsid w:val="00E305B1"/>
    <w:rsid w:val="00E309CE"/>
    <w:rsid w:val="00E30A4E"/>
    <w:rsid w:val="00E31BA3"/>
    <w:rsid w:val="00E321B1"/>
    <w:rsid w:val="00E32A1E"/>
    <w:rsid w:val="00E32E72"/>
    <w:rsid w:val="00E32FCC"/>
    <w:rsid w:val="00E339E4"/>
    <w:rsid w:val="00E33B28"/>
    <w:rsid w:val="00E33BF2"/>
    <w:rsid w:val="00E33C7F"/>
    <w:rsid w:val="00E3405B"/>
    <w:rsid w:val="00E35681"/>
    <w:rsid w:val="00E36BB9"/>
    <w:rsid w:val="00E36EDD"/>
    <w:rsid w:val="00E40CCF"/>
    <w:rsid w:val="00E4111E"/>
    <w:rsid w:val="00E41F72"/>
    <w:rsid w:val="00E428B1"/>
    <w:rsid w:val="00E432C6"/>
    <w:rsid w:val="00E44FEF"/>
    <w:rsid w:val="00E4677C"/>
    <w:rsid w:val="00E46855"/>
    <w:rsid w:val="00E46C2E"/>
    <w:rsid w:val="00E47877"/>
    <w:rsid w:val="00E504B1"/>
    <w:rsid w:val="00E50D12"/>
    <w:rsid w:val="00E51309"/>
    <w:rsid w:val="00E5144E"/>
    <w:rsid w:val="00E547E7"/>
    <w:rsid w:val="00E54CE8"/>
    <w:rsid w:val="00E55C42"/>
    <w:rsid w:val="00E57A2E"/>
    <w:rsid w:val="00E6059A"/>
    <w:rsid w:val="00E609F0"/>
    <w:rsid w:val="00E60AB6"/>
    <w:rsid w:val="00E60F7D"/>
    <w:rsid w:val="00E622AF"/>
    <w:rsid w:val="00E62922"/>
    <w:rsid w:val="00E62BC0"/>
    <w:rsid w:val="00E62F55"/>
    <w:rsid w:val="00E62F9B"/>
    <w:rsid w:val="00E63FC6"/>
    <w:rsid w:val="00E653FB"/>
    <w:rsid w:val="00E66743"/>
    <w:rsid w:val="00E6693B"/>
    <w:rsid w:val="00E677C1"/>
    <w:rsid w:val="00E705AF"/>
    <w:rsid w:val="00E71660"/>
    <w:rsid w:val="00E71B3B"/>
    <w:rsid w:val="00E72C9F"/>
    <w:rsid w:val="00E73E62"/>
    <w:rsid w:val="00E74DAD"/>
    <w:rsid w:val="00E74FC7"/>
    <w:rsid w:val="00E75464"/>
    <w:rsid w:val="00E75632"/>
    <w:rsid w:val="00E762CA"/>
    <w:rsid w:val="00E76640"/>
    <w:rsid w:val="00E76A03"/>
    <w:rsid w:val="00E76D82"/>
    <w:rsid w:val="00E76EF1"/>
    <w:rsid w:val="00E7795A"/>
    <w:rsid w:val="00E77B05"/>
    <w:rsid w:val="00E82D94"/>
    <w:rsid w:val="00E83336"/>
    <w:rsid w:val="00E83671"/>
    <w:rsid w:val="00E85875"/>
    <w:rsid w:val="00E87A69"/>
    <w:rsid w:val="00E9095D"/>
    <w:rsid w:val="00E918B2"/>
    <w:rsid w:val="00E91D95"/>
    <w:rsid w:val="00E92395"/>
    <w:rsid w:val="00E927DA"/>
    <w:rsid w:val="00E93050"/>
    <w:rsid w:val="00E93675"/>
    <w:rsid w:val="00E93F63"/>
    <w:rsid w:val="00E9403A"/>
    <w:rsid w:val="00E94863"/>
    <w:rsid w:val="00E95617"/>
    <w:rsid w:val="00E97770"/>
    <w:rsid w:val="00EA04EB"/>
    <w:rsid w:val="00EA0725"/>
    <w:rsid w:val="00EA081F"/>
    <w:rsid w:val="00EA0D7F"/>
    <w:rsid w:val="00EA0E58"/>
    <w:rsid w:val="00EA2D3F"/>
    <w:rsid w:val="00EA338F"/>
    <w:rsid w:val="00EA45AC"/>
    <w:rsid w:val="00EA51B3"/>
    <w:rsid w:val="00EA60A8"/>
    <w:rsid w:val="00EA6224"/>
    <w:rsid w:val="00EA6B2B"/>
    <w:rsid w:val="00EA6CC7"/>
    <w:rsid w:val="00EA76A4"/>
    <w:rsid w:val="00EA7C1F"/>
    <w:rsid w:val="00EB09BD"/>
    <w:rsid w:val="00EB0D0B"/>
    <w:rsid w:val="00EB1106"/>
    <w:rsid w:val="00EB195F"/>
    <w:rsid w:val="00EB1C6E"/>
    <w:rsid w:val="00EB25B3"/>
    <w:rsid w:val="00EB4177"/>
    <w:rsid w:val="00EB4330"/>
    <w:rsid w:val="00EB48D6"/>
    <w:rsid w:val="00EB4B4E"/>
    <w:rsid w:val="00EB4FF3"/>
    <w:rsid w:val="00EB5B1E"/>
    <w:rsid w:val="00EB79EC"/>
    <w:rsid w:val="00EC13A2"/>
    <w:rsid w:val="00EC1983"/>
    <w:rsid w:val="00EC239F"/>
    <w:rsid w:val="00EC288B"/>
    <w:rsid w:val="00EC3652"/>
    <w:rsid w:val="00EC44C8"/>
    <w:rsid w:val="00EC4B89"/>
    <w:rsid w:val="00EC5F20"/>
    <w:rsid w:val="00EC7438"/>
    <w:rsid w:val="00EC7A43"/>
    <w:rsid w:val="00ED0028"/>
    <w:rsid w:val="00ED0421"/>
    <w:rsid w:val="00ED13B1"/>
    <w:rsid w:val="00ED169D"/>
    <w:rsid w:val="00ED2180"/>
    <w:rsid w:val="00ED3C4A"/>
    <w:rsid w:val="00ED3CA7"/>
    <w:rsid w:val="00ED44F8"/>
    <w:rsid w:val="00ED47EA"/>
    <w:rsid w:val="00ED660A"/>
    <w:rsid w:val="00ED6DE2"/>
    <w:rsid w:val="00ED70F5"/>
    <w:rsid w:val="00ED7144"/>
    <w:rsid w:val="00ED71B6"/>
    <w:rsid w:val="00ED7B7E"/>
    <w:rsid w:val="00ED7EC0"/>
    <w:rsid w:val="00EE0ACF"/>
    <w:rsid w:val="00EE10C6"/>
    <w:rsid w:val="00EE11A0"/>
    <w:rsid w:val="00EE16C2"/>
    <w:rsid w:val="00EE2D6F"/>
    <w:rsid w:val="00EE3559"/>
    <w:rsid w:val="00EE3596"/>
    <w:rsid w:val="00EE47AD"/>
    <w:rsid w:val="00EE4DDE"/>
    <w:rsid w:val="00EE6DEA"/>
    <w:rsid w:val="00EE6E7B"/>
    <w:rsid w:val="00EE7256"/>
    <w:rsid w:val="00EE7487"/>
    <w:rsid w:val="00EE7B9C"/>
    <w:rsid w:val="00EF0F17"/>
    <w:rsid w:val="00EF1255"/>
    <w:rsid w:val="00EF1431"/>
    <w:rsid w:val="00EF1861"/>
    <w:rsid w:val="00EF35FA"/>
    <w:rsid w:val="00EF3A75"/>
    <w:rsid w:val="00EF5446"/>
    <w:rsid w:val="00EF62F3"/>
    <w:rsid w:val="00EF64D2"/>
    <w:rsid w:val="00EF6E73"/>
    <w:rsid w:val="00EF7416"/>
    <w:rsid w:val="00EF7EA0"/>
    <w:rsid w:val="00EF7FA4"/>
    <w:rsid w:val="00F00E10"/>
    <w:rsid w:val="00F01186"/>
    <w:rsid w:val="00F01B56"/>
    <w:rsid w:val="00F03D95"/>
    <w:rsid w:val="00F04675"/>
    <w:rsid w:val="00F047D2"/>
    <w:rsid w:val="00F051D0"/>
    <w:rsid w:val="00F05634"/>
    <w:rsid w:val="00F06230"/>
    <w:rsid w:val="00F065B8"/>
    <w:rsid w:val="00F06B65"/>
    <w:rsid w:val="00F07042"/>
    <w:rsid w:val="00F07A84"/>
    <w:rsid w:val="00F07E71"/>
    <w:rsid w:val="00F11189"/>
    <w:rsid w:val="00F1122B"/>
    <w:rsid w:val="00F11602"/>
    <w:rsid w:val="00F12329"/>
    <w:rsid w:val="00F1292C"/>
    <w:rsid w:val="00F12B5E"/>
    <w:rsid w:val="00F14245"/>
    <w:rsid w:val="00F1487B"/>
    <w:rsid w:val="00F14FAC"/>
    <w:rsid w:val="00F158F4"/>
    <w:rsid w:val="00F15943"/>
    <w:rsid w:val="00F1711D"/>
    <w:rsid w:val="00F17BD4"/>
    <w:rsid w:val="00F21699"/>
    <w:rsid w:val="00F2240F"/>
    <w:rsid w:val="00F24446"/>
    <w:rsid w:val="00F248BF"/>
    <w:rsid w:val="00F25235"/>
    <w:rsid w:val="00F25F63"/>
    <w:rsid w:val="00F26BBD"/>
    <w:rsid w:val="00F30D22"/>
    <w:rsid w:val="00F30EE8"/>
    <w:rsid w:val="00F31999"/>
    <w:rsid w:val="00F32868"/>
    <w:rsid w:val="00F33639"/>
    <w:rsid w:val="00F33A12"/>
    <w:rsid w:val="00F34600"/>
    <w:rsid w:val="00F34ED0"/>
    <w:rsid w:val="00F35934"/>
    <w:rsid w:val="00F35DD9"/>
    <w:rsid w:val="00F3612F"/>
    <w:rsid w:val="00F37193"/>
    <w:rsid w:val="00F3778A"/>
    <w:rsid w:val="00F37978"/>
    <w:rsid w:val="00F3799B"/>
    <w:rsid w:val="00F4082E"/>
    <w:rsid w:val="00F409FD"/>
    <w:rsid w:val="00F42770"/>
    <w:rsid w:val="00F42BBC"/>
    <w:rsid w:val="00F43126"/>
    <w:rsid w:val="00F435E9"/>
    <w:rsid w:val="00F43FA6"/>
    <w:rsid w:val="00F4519E"/>
    <w:rsid w:val="00F4624B"/>
    <w:rsid w:val="00F464B0"/>
    <w:rsid w:val="00F50E1B"/>
    <w:rsid w:val="00F5182C"/>
    <w:rsid w:val="00F518FA"/>
    <w:rsid w:val="00F51F34"/>
    <w:rsid w:val="00F520B0"/>
    <w:rsid w:val="00F52D74"/>
    <w:rsid w:val="00F53C56"/>
    <w:rsid w:val="00F54318"/>
    <w:rsid w:val="00F545F9"/>
    <w:rsid w:val="00F57233"/>
    <w:rsid w:val="00F60389"/>
    <w:rsid w:val="00F60684"/>
    <w:rsid w:val="00F60F19"/>
    <w:rsid w:val="00F61751"/>
    <w:rsid w:val="00F6188B"/>
    <w:rsid w:val="00F63BE9"/>
    <w:rsid w:val="00F64458"/>
    <w:rsid w:val="00F648B0"/>
    <w:rsid w:val="00F64A63"/>
    <w:rsid w:val="00F64B42"/>
    <w:rsid w:val="00F65486"/>
    <w:rsid w:val="00F659FE"/>
    <w:rsid w:val="00F65B5F"/>
    <w:rsid w:val="00F65BF4"/>
    <w:rsid w:val="00F66219"/>
    <w:rsid w:val="00F662FF"/>
    <w:rsid w:val="00F67820"/>
    <w:rsid w:val="00F70AE2"/>
    <w:rsid w:val="00F70BB4"/>
    <w:rsid w:val="00F716FA"/>
    <w:rsid w:val="00F71EBB"/>
    <w:rsid w:val="00F73022"/>
    <w:rsid w:val="00F73746"/>
    <w:rsid w:val="00F7416A"/>
    <w:rsid w:val="00F74439"/>
    <w:rsid w:val="00F75160"/>
    <w:rsid w:val="00F75688"/>
    <w:rsid w:val="00F75B20"/>
    <w:rsid w:val="00F75D1D"/>
    <w:rsid w:val="00F75E12"/>
    <w:rsid w:val="00F76384"/>
    <w:rsid w:val="00F775DA"/>
    <w:rsid w:val="00F77915"/>
    <w:rsid w:val="00F77CBC"/>
    <w:rsid w:val="00F77DAC"/>
    <w:rsid w:val="00F802C6"/>
    <w:rsid w:val="00F809AD"/>
    <w:rsid w:val="00F81193"/>
    <w:rsid w:val="00F81879"/>
    <w:rsid w:val="00F82570"/>
    <w:rsid w:val="00F82613"/>
    <w:rsid w:val="00F82C7C"/>
    <w:rsid w:val="00F83323"/>
    <w:rsid w:val="00F83D1B"/>
    <w:rsid w:val="00F85571"/>
    <w:rsid w:val="00F86312"/>
    <w:rsid w:val="00F86F3E"/>
    <w:rsid w:val="00F90AD0"/>
    <w:rsid w:val="00F90F13"/>
    <w:rsid w:val="00F9317D"/>
    <w:rsid w:val="00F937EA"/>
    <w:rsid w:val="00F939D1"/>
    <w:rsid w:val="00F956AE"/>
    <w:rsid w:val="00F95EF7"/>
    <w:rsid w:val="00FA0249"/>
    <w:rsid w:val="00FA09C2"/>
    <w:rsid w:val="00FA1606"/>
    <w:rsid w:val="00FA1621"/>
    <w:rsid w:val="00FA1AF4"/>
    <w:rsid w:val="00FA1C8E"/>
    <w:rsid w:val="00FA35F8"/>
    <w:rsid w:val="00FA5502"/>
    <w:rsid w:val="00FA55C3"/>
    <w:rsid w:val="00FA6EF0"/>
    <w:rsid w:val="00FA7EDC"/>
    <w:rsid w:val="00FB0083"/>
    <w:rsid w:val="00FB0BCA"/>
    <w:rsid w:val="00FB0FF1"/>
    <w:rsid w:val="00FB10D2"/>
    <w:rsid w:val="00FB11F5"/>
    <w:rsid w:val="00FB1760"/>
    <w:rsid w:val="00FB1AB6"/>
    <w:rsid w:val="00FB1EBA"/>
    <w:rsid w:val="00FB24D2"/>
    <w:rsid w:val="00FB2919"/>
    <w:rsid w:val="00FB3398"/>
    <w:rsid w:val="00FB3CEE"/>
    <w:rsid w:val="00FB50C0"/>
    <w:rsid w:val="00FB5C75"/>
    <w:rsid w:val="00FB6E30"/>
    <w:rsid w:val="00FB7BDF"/>
    <w:rsid w:val="00FB7D5E"/>
    <w:rsid w:val="00FC03DA"/>
    <w:rsid w:val="00FC0747"/>
    <w:rsid w:val="00FC095C"/>
    <w:rsid w:val="00FC20D9"/>
    <w:rsid w:val="00FC2265"/>
    <w:rsid w:val="00FC22C2"/>
    <w:rsid w:val="00FC24F7"/>
    <w:rsid w:val="00FC2EB4"/>
    <w:rsid w:val="00FC31D5"/>
    <w:rsid w:val="00FC3950"/>
    <w:rsid w:val="00FC3DA1"/>
    <w:rsid w:val="00FC42FA"/>
    <w:rsid w:val="00FC544F"/>
    <w:rsid w:val="00FC54A7"/>
    <w:rsid w:val="00FC7663"/>
    <w:rsid w:val="00FD035F"/>
    <w:rsid w:val="00FD0380"/>
    <w:rsid w:val="00FD1092"/>
    <w:rsid w:val="00FD11A5"/>
    <w:rsid w:val="00FD13F5"/>
    <w:rsid w:val="00FD1D3C"/>
    <w:rsid w:val="00FD2168"/>
    <w:rsid w:val="00FD3998"/>
    <w:rsid w:val="00FD3D26"/>
    <w:rsid w:val="00FD3F21"/>
    <w:rsid w:val="00FD4A8A"/>
    <w:rsid w:val="00FD4B0B"/>
    <w:rsid w:val="00FD55B1"/>
    <w:rsid w:val="00FD68C5"/>
    <w:rsid w:val="00FD6DCD"/>
    <w:rsid w:val="00FD7A3A"/>
    <w:rsid w:val="00FD7B41"/>
    <w:rsid w:val="00FE083B"/>
    <w:rsid w:val="00FE0C0F"/>
    <w:rsid w:val="00FE0C25"/>
    <w:rsid w:val="00FE1E35"/>
    <w:rsid w:val="00FE37E1"/>
    <w:rsid w:val="00FE38C7"/>
    <w:rsid w:val="00FE38E2"/>
    <w:rsid w:val="00FE3D31"/>
    <w:rsid w:val="00FE408B"/>
    <w:rsid w:val="00FE467B"/>
    <w:rsid w:val="00FE503D"/>
    <w:rsid w:val="00FE53E3"/>
    <w:rsid w:val="00FE55BA"/>
    <w:rsid w:val="00FE568F"/>
    <w:rsid w:val="00FE6527"/>
    <w:rsid w:val="00FE65F7"/>
    <w:rsid w:val="00FE6C48"/>
    <w:rsid w:val="00FE6C68"/>
    <w:rsid w:val="00FE6E5C"/>
    <w:rsid w:val="00FF03E3"/>
    <w:rsid w:val="00FF23CA"/>
    <w:rsid w:val="00FF2C36"/>
    <w:rsid w:val="00FF2FE0"/>
    <w:rsid w:val="00FF3A49"/>
    <w:rsid w:val="00FF4540"/>
    <w:rsid w:val="00FF4B8F"/>
    <w:rsid w:val="00FF649A"/>
    <w:rsid w:val="00FF6854"/>
    <w:rsid w:val="00FF6A3E"/>
    <w:rsid w:val="00FF6C39"/>
    <w:rsid w:val="00FF73BC"/>
    <w:rsid w:val="00FF75A3"/>
    <w:rsid w:val="00FF791E"/>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BE4FD3"/>
  <w15:chartTrackingRefBased/>
  <w15:docId w15:val="{EA8FFFF4-5CE6-48A8-9ECB-FD4F21BC93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475A5"/>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E1478"/>
    <w:pPr>
      <w:tabs>
        <w:tab w:val="center" w:pos="4513"/>
        <w:tab w:val="right" w:pos="9026"/>
      </w:tabs>
      <w:spacing w:after="0" w:line="240" w:lineRule="auto"/>
    </w:pPr>
  </w:style>
  <w:style w:type="character" w:customStyle="1" w:styleId="a4">
    <w:name w:val="כותרת עליונה תו"/>
    <w:basedOn w:val="a0"/>
    <w:link w:val="a3"/>
    <w:uiPriority w:val="99"/>
    <w:rsid w:val="009E1478"/>
  </w:style>
  <w:style w:type="paragraph" w:styleId="a5">
    <w:name w:val="footer"/>
    <w:basedOn w:val="a"/>
    <w:link w:val="a6"/>
    <w:uiPriority w:val="99"/>
    <w:unhideWhenUsed/>
    <w:rsid w:val="009E1478"/>
    <w:pPr>
      <w:tabs>
        <w:tab w:val="center" w:pos="4513"/>
        <w:tab w:val="right" w:pos="9026"/>
      </w:tabs>
      <w:spacing w:after="0" w:line="240" w:lineRule="auto"/>
    </w:pPr>
  </w:style>
  <w:style w:type="character" w:customStyle="1" w:styleId="a6">
    <w:name w:val="כותרת תחתונה תו"/>
    <w:basedOn w:val="a0"/>
    <w:link w:val="a5"/>
    <w:uiPriority w:val="99"/>
    <w:rsid w:val="009E1478"/>
  </w:style>
  <w:style w:type="paragraph" w:styleId="a7">
    <w:name w:val="List Paragraph"/>
    <w:basedOn w:val="a"/>
    <w:uiPriority w:val="34"/>
    <w:qFormat/>
    <w:rsid w:val="0056356E"/>
    <w:pPr>
      <w:ind w:left="720"/>
      <w:contextualSpacing/>
    </w:pPr>
  </w:style>
  <w:style w:type="paragraph" w:styleId="NormalWeb">
    <w:name w:val="Normal (Web)"/>
    <w:basedOn w:val="a"/>
    <w:uiPriority w:val="99"/>
    <w:semiHidden/>
    <w:unhideWhenUsed/>
    <w:rsid w:val="00286A35"/>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ig-number">
    <w:name w:val="big-number"/>
    <w:basedOn w:val="a0"/>
    <w:rsid w:val="00116B9A"/>
  </w:style>
  <w:style w:type="character" w:customStyle="1" w:styleId="default">
    <w:name w:val="default"/>
    <w:basedOn w:val="a0"/>
    <w:rsid w:val="00116B9A"/>
  </w:style>
  <w:style w:type="paragraph" w:customStyle="1" w:styleId="p00">
    <w:name w:val="p00"/>
    <w:basedOn w:val="a"/>
    <w:rsid w:val="00AC7FD6"/>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a8">
    <w:name w:val="Placeholder Text"/>
    <w:basedOn w:val="a0"/>
    <w:uiPriority w:val="99"/>
    <w:semiHidden/>
    <w:rsid w:val="00103A29"/>
    <w:rPr>
      <w:color w:val="808080"/>
    </w:rPr>
  </w:style>
  <w:style w:type="paragraph" w:customStyle="1" w:styleId="p22">
    <w:name w:val="p22"/>
    <w:basedOn w:val="a"/>
    <w:rsid w:val="006C03E0"/>
    <w:pPr>
      <w:bidi w:val="0"/>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2956389">
      <w:bodyDiv w:val="1"/>
      <w:marLeft w:val="0"/>
      <w:marRight w:val="0"/>
      <w:marTop w:val="0"/>
      <w:marBottom w:val="0"/>
      <w:divBdr>
        <w:top w:val="none" w:sz="0" w:space="0" w:color="auto"/>
        <w:left w:val="none" w:sz="0" w:space="0" w:color="auto"/>
        <w:bottom w:val="none" w:sz="0" w:space="0" w:color="auto"/>
        <w:right w:val="none" w:sz="0" w:space="0" w:color="auto"/>
      </w:divBdr>
    </w:div>
    <w:div w:id="814376265">
      <w:bodyDiv w:val="1"/>
      <w:marLeft w:val="0"/>
      <w:marRight w:val="0"/>
      <w:marTop w:val="0"/>
      <w:marBottom w:val="0"/>
      <w:divBdr>
        <w:top w:val="none" w:sz="0" w:space="0" w:color="auto"/>
        <w:left w:val="none" w:sz="0" w:space="0" w:color="auto"/>
        <w:bottom w:val="none" w:sz="0" w:space="0" w:color="auto"/>
        <w:right w:val="none" w:sz="0" w:space="0" w:color="auto"/>
      </w:divBdr>
    </w:div>
    <w:div w:id="819541160">
      <w:bodyDiv w:val="1"/>
      <w:marLeft w:val="0"/>
      <w:marRight w:val="0"/>
      <w:marTop w:val="0"/>
      <w:marBottom w:val="0"/>
      <w:divBdr>
        <w:top w:val="none" w:sz="0" w:space="0" w:color="auto"/>
        <w:left w:val="none" w:sz="0" w:space="0" w:color="auto"/>
        <w:bottom w:val="none" w:sz="0" w:space="0" w:color="auto"/>
        <w:right w:val="none" w:sz="0" w:space="0" w:color="auto"/>
      </w:divBdr>
    </w:div>
    <w:div w:id="930697709">
      <w:bodyDiv w:val="1"/>
      <w:marLeft w:val="0"/>
      <w:marRight w:val="0"/>
      <w:marTop w:val="0"/>
      <w:marBottom w:val="0"/>
      <w:divBdr>
        <w:top w:val="none" w:sz="0" w:space="0" w:color="auto"/>
        <w:left w:val="none" w:sz="0" w:space="0" w:color="auto"/>
        <w:bottom w:val="none" w:sz="0" w:space="0" w:color="auto"/>
        <w:right w:val="none" w:sz="0" w:space="0" w:color="auto"/>
      </w:divBdr>
    </w:div>
    <w:div w:id="987169868">
      <w:bodyDiv w:val="1"/>
      <w:marLeft w:val="0"/>
      <w:marRight w:val="0"/>
      <w:marTop w:val="0"/>
      <w:marBottom w:val="0"/>
      <w:divBdr>
        <w:top w:val="none" w:sz="0" w:space="0" w:color="auto"/>
        <w:left w:val="none" w:sz="0" w:space="0" w:color="auto"/>
        <w:bottom w:val="none" w:sz="0" w:space="0" w:color="auto"/>
        <w:right w:val="none" w:sz="0" w:space="0" w:color="auto"/>
      </w:divBdr>
    </w:div>
    <w:div w:id="1031421012">
      <w:bodyDiv w:val="1"/>
      <w:marLeft w:val="0"/>
      <w:marRight w:val="0"/>
      <w:marTop w:val="0"/>
      <w:marBottom w:val="0"/>
      <w:divBdr>
        <w:top w:val="none" w:sz="0" w:space="0" w:color="auto"/>
        <w:left w:val="none" w:sz="0" w:space="0" w:color="auto"/>
        <w:bottom w:val="none" w:sz="0" w:space="0" w:color="auto"/>
        <w:right w:val="none" w:sz="0" w:space="0" w:color="auto"/>
      </w:divBdr>
    </w:div>
    <w:div w:id="1116606507">
      <w:bodyDiv w:val="1"/>
      <w:marLeft w:val="0"/>
      <w:marRight w:val="0"/>
      <w:marTop w:val="0"/>
      <w:marBottom w:val="0"/>
      <w:divBdr>
        <w:top w:val="none" w:sz="0" w:space="0" w:color="auto"/>
        <w:left w:val="none" w:sz="0" w:space="0" w:color="auto"/>
        <w:bottom w:val="none" w:sz="0" w:space="0" w:color="auto"/>
        <w:right w:val="none" w:sz="0" w:space="0" w:color="auto"/>
      </w:divBdr>
    </w:div>
    <w:div w:id="1382286171">
      <w:bodyDiv w:val="1"/>
      <w:marLeft w:val="0"/>
      <w:marRight w:val="0"/>
      <w:marTop w:val="0"/>
      <w:marBottom w:val="0"/>
      <w:divBdr>
        <w:top w:val="none" w:sz="0" w:space="0" w:color="auto"/>
        <w:left w:val="none" w:sz="0" w:space="0" w:color="auto"/>
        <w:bottom w:val="none" w:sz="0" w:space="0" w:color="auto"/>
        <w:right w:val="none" w:sz="0" w:space="0" w:color="auto"/>
      </w:divBdr>
    </w:div>
    <w:div w:id="1551452593">
      <w:bodyDiv w:val="1"/>
      <w:marLeft w:val="0"/>
      <w:marRight w:val="0"/>
      <w:marTop w:val="0"/>
      <w:marBottom w:val="0"/>
      <w:divBdr>
        <w:top w:val="none" w:sz="0" w:space="0" w:color="auto"/>
        <w:left w:val="none" w:sz="0" w:space="0" w:color="auto"/>
        <w:bottom w:val="none" w:sz="0" w:space="0" w:color="auto"/>
        <w:right w:val="none" w:sz="0" w:space="0" w:color="auto"/>
      </w:divBdr>
    </w:div>
    <w:div w:id="1649043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image" Target="media/image7.png"/><Relationship Id="rId39" Type="http://schemas.openxmlformats.org/officeDocument/2006/relationships/footer" Target="footer1.xml"/><Relationship Id="rId21" Type="http://schemas.openxmlformats.org/officeDocument/2006/relationships/diagramQuickStyle" Target="diagrams/quickStyle2.xml"/><Relationship Id="rId34" Type="http://schemas.openxmlformats.org/officeDocument/2006/relationships/diagramColors" Target="diagrams/colors3.xml"/><Relationship Id="rId7" Type="http://schemas.openxmlformats.org/officeDocument/2006/relationships/endnotes" Target="endnotes.xml"/><Relationship Id="rId12" Type="http://schemas.openxmlformats.org/officeDocument/2006/relationships/diagramData" Target="diagrams/data1.xml"/><Relationship Id="rId17" Type="http://schemas.openxmlformats.org/officeDocument/2006/relationships/image" Target="media/image6.png"/><Relationship Id="rId25" Type="http://schemas.openxmlformats.org/officeDocument/2006/relationships/customXml" Target="ink/ink1.xml"/><Relationship Id="rId33" Type="http://schemas.openxmlformats.org/officeDocument/2006/relationships/diagramQuickStyle" Target="diagrams/quickStyle3.xml"/><Relationship Id="rId38" Type="http://schemas.openxmlformats.org/officeDocument/2006/relationships/header" Target="header1.xml"/><Relationship Id="rId2" Type="http://schemas.openxmlformats.org/officeDocument/2006/relationships/numbering" Target="numbering.xml"/><Relationship Id="rId16" Type="http://schemas.microsoft.com/office/2007/relationships/diagramDrawing" Target="diagrams/drawing1.xml"/><Relationship Id="rId20" Type="http://schemas.openxmlformats.org/officeDocument/2006/relationships/diagramLayout" Target="diagrams/layout2.xml"/><Relationship Id="rId29" Type="http://schemas.openxmlformats.org/officeDocument/2006/relationships/image" Target="media/image10.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8.jpeg"/><Relationship Id="rId32" Type="http://schemas.openxmlformats.org/officeDocument/2006/relationships/diagramLayout" Target="diagrams/layout3.xml"/><Relationship Id="rId37" Type="http://schemas.openxmlformats.org/officeDocument/2006/relationships/image" Target="media/image14.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diagramColors" Target="diagrams/colors1.xml"/><Relationship Id="rId23" Type="http://schemas.microsoft.com/office/2007/relationships/diagramDrawing" Target="diagrams/drawing2.xml"/><Relationship Id="rId28" Type="http://schemas.openxmlformats.org/officeDocument/2006/relationships/image" Target="media/image9.png"/><Relationship Id="rId36" Type="http://schemas.openxmlformats.org/officeDocument/2006/relationships/image" Target="media/image12.png"/><Relationship Id="rId10" Type="http://schemas.openxmlformats.org/officeDocument/2006/relationships/image" Target="media/image4.png"/><Relationship Id="rId19" Type="http://schemas.openxmlformats.org/officeDocument/2006/relationships/diagramData" Target="diagrams/data2.xml"/><Relationship Id="rId31" Type="http://schemas.openxmlformats.org/officeDocument/2006/relationships/diagramData" Target="diagrams/data3.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diagramQuickStyle" Target="diagrams/quickStyle1.xml"/><Relationship Id="rId22" Type="http://schemas.openxmlformats.org/officeDocument/2006/relationships/diagramColors" Target="diagrams/colors2.xml"/><Relationship Id="rId27" Type="http://schemas.openxmlformats.org/officeDocument/2006/relationships/image" Target="media/image13.png"/><Relationship Id="rId30" Type="http://schemas.openxmlformats.org/officeDocument/2006/relationships/image" Target="media/image11.png"/><Relationship Id="rId35" Type="http://schemas.microsoft.com/office/2007/relationships/diagramDrawing" Target="diagrams/drawing3.xml"/><Relationship Id="rId8" Type="http://schemas.openxmlformats.org/officeDocument/2006/relationships/image" Target="media/image2.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49BE845-89E0-491F-B33E-FF601607F421}"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pPr rtl="1"/>
          <a:endParaRPr lang="he-IL"/>
        </a:p>
      </dgm:t>
    </dgm:pt>
    <dgm:pt modelId="{D32E39D3-5495-4EF0-8E8E-C0DC689DA017}">
      <dgm:prSet phldrT="[טקסט]" custT="1"/>
      <dgm:spPr/>
      <dgm:t>
        <a:bodyPr/>
        <a:lstStyle/>
        <a:p>
          <a:pPr rtl="1"/>
          <a:r>
            <a:rPr lang="he-IL" sz="900" b="1">
              <a:latin typeface="David" panose="020E0502060401010101" pitchFamily="34" charset="-79"/>
              <a:cs typeface="David" panose="020E0502060401010101" pitchFamily="34" charset="-79"/>
            </a:rPr>
            <a:t>יסוד נפשי</a:t>
          </a:r>
        </a:p>
      </dgm:t>
    </dgm:pt>
    <dgm:pt modelId="{34268B90-A35D-4EA8-87DC-103EC0A6925D}" type="parTrans" cxnId="{67F771FD-BC95-4B0C-B708-29D0A473ABDC}">
      <dgm:prSet/>
      <dgm:spPr/>
      <dgm:t>
        <a:bodyPr/>
        <a:lstStyle/>
        <a:p>
          <a:pPr rtl="1"/>
          <a:endParaRPr lang="he-IL" sz="900" b="1">
            <a:latin typeface="David" panose="020E0502060401010101" pitchFamily="34" charset="-79"/>
            <a:cs typeface="David" panose="020E0502060401010101" pitchFamily="34" charset="-79"/>
          </a:endParaRPr>
        </a:p>
      </dgm:t>
    </dgm:pt>
    <dgm:pt modelId="{4123AD44-FFB7-4C8B-BA77-F284BADC0162}" type="sibTrans" cxnId="{67F771FD-BC95-4B0C-B708-29D0A473ABDC}">
      <dgm:prSet/>
      <dgm:spPr/>
      <dgm:t>
        <a:bodyPr/>
        <a:lstStyle/>
        <a:p>
          <a:pPr rtl="1"/>
          <a:endParaRPr lang="he-IL" sz="900" b="1">
            <a:latin typeface="David" panose="020E0502060401010101" pitchFamily="34" charset="-79"/>
            <a:cs typeface="David" panose="020E0502060401010101" pitchFamily="34" charset="-79"/>
          </a:endParaRPr>
        </a:p>
      </dgm:t>
    </dgm:pt>
    <dgm:pt modelId="{D3BA486B-81B7-41B1-917C-A0EA81337B77}">
      <dgm:prSet phldrT="[טקסט]" custT="1"/>
      <dgm:spPr/>
      <dgm:t>
        <a:bodyPr/>
        <a:lstStyle/>
        <a:p>
          <a:pPr rtl="1"/>
          <a:r>
            <a:rPr lang="he-IL" sz="900" b="1">
              <a:latin typeface="David" panose="020E0502060401010101" pitchFamily="34" charset="-79"/>
              <a:cs typeface="David" panose="020E0502060401010101" pitchFamily="34" charset="-79"/>
            </a:rPr>
            <a:t>עקרון האשמה</a:t>
          </a:r>
        </a:p>
      </dgm:t>
    </dgm:pt>
    <dgm:pt modelId="{3F7FEE41-2644-45BA-A5A0-5184BD6A0B8A}" type="parTrans" cxnId="{389D58F6-0AA7-4AB3-9933-1257DB3CF0C3}">
      <dgm:prSet/>
      <dgm:spPr/>
      <dgm:t>
        <a:bodyPr/>
        <a:lstStyle/>
        <a:p>
          <a:pPr rtl="1"/>
          <a:endParaRPr lang="he-IL" sz="900" b="1">
            <a:latin typeface="David" panose="020E0502060401010101" pitchFamily="34" charset="-79"/>
            <a:cs typeface="David" panose="020E0502060401010101" pitchFamily="34" charset="-79"/>
          </a:endParaRPr>
        </a:p>
      </dgm:t>
    </dgm:pt>
    <dgm:pt modelId="{35062A50-064D-4429-9EA7-D1E9C068413C}" type="sibTrans" cxnId="{389D58F6-0AA7-4AB3-9933-1257DB3CF0C3}">
      <dgm:prSet/>
      <dgm:spPr/>
      <dgm:t>
        <a:bodyPr/>
        <a:lstStyle/>
        <a:p>
          <a:pPr rtl="1"/>
          <a:endParaRPr lang="he-IL" sz="900" b="1">
            <a:latin typeface="David" panose="020E0502060401010101" pitchFamily="34" charset="-79"/>
            <a:cs typeface="David" panose="020E0502060401010101" pitchFamily="34" charset="-79"/>
          </a:endParaRPr>
        </a:p>
      </dgm:t>
    </dgm:pt>
    <dgm:pt modelId="{11CDD2D6-A7F3-4869-95BE-9B7FAEA1A3D9}">
      <dgm:prSet phldrT="[טקסט]" custT="1"/>
      <dgm:spPr/>
      <dgm:t>
        <a:bodyPr/>
        <a:lstStyle/>
        <a:p>
          <a:pPr rtl="1"/>
          <a:r>
            <a:rPr lang="he-IL" sz="900" b="1">
              <a:latin typeface="David" panose="020E0502060401010101" pitchFamily="34" charset="-79"/>
              <a:cs typeface="David" panose="020E0502060401010101" pitchFamily="34" charset="-79"/>
            </a:rPr>
            <a:t>בחירה </a:t>
          </a:r>
        </a:p>
        <a:p>
          <a:pPr rtl="1"/>
          <a:r>
            <a:rPr lang="he-IL" sz="900" b="1">
              <a:latin typeface="David" panose="020E0502060401010101" pitchFamily="34" charset="-79"/>
              <a:cs typeface="David" panose="020E0502060401010101" pitchFamily="34" charset="-79"/>
            </a:rPr>
            <a:t>(אוטונומיית האדם) </a:t>
          </a:r>
        </a:p>
        <a:p>
          <a:pPr rtl="1"/>
          <a:r>
            <a:rPr lang="he-IL" sz="900" b="1">
              <a:latin typeface="David" panose="020E0502060401010101" pitchFamily="34" charset="-79"/>
              <a:cs typeface="David" panose="020E0502060401010101" pitchFamily="34" charset="-79"/>
            </a:rPr>
            <a:t>*יכולת להימנע מההתנהגות</a:t>
          </a:r>
        </a:p>
      </dgm:t>
    </dgm:pt>
    <dgm:pt modelId="{FEE43A8D-54F8-4D0E-9326-CCDF37E6E9E3}" type="parTrans" cxnId="{CDA29BBA-8B9A-4F87-B268-FAFEA3256C33}">
      <dgm:prSet/>
      <dgm:spPr/>
      <dgm:t>
        <a:bodyPr/>
        <a:lstStyle/>
        <a:p>
          <a:pPr rtl="1"/>
          <a:endParaRPr lang="he-IL" sz="900" b="1">
            <a:latin typeface="David" panose="020E0502060401010101" pitchFamily="34" charset="-79"/>
            <a:cs typeface="David" panose="020E0502060401010101" pitchFamily="34" charset="-79"/>
          </a:endParaRPr>
        </a:p>
      </dgm:t>
    </dgm:pt>
    <dgm:pt modelId="{28481244-652A-49E6-A6FB-687482F30412}" type="sibTrans" cxnId="{CDA29BBA-8B9A-4F87-B268-FAFEA3256C33}">
      <dgm:prSet/>
      <dgm:spPr/>
      <dgm:t>
        <a:bodyPr/>
        <a:lstStyle/>
        <a:p>
          <a:pPr rtl="1"/>
          <a:endParaRPr lang="he-IL" sz="900" b="1">
            <a:latin typeface="David" panose="020E0502060401010101" pitchFamily="34" charset="-79"/>
            <a:cs typeface="David" panose="020E0502060401010101" pitchFamily="34" charset="-79"/>
          </a:endParaRPr>
        </a:p>
      </dgm:t>
    </dgm:pt>
    <dgm:pt modelId="{06AC39BC-3A97-495C-94A9-A91C803E59C7}">
      <dgm:prSet custT="1"/>
      <dgm:spPr/>
      <dgm:t>
        <a:bodyPr/>
        <a:lstStyle/>
        <a:p>
          <a:pPr rtl="1"/>
          <a:r>
            <a:rPr lang="he-IL" sz="900" b="1">
              <a:latin typeface="David" panose="020E0502060401010101" pitchFamily="34" charset="-79"/>
              <a:cs typeface="David" panose="020E0502060401010101" pitchFamily="34" charset="-79"/>
            </a:rPr>
            <a:t>מובן צר- מודעות</a:t>
          </a:r>
        </a:p>
      </dgm:t>
    </dgm:pt>
    <dgm:pt modelId="{78D7BC9B-83A4-4C40-9AE7-4D6C6B84380A}" type="parTrans" cxnId="{4B22532A-6D3E-4D3E-9DA3-E26529F35ADE}">
      <dgm:prSet/>
      <dgm:spPr/>
      <dgm:t>
        <a:bodyPr/>
        <a:lstStyle/>
        <a:p>
          <a:pPr rtl="1"/>
          <a:endParaRPr lang="he-IL" sz="900" b="1">
            <a:latin typeface="David" panose="020E0502060401010101" pitchFamily="34" charset="-79"/>
            <a:cs typeface="David" panose="020E0502060401010101" pitchFamily="34" charset="-79"/>
          </a:endParaRPr>
        </a:p>
      </dgm:t>
    </dgm:pt>
    <dgm:pt modelId="{3B81C620-F83E-4AC3-960F-0F61699CF442}" type="sibTrans" cxnId="{4B22532A-6D3E-4D3E-9DA3-E26529F35ADE}">
      <dgm:prSet/>
      <dgm:spPr/>
      <dgm:t>
        <a:bodyPr/>
        <a:lstStyle/>
        <a:p>
          <a:pPr rtl="1"/>
          <a:endParaRPr lang="he-IL" sz="900" b="1">
            <a:latin typeface="David" panose="020E0502060401010101" pitchFamily="34" charset="-79"/>
            <a:cs typeface="David" panose="020E0502060401010101" pitchFamily="34" charset="-79"/>
          </a:endParaRPr>
        </a:p>
      </dgm:t>
    </dgm:pt>
    <dgm:pt modelId="{742629A7-66A1-4C42-A56C-CDBA2266766D}">
      <dgm:prSet custT="1"/>
      <dgm:spPr/>
      <dgm:t>
        <a:bodyPr/>
        <a:lstStyle/>
        <a:p>
          <a:pPr rtl="1"/>
          <a:r>
            <a:rPr lang="he-IL" sz="900" b="1">
              <a:latin typeface="David" panose="020E0502060401010101" pitchFamily="34" charset="-79"/>
              <a:cs typeface="David" panose="020E0502060401010101" pitchFamily="34" charset="-79"/>
            </a:rPr>
            <a:t>מובן רחב- אשמה שלא חופפת בהכרח למודעות</a:t>
          </a:r>
        </a:p>
      </dgm:t>
    </dgm:pt>
    <dgm:pt modelId="{68C2D164-9083-4C75-B05D-1D89FCE6DD69}" type="parTrans" cxnId="{EFEA1771-523A-401D-9442-978B825EC50E}">
      <dgm:prSet/>
      <dgm:spPr/>
      <dgm:t>
        <a:bodyPr/>
        <a:lstStyle/>
        <a:p>
          <a:pPr rtl="1"/>
          <a:endParaRPr lang="he-IL" sz="900" b="1">
            <a:latin typeface="David" panose="020E0502060401010101" pitchFamily="34" charset="-79"/>
            <a:cs typeface="David" panose="020E0502060401010101" pitchFamily="34" charset="-79"/>
          </a:endParaRPr>
        </a:p>
      </dgm:t>
    </dgm:pt>
    <dgm:pt modelId="{152A2981-3A95-43B6-8C50-1803D29510D1}" type="sibTrans" cxnId="{EFEA1771-523A-401D-9442-978B825EC50E}">
      <dgm:prSet/>
      <dgm:spPr/>
      <dgm:t>
        <a:bodyPr/>
        <a:lstStyle/>
        <a:p>
          <a:pPr rtl="1"/>
          <a:endParaRPr lang="he-IL" sz="900" b="1">
            <a:latin typeface="David" panose="020E0502060401010101" pitchFamily="34" charset="-79"/>
            <a:cs typeface="David" panose="020E0502060401010101" pitchFamily="34" charset="-79"/>
          </a:endParaRPr>
        </a:p>
      </dgm:t>
    </dgm:pt>
    <dgm:pt modelId="{2A8B8245-DE24-4A4C-B365-5CFB67A84085}">
      <dgm:prSet custT="1"/>
      <dgm:spPr/>
      <dgm:t>
        <a:bodyPr/>
        <a:lstStyle/>
        <a:p>
          <a:pPr rtl="1"/>
          <a:r>
            <a:rPr lang="he-IL" sz="900" b="1">
              <a:latin typeface="David" panose="020E0502060401010101" pitchFamily="34" charset="-79"/>
              <a:cs typeface="David" panose="020E0502060401010101" pitchFamily="34" charset="-79"/>
            </a:rPr>
            <a:t>כניסה למצב בשכרות ביודעין-</a:t>
          </a:r>
        </a:p>
        <a:p>
          <a:pPr rtl="1"/>
          <a:r>
            <a:rPr lang="he-IL" sz="900" b="1">
              <a:latin typeface="David" panose="020E0502060401010101" pitchFamily="34" charset="-79"/>
              <a:cs typeface="David" panose="020E0502060401010101" pitchFamily="34" charset="-79"/>
            </a:rPr>
            <a:t> אין מודעות </a:t>
          </a:r>
        </a:p>
        <a:p>
          <a:pPr rtl="1"/>
          <a:r>
            <a:rPr lang="he-IL" sz="900" b="1">
              <a:latin typeface="David" panose="020E0502060401010101" pitchFamily="34" charset="-79"/>
              <a:cs typeface="David" panose="020E0502060401010101" pitchFamily="34" charset="-79"/>
            </a:rPr>
            <a:t>יש בחירה</a:t>
          </a:r>
        </a:p>
      </dgm:t>
    </dgm:pt>
    <dgm:pt modelId="{C88AE513-94F6-4358-9DDC-C00F4C20C8F5}" type="parTrans" cxnId="{80D991C4-9874-4FCC-B6F2-36B6BDDB618B}">
      <dgm:prSet/>
      <dgm:spPr/>
      <dgm:t>
        <a:bodyPr/>
        <a:lstStyle/>
        <a:p>
          <a:pPr rtl="1"/>
          <a:endParaRPr lang="he-IL" sz="900" b="1">
            <a:latin typeface="David" panose="020E0502060401010101" pitchFamily="34" charset="-79"/>
            <a:cs typeface="David" panose="020E0502060401010101" pitchFamily="34" charset="-79"/>
          </a:endParaRPr>
        </a:p>
      </dgm:t>
    </dgm:pt>
    <dgm:pt modelId="{C395D3D7-A607-4F2B-8033-C8BF08DC4A04}" type="sibTrans" cxnId="{80D991C4-9874-4FCC-B6F2-36B6BDDB618B}">
      <dgm:prSet/>
      <dgm:spPr/>
      <dgm:t>
        <a:bodyPr/>
        <a:lstStyle/>
        <a:p>
          <a:pPr rtl="1"/>
          <a:endParaRPr lang="he-IL" sz="900" b="1">
            <a:latin typeface="David" panose="020E0502060401010101" pitchFamily="34" charset="-79"/>
            <a:cs typeface="David" panose="020E0502060401010101" pitchFamily="34" charset="-79"/>
          </a:endParaRPr>
        </a:p>
      </dgm:t>
    </dgm:pt>
    <dgm:pt modelId="{8D01FB37-163F-404F-B541-8F9ABCB1A813}">
      <dgm:prSet custT="1"/>
      <dgm:spPr/>
      <dgm:t>
        <a:bodyPr/>
        <a:lstStyle/>
        <a:p>
          <a:pPr rtl="1"/>
          <a:r>
            <a:rPr lang="he-IL" sz="900" b="1">
              <a:latin typeface="David" panose="020E0502060401010101" pitchFamily="34" charset="-79"/>
              <a:cs typeface="David" panose="020E0502060401010101" pitchFamily="34" charset="-79"/>
            </a:rPr>
            <a:t>הגנ"צ כורח- </a:t>
          </a:r>
        </a:p>
        <a:p>
          <a:pPr rtl="1"/>
          <a:r>
            <a:rPr lang="he-IL" sz="900" b="1">
              <a:latin typeface="David" panose="020E0502060401010101" pitchFamily="34" charset="-79"/>
              <a:cs typeface="David" panose="020E0502060401010101" pitchFamily="34" charset="-79"/>
            </a:rPr>
            <a:t>יש מודעות </a:t>
          </a:r>
        </a:p>
        <a:p>
          <a:pPr rtl="1"/>
          <a:r>
            <a:rPr lang="he-IL" sz="900" b="1">
              <a:latin typeface="David" panose="020E0502060401010101" pitchFamily="34" charset="-79"/>
              <a:cs typeface="David" panose="020E0502060401010101" pitchFamily="34" charset="-79"/>
            </a:rPr>
            <a:t>אין בחירה</a:t>
          </a:r>
        </a:p>
      </dgm:t>
    </dgm:pt>
    <dgm:pt modelId="{46833AA0-DE93-48FB-99F6-9B98442C2710}" type="parTrans" cxnId="{5AE257D7-5516-4737-A60F-8FA0743FC4D2}">
      <dgm:prSet/>
      <dgm:spPr/>
      <dgm:t>
        <a:bodyPr/>
        <a:lstStyle/>
        <a:p>
          <a:pPr rtl="1"/>
          <a:endParaRPr lang="he-IL" sz="900" b="1">
            <a:latin typeface="David" panose="020E0502060401010101" pitchFamily="34" charset="-79"/>
            <a:cs typeface="David" panose="020E0502060401010101" pitchFamily="34" charset="-79"/>
          </a:endParaRPr>
        </a:p>
      </dgm:t>
    </dgm:pt>
    <dgm:pt modelId="{3B93ECCE-D8B3-4FF6-BA06-7D4E18912AFE}" type="sibTrans" cxnId="{5AE257D7-5516-4737-A60F-8FA0743FC4D2}">
      <dgm:prSet/>
      <dgm:spPr/>
      <dgm:t>
        <a:bodyPr/>
        <a:lstStyle/>
        <a:p>
          <a:pPr rtl="1"/>
          <a:endParaRPr lang="he-IL" sz="900" b="1">
            <a:latin typeface="David" panose="020E0502060401010101" pitchFamily="34" charset="-79"/>
            <a:cs typeface="David" panose="020E0502060401010101" pitchFamily="34" charset="-79"/>
          </a:endParaRPr>
        </a:p>
      </dgm:t>
    </dgm:pt>
    <dgm:pt modelId="{600E6630-D5E1-47C5-817B-E437C0E528B0}">
      <dgm:prSet custT="1"/>
      <dgm:spPr/>
      <dgm:t>
        <a:bodyPr/>
        <a:lstStyle/>
        <a:p>
          <a:pPr rtl="1"/>
          <a:r>
            <a:rPr lang="he-IL" sz="900" b="1">
              <a:latin typeface="David" panose="020E0502060401010101" pitchFamily="34" charset="-79"/>
              <a:cs typeface="David" panose="020E0502060401010101" pitchFamily="34" charset="-79"/>
            </a:rPr>
            <a:t>רשלנות</a:t>
          </a:r>
        </a:p>
      </dgm:t>
    </dgm:pt>
    <dgm:pt modelId="{76463CFB-EDBC-48F4-A4A4-F68BFC1098F0}" type="parTrans" cxnId="{6ABE5906-6E47-487A-A6B3-FE9BACB7978C}">
      <dgm:prSet/>
      <dgm:spPr/>
      <dgm:t>
        <a:bodyPr/>
        <a:lstStyle/>
        <a:p>
          <a:pPr rtl="1"/>
          <a:endParaRPr lang="he-IL" sz="900" b="1">
            <a:latin typeface="David" panose="020E0502060401010101" pitchFamily="34" charset="-79"/>
            <a:cs typeface="David" panose="020E0502060401010101" pitchFamily="34" charset="-79"/>
          </a:endParaRPr>
        </a:p>
      </dgm:t>
    </dgm:pt>
    <dgm:pt modelId="{3D6789A8-C43B-4400-B99B-3D1C6E0CF358}" type="sibTrans" cxnId="{6ABE5906-6E47-487A-A6B3-FE9BACB7978C}">
      <dgm:prSet/>
      <dgm:spPr/>
      <dgm:t>
        <a:bodyPr/>
        <a:lstStyle/>
        <a:p>
          <a:pPr rtl="1"/>
          <a:endParaRPr lang="he-IL" sz="900" b="1">
            <a:latin typeface="David" panose="020E0502060401010101" pitchFamily="34" charset="-79"/>
            <a:cs typeface="David" panose="020E0502060401010101" pitchFamily="34" charset="-79"/>
          </a:endParaRPr>
        </a:p>
      </dgm:t>
    </dgm:pt>
    <dgm:pt modelId="{361BD205-B8E0-4624-AD31-D8A30B7AEA2C}" type="pres">
      <dgm:prSet presAssocID="{E49BE845-89E0-491F-B33E-FF601607F421}" presName="hierChild1" presStyleCnt="0">
        <dgm:presLayoutVars>
          <dgm:chPref val="1"/>
          <dgm:dir/>
          <dgm:animOne val="branch"/>
          <dgm:animLvl val="lvl"/>
          <dgm:resizeHandles/>
        </dgm:presLayoutVars>
      </dgm:prSet>
      <dgm:spPr/>
    </dgm:pt>
    <dgm:pt modelId="{BDB8DF05-C31B-4780-A922-9BB782DB59D2}" type="pres">
      <dgm:prSet presAssocID="{D32E39D3-5495-4EF0-8E8E-C0DC689DA017}" presName="hierRoot1" presStyleCnt="0"/>
      <dgm:spPr/>
    </dgm:pt>
    <dgm:pt modelId="{6148A261-D247-4E5D-B0E6-9B653541E22A}" type="pres">
      <dgm:prSet presAssocID="{D32E39D3-5495-4EF0-8E8E-C0DC689DA017}" presName="composite" presStyleCnt="0"/>
      <dgm:spPr/>
    </dgm:pt>
    <dgm:pt modelId="{A74D975D-36D0-4D28-B574-5B5E5B178970}" type="pres">
      <dgm:prSet presAssocID="{D32E39D3-5495-4EF0-8E8E-C0DC689DA017}" presName="background" presStyleLbl="node0" presStyleIdx="0" presStyleCnt="1"/>
      <dgm:spPr/>
    </dgm:pt>
    <dgm:pt modelId="{F7B8BF63-F0C9-47EF-B430-EC8EBE080012}" type="pres">
      <dgm:prSet presAssocID="{D32E39D3-5495-4EF0-8E8E-C0DC689DA017}" presName="text" presStyleLbl="fgAcc0" presStyleIdx="0" presStyleCnt="1">
        <dgm:presLayoutVars>
          <dgm:chPref val="3"/>
        </dgm:presLayoutVars>
      </dgm:prSet>
      <dgm:spPr/>
    </dgm:pt>
    <dgm:pt modelId="{7569D0DC-BEC0-45B2-8D88-1DE9DBD1B246}" type="pres">
      <dgm:prSet presAssocID="{D32E39D3-5495-4EF0-8E8E-C0DC689DA017}" presName="hierChild2" presStyleCnt="0"/>
      <dgm:spPr/>
    </dgm:pt>
    <dgm:pt modelId="{4E11832F-DE6E-4E96-9BE6-879F9A451C03}" type="pres">
      <dgm:prSet presAssocID="{3F7FEE41-2644-45BA-A5A0-5184BD6A0B8A}" presName="Name10" presStyleLbl="parChTrans1D2" presStyleIdx="0" presStyleCnt="1"/>
      <dgm:spPr/>
    </dgm:pt>
    <dgm:pt modelId="{2424601E-F785-41A9-93AA-100274E37120}" type="pres">
      <dgm:prSet presAssocID="{D3BA486B-81B7-41B1-917C-A0EA81337B77}" presName="hierRoot2" presStyleCnt="0"/>
      <dgm:spPr/>
    </dgm:pt>
    <dgm:pt modelId="{D18B35E8-7BC0-434C-90A6-0E6AC04C4222}" type="pres">
      <dgm:prSet presAssocID="{D3BA486B-81B7-41B1-917C-A0EA81337B77}" presName="composite2" presStyleCnt="0"/>
      <dgm:spPr/>
    </dgm:pt>
    <dgm:pt modelId="{153F86F7-83C9-4725-BEE8-F4C5C0619510}" type="pres">
      <dgm:prSet presAssocID="{D3BA486B-81B7-41B1-917C-A0EA81337B77}" presName="background2" presStyleLbl="node2" presStyleIdx="0" presStyleCnt="1"/>
      <dgm:spPr/>
    </dgm:pt>
    <dgm:pt modelId="{5DCAB35F-A23A-4A1E-B976-DF69E23AAB04}" type="pres">
      <dgm:prSet presAssocID="{D3BA486B-81B7-41B1-917C-A0EA81337B77}" presName="text2" presStyleLbl="fgAcc2" presStyleIdx="0" presStyleCnt="1">
        <dgm:presLayoutVars>
          <dgm:chPref val="3"/>
        </dgm:presLayoutVars>
      </dgm:prSet>
      <dgm:spPr/>
    </dgm:pt>
    <dgm:pt modelId="{88833A15-3F27-4CC3-B5F3-96074CEDBC52}" type="pres">
      <dgm:prSet presAssocID="{D3BA486B-81B7-41B1-917C-A0EA81337B77}" presName="hierChild3" presStyleCnt="0"/>
      <dgm:spPr/>
    </dgm:pt>
    <dgm:pt modelId="{3E821184-AB23-40F4-BBE3-F41245AA1D87}" type="pres">
      <dgm:prSet presAssocID="{FEE43A8D-54F8-4D0E-9326-CCDF37E6E9E3}" presName="Name17" presStyleLbl="parChTrans1D3" presStyleIdx="0" presStyleCnt="1"/>
      <dgm:spPr/>
    </dgm:pt>
    <dgm:pt modelId="{3BC20262-7DA6-44BA-A56A-D48A5E33FD1C}" type="pres">
      <dgm:prSet presAssocID="{11CDD2D6-A7F3-4869-95BE-9B7FAEA1A3D9}" presName="hierRoot3" presStyleCnt="0"/>
      <dgm:spPr/>
    </dgm:pt>
    <dgm:pt modelId="{FEFACABC-C96D-4BB0-8D66-393BA8BDA078}" type="pres">
      <dgm:prSet presAssocID="{11CDD2D6-A7F3-4869-95BE-9B7FAEA1A3D9}" presName="composite3" presStyleCnt="0"/>
      <dgm:spPr/>
    </dgm:pt>
    <dgm:pt modelId="{F57303C2-0D4E-45F3-892E-A6F173EFFC6A}" type="pres">
      <dgm:prSet presAssocID="{11CDD2D6-A7F3-4869-95BE-9B7FAEA1A3D9}" presName="background3" presStyleLbl="node3" presStyleIdx="0" presStyleCnt="1"/>
      <dgm:spPr/>
    </dgm:pt>
    <dgm:pt modelId="{F81B69AA-191D-44FD-8E7E-F2903BA3FB2C}" type="pres">
      <dgm:prSet presAssocID="{11CDD2D6-A7F3-4869-95BE-9B7FAEA1A3D9}" presName="text3" presStyleLbl="fgAcc3" presStyleIdx="0" presStyleCnt="1" custScaleX="120838" custScaleY="115308">
        <dgm:presLayoutVars>
          <dgm:chPref val="3"/>
        </dgm:presLayoutVars>
      </dgm:prSet>
      <dgm:spPr/>
    </dgm:pt>
    <dgm:pt modelId="{BF7FB63D-C5CD-44CF-9D24-01DD3F0BE0B0}" type="pres">
      <dgm:prSet presAssocID="{11CDD2D6-A7F3-4869-95BE-9B7FAEA1A3D9}" presName="hierChild4" presStyleCnt="0"/>
      <dgm:spPr/>
    </dgm:pt>
    <dgm:pt modelId="{084BBC28-E3E1-4768-B454-CDFA1E6821D1}" type="pres">
      <dgm:prSet presAssocID="{68C2D164-9083-4C75-B05D-1D89FCE6DD69}" presName="Name23" presStyleLbl="parChTrans1D4" presStyleIdx="0" presStyleCnt="5"/>
      <dgm:spPr/>
    </dgm:pt>
    <dgm:pt modelId="{ED93B499-CEDC-4554-8E25-7CAD734BBDAD}" type="pres">
      <dgm:prSet presAssocID="{742629A7-66A1-4C42-A56C-CDBA2266766D}" presName="hierRoot4" presStyleCnt="0"/>
      <dgm:spPr/>
    </dgm:pt>
    <dgm:pt modelId="{D114D76D-BC11-45D1-89EE-07C5FAD8F1CD}" type="pres">
      <dgm:prSet presAssocID="{742629A7-66A1-4C42-A56C-CDBA2266766D}" presName="composite4" presStyleCnt="0"/>
      <dgm:spPr/>
    </dgm:pt>
    <dgm:pt modelId="{69604FA4-AA75-4D07-A520-451C5E161A5D}" type="pres">
      <dgm:prSet presAssocID="{742629A7-66A1-4C42-A56C-CDBA2266766D}" presName="background4" presStyleLbl="node4" presStyleIdx="0" presStyleCnt="5"/>
      <dgm:spPr/>
    </dgm:pt>
    <dgm:pt modelId="{3E0E3A50-3B26-4506-B6FD-92D90F4D3B03}" type="pres">
      <dgm:prSet presAssocID="{742629A7-66A1-4C42-A56C-CDBA2266766D}" presName="text4" presStyleLbl="fgAcc4" presStyleIdx="0" presStyleCnt="5">
        <dgm:presLayoutVars>
          <dgm:chPref val="3"/>
        </dgm:presLayoutVars>
      </dgm:prSet>
      <dgm:spPr/>
    </dgm:pt>
    <dgm:pt modelId="{D3AFAE84-D9F7-432B-88C9-BC454F584AC8}" type="pres">
      <dgm:prSet presAssocID="{742629A7-66A1-4C42-A56C-CDBA2266766D}" presName="hierChild5" presStyleCnt="0"/>
      <dgm:spPr/>
    </dgm:pt>
    <dgm:pt modelId="{4F8047D1-58F5-4704-8056-649488EFFB81}" type="pres">
      <dgm:prSet presAssocID="{76463CFB-EDBC-48F4-A4A4-F68BFC1098F0}" presName="Name23" presStyleLbl="parChTrans1D4" presStyleIdx="1" presStyleCnt="5"/>
      <dgm:spPr/>
    </dgm:pt>
    <dgm:pt modelId="{7C6E9E52-AE68-460F-BAD7-CE6F7A72CD68}" type="pres">
      <dgm:prSet presAssocID="{600E6630-D5E1-47C5-817B-E437C0E528B0}" presName="hierRoot4" presStyleCnt="0"/>
      <dgm:spPr/>
    </dgm:pt>
    <dgm:pt modelId="{5ED2D41F-3845-4D57-A4F5-111502FB388C}" type="pres">
      <dgm:prSet presAssocID="{600E6630-D5E1-47C5-817B-E437C0E528B0}" presName="composite4" presStyleCnt="0"/>
      <dgm:spPr/>
    </dgm:pt>
    <dgm:pt modelId="{A9F31BC1-914A-4D1B-BA63-E65A5FA01B69}" type="pres">
      <dgm:prSet presAssocID="{600E6630-D5E1-47C5-817B-E437C0E528B0}" presName="background4" presStyleLbl="node4" presStyleIdx="1" presStyleCnt="5"/>
      <dgm:spPr/>
    </dgm:pt>
    <dgm:pt modelId="{F10BCCCB-C2E9-479F-B45F-A4B1FD5B7FF6}" type="pres">
      <dgm:prSet presAssocID="{600E6630-D5E1-47C5-817B-E437C0E528B0}" presName="text4" presStyleLbl="fgAcc4" presStyleIdx="1" presStyleCnt="5">
        <dgm:presLayoutVars>
          <dgm:chPref val="3"/>
        </dgm:presLayoutVars>
      </dgm:prSet>
      <dgm:spPr/>
    </dgm:pt>
    <dgm:pt modelId="{7AF4D448-EB0C-493D-82B4-CB09E65BBC23}" type="pres">
      <dgm:prSet presAssocID="{600E6630-D5E1-47C5-817B-E437C0E528B0}" presName="hierChild5" presStyleCnt="0"/>
      <dgm:spPr/>
    </dgm:pt>
    <dgm:pt modelId="{3179C1DC-095E-43B7-A16E-A0CDA6AA47AE}" type="pres">
      <dgm:prSet presAssocID="{C88AE513-94F6-4358-9DDC-C00F4C20C8F5}" presName="Name23" presStyleLbl="parChTrans1D4" presStyleIdx="2" presStyleCnt="5"/>
      <dgm:spPr/>
    </dgm:pt>
    <dgm:pt modelId="{41332F71-5C6F-4ED7-88D4-752AD9136C01}" type="pres">
      <dgm:prSet presAssocID="{2A8B8245-DE24-4A4C-B365-5CFB67A84085}" presName="hierRoot4" presStyleCnt="0"/>
      <dgm:spPr/>
    </dgm:pt>
    <dgm:pt modelId="{15FD3042-8C79-45A1-B8A4-EBE013E5D51F}" type="pres">
      <dgm:prSet presAssocID="{2A8B8245-DE24-4A4C-B365-5CFB67A84085}" presName="composite4" presStyleCnt="0"/>
      <dgm:spPr/>
    </dgm:pt>
    <dgm:pt modelId="{B8269A1E-A8D8-49D0-AED2-60AF39FFF5DF}" type="pres">
      <dgm:prSet presAssocID="{2A8B8245-DE24-4A4C-B365-5CFB67A84085}" presName="background4" presStyleLbl="node4" presStyleIdx="2" presStyleCnt="5"/>
      <dgm:spPr/>
    </dgm:pt>
    <dgm:pt modelId="{A61C6DE3-2D4A-4989-BCDC-AF524A56643D}" type="pres">
      <dgm:prSet presAssocID="{2A8B8245-DE24-4A4C-B365-5CFB67A84085}" presName="text4" presStyleLbl="fgAcc4" presStyleIdx="2" presStyleCnt="5" custScaleX="111020" custScaleY="101998">
        <dgm:presLayoutVars>
          <dgm:chPref val="3"/>
        </dgm:presLayoutVars>
      </dgm:prSet>
      <dgm:spPr/>
    </dgm:pt>
    <dgm:pt modelId="{2D3DBB9C-653D-49FA-9922-7C4272C4A4E5}" type="pres">
      <dgm:prSet presAssocID="{2A8B8245-DE24-4A4C-B365-5CFB67A84085}" presName="hierChild5" presStyleCnt="0"/>
      <dgm:spPr/>
    </dgm:pt>
    <dgm:pt modelId="{9E7A2E68-D819-4A64-A8E9-8CB793F6B03F}" type="pres">
      <dgm:prSet presAssocID="{46833AA0-DE93-48FB-99F6-9B98442C2710}" presName="Name23" presStyleLbl="parChTrans1D4" presStyleIdx="3" presStyleCnt="5"/>
      <dgm:spPr/>
    </dgm:pt>
    <dgm:pt modelId="{6D5276E0-F0F6-4989-8CD4-76BF7C6D4512}" type="pres">
      <dgm:prSet presAssocID="{8D01FB37-163F-404F-B541-8F9ABCB1A813}" presName="hierRoot4" presStyleCnt="0"/>
      <dgm:spPr/>
    </dgm:pt>
    <dgm:pt modelId="{146C7E00-8761-4986-8250-7BDE3CD18A48}" type="pres">
      <dgm:prSet presAssocID="{8D01FB37-163F-404F-B541-8F9ABCB1A813}" presName="composite4" presStyleCnt="0"/>
      <dgm:spPr/>
    </dgm:pt>
    <dgm:pt modelId="{EEDA4ED7-91FD-48AB-9AAB-6F651C8DF9CE}" type="pres">
      <dgm:prSet presAssocID="{8D01FB37-163F-404F-B541-8F9ABCB1A813}" presName="background4" presStyleLbl="node4" presStyleIdx="3" presStyleCnt="5"/>
      <dgm:spPr/>
    </dgm:pt>
    <dgm:pt modelId="{BD5C6E2A-8CBD-43CF-AD6F-7EF9ACECEB2F}" type="pres">
      <dgm:prSet presAssocID="{8D01FB37-163F-404F-B541-8F9ABCB1A813}" presName="text4" presStyleLbl="fgAcc4" presStyleIdx="3" presStyleCnt="5">
        <dgm:presLayoutVars>
          <dgm:chPref val="3"/>
        </dgm:presLayoutVars>
      </dgm:prSet>
      <dgm:spPr/>
    </dgm:pt>
    <dgm:pt modelId="{54CA49C4-889F-45E5-85C7-6D5F0CB9646F}" type="pres">
      <dgm:prSet presAssocID="{8D01FB37-163F-404F-B541-8F9ABCB1A813}" presName="hierChild5" presStyleCnt="0"/>
      <dgm:spPr/>
    </dgm:pt>
    <dgm:pt modelId="{B314B8D3-0755-4547-9361-32DA6E5D5149}" type="pres">
      <dgm:prSet presAssocID="{78D7BC9B-83A4-4C40-9AE7-4D6C6B84380A}" presName="Name23" presStyleLbl="parChTrans1D4" presStyleIdx="4" presStyleCnt="5"/>
      <dgm:spPr/>
    </dgm:pt>
    <dgm:pt modelId="{A1FBBED7-40ED-4F76-BB31-F7943F4BF968}" type="pres">
      <dgm:prSet presAssocID="{06AC39BC-3A97-495C-94A9-A91C803E59C7}" presName="hierRoot4" presStyleCnt="0"/>
      <dgm:spPr/>
    </dgm:pt>
    <dgm:pt modelId="{3053D26F-91C6-4D84-8F11-BB58899C60D9}" type="pres">
      <dgm:prSet presAssocID="{06AC39BC-3A97-495C-94A9-A91C803E59C7}" presName="composite4" presStyleCnt="0"/>
      <dgm:spPr/>
    </dgm:pt>
    <dgm:pt modelId="{7ED878F2-5DEA-4A17-B300-0B3FCC0559FB}" type="pres">
      <dgm:prSet presAssocID="{06AC39BC-3A97-495C-94A9-A91C803E59C7}" presName="background4" presStyleLbl="node4" presStyleIdx="4" presStyleCnt="5"/>
      <dgm:spPr/>
    </dgm:pt>
    <dgm:pt modelId="{AD0160FE-1113-4A00-8CAF-2E5514F09A3C}" type="pres">
      <dgm:prSet presAssocID="{06AC39BC-3A97-495C-94A9-A91C803E59C7}" presName="text4" presStyleLbl="fgAcc4" presStyleIdx="4" presStyleCnt="5">
        <dgm:presLayoutVars>
          <dgm:chPref val="3"/>
        </dgm:presLayoutVars>
      </dgm:prSet>
      <dgm:spPr/>
    </dgm:pt>
    <dgm:pt modelId="{26E96083-6591-4438-B233-A817F60392F6}" type="pres">
      <dgm:prSet presAssocID="{06AC39BC-3A97-495C-94A9-A91C803E59C7}" presName="hierChild5" presStyleCnt="0"/>
      <dgm:spPr/>
    </dgm:pt>
  </dgm:ptLst>
  <dgm:cxnLst>
    <dgm:cxn modelId="{6ABE5906-6E47-487A-A6B3-FE9BACB7978C}" srcId="{742629A7-66A1-4C42-A56C-CDBA2266766D}" destId="{600E6630-D5E1-47C5-817B-E437C0E528B0}" srcOrd="0" destOrd="0" parTransId="{76463CFB-EDBC-48F4-A4A4-F68BFC1098F0}" sibTransId="{3D6789A8-C43B-4400-B99B-3D1C6E0CF358}"/>
    <dgm:cxn modelId="{5A855926-C254-4824-8041-D8F467A8AB88}" type="presOf" srcId="{11CDD2D6-A7F3-4869-95BE-9B7FAEA1A3D9}" destId="{F81B69AA-191D-44FD-8E7E-F2903BA3FB2C}" srcOrd="0" destOrd="0" presId="urn:microsoft.com/office/officeart/2005/8/layout/hierarchy1"/>
    <dgm:cxn modelId="{694B8326-1043-4ADF-906B-0906B28DB31C}" type="presOf" srcId="{D3BA486B-81B7-41B1-917C-A0EA81337B77}" destId="{5DCAB35F-A23A-4A1E-B976-DF69E23AAB04}" srcOrd="0" destOrd="0" presId="urn:microsoft.com/office/officeart/2005/8/layout/hierarchy1"/>
    <dgm:cxn modelId="{D55E0728-CC9A-4180-AC47-709298586AAB}" type="presOf" srcId="{742629A7-66A1-4C42-A56C-CDBA2266766D}" destId="{3E0E3A50-3B26-4506-B6FD-92D90F4D3B03}" srcOrd="0" destOrd="0" presId="urn:microsoft.com/office/officeart/2005/8/layout/hierarchy1"/>
    <dgm:cxn modelId="{58C33B28-A8EA-4E11-8896-9B2D3F8BECA6}" type="presOf" srcId="{68C2D164-9083-4C75-B05D-1D89FCE6DD69}" destId="{084BBC28-E3E1-4768-B454-CDFA1E6821D1}" srcOrd="0" destOrd="0" presId="urn:microsoft.com/office/officeart/2005/8/layout/hierarchy1"/>
    <dgm:cxn modelId="{4B22532A-6D3E-4D3E-9DA3-E26529F35ADE}" srcId="{11CDD2D6-A7F3-4869-95BE-9B7FAEA1A3D9}" destId="{06AC39BC-3A97-495C-94A9-A91C803E59C7}" srcOrd="1" destOrd="0" parTransId="{78D7BC9B-83A4-4C40-9AE7-4D6C6B84380A}" sibTransId="{3B81C620-F83E-4AC3-960F-0F61699CF442}"/>
    <dgm:cxn modelId="{ABFEC84A-C13C-459D-B770-4758753F8EFA}" type="presOf" srcId="{FEE43A8D-54F8-4D0E-9326-CCDF37E6E9E3}" destId="{3E821184-AB23-40F4-BBE3-F41245AA1D87}" srcOrd="0" destOrd="0" presId="urn:microsoft.com/office/officeart/2005/8/layout/hierarchy1"/>
    <dgm:cxn modelId="{EFEA1771-523A-401D-9442-978B825EC50E}" srcId="{11CDD2D6-A7F3-4869-95BE-9B7FAEA1A3D9}" destId="{742629A7-66A1-4C42-A56C-CDBA2266766D}" srcOrd="0" destOrd="0" parTransId="{68C2D164-9083-4C75-B05D-1D89FCE6DD69}" sibTransId="{152A2981-3A95-43B6-8C50-1803D29510D1}"/>
    <dgm:cxn modelId="{1A7EBC53-6E13-4557-AEAB-E0A6E79F9F3A}" type="presOf" srcId="{E49BE845-89E0-491F-B33E-FF601607F421}" destId="{361BD205-B8E0-4624-AD31-D8A30B7AEA2C}" srcOrd="0" destOrd="0" presId="urn:microsoft.com/office/officeart/2005/8/layout/hierarchy1"/>
    <dgm:cxn modelId="{2D049A75-7DF7-44E1-80B5-E740A4A37114}" type="presOf" srcId="{600E6630-D5E1-47C5-817B-E437C0E528B0}" destId="{F10BCCCB-C2E9-479F-B45F-A4B1FD5B7FF6}" srcOrd="0" destOrd="0" presId="urn:microsoft.com/office/officeart/2005/8/layout/hierarchy1"/>
    <dgm:cxn modelId="{C147A983-059B-49CC-A0D2-5F61BDF4963D}" type="presOf" srcId="{C88AE513-94F6-4358-9DDC-C00F4C20C8F5}" destId="{3179C1DC-095E-43B7-A16E-A0CDA6AA47AE}" srcOrd="0" destOrd="0" presId="urn:microsoft.com/office/officeart/2005/8/layout/hierarchy1"/>
    <dgm:cxn modelId="{DA55BC95-055C-4405-B6A4-6073E267273F}" type="presOf" srcId="{8D01FB37-163F-404F-B541-8F9ABCB1A813}" destId="{BD5C6E2A-8CBD-43CF-AD6F-7EF9ACECEB2F}" srcOrd="0" destOrd="0" presId="urn:microsoft.com/office/officeart/2005/8/layout/hierarchy1"/>
    <dgm:cxn modelId="{4726F295-067A-4EC2-9F97-64DAA61DFD19}" type="presOf" srcId="{3F7FEE41-2644-45BA-A5A0-5184BD6A0B8A}" destId="{4E11832F-DE6E-4E96-9BE6-879F9A451C03}" srcOrd="0" destOrd="0" presId="urn:microsoft.com/office/officeart/2005/8/layout/hierarchy1"/>
    <dgm:cxn modelId="{CDA29BBA-8B9A-4F87-B268-FAFEA3256C33}" srcId="{D3BA486B-81B7-41B1-917C-A0EA81337B77}" destId="{11CDD2D6-A7F3-4869-95BE-9B7FAEA1A3D9}" srcOrd="0" destOrd="0" parTransId="{FEE43A8D-54F8-4D0E-9326-CCDF37E6E9E3}" sibTransId="{28481244-652A-49E6-A6FB-687482F30412}"/>
    <dgm:cxn modelId="{80D991C4-9874-4FCC-B6F2-36B6BDDB618B}" srcId="{742629A7-66A1-4C42-A56C-CDBA2266766D}" destId="{2A8B8245-DE24-4A4C-B365-5CFB67A84085}" srcOrd="1" destOrd="0" parTransId="{C88AE513-94F6-4358-9DDC-C00F4C20C8F5}" sibTransId="{C395D3D7-A607-4F2B-8033-C8BF08DC4A04}"/>
    <dgm:cxn modelId="{E2BDCFC6-F0B2-4333-AFE9-DCB66AA67F53}" type="presOf" srcId="{2A8B8245-DE24-4A4C-B365-5CFB67A84085}" destId="{A61C6DE3-2D4A-4989-BCDC-AF524A56643D}" srcOrd="0" destOrd="0" presId="urn:microsoft.com/office/officeart/2005/8/layout/hierarchy1"/>
    <dgm:cxn modelId="{448EA6C8-572C-4C77-9A18-996F0C3BC514}" type="presOf" srcId="{06AC39BC-3A97-495C-94A9-A91C803E59C7}" destId="{AD0160FE-1113-4A00-8CAF-2E5514F09A3C}" srcOrd="0" destOrd="0" presId="urn:microsoft.com/office/officeart/2005/8/layout/hierarchy1"/>
    <dgm:cxn modelId="{5BB0F1CF-D92F-443D-B043-71DFB24BCE39}" type="presOf" srcId="{46833AA0-DE93-48FB-99F6-9B98442C2710}" destId="{9E7A2E68-D819-4A64-A8E9-8CB793F6B03F}" srcOrd="0" destOrd="0" presId="urn:microsoft.com/office/officeart/2005/8/layout/hierarchy1"/>
    <dgm:cxn modelId="{5AE257D7-5516-4737-A60F-8FA0743FC4D2}" srcId="{742629A7-66A1-4C42-A56C-CDBA2266766D}" destId="{8D01FB37-163F-404F-B541-8F9ABCB1A813}" srcOrd="2" destOrd="0" parTransId="{46833AA0-DE93-48FB-99F6-9B98442C2710}" sibTransId="{3B93ECCE-D8B3-4FF6-BA06-7D4E18912AFE}"/>
    <dgm:cxn modelId="{CDDBF4D7-81E3-4F1B-80F6-040D79AA1CB6}" type="presOf" srcId="{78D7BC9B-83A4-4C40-9AE7-4D6C6B84380A}" destId="{B314B8D3-0755-4547-9361-32DA6E5D5149}" srcOrd="0" destOrd="0" presId="urn:microsoft.com/office/officeart/2005/8/layout/hierarchy1"/>
    <dgm:cxn modelId="{AC6DFCE0-849D-41AE-8835-F0FC208D8098}" type="presOf" srcId="{D32E39D3-5495-4EF0-8E8E-C0DC689DA017}" destId="{F7B8BF63-F0C9-47EF-B430-EC8EBE080012}" srcOrd="0" destOrd="0" presId="urn:microsoft.com/office/officeart/2005/8/layout/hierarchy1"/>
    <dgm:cxn modelId="{DCC0B4F1-98B8-431E-9129-F64D183AE554}" type="presOf" srcId="{76463CFB-EDBC-48F4-A4A4-F68BFC1098F0}" destId="{4F8047D1-58F5-4704-8056-649488EFFB81}" srcOrd="0" destOrd="0" presId="urn:microsoft.com/office/officeart/2005/8/layout/hierarchy1"/>
    <dgm:cxn modelId="{389D58F6-0AA7-4AB3-9933-1257DB3CF0C3}" srcId="{D32E39D3-5495-4EF0-8E8E-C0DC689DA017}" destId="{D3BA486B-81B7-41B1-917C-A0EA81337B77}" srcOrd="0" destOrd="0" parTransId="{3F7FEE41-2644-45BA-A5A0-5184BD6A0B8A}" sibTransId="{35062A50-064D-4429-9EA7-D1E9C068413C}"/>
    <dgm:cxn modelId="{67F771FD-BC95-4B0C-B708-29D0A473ABDC}" srcId="{E49BE845-89E0-491F-B33E-FF601607F421}" destId="{D32E39D3-5495-4EF0-8E8E-C0DC689DA017}" srcOrd="0" destOrd="0" parTransId="{34268B90-A35D-4EA8-87DC-103EC0A6925D}" sibTransId="{4123AD44-FFB7-4C8B-BA77-F284BADC0162}"/>
    <dgm:cxn modelId="{BA3AF3E3-CC82-49E4-BA18-F57B0CC49870}" type="presParOf" srcId="{361BD205-B8E0-4624-AD31-D8A30B7AEA2C}" destId="{BDB8DF05-C31B-4780-A922-9BB782DB59D2}" srcOrd="0" destOrd="0" presId="urn:microsoft.com/office/officeart/2005/8/layout/hierarchy1"/>
    <dgm:cxn modelId="{7ABC4E7B-BAF4-450D-8E5E-7FEAD3328E1A}" type="presParOf" srcId="{BDB8DF05-C31B-4780-A922-9BB782DB59D2}" destId="{6148A261-D247-4E5D-B0E6-9B653541E22A}" srcOrd="0" destOrd="0" presId="urn:microsoft.com/office/officeart/2005/8/layout/hierarchy1"/>
    <dgm:cxn modelId="{5CA5849B-E7AF-4D8F-A67F-1AE88BFB887D}" type="presParOf" srcId="{6148A261-D247-4E5D-B0E6-9B653541E22A}" destId="{A74D975D-36D0-4D28-B574-5B5E5B178970}" srcOrd="0" destOrd="0" presId="urn:microsoft.com/office/officeart/2005/8/layout/hierarchy1"/>
    <dgm:cxn modelId="{E06F5495-F590-4C24-AE92-DB2D65C59E12}" type="presParOf" srcId="{6148A261-D247-4E5D-B0E6-9B653541E22A}" destId="{F7B8BF63-F0C9-47EF-B430-EC8EBE080012}" srcOrd="1" destOrd="0" presId="urn:microsoft.com/office/officeart/2005/8/layout/hierarchy1"/>
    <dgm:cxn modelId="{C9D0FA5A-9529-4146-8078-1D4303F07B4B}" type="presParOf" srcId="{BDB8DF05-C31B-4780-A922-9BB782DB59D2}" destId="{7569D0DC-BEC0-45B2-8D88-1DE9DBD1B246}" srcOrd="1" destOrd="0" presId="urn:microsoft.com/office/officeart/2005/8/layout/hierarchy1"/>
    <dgm:cxn modelId="{E91D3C3C-9912-46F0-99C9-ABD6C807DC78}" type="presParOf" srcId="{7569D0DC-BEC0-45B2-8D88-1DE9DBD1B246}" destId="{4E11832F-DE6E-4E96-9BE6-879F9A451C03}" srcOrd="0" destOrd="0" presId="urn:microsoft.com/office/officeart/2005/8/layout/hierarchy1"/>
    <dgm:cxn modelId="{75318242-E71D-4B66-B7DD-0F76B7AA3EBD}" type="presParOf" srcId="{7569D0DC-BEC0-45B2-8D88-1DE9DBD1B246}" destId="{2424601E-F785-41A9-93AA-100274E37120}" srcOrd="1" destOrd="0" presId="urn:microsoft.com/office/officeart/2005/8/layout/hierarchy1"/>
    <dgm:cxn modelId="{D523653B-8284-4DB6-8B0E-D95619511AE9}" type="presParOf" srcId="{2424601E-F785-41A9-93AA-100274E37120}" destId="{D18B35E8-7BC0-434C-90A6-0E6AC04C4222}" srcOrd="0" destOrd="0" presId="urn:microsoft.com/office/officeart/2005/8/layout/hierarchy1"/>
    <dgm:cxn modelId="{C67D16A6-FAF1-4AEA-A6D9-D2FAB3AC1502}" type="presParOf" srcId="{D18B35E8-7BC0-434C-90A6-0E6AC04C4222}" destId="{153F86F7-83C9-4725-BEE8-F4C5C0619510}" srcOrd="0" destOrd="0" presId="urn:microsoft.com/office/officeart/2005/8/layout/hierarchy1"/>
    <dgm:cxn modelId="{1B6E535A-A114-45D1-BAE6-C3D2104D3560}" type="presParOf" srcId="{D18B35E8-7BC0-434C-90A6-0E6AC04C4222}" destId="{5DCAB35F-A23A-4A1E-B976-DF69E23AAB04}" srcOrd="1" destOrd="0" presId="urn:microsoft.com/office/officeart/2005/8/layout/hierarchy1"/>
    <dgm:cxn modelId="{49705F7E-D382-48F3-A695-3E2FEF5428F4}" type="presParOf" srcId="{2424601E-F785-41A9-93AA-100274E37120}" destId="{88833A15-3F27-4CC3-B5F3-96074CEDBC52}" srcOrd="1" destOrd="0" presId="urn:microsoft.com/office/officeart/2005/8/layout/hierarchy1"/>
    <dgm:cxn modelId="{5E68DE86-5D0B-454A-8F52-734C85E02ADB}" type="presParOf" srcId="{88833A15-3F27-4CC3-B5F3-96074CEDBC52}" destId="{3E821184-AB23-40F4-BBE3-F41245AA1D87}" srcOrd="0" destOrd="0" presId="urn:microsoft.com/office/officeart/2005/8/layout/hierarchy1"/>
    <dgm:cxn modelId="{141C8225-31DE-4D6B-8356-5456DE0A43AE}" type="presParOf" srcId="{88833A15-3F27-4CC3-B5F3-96074CEDBC52}" destId="{3BC20262-7DA6-44BA-A56A-D48A5E33FD1C}" srcOrd="1" destOrd="0" presId="urn:microsoft.com/office/officeart/2005/8/layout/hierarchy1"/>
    <dgm:cxn modelId="{8D572978-A55B-4D30-8366-4F8CC1F1ECAB}" type="presParOf" srcId="{3BC20262-7DA6-44BA-A56A-D48A5E33FD1C}" destId="{FEFACABC-C96D-4BB0-8D66-393BA8BDA078}" srcOrd="0" destOrd="0" presId="urn:microsoft.com/office/officeart/2005/8/layout/hierarchy1"/>
    <dgm:cxn modelId="{BB3F1F74-0631-4890-9768-E0C1820A05B0}" type="presParOf" srcId="{FEFACABC-C96D-4BB0-8D66-393BA8BDA078}" destId="{F57303C2-0D4E-45F3-892E-A6F173EFFC6A}" srcOrd="0" destOrd="0" presId="urn:microsoft.com/office/officeart/2005/8/layout/hierarchy1"/>
    <dgm:cxn modelId="{02A85CBF-5948-46BF-A7B4-B638A46509F6}" type="presParOf" srcId="{FEFACABC-C96D-4BB0-8D66-393BA8BDA078}" destId="{F81B69AA-191D-44FD-8E7E-F2903BA3FB2C}" srcOrd="1" destOrd="0" presId="urn:microsoft.com/office/officeart/2005/8/layout/hierarchy1"/>
    <dgm:cxn modelId="{E471B87C-4859-429A-ADCC-F336B1DA54DB}" type="presParOf" srcId="{3BC20262-7DA6-44BA-A56A-D48A5E33FD1C}" destId="{BF7FB63D-C5CD-44CF-9D24-01DD3F0BE0B0}" srcOrd="1" destOrd="0" presId="urn:microsoft.com/office/officeart/2005/8/layout/hierarchy1"/>
    <dgm:cxn modelId="{E644D614-1D79-43A2-B969-9594C24F4A8F}" type="presParOf" srcId="{BF7FB63D-C5CD-44CF-9D24-01DD3F0BE0B0}" destId="{084BBC28-E3E1-4768-B454-CDFA1E6821D1}" srcOrd="0" destOrd="0" presId="urn:microsoft.com/office/officeart/2005/8/layout/hierarchy1"/>
    <dgm:cxn modelId="{9A12829F-C7DC-479C-B4EB-BFDA4B562588}" type="presParOf" srcId="{BF7FB63D-C5CD-44CF-9D24-01DD3F0BE0B0}" destId="{ED93B499-CEDC-4554-8E25-7CAD734BBDAD}" srcOrd="1" destOrd="0" presId="urn:microsoft.com/office/officeart/2005/8/layout/hierarchy1"/>
    <dgm:cxn modelId="{D24DF29A-E008-4258-BD2C-C81B4725F841}" type="presParOf" srcId="{ED93B499-CEDC-4554-8E25-7CAD734BBDAD}" destId="{D114D76D-BC11-45D1-89EE-07C5FAD8F1CD}" srcOrd="0" destOrd="0" presId="urn:microsoft.com/office/officeart/2005/8/layout/hierarchy1"/>
    <dgm:cxn modelId="{5361D13C-90A8-4C51-B4CF-D48B48B27592}" type="presParOf" srcId="{D114D76D-BC11-45D1-89EE-07C5FAD8F1CD}" destId="{69604FA4-AA75-4D07-A520-451C5E161A5D}" srcOrd="0" destOrd="0" presId="urn:microsoft.com/office/officeart/2005/8/layout/hierarchy1"/>
    <dgm:cxn modelId="{901DFDAB-1B6A-4B22-8C26-A57A250ACB21}" type="presParOf" srcId="{D114D76D-BC11-45D1-89EE-07C5FAD8F1CD}" destId="{3E0E3A50-3B26-4506-B6FD-92D90F4D3B03}" srcOrd="1" destOrd="0" presId="urn:microsoft.com/office/officeart/2005/8/layout/hierarchy1"/>
    <dgm:cxn modelId="{DF187A6F-F232-49DC-A6FA-755B4F559C8D}" type="presParOf" srcId="{ED93B499-CEDC-4554-8E25-7CAD734BBDAD}" destId="{D3AFAE84-D9F7-432B-88C9-BC454F584AC8}" srcOrd="1" destOrd="0" presId="urn:microsoft.com/office/officeart/2005/8/layout/hierarchy1"/>
    <dgm:cxn modelId="{90848A74-B31E-44C3-91B6-35303143CBCF}" type="presParOf" srcId="{D3AFAE84-D9F7-432B-88C9-BC454F584AC8}" destId="{4F8047D1-58F5-4704-8056-649488EFFB81}" srcOrd="0" destOrd="0" presId="urn:microsoft.com/office/officeart/2005/8/layout/hierarchy1"/>
    <dgm:cxn modelId="{A828C0CB-CEC9-4AE6-8250-7C99DE11A229}" type="presParOf" srcId="{D3AFAE84-D9F7-432B-88C9-BC454F584AC8}" destId="{7C6E9E52-AE68-460F-BAD7-CE6F7A72CD68}" srcOrd="1" destOrd="0" presId="urn:microsoft.com/office/officeart/2005/8/layout/hierarchy1"/>
    <dgm:cxn modelId="{2C338278-27AC-467A-AF37-3BA0DEF1F220}" type="presParOf" srcId="{7C6E9E52-AE68-460F-BAD7-CE6F7A72CD68}" destId="{5ED2D41F-3845-4D57-A4F5-111502FB388C}" srcOrd="0" destOrd="0" presId="urn:microsoft.com/office/officeart/2005/8/layout/hierarchy1"/>
    <dgm:cxn modelId="{02535363-74F1-4A8D-B92C-DFB5BF4E22EB}" type="presParOf" srcId="{5ED2D41F-3845-4D57-A4F5-111502FB388C}" destId="{A9F31BC1-914A-4D1B-BA63-E65A5FA01B69}" srcOrd="0" destOrd="0" presId="urn:microsoft.com/office/officeart/2005/8/layout/hierarchy1"/>
    <dgm:cxn modelId="{370EA40C-CD67-4D24-845F-DCC47BDD3488}" type="presParOf" srcId="{5ED2D41F-3845-4D57-A4F5-111502FB388C}" destId="{F10BCCCB-C2E9-479F-B45F-A4B1FD5B7FF6}" srcOrd="1" destOrd="0" presId="urn:microsoft.com/office/officeart/2005/8/layout/hierarchy1"/>
    <dgm:cxn modelId="{128799EA-957D-403A-AEB0-F87EBA844864}" type="presParOf" srcId="{7C6E9E52-AE68-460F-BAD7-CE6F7A72CD68}" destId="{7AF4D448-EB0C-493D-82B4-CB09E65BBC23}" srcOrd="1" destOrd="0" presId="urn:microsoft.com/office/officeart/2005/8/layout/hierarchy1"/>
    <dgm:cxn modelId="{BE476B1D-847B-4C57-8424-4608C191679E}" type="presParOf" srcId="{D3AFAE84-D9F7-432B-88C9-BC454F584AC8}" destId="{3179C1DC-095E-43B7-A16E-A0CDA6AA47AE}" srcOrd="2" destOrd="0" presId="urn:microsoft.com/office/officeart/2005/8/layout/hierarchy1"/>
    <dgm:cxn modelId="{7BBCDFEF-6AFC-4F67-BEC0-0C65A49A1005}" type="presParOf" srcId="{D3AFAE84-D9F7-432B-88C9-BC454F584AC8}" destId="{41332F71-5C6F-4ED7-88D4-752AD9136C01}" srcOrd="3" destOrd="0" presId="urn:microsoft.com/office/officeart/2005/8/layout/hierarchy1"/>
    <dgm:cxn modelId="{FCDDE27D-951D-4DC7-9558-CEFE9E8940DA}" type="presParOf" srcId="{41332F71-5C6F-4ED7-88D4-752AD9136C01}" destId="{15FD3042-8C79-45A1-B8A4-EBE013E5D51F}" srcOrd="0" destOrd="0" presId="urn:microsoft.com/office/officeart/2005/8/layout/hierarchy1"/>
    <dgm:cxn modelId="{6C952B34-C75F-4180-A215-B9674A2942D3}" type="presParOf" srcId="{15FD3042-8C79-45A1-B8A4-EBE013E5D51F}" destId="{B8269A1E-A8D8-49D0-AED2-60AF39FFF5DF}" srcOrd="0" destOrd="0" presId="urn:microsoft.com/office/officeart/2005/8/layout/hierarchy1"/>
    <dgm:cxn modelId="{7B1EEA21-FFB2-45AF-8688-16FF312615BC}" type="presParOf" srcId="{15FD3042-8C79-45A1-B8A4-EBE013E5D51F}" destId="{A61C6DE3-2D4A-4989-BCDC-AF524A56643D}" srcOrd="1" destOrd="0" presId="urn:microsoft.com/office/officeart/2005/8/layout/hierarchy1"/>
    <dgm:cxn modelId="{6237C83D-B204-4F1D-93AD-E71849FF6B9F}" type="presParOf" srcId="{41332F71-5C6F-4ED7-88D4-752AD9136C01}" destId="{2D3DBB9C-653D-49FA-9922-7C4272C4A4E5}" srcOrd="1" destOrd="0" presId="urn:microsoft.com/office/officeart/2005/8/layout/hierarchy1"/>
    <dgm:cxn modelId="{B0F49F3C-05CE-44E6-AB55-A64F35C480CC}" type="presParOf" srcId="{D3AFAE84-D9F7-432B-88C9-BC454F584AC8}" destId="{9E7A2E68-D819-4A64-A8E9-8CB793F6B03F}" srcOrd="4" destOrd="0" presId="urn:microsoft.com/office/officeart/2005/8/layout/hierarchy1"/>
    <dgm:cxn modelId="{FBDF6661-05C9-4A79-AFB2-C3AC6D8B4C47}" type="presParOf" srcId="{D3AFAE84-D9F7-432B-88C9-BC454F584AC8}" destId="{6D5276E0-F0F6-4989-8CD4-76BF7C6D4512}" srcOrd="5" destOrd="0" presId="urn:microsoft.com/office/officeart/2005/8/layout/hierarchy1"/>
    <dgm:cxn modelId="{556FF20D-787B-4DEE-AF96-38693BE83B3E}" type="presParOf" srcId="{6D5276E0-F0F6-4989-8CD4-76BF7C6D4512}" destId="{146C7E00-8761-4986-8250-7BDE3CD18A48}" srcOrd="0" destOrd="0" presId="urn:microsoft.com/office/officeart/2005/8/layout/hierarchy1"/>
    <dgm:cxn modelId="{8BF3EE9B-5A21-4171-9136-2381982B785A}" type="presParOf" srcId="{146C7E00-8761-4986-8250-7BDE3CD18A48}" destId="{EEDA4ED7-91FD-48AB-9AAB-6F651C8DF9CE}" srcOrd="0" destOrd="0" presId="urn:microsoft.com/office/officeart/2005/8/layout/hierarchy1"/>
    <dgm:cxn modelId="{7B1C914D-6FBF-4342-998E-DFB778667795}" type="presParOf" srcId="{146C7E00-8761-4986-8250-7BDE3CD18A48}" destId="{BD5C6E2A-8CBD-43CF-AD6F-7EF9ACECEB2F}" srcOrd="1" destOrd="0" presId="urn:microsoft.com/office/officeart/2005/8/layout/hierarchy1"/>
    <dgm:cxn modelId="{CEFD590B-478F-4CDF-A6CE-55815F9B57BB}" type="presParOf" srcId="{6D5276E0-F0F6-4989-8CD4-76BF7C6D4512}" destId="{54CA49C4-889F-45E5-85C7-6D5F0CB9646F}" srcOrd="1" destOrd="0" presId="urn:microsoft.com/office/officeart/2005/8/layout/hierarchy1"/>
    <dgm:cxn modelId="{275E226E-542B-4E25-9656-32FD01B1CF34}" type="presParOf" srcId="{BF7FB63D-C5CD-44CF-9D24-01DD3F0BE0B0}" destId="{B314B8D3-0755-4547-9361-32DA6E5D5149}" srcOrd="2" destOrd="0" presId="urn:microsoft.com/office/officeart/2005/8/layout/hierarchy1"/>
    <dgm:cxn modelId="{1D566088-332E-4FC8-8948-F8E3CE8BCE03}" type="presParOf" srcId="{BF7FB63D-C5CD-44CF-9D24-01DD3F0BE0B0}" destId="{A1FBBED7-40ED-4F76-BB31-F7943F4BF968}" srcOrd="3" destOrd="0" presId="urn:microsoft.com/office/officeart/2005/8/layout/hierarchy1"/>
    <dgm:cxn modelId="{EC0D349D-8AB0-44A2-B5E1-C8ACE7395CDD}" type="presParOf" srcId="{A1FBBED7-40ED-4F76-BB31-F7943F4BF968}" destId="{3053D26F-91C6-4D84-8F11-BB58899C60D9}" srcOrd="0" destOrd="0" presId="urn:microsoft.com/office/officeart/2005/8/layout/hierarchy1"/>
    <dgm:cxn modelId="{44C9E536-DDC4-44CB-A5FD-4E00282F2772}" type="presParOf" srcId="{3053D26F-91C6-4D84-8F11-BB58899C60D9}" destId="{7ED878F2-5DEA-4A17-B300-0B3FCC0559FB}" srcOrd="0" destOrd="0" presId="urn:microsoft.com/office/officeart/2005/8/layout/hierarchy1"/>
    <dgm:cxn modelId="{1B7530CF-605E-4D11-90F9-EA033CA23A35}" type="presParOf" srcId="{3053D26F-91C6-4D84-8F11-BB58899C60D9}" destId="{AD0160FE-1113-4A00-8CAF-2E5514F09A3C}" srcOrd="1" destOrd="0" presId="urn:microsoft.com/office/officeart/2005/8/layout/hierarchy1"/>
    <dgm:cxn modelId="{B4B16694-F056-41F0-8F55-7FFE4988EFBE}" type="presParOf" srcId="{A1FBBED7-40ED-4F76-BB31-F7943F4BF968}" destId="{26E96083-6591-4438-B233-A817F60392F6}" srcOrd="1" destOrd="0" presId="urn:microsoft.com/office/officeart/2005/8/layout/hierarchy1"/>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E695A2D-9682-4D9E-90F4-8022F4AB9715}" type="doc">
      <dgm:prSet loTypeId="urn:microsoft.com/office/officeart/2005/8/layout/hierarchy2" loCatId="hierarchy" qsTypeId="urn:microsoft.com/office/officeart/2005/8/quickstyle/simple1" qsCatId="simple" csTypeId="urn:microsoft.com/office/officeart/2005/8/colors/accent3_1" csCatId="accent3" phldr="1"/>
      <dgm:spPr/>
      <dgm:t>
        <a:bodyPr/>
        <a:lstStyle/>
        <a:p>
          <a:pPr rtl="1"/>
          <a:endParaRPr lang="he-IL"/>
        </a:p>
      </dgm:t>
    </dgm:pt>
    <dgm:pt modelId="{0BC705FE-5711-471E-9F72-D173C8930227}">
      <dgm:prSet phldrT="[טקסט]" custT="1"/>
      <dgm:spPr/>
      <dgm:t>
        <a:bodyPr/>
        <a:lstStyle/>
        <a:p>
          <a:pPr rtl="1"/>
          <a:r>
            <a:rPr lang="he-IL" sz="1200">
              <a:latin typeface="David" panose="020E0502060401010101" pitchFamily="34" charset="-79"/>
              <a:cs typeface="David" panose="020E0502060401010101" pitchFamily="34" charset="-79"/>
            </a:rPr>
            <a:t>אדישות</a:t>
          </a:r>
        </a:p>
      </dgm:t>
    </dgm:pt>
    <dgm:pt modelId="{E31BE22B-BB2F-4CD4-9427-5C7451777522}" type="parTrans" cxnId="{64C197BE-A2E7-4AA3-99F3-0A40E4B2C5B5}">
      <dgm:prSet custT="1"/>
      <dgm:spPr/>
      <dgm:t>
        <a:bodyPr/>
        <a:lstStyle/>
        <a:p>
          <a:pPr rtl="1"/>
          <a:endParaRPr lang="he-IL" sz="1200">
            <a:latin typeface="David" panose="020E0502060401010101" pitchFamily="34" charset="-79"/>
            <a:cs typeface="David" panose="020E0502060401010101" pitchFamily="34" charset="-79"/>
          </a:endParaRPr>
        </a:p>
      </dgm:t>
    </dgm:pt>
    <dgm:pt modelId="{C5715CDA-0482-410D-ACA2-6ECFEF6E9AD7}" type="sibTrans" cxnId="{64C197BE-A2E7-4AA3-99F3-0A40E4B2C5B5}">
      <dgm:prSet/>
      <dgm:spPr/>
      <dgm:t>
        <a:bodyPr/>
        <a:lstStyle/>
        <a:p>
          <a:pPr rtl="1"/>
          <a:endParaRPr lang="he-IL" sz="1200">
            <a:latin typeface="David" panose="020E0502060401010101" pitchFamily="34" charset="-79"/>
            <a:cs typeface="David" panose="020E0502060401010101" pitchFamily="34" charset="-79"/>
          </a:endParaRPr>
        </a:p>
      </dgm:t>
    </dgm:pt>
    <dgm:pt modelId="{D159064B-CA53-4B2D-BB67-3D185103382A}">
      <dgm:prSet phldrT="[טקסט]" custT="1"/>
      <dgm:spPr/>
      <dgm:t>
        <a:bodyPr/>
        <a:lstStyle/>
        <a:p>
          <a:pPr rtl="1"/>
          <a:r>
            <a:rPr lang="he-IL" sz="1200">
              <a:latin typeface="David" panose="020E0502060401010101" pitchFamily="34" charset="-79"/>
              <a:cs typeface="David" panose="020E0502060401010101" pitchFamily="34" charset="-79"/>
            </a:rPr>
            <a:t>קלות דעת</a:t>
          </a:r>
        </a:p>
      </dgm:t>
    </dgm:pt>
    <dgm:pt modelId="{5E2F03F1-76FF-4A69-9F83-A9F4F5940C65}" type="parTrans" cxnId="{E4472136-D38D-42B8-8A7A-DEEE1706AADA}">
      <dgm:prSet custT="1"/>
      <dgm:spPr/>
      <dgm:t>
        <a:bodyPr/>
        <a:lstStyle/>
        <a:p>
          <a:pPr rtl="1"/>
          <a:endParaRPr lang="he-IL" sz="1200">
            <a:latin typeface="David" panose="020E0502060401010101" pitchFamily="34" charset="-79"/>
            <a:cs typeface="David" panose="020E0502060401010101" pitchFamily="34" charset="-79"/>
          </a:endParaRPr>
        </a:p>
      </dgm:t>
    </dgm:pt>
    <dgm:pt modelId="{A9699BE5-7DDB-461A-8755-02CA63AAE86B}" type="sibTrans" cxnId="{E4472136-D38D-42B8-8A7A-DEEE1706AADA}">
      <dgm:prSet/>
      <dgm:spPr/>
      <dgm:t>
        <a:bodyPr/>
        <a:lstStyle/>
        <a:p>
          <a:pPr rtl="1"/>
          <a:endParaRPr lang="he-IL" sz="1200">
            <a:latin typeface="David" panose="020E0502060401010101" pitchFamily="34" charset="-79"/>
            <a:cs typeface="David" panose="020E0502060401010101" pitchFamily="34" charset="-79"/>
          </a:endParaRPr>
        </a:p>
      </dgm:t>
    </dgm:pt>
    <dgm:pt modelId="{13612ADB-F3E3-4E29-9061-4B5A70D12FED}">
      <dgm:prSet phldrT="[טקסט]" custT="1"/>
      <dgm:spPr/>
      <dgm:t>
        <a:bodyPr/>
        <a:lstStyle/>
        <a:p>
          <a:pPr rtl="1"/>
          <a:r>
            <a:rPr lang="he-IL" sz="1200">
              <a:latin typeface="David" panose="020E0502060401010101" pitchFamily="34" charset="-79"/>
              <a:cs typeface="David" panose="020E0502060401010101" pitchFamily="34" charset="-79"/>
            </a:rPr>
            <a:t>פזיזות</a:t>
          </a:r>
        </a:p>
      </dgm:t>
    </dgm:pt>
    <dgm:pt modelId="{8CAC4353-5A99-43DC-B344-F3CD13FE8825}" type="sibTrans" cxnId="{254B3A56-6CD2-4A4B-8097-26BCE207AEB8}">
      <dgm:prSet/>
      <dgm:spPr/>
      <dgm:t>
        <a:bodyPr/>
        <a:lstStyle/>
        <a:p>
          <a:pPr rtl="1"/>
          <a:endParaRPr lang="he-IL" sz="1200">
            <a:latin typeface="David" panose="020E0502060401010101" pitchFamily="34" charset="-79"/>
            <a:cs typeface="David" panose="020E0502060401010101" pitchFamily="34" charset="-79"/>
          </a:endParaRPr>
        </a:p>
      </dgm:t>
    </dgm:pt>
    <dgm:pt modelId="{EB071922-5429-4D1B-87D4-6ECB01ABDB72}" type="parTrans" cxnId="{254B3A56-6CD2-4A4B-8097-26BCE207AEB8}">
      <dgm:prSet/>
      <dgm:spPr/>
      <dgm:t>
        <a:bodyPr/>
        <a:lstStyle/>
        <a:p>
          <a:pPr rtl="1"/>
          <a:endParaRPr lang="he-IL" sz="1200">
            <a:latin typeface="David" panose="020E0502060401010101" pitchFamily="34" charset="-79"/>
            <a:cs typeface="David" panose="020E0502060401010101" pitchFamily="34" charset="-79"/>
          </a:endParaRPr>
        </a:p>
      </dgm:t>
    </dgm:pt>
    <dgm:pt modelId="{F0C305CF-8435-4651-962B-F0180E0D7071}">
      <dgm:prSet custT="1"/>
      <dgm:spPr/>
      <dgm:t>
        <a:bodyPr/>
        <a:lstStyle/>
        <a:p>
          <a:pPr rtl="1"/>
          <a:r>
            <a:rPr lang="he-IL" sz="1200">
              <a:latin typeface="David" panose="020E0502060401010101" pitchFamily="34" charset="-79"/>
              <a:cs typeface="David" panose="020E0502060401010101" pitchFamily="34" charset="-79"/>
            </a:rPr>
            <a:t>כוונה</a:t>
          </a:r>
        </a:p>
      </dgm:t>
    </dgm:pt>
    <dgm:pt modelId="{3261FDD6-6A3B-4B71-A2C4-519FB0BBDF53}" type="parTrans" cxnId="{CA27B495-6A31-46E7-93E7-56D08883EFBC}">
      <dgm:prSet/>
      <dgm:spPr/>
      <dgm:t>
        <a:bodyPr/>
        <a:lstStyle/>
        <a:p>
          <a:pPr rtl="1"/>
          <a:endParaRPr lang="he-IL" sz="1200">
            <a:latin typeface="David" panose="020E0502060401010101" pitchFamily="34" charset="-79"/>
            <a:cs typeface="David" panose="020E0502060401010101" pitchFamily="34" charset="-79"/>
          </a:endParaRPr>
        </a:p>
      </dgm:t>
    </dgm:pt>
    <dgm:pt modelId="{ED02E39C-E500-479A-AF23-C2F3A3D71368}" type="sibTrans" cxnId="{CA27B495-6A31-46E7-93E7-56D08883EFBC}">
      <dgm:prSet/>
      <dgm:spPr/>
      <dgm:t>
        <a:bodyPr/>
        <a:lstStyle/>
        <a:p>
          <a:pPr rtl="1"/>
          <a:endParaRPr lang="he-IL" sz="1200">
            <a:latin typeface="David" panose="020E0502060401010101" pitchFamily="34" charset="-79"/>
            <a:cs typeface="David" panose="020E0502060401010101" pitchFamily="34" charset="-79"/>
          </a:endParaRPr>
        </a:p>
      </dgm:t>
    </dgm:pt>
    <dgm:pt modelId="{77744C57-68BB-4338-9C3C-88EBDA58BE0F}">
      <dgm:prSet custT="1"/>
      <dgm:spPr/>
      <dgm:t>
        <a:bodyPr/>
        <a:lstStyle/>
        <a:p>
          <a:pPr rtl="1"/>
          <a:r>
            <a:rPr lang="he-IL" sz="1200">
              <a:latin typeface="David" panose="020E0502060401010101" pitchFamily="34" charset="-79"/>
              <a:cs typeface="David" panose="020E0502060401010101" pitchFamily="34" charset="-79"/>
            </a:rPr>
            <a:t>רשלנות</a:t>
          </a:r>
        </a:p>
      </dgm:t>
    </dgm:pt>
    <dgm:pt modelId="{281C6E02-F791-4BFD-A950-544C20E7488A}" type="parTrans" cxnId="{8790CC11-CA2E-47F5-A80B-65527C08A50C}">
      <dgm:prSet/>
      <dgm:spPr/>
      <dgm:t>
        <a:bodyPr/>
        <a:lstStyle/>
        <a:p>
          <a:pPr rtl="1"/>
          <a:endParaRPr lang="he-IL" sz="1200">
            <a:latin typeface="David" panose="020E0502060401010101" pitchFamily="34" charset="-79"/>
            <a:cs typeface="David" panose="020E0502060401010101" pitchFamily="34" charset="-79"/>
          </a:endParaRPr>
        </a:p>
      </dgm:t>
    </dgm:pt>
    <dgm:pt modelId="{000ED2E1-0BEA-4F0F-BB96-D16551E04FB2}" type="sibTrans" cxnId="{8790CC11-CA2E-47F5-A80B-65527C08A50C}">
      <dgm:prSet/>
      <dgm:spPr/>
      <dgm:t>
        <a:bodyPr/>
        <a:lstStyle/>
        <a:p>
          <a:pPr rtl="1"/>
          <a:endParaRPr lang="he-IL" sz="1200">
            <a:latin typeface="David" panose="020E0502060401010101" pitchFamily="34" charset="-79"/>
            <a:cs typeface="David" panose="020E0502060401010101" pitchFamily="34" charset="-79"/>
          </a:endParaRPr>
        </a:p>
      </dgm:t>
    </dgm:pt>
    <dgm:pt modelId="{4EB67685-EF2A-408E-9180-1811B2A36159}" type="pres">
      <dgm:prSet presAssocID="{6E695A2D-9682-4D9E-90F4-8022F4AB9715}" presName="diagram" presStyleCnt="0">
        <dgm:presLayoutVars>
          <dgm:chPref val="1"/>
          <dgm:dir/>
          <dgm:animOne val="branch"/>
          <dgm:animLvl val="lvl"/>
          <dgm:resizeHandles val="exact"/>
        </dgm:presLayoutVars>
      </dgm:prSet>
      <dgm:spPr/>
    </dgm:pt>
    <dgm:pt modelId="{43FB88D4-ABB8-40D8-98C3-BF496B91247A}" type="pres">
      <dgm:prSet presAssocID="{F0C305CF-8435-4651-962B-F0180E0D7071}" presName="root1" presStyleCnt="0"/>
      <dgm:spPr/>
    </dgm:pt>
    <dgm:pt modelId="{C573586B-A324-494D-B2D8-B8DA9DA7D469}" type="pres">
      <dgm:prSet presAssocID="{F0C305CF-8435-4651-962B-F0180E0D7071}" presName="LevelOneTextNode" presStyleLbl="node0" presStyleIdx="0" presStyleCnt="3">
        <dgm:presLayoutVars>
          <dgm:chPref val="3"/>
        </dgm:presLayoutVars>
      </dgm:prSet>
      <dgm:spPr/>
    </dgm:pt>
    <dgm:pt modelId="{BC6A92DC-0A65-4E6A-B8A8-9B0A5312DA16}" type="pres">
      <dgm:prSet presAssocID="{F0C305CF-8435-4651-962B-F0180E0D7071}" presName="level2hierChild" presStyleCnt="0"/>
      <dgm:spPr/>
    </dgm:pt>
    <dgm:pt modelId="{865C41C4-2F33-4BA9-B594-0936FCD673A9}" type="pres">
      <dgm:prSet presAssocID="{13612ADB-F3E3-4E29-9061-4B5A70D12FED}" presName="root1" presStyleCnt="0"/>
      <dgm:spPr/>
    </dgm:pt>
    <dgm:pt modelId="{D3714DA8-5482-49FB-921F-91321DE2ADC0}" type="pres">
      <dgm:prSet presAssocID="{13612ADB-F3E3-4E29-9061-4B5A70D12FED}" presName="LevelOneTextNode" presStyleLbl="node0" presStyleIdx="1" presStyleCnt="3">
        <dgm:presLayoutVars>
          <dgm:chPref val="3"/>
        </dgm:presLayoutVars>
      </dgm:prSet>
      <dgm:spPr/>
    </dgm:pt>
    <dgm:pt modelId="{BB0665A5-B55A-4DA5-916C-F8914D49E8CD}" type="pres">
      <dgm:prSet presAssocID="{13612ADB-F3E3-4E29-9061-4B5A70D12FED}" presName="level2hierChild" presStyleCnt="0"/>
      <dgm:spPr/>
    </dgm:pt>
    <dgm:pt modelId="{15D06927-F934-4C92-8C6F-A273CA4879B4}" type="pres">
      <dgm:prSet presAssocID="{E31BE22B-BB2F-4CD4-9427-5C7451777522}" presName="conn2-1" presStyleLbl="parChTrans1D2" presStyleIdx="0" presStyleCnt="2"/>
      <dgm:spPr/>
    </dgm:pt>
    <dgm:pt modelId="{7D4529ED-10BB-41E9-B1EC-DC5852F15F8A}" type="pres">
      <dgm:prSet presAssocID="{E31BE22B-BB2F-4CD4-9427-5C7451777522}" presName="connTx" presStyleLbl="parChTrans1D2" presStyleIdx="0" presStyleCnt="2"/>
      <dgm:spPr/>
    </dgm:pt>
    <dgm:pt modelId="{EA7A8287-E339-43DF-9ACB-F5D58A39543B}" type="pres">
      <dgm:prSet presAssocID="{0BC705FE-5711-471E-9F72-D173C8930227}" presName="root2" presStyleCnt="0"/>
      <dgm:spPr/>
    </dgm:pt>
    <dgm:pt modelId="{0C5D542E-F5A8-4574-8BF2-83B6A3FE9CDB}" type="pres">
      <dgm:prSet presAssocID="{0BC705FE-5711-471E-9F72-D173C8930227}" presName="LevelTwoTextNode" presStyleLbl="node2" presStyleIdx="0" presStyleCnt="2" custScaleX="74316" custScaleY="85552">
        <dgm:presLayoutVars>
          <dgm:chPref val="3"/>
        </dgm:presLayoutVars>
      </dgm:prSet>
      <dgm:spPr/>
    </dgm:pt>
    <dgm:pt modelId="{66B68B7E-D06D-4C50-966E-C3C57A7D04E9}" type="pres">
      <dgm:prSet presAssocID="{0BC705FE-5711-471E-9F72-D173C8930227}" presName="level3hierChild" presStyleCnt="0"/>
      <dgm:spPr/>
    </dgm:pt>
    <dgm:pt modelId="{338E6BB7-5D39-42EE-BF56-C432CEBE48FF}" type="pres">
      <dgm:prSet presAssocID="{5E2F03F1-76FF-4A69-9F83-A9F4F5940C65}" presName="conn2-1" presStyleLbl="parChTrans1D2" presStyleIdx="1" presStyleCnt="2"/>
      <dgm:spPr/>
    </dgm:pt>
    <dgm:pt modelId="{852D99B9-28B7-453E-A8CA-70761AAEE8EB}" type="pres">
      <dgm:prSet presAssocID="{5E2F03F1-76FF-4A69-9F83-A9F4F5940C65}" presName="connTx" presStyleLbl="parChTrans1D2" presStyleIdx="1" presStyleCnt="2"/>
      <dgm:spPr/>
    </dgm:pt>
    <dgm:pt modelId="{72BE6A26-AE9C-4D50-AFC6-204998DC6FF0}" type="pres">
      <dgm:prSet presAssocID="{D159064B-CA53-4B2D-BB67-3D185103382A}" presName="root2" presStyleCnt="0"/>
      <dgm:spPr/>
    </dgm:pt>
    <dgm:pt modelId="{DCB7925E-D574-4A44-A4BE-15EB947C1858}" type="pres">
      <dgm:prSet presAssocID="{D159064B-CA53-4B2D-BB67-3D185103382A}" presName="LevelTwoTextNode" presStyleLbl="node2" presStyleIdx="1" presStyleCnt="2" custScaleX="74316" custScaleY="76957">
        <dgm:presLayoutVars>
          <dgm:chPref val="3"/>
        </dgm:presLayoutVars>
      </dgm:prSet>
      <dgm:spPr/>
    </dgm:pt>
    <dgm:pt modelId="{DF98BF03-D64C-49A1-8128-5436CFA05A8B}" type="pres">
      <dgm:prSet presAssocID="{D159064B-CA53-4B2D-BB67-3D185103382A}" presName="level3hierChild" presStyleCnt="0"/>
      <dgm:spPr/>
    </dgm:pt>
    <dgm:pt modelId="{F361997E-C279-4B6C-87FB-081BD682F4B8}" type="pres">
      <dgm:prSet presAssocID="{77744C57-68BB-4338-9C3C-88EBDA58BE0F}" presName="root1" presStyleCnt="0"/>
      <dgm:spPr/>
    </dgm:pt>
    <dgm:pt modelId="{FE22925B-7A13-4000-99A1-47B3439C32A4}" type="pres">
      <dgm:prSet presAssocID="{77744C57-68BB-4338-9C3C-88EBDA58BE0F}" presName="LevelOneTextNode" presStyleLbl="node0" presStyleIdx="2" presStyleCnt="3">
        <dgm:presLayoutVars>
          <dgm:chPref val="3"/>
        </dgm:presLayoutVars>
      </dgm:prSet>
      <dgm:spPr/>
    </dgm:pt>
    <dgm:pt modelId="{19B21390-F82B-47E8-8413-89EE246E0FCC}" type="pres">
      <dgm:prSet presAssocID="{77744C57-68BB-4338-9C3C-88EBDA58BE0F}" presName="level2hierChild" presStyleCnt="0"/>
      <dgm:spPr/>
    </dgm:pt>
  </dgm:ptLst>
  <dgm:cxnLst>
    <dgm:cxn modelId="{8790CC11-CA2E-47F5-A80B-65527C08A50C}" srcId="{6E695A2D-9682-4D9E-90F4-8022F4AB9715}" destId="{77744C57-68BB-4338-9C3C-88EBDA58BE0F}" srcOrd="2" destOrd="0" parTransId="{281C6E02-F791-4BFD-A950-544C20E7488A}" sibTransId="{000ED2E1-0BEA-4F0F-BB96-D16551E04FB2}"/>
    <dgm:cxn modelId="{2447862E-F62B-4E89-BE66-1268FEF68F74}" type="presOf" srcId="{5E2F03F1-76FF-4A69-9F83-A9F4F5940C65}" destId="{338E6BB7-5D39-42EE-BF56-C432CEBE48FF}" srcOrd="0" destOrd="0" presId="urn:microsoft.com/office/officeart/2005/8/layout/hierarchy2"/>
    <dgm:cxn modelId="{C141D72E-79E8-4CFC-B290-7CD198A824F9}" type="presOf" srcId="{D159064B-CA53-4B2D-BB67-3D185103382A}" destId="{DCB7925E-D574-4A44-A4BE-15EB947C1858}" srcOrd="0" destOrd="0" presId="urn:microsoft.com/office/officeart/2005/8/layout/hierarchy2"/>
    <dgm:cxn modelId="{E4472136-D38D-42B8-8A7A-DEEE1706AADA}" srcId="{13612ADB-F3E3-4E29-9061-4B5A70D12FED}" destId="{D159064B-CA53-4B2D-BB67-3D185103382A}" srcOrd="1" destOrd="0" parTransId="{5E2F03F1-76FF-4A69-9F83-A9F4F5940C65}" sibTransId="{A9699BE5-7DDB-461A-8755-02CA63AAE86B}"/>
    <dgm:cxn modelId="{D8940863-1C3B-492D-AB63-75699A553A4F}" type="presOf" srcId="{77744C57-68BB-4338-9C3C-88EBDA58BE0F}" destId="{FE22925B-7A13-4000-99A1-47B3439C32A4}" srcOrd="0" destOrd="0" presId="urn:microsoft.com/office/officeart/2005/8/layout/hierarchy2"/>
    <dgm:cxn modelId="{C2CDBB66-715C-4678-9989-FF2332B41B66}" type="presOf" srcId="{13612ADB-F3E3-4E29-9061-4B5A70D12FED}" destId="{D3714DA8-5482-49FB-921F-91321DE2ADC0}" srcOrd="0" destOrd="0" presId="urn:microsoft.com/office/officeart/2005/8/layout/hierarchy2"/>
    <dgm:cxn modelId="{C1E22E48-78AA-4F21-B56F-5DC5A605B919}" type="presOf" srcId="{E31BE22B-BB2F-4CD4-9427-5C7451777522}" destId="{15D06927-F934-4C92-8C6F-A273CA4879B4}" srcOrd="0" destOrd="0" presId="urn:microsoft.com/office/officeart/2005/8/layout/hierarchy2"/>
    <dgm:cxn modelId="{7801114A-16AC-4000-B228-94CABB5D8477}" type="presOf" srcId="{6E695A2D-9682-4D9E-90F4-8022F4AB9715}" destId="{4EB67685-EF2A-408E-9180-1811B2A36159}" srcOrd="0" destOrd="0" presId="urn:microsoft.com/office/officeart/2005/8/layout/hierarchy2"/>
    <dgm:cxn modelId="{CF528774-7F1D-49DD-9F15-9A2FC4B78AAC}" type="presOf" srcId="{5E2F03F1-76FF-4A69-9F83-A9F4F5940C65}" destId="{852D99B9-28B7-453E-A8CA-70761AAEE8EB}" srcOrd="1" destOrd="0" presId="urn:microsoft.com/office/officeart/2005/8/layout/hierarchy2"/>
    <dgm:cxn modelId="{8ECD8A54-097B-4C04-92AD-DD46A8010B90}" type="presOf" srcId="{E31BE22B-BB2F-4CD4-9427-5C7451777522}" destId="{7D4529ED-10BB-41E9-B1EC-DC5852F15F8A}" srcOrd="1" destOrd="0" presId="urn:microsoft.com/office/officeart/2005/8/layout/hierarchy2"/>
    <dgm:cxn modelId="{254B3A56-6CD2-4A4B-8097-26BCE207AEB8}" srcId="{6E695A2D-9682-4D9E-90F4-8022F4AB9715}" destId="{13612ADB-F3E3-4E29-9061-4B5A70D12FED}" srcOrd="1" destOrd="0" parTransId="{EB071922-5429-4D1B-87D4-6ECB01ABDB72}" sibTransId="{8CAC4353-5A99-43DC-B344-F3CD13FE8825}"/>
    <dgm:cxn modelId="{18F93E90-D8A6-4211-B87E-E9CDFE1FF5F0}" type="presOf" srcId="{F0C305CF-8435-4651-962B-F0180E0D7071}" destId="{C573586B-A324-494D-B2D8-B8DA9DA7D469}" srcOrd="0" destOrd="0" presId="urn:microsoft.com/office/officeart/2005/8/layout/hierarchy2"/>
    <dgm:cxn modelId="{CA27B495-6A31-46E7-93E7-56D08883EFBC}" srcId="{6E695A2D-9682-4D9E-90F4-8022F4AB9715}" destId="{F0C305CF-8435-4651-962B-F0180E0D7071}" srcOrd="0" destOrd="0" parTransId="{3261FDD6-6A3B-4B71-A2C4-519FB0BBDF53}" sibTransId="{ED02E39C-E500-479A-AF23-C2F3A3D71368}"/>
    <dgm:cxn modelId="{64C197BE-A2E7-4AA3-99F3-0A40E4B2C5B5}" srcId="{13612ADB-F3E3-4E29-9061-4B5A70D12FED}" destId="{0BC705FE-5711-471E-9F72-D173C8930227}" srcOrd="0" destOrd="0" parTransId="{E31BE22B-BB2F-4CD4-9427-5C7451777522}" sibTransId="{C5715CDA-0482-410D-ACA2-6ECFEF6E9AD7}"/>
    <dgm:cxn modelId="{700587C4-9FB5-4FB4-94AC-B196BEF0811F}" type="presOf" srcId="{0BC705FE-5711-471E-9F72-D173C8930227}" destId="{0C5D542E-F5A8-4574-8BF2-83B6A3FE9CDB}" srcOrd="0" destOrd="0" presId="urn:microsoft.com/office/officeart/2005/8/layout/hierarchy2"/>
    <dgm:cxn modelId="{10BB6730-7704-4B4B-8CCA-9D7EE2F12A4A}" type="presParOf" srcId="{4EB67685-EF2A-408E-9180-1811B2A36159}" destId="{43FB88D4-ABB8-40D8-98C3-BF496B91247A}" srcOrd="0" destOrd="0" presId="urn:microsoft.com/office/officeart/2005/8/layout/hierarchy2"/>
    <dgm:cxn modelId="{522D29D4-70E9-4C27-B0B0-F2CCE84133CE}" type="presParOf" srcId="{43FB88D4-ABB8-40D8-98C3-BF496B91247A}" destId="{C573586B-A324-494D-B2D8-B8DA9DA7D469}" srcOrd="0" destOrd="0" presId="urn:microsoft.com/office/officeart/2005/8/layout/hierarchy2"/>
    <dgm:cxn modelId="{6C3BF4A1-EFA4-4A1D-BBE8-0F7982D71CA4}" type="presParOf" srcId="{43FB88D4-ABB8-40D8-98C3-BF496B91247A}" destId="{BC6A92DC-0A65-4E6A-B8A8-9B0A5312DA16}" srcOrd="1" destOrd="0" presId="urn:microsoft.com/office/officeart/2005/8/layout/hierarchy2"/>
    <dgm:cxn modelId="{FE6F70C0-25FD-48F9-A760-758B90E6876A}" type="presParOf" srcId="{4EB67685-EF2A-408E-9180-1811B2A36159}" destId="{865C41C4-2F33-4BA9-B594-0936FCD673A9}" srcOrd="1" destOrd="0" presId="urn:microsoft.com/office/officeart/2005/8/layout/hierarchy2"/>
    <dgm:cxn modelId="{5A4A8EB4-94A9-48D6-B6B8-F0F08D84443A}" type="presParOf" srcId="{865C41C4-2F33-4BA9-B594-0936FCD673A9}" destId="{D3714DA8-5482-49FB-921F-91321DE2ADC0}" srcOrd="0" destOrd="0" presId="urn:microsoft.com/office/officeart/2005/8/layout/hierarchy2"/>
    <dgm:cxn modelId="{085C2882-15C5-430B-81F7-01CB5E06E23D}" type="presParOf" srcId="{865C41C4-2F33-4BA9-B594-0936FCD673A9}" destId="{BB0665A5-B55A-4DA5-916C-F8914D49E8CD}" srcOrd="1" destOrd="0" presId="urn:microsoft.com/office/officeart/2005/8/layout/hierarchy2"/>
    <dgm:cxn modelId="{809B582B-6F06-4CFB-899D-08B26F59AF30}" type="presParOf" srcId="{BB0665A5-B55A-4DA5-916C-F8914D49E8CD}" destId="{15D06927-F934-4C92-8C6F-A273CA4879B4}" srcOrd="0" destOrd="0" presId="urn:microsoft.com/office/officeart/2005/8/layout/hierarchy2"/>
    <dgm:cxn modelId="{90A73DF9-1CFA-44EC-986E-334E34AEF15D}" type="presParOf" srcId="{15D06927-F934-4C92-8C6F-A273CA4879B4}" destId="{7D4529ED-10BB-41E9-B1EC-DC5852F15F8A}" srcOrd="0" destOrd="0" presId="urn:microsoft.com/office/officeart/2005/8/layout/hierarchy2"/>
    <dgm:cxn modelId="{BCD9BE78-0813-4F71-BEE5-B1741BCD08BC}" type="presParOf" srcId="{BB0665A5-B55A-4DA5-916C-F8914D49E8CD}" destId="{EA7A8287-E339-43DF-9ACB-F5D58A39543B}" srcOrd="1" destOrd="0" presId="urn:microsoft.com/office/officeart/2005/8/layout/hierarchy2"/>
    <dgm:cxn modelId="{31F50AF0-F8AF-47CA-84C0-97C5280D1C94}" type="presParOf" srcId="{EA7A8287-E339-43DF-9ACB-F5D58A39543B}" destId="{0C5D542E-F5A8-4574-8BF2-83B6A3FE9CDB}" srcOrd="0" destOrd="0" presId="urn:microsoft.com/office/officeart/2005/8/layout/hierarchy2"/>
    <dgm:cxn modelId="{2F29CC7C-895D-407D-AA32-944721CC983B}" type="presParOf" srcId="{EA7A8287-E339-43DF-9ACB-F5D58A39543B}" destId="{66B68B7E-D06D-4C50-966E-C3C57A7D04E9}" srcOrd="1" destOrd="0" presId="urn:microsoft.com/office/officeart/2005/8/layout/hierarchy2"/>
    <dgm:cxn modelId="{FD935C2C-E702-457B-820D-8DB1C5D47168}" type="presParOf" srcId="{BB0665A5-B55A-4DA5-916C-F8914D49E8CD}" destId="{338E6BB7-5D39-42EE-BF56-C432CEBE48FF}" srcOrd="2" destOrd="0" presId="urn:microsoft.com/office/officeart/2005/8/layout/hierarchy2"/>
    <dgm:cxn modelId="{B5CC490F-2B19-4919-85DB-05EFBEC51EFB}" type="presParOf" srcId="{338E6BB7-5D39-42EE-BF56-C432CEBE48FF}" destId="{852D99B9-28B7-453E-A8CA-70761AAEE8EB}" srcOrd="0" destOrd="0" presId="urn:microsoft.com/office/officeart/2005/8/layout/hierarchy2"/>
    <dgm:cxn modelId="{B98603E4-8FA5-43AA-865A-6BE1E6824D25}" type="presParOf" srcId="{BB0665A5-B55A-4DA5-916C-F8914D49E8CD}" destId="{72BE6A26-AE9C-4D50-AFC6-204998DC6FF0}" srcOrd="3" destOrd="0" presId="urn:microsoft.com/office/officeart/2005/8/layout/hierarchy2"/>
    <dgm:cxn modelId="{7CF4EC51-36F4-42ED-A4CE-002E132E72EA}" type="presParOf" srcId="{72BE6A26-AE9C-4D50-AFC6-204998DC6FF0}" destId="{DCB7925E-D574-4A44-A4BE-15EB947C1858}" srcOrd="0" destOrd="0" presId="urn:microsoft.com/office/officeart/2005/8/layout/hierarchy2"/>
    <dgm:cxn modelId="{C1EB200F-5989-455E-A3AC-A818840B9158}" type="presParOf" srcId="{72BE6A26-AE9C-4D50-AFC6-204998DC6FF0}" destId="{DF98BF03-D64C-49A1-8128-5436CFA05A8B}" srcOrd="1" destOrd="0" presId="urn:microsoft.com/office/officeart/2005/8/layout/hierarchy2"/>
    <dgm:cxn modelId="{F0D4AF57-C6C8-4498-AEE0-2C7B0AAA3E12}" type="presParOf" srcId="{4EB67685-EF2A-408E-9180-1811B2A36159}" destId="{F361997E-C279-4B6C-87FB-081BD682F4B8}" srcOrd="2" destOrd="0" presId="urn:microsoft.com/office/officeart/2005/8/layout/hierarchy2"/>
    <dgm:cxn modelId="{D49BD008-F844-43B1-B813-4226CAB39AA7}" type="presParOf" srcId="{F361997E-C279-4B6C-87FB-081BD682F4B8}" destId="{FE22925B-7A13-4000-99A1-47B3439C32A4}" srcOrd="0" destOrd="0" presId="urn:microsoft.com/office/officeart/2005/8/layout/hierarchy2"/>
    <dgm:cxn modelId="{70C2B913-D413-493E-94E3-31BFCDBF3D6C}" type="presParOf" srcId="{F361997E-C279-4B6C-87FB-081BD682F4B8}" destId="{19B21390-F82B-47E8-8413-89EE246E0FCC}" srcOrd="1" destOrd="0" presId="urn:microsoft.com/office/officeart/2005/8/layout/hierarchy2"/>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3985F01-DFC2-4DC4-BB10-0918B695E0FF}" type="doc">
      <dgm:prSet loTypeId="urn:microsoft.com/office/officeart/2005/8/layout/venn2" loCatId="relationship" qsTypeId="urn:microsoft.com/office/officeart/2005/8/quickstyle/simple1" qsCatId="simple" csTypeId="urn:microsoft.com/office/officeart/2005/8/colors/colorful5" csCatId="colorful" phldr="1"/>
      <dgm:spPr/>
      <dgm:t>
        <a:bodyPr/>
        <a:lstStyle/>
        <a:p>
          <a:pPr rtl="1"/>
          <a:endParaRPr lang="he-IL"/>
        </a:p>
      </dgm:t>
    </dgm:pt>
    <dgm:pt modelId="{901D3AC7-49B8-4F83-AEAA-9ECBB5DE9438}">
      <dgm:prSet phldrT="[טקסט]" custT="1"/>
      <dgm:spPr/>
      <dgm:t>
        <a:bodyPr/>
        <a:lstStyle/>
        <a:p>
          <a:pPr rtl="1"/>
          <a:r>
            <a:rPr lang="he-IL" sz="1200">
              <a:latin typeface="David" panose="020E0502060401010101" pitchFamily="34" charset="-79"/>
              <a:cs typeface="David" panose="020E0502060401010101" pitchFamily="34" charset="-79"/>
            </a:rPr>
            <a:t>המסייע</a:t>
          </a:r>
        </a:p>
      </dgm:t>
    </dgm:pt>
    <dgm:pt modelId="{50489CD3-6516-4148-A5BB-E0A795E888B0}" type="parTrans" cxnId="{3481F8AD-599E-49B6-84F0-1654ACAD0B20}">
      <dgm:prSet/>
      <dgm:spPr/>
      <dgm:t>
        <a:bodyPr/>
        <a:lstStyle/>
        <a:p>
          <a:pPr rtl="1"/>
          <a:endParaRPr lang="he-IL" sz="1200">
            <a:latin typeface="David" panose="020E0502060401010101" pitchFamily="34" charset="-79"/>
            <a:cs typeface="David" panose="020E0502060401010101" pitchFamily="34" charset="-79"/>
          </a:endParaRPr>
        </a:p>
      </dgm:t>
    </dgm:pt>
    <dgm:pt modelId="{05BA849A-DFF2-4C41-8C53-F22C5FD2CB1A}" type="sibTrans" cxnId="{3481F8AD-599E-49B6-84F0-1654ACAD0B20}">
      <dgm:prSet/>
      <dgm:spPr/>
      <dgm:t>
        <a:bodyPr/>
        <a:lstStyle/>
        <a:p>
          <a:pPr rtl="1"/>
          <a:endParaRPr lang="he-IL" sz="1200">
            <a:latin typeface="David" panose="020E0502060401010101" pitchFamily="34" charset="-79"/>
            <a:cs typeface="David" panose="020E0502060401010101" pitchFamily="34" charset="-79"/>
          </a:endParaRPr>
        </a:p>
      </dgm:t>
    </dgm:pt>
    <dgm:pt modelId="{D7E72402-3609-473C-B26A-57201C498C55}">
      <dgm:prSet phldrT="[טקסט]" custT="1"/>
      <dgm:spPr/>
      <dgm:t>
        <a:bodyPr/>
        <a:lstStyle/>
        <a:p>
          <a:pPr rtl="1"/>
          <a:r>
            <a:rPr lang="he-IL" sz="1200">
              <a:latin typeface="David" panose="020E0502060401010101" pitchFamily="34" charset="-79"/>
              <a:cs typeface="David" panose="020E0502060401010101" pitchFamily="34" charset="-79"/>
            </a:rPr>
            <a:t>המבצע העיקרי</a:t>
          </a:r>
        </a:p>
      </dgm:t>
    </dgm:pt>
    <dgm:pt modelId="{EC7DD263-5F38-44BC-959F-67247F3D311B}" type="parTrans" cxnId="{157D2912-B372-45DA-B87A-FAFAA210D1B7}">
      <dgm:prSet/>
      <dgm:spPr/>
      <dgm:t>
        <a:bodyPr/>
        <a:lstStyle/>
        <a:p>
          <a:pPr rtl="1"/>
          <a:endParaRPr lang="he-IL" sz="1200">
            <a:latin typeface="David" panose="020E0502060401010101" pitchFamily="34" charset="-79"/>
            <a:cs typeface="David" panose="020E0502060401010101" pitchFamily="34" charset="-79"/>
          </a:endParaRPr>
        </a:p>
      </dgm:t>
    </dgm:pt>
    <dgm:pt modelId="{CF1DCDF3-3BB4-4B43-AB22-19F7BE144613}" type="sibTrans" cxnId="{157D2912-B372-45DA-B87A-FAFAA210D1B7}">
      <dgm:prSet/>
      <dgm:spPr/>
      <dgm:t>
        <a:bodyPr/>
        <a:lstStyle/>
        <a:p>
          <a:pPr rtl="1"/>
          <a:endParaRPr lang="he-IL" sz="1200">
            <a:latin typeface="David" panose="020E0502060401010101" pitchFamily="34" charset="-79"/>
            <a:cs typeface="David" panose="020E0502060401010101" pitchFamily="34" charset="-79"/>
          </a:endParaRPr>
        </a:p>
      </dgm:t>
    </dgm:pt>
    <dgm:pt modelId="{68A67487-F135-423D-B89E-46466EC4447B}" type="pres">
      <dgm:prSet presAssocID="{B3985F01-DFC2-4DC4-BB10-0918B695E0FF}" presName="Name0" presStyleCnt="0">
        <dgm:presLayoutVars>
          <dgm:chMax val="7"/>
          <dgm:resizeHandles val="exact"/>
        </dgm:presLayoutVars>
      </dgm:prSet>
      <dgm:spPr/>
    </dgm:pt>
    <dgm:pt modelId="{D06B1995-BA21-4F30-B2A5-C9F06F43481F}" type="pres">
      <dgm:prSet presAssocID="{B3985F01-DFC2-4DC4-BB10-0918B695E0FF}" presName="comp1" presStyleCnt="0"/>
      <dgm:spPr/>
    </dgm:pt>
    <dgm:pt modelId="{5AFA63B7-8E93-4E03-A8E7-D995926148F9}" type="pres">
      <dgm:prSet presAssocID="{B3985F01-DFC2-4DC4-BB10-0918B695E0FF}" presName="circle1" presStyleLbl="node1" presStyleIdx="0" presStyleCnt="2"/>
      <dgm:spPr/>
    </dgm:pt>
    <dgm:pt modelId="{CBDD275A-A526-493A-897A-29BDE1BDD62D}" type="pres">
      <dgm:prSet presAssocID="{B3985F01-DFC2-4DC4-BB10-0918B695E0FF}" presName="c1text" presStyleLbl="node1" presStyleIdx="0" presStyleCnt="2">
        <dgm:presLayoutVars>
          <dgm:bulletEnabled val="1"/>
        </dgm:presLayoutVars>
      </dgm:prSet>
      <dgm:spPr/>
    </dgm:pt>
    <dgm:pt modelId="{51AFBECE-D98A-4C5E-8CCB-0C90B9CB5BF6}" type="pres">
      <dgm:prSet presAssocID="{B3985F01-DFC2-4DC4-BB10-0918B695E0FF}" presName="comp2" presStyleCnt="0"/>
      <dgm:spPr/>
    </dgm:pt>
    <dgm:pt modelId="{DDF4B3DF-06D4-45B4-AFD5-42BA9AAF7CAF}" type="pres">
      <dgm:prSet presAssocID="{B3985F01-DFC2-4DC4-BB10-0918B695E0FF}" presName="circle2" presStyleLbl="node1" presStyleIdx="1" presStyleCnt="2" custScaleX="95370" custScaleY="87037"/>
      <dgm:spPr/>
    </dgm:pt>
    <dgm:pt modelId="{CE6F4402-E6F2-4FFF-B8C3-DDD7E8583030}" type="pres">
      <dgm:prSet presAssocID="{B3985F01-DFC2-4DC4-BB10-0918B695E0FF}" presName="c2text" presStyleLbl="node1" presStyleIdx="1" presStyleCnt="2">
        <dgm:presLayoutVars>
          <dgm:bulletEnabled val="1"/>
        </dgm:presLayoutVars>
      </dgm:prSet>
      <dgm:spPr/>
    </dgm:pt>
  </dgm:ptLst>
  <dgm:cxnLst>
    <dgm:cxn modelId="{157D2912-B372-45DA-B87A-FAFAA210D1B7}" srcId="{B3985F01-DFC2-4DC4-BB10-0918B695E0FF}" destId="{D7E72402-3609-473C-B26A-57201C498C55}" srcOrd="1" destOrd="0" parTransId="{EC7DD263-5F38-44BC-959F-67247F3D311B}" sibTransId="{CF1DCDF3-3BB4-4B43-AB22-19F7BE144613}"/>
    <dgm:cxn modelId="{CE8FB93C-EA25-4995-BB92-840CCD54BF47}" type="presOf" srcId="{B3985F01-DFC2-4DC4-BB10-0918B695E0FF}" destId="{68A67487-F135-423D-B89E-46466EC4447B}" srcOrd="0" destOrd="0" presId="urn:microsoft.com/office/officeart/2005/8/layout/venn2"/>
    <dgm:cxn modelId="{B3D4C23C-55A1-44C0-AC7E-CA7E0B28410D}" type="presOf" srcId="{D7E72402-3609-473C-B26A-57201C498C55}" destId="{DDF4B3DF-06D4-45B4-AFD5-42BA9AAF7CAF}" srcOrd="0" destOrd="0" presId="urn:microsoft.com/office/officeart/2005/8/layout/venn2"/>
    <dgm:cxn modelId="{CD29F440-7625-4BE5-A438-64DA31BBEA5F}" type="presOf" srcId="{901D3AC7-49B8-4F83-AEAA-9ECBB5DE9438}" destId="{CBDD275A-A526-493A-897A-29BDE1BDD62D}" srcOrd="1" destOrd="0" presId="urn:microsoft.com/office/officeart/2005/8/layout/venn2"/>
    <dgm:cxn modelId="{D71D9A53-3C3B-4A63-AF6B-B94308EF2159}" type="presOf" srcId="{D7E72402-3609-473C-B26A-57201C498C55}" destId="{CE6F4402-E6F2-4FFF-B8C3-DDD7E8583030}" srcOrd="1" destOrd="0" presId="urn:microsoft.com/office/officeart/2005/8/layout/venn2"/>
    <dgm:cxn modelId="{5680EF79-C042-4B60-A88A-BF8AFF4C0B66}" type="presOf" srcId="{901D3AC7-49B8-4F83-AEAA-9ECBB5DE9438}" destId="{5AFA63B7-8E93-4E03-A8E7-D995926148F9}" srcOrd="0" destOrd="0" presId="urn:microsoft.com/office/officeart/2005/8/layout/venn2"/>
    <dgm:cxn modelId="{3481F8AD-599E-49B6-84F0-1654ACAD0B20}" srcId="{B3985F01-DFC2-4DC4-BB10-0918B695E0FF}" destId="{901D3AC7-49B8-4F83-AEAA-9ECBB5DE9438}" srcOrd="0" destOrd="0" parTransId="{50489CD3-6516-4148-A5BB-E0A795E888B0}" sibTransId="{05BA849A-DFF2-4C41-8C53-F22C5FD2CB1A}"/>
    <dgm:cxn modelId="{F42EDB03-4438-4701-897E-12C4C4F18232}" type="presParOf" srcId="{68A67487-F135-423D-B89E-46466EC4447B}" destId="{D06B1995-BA21-4F30-B2A5-C9F06F43481F}" srcOrd="0" destOrd="0" presId="urn:microsoft.com/office/officeart/2005/8/layout/venn2"/>
    <dgm:cxn modelId="{FA7EE0CF-8827-439F-BCBF-FDB895370C54}" type="presParOf" srcId="{D06B1995-BA21-4F30-B2A5-C9F06F43481F}" destId="{5AFA63B7-8E93-4E03-A8E7-D995926148F9}" srcOrd="0" destOrd="0" presId="urn:microsoft.com/office/officeart/2005/8/layout/venn2"/>
    <dgm:cxn modelId="{7845E3FF-C17E-48BE-89DA-6BE045887ED4}" type="presParOf" srcId="{D06B1995-BA21-4F30-B2A5-C9F06F43481F}" destId="{CBDD275A-A526-493A-897A-29BDE1BDD62D}" srcOrd="1" destOrd="0" presId="urn:microsoft.com/office/officeart/2005/8/layout/venn2"/>
    <dgm:cxn modelId="{5ABA80BE-06ED-4042-8047-6F1F39417953}" type="presParOf" srcId="{68A67487-F135-423D-B89E-46466EC4447B}" destId="{51AFBECE-D98A-4C5E-8CCB-0C90B9CB5BF6}" srcOrd="1" destOrd="0" presId="urn:microsoft.com/office/officeart/2005/8/layout/venn2"/>
    <dgm:cxn modelId="{DD575A47-23C7-44BC-B4AF-926018B17E5B}" type="presParOf" srcId="{51AFBECE-D98A-4C5E-8CCB-0C90B9CB5BF6}" destId="{DDF4B3DF-06D4-45B4-AFD5-42BA9AAF7CAF}" srcOrd="0" destOrd="0" presId="urn:microsoft.com/office/officeart/2005/8/layout/venn2"/>
    <dgm:cxn modelId="{64998C92-11ED-4566-8FC4-1919C1DE4C20}" type="presParOf" srcId="{51AFBECE-D98A-4C5E-8CCB-0C90B9CB5BF6}" destId="{CE6F4402-E6F2-4FFF-B8C3-DDD7E8583030}" srcOrd="1" destOrd="0" presId="urn:microsoft.com/office/officeart/2005/8/layout/venn2"/>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14B8D3-0755-4547-9361-32DA6E5D5149}">
      <dsp:nvSpPr>
        <dsp:cNvPr id="0" name=""/>
        <dsp:cNvSpPr/>
      </dsp:nvSpPr>
      <dsp:spPr>
        <a:xfrm>
          <a:off x="3247351" y="2048126"/>
          <a:ext cx="484018" cy="230348"/>
        </a:xfrm>
        <a:custGeom>
          <a:avLst/>
          <a:gdLst/>
          <a:ahLst/>
          <a:cxnLst/>
          <a:rect l="0" t="0" r="0" b="0"/>
          <a:pathLst>
            <a:path>
              <a:moveTo>
                <a:pt x="0" y="0"/>
              </a:moveTo>
              <a:lnTo>
                <a:pt x="0" y="156976"/>
              </a:lnTo>
              <a:lnTo>
                <a:pt x="484018" y="156976"/>
              </a:lnTo>
              <a:lnTo>
                <a:pt x="484018" y="23034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E7A2E68-D819-4A64-A8E9-8CB793F6B03F}">
      <dsp:nvSpPr>
        <dsp:cNvPr id="0" name=""/>
        <dsp:cNvSpPr/>
      </dsp:nvSpPr>
      <dsp:spPr>
        <a:xfrm>
          <a:off x="2763333" y="2781414"/>
          <a:ext cx="1011677" cy="230348"/>
        </a:xfrm>
        <a:custGeom>
          <a:avLst/>
          <a:gdLst/>
          <a:ahLst/>
          <a:cxnLst/>
          <a:rect l="0" t="0" r="0" b="0"/>
          <a:pathLst>
            <a:path>
              <a:moveTo>
                <a:pt x="0" y="0"/>
              </a:moveTo>
              <a:lnTo>
                <a:pt x="0" y="156976"/>
              </a:lnTo>
              <a:lnTo>
                <a:pt x="1011677" y="156976"/>
              </a:lnTo>
              <a:lnTo>
                <a:pt x="1011677" y="23034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79C1DC-095E-43B7-A16E-A0CDA6AA47AE}">
      <dsp:nvSpPr>
        <dsp:cNvPr id="0" name=""/>
        <dsp:cNvSpPr/>
      </dsp:nvSpPr>
      <dsp:spPr>
        <a:xfrm>
          <a:off x="2717613" y="2781414"/>
          <a:ext cx="91440" cy="230348"/>
        </a:xfrm>
        <a:custGeom>
          <a:avLst/>
          <a:gdLst/>
          <a:ahLst/>
          <a:cxnLst/>
          <a:rect l="0" t="0" r="0" b="0"/>
          <a:pathLst>
            <a:path>
              <a:moveTo>
                <a:pt x="45720" y="0"/>
              </a:moveTo>
              <a:lnTo>
                <a:pt x="45720" y="23034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F8047D1-58F5-4704-8056-649488EFFB81}">
      <dsp:nvSpPr>
        <dsp:cNvPr id="0" name=""/>
        <dsp:cNvSpPr/>
      </dsp:nvSpPr>
      <dsp:spPr>
        <a:xfrm>
          <a:off x="1751655" y="2781414"/>
          <a:ext cx="1011677" cy="230348"/>
        </a:xfrm>
        <a:custGeom>
          <a:avLst/>
          <a:gdLst/>
          <a:ahLst/>
          <a:cxnLst/>
          <a:rect l="0" t="0" r="0" b="0"/>
          <a:pathLst>
            <a:path>
              <a:moveTo>
                <a:pt x="1011677" y="0"/>
              </a:moveTo>
              <a:lnTo>
                <a:pt x="1011677" y="156976"/>
              </a:lnTo>
              <a:lnTo>
                <a:pt x="0" y="156976"/>
              </a:lnTo>
              <a:lnTo>
                <a:pt x="0" y="23034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84BBC28-E3E1-4768-B454-CDFA1E6821D1}">
      <dsp:nvSpPr>
        <dsp:cNvPr id="0" name=""/>
        <dsp:cNvSpPr/>
      </dsp:nvSpPr>
      <dsp:spPr>
        <a:xfrm>
          <a:off x="2763333" y="2048126"/>
          <a:ext cx="484018" cy="230348"/>
        </a:xfrm>
        <a:custGeom>
          <a:avLst/>
          <a:gdLst/>
          <a:ahLst/>
          <a:cxnLst/>
          <a:rect l="0" t="0" r="0" b="0"/>
          <a:pathLst>
            <a:path>
              <a:moveTo>
                <a:pt x="484018" y="0"/>
              </a:moveTo>
              <a:lnTo>
                <a:pt x="484018" y="156976"/>
              </a:lnTo>
              <a:lnTo>
                <a:pt x="0" y="156976"/>
              </a:lnTo>
              <a:lnTo>
                <a:pt x="0" y="23034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E821184-AB23-40F4-BBE3-F41245AA1D87}">
      <dsp:nvSpPr>
        <dsp:cNvPr id="0" name=""/>
        <dsp:cNvSpPr/>
      </dsp:nvSpPr>
      <dsp:spPr>
        <a:xfrm>
          <a:off x="3201631" y="1237848"/>
          <a:ext cx="91440" cy="230348"/>
        </a:xfrm>
        <a:custGeom>
          <a:avLst/>
          <a:gdLst/>
          <a:ahLst/>
          <a:cxnLst/>
          <a:rect l="0" t="0" r="0" b="0"/>
          <a:pathLst>
            <a:path>
              <a:moveTo>
                <a:pt x="45720" y="0"/>
              </a:moveTo>
              <a:lnTo>
                <a:pt x="45720" y="23034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E11832F-DE6E-4E96-9BE6-879F9A451C03}">
      <dsp:nvSpPr>
        <dsp:cNvPr id="0" name=""/>
        <dsp:cNvSpPr/>
      </dsp:nvSpPr>
      <dsp:spPr>
        <a:xfrm>
          <a:off x="3201631" y="504559"/>
          <a:ext cx="91440" cy="230348"/>
        </a:xfrm>
        <a:custGeom>
          <a:avLst/>
          <a:gdLst/>
          <a:ahLst/>
          <a:cxnLst/>
          <a:rect l="0" t="0" r="0" b="0"/>
          <a:pathLst>
            <a:path>
              <a:moveTo>
                <a:pt x="45720" y="0"/>
              </a:moveTo>
              <a:lnTo>
                <a:pt x="45720" y="23034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74D975D-36D0-4D28-B574-5B5E5B178970}">
      <dsp:nvSpPr>
        <dsp:cNvPr id="0" name=""/>
        <dsp:cNvSpPr/>
      </dsp:nvSpPr>
      <dsp:spPr>
        <a:xfrm>
          <a:off x="2851336" y="1620"/>
          <a:ext cx="792030" cy="50293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7B8BF63-F0C9-47EF-B430-EC8EBE080012}">
      <dsp:nvSpPr>
        <dsp:cNvPr id="0" name=""/>
        <dsp:cNvSpPr/>
      </dsp:nvSpPr>
      <dsp:spPr>
        <a:xfrm>
          <a:off x="2939340" y="85223"/>
          <a:ext cx="792030" cy="50293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יסוד נפשי</a:t>
          </a:r>
        </a:p>
      </dsp:txBody>
      <dsp:txXfrm>
        <a:off x="2954071" y="99954"/>
        <a:ext cx="762568" cy="473477"/>
      </dsp:txXfrm>
    </dsp:sp>
    <dsp:sp modelId="{153F86F7-83C9-4725-BEE8-F4C5C0619510}">
      <dsp:nvSpPr>
        <dsp:cNvPr id="0" name=""/>
        <dsp:cNvSpPr/>
      </dsp:nvSpPr>
      <dsp:spPr>
        <a:xfrm>
          <a:off x="2851336" y="734908"/>
          <a:ext cx="792030" cy="50293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DCAB35F-A23A-4A1E-B976-DF69E23AAB04}">
      <dsp:nvSpPr>
        <dsp:cNvPr id="0" name=""/>
        <dsp:cNvSpPr/>
      </dsp:nvSpPr>
      <dsp:spPr>
        <a:xfrm>
          <a:off x="2939340" y="818512"/>
          <a:ext cx="792030" cy="50293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עקרון האשמה</a:t>
          </a:r>
        </a:p>
      </dsp:txBody>
      <dsp:txXfrm>
        <a:off x="2954071" y="833243"/>
        <a:ext cx="762568" cy="473477"/>
      </dsp:txXfrm>
    </dsp:sp>
    <dsp:sp modelId="{F57303C2-0D4E-45F3-892E-A6F173EFFC6A}">
      <dsp:nvSpPr>
        <dsp:cNvPr id="0" name=""/>
        <dsp:cNvSpPr/>
      </dsp:nvSpPr>
      <dsp:spPr>
        <a:xfrm>
          <a:off x="2768815" y="1468196"/>
          <a:ext cx="957073" cy="57992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81B69AA-191D-44FD-8E7E-F2903BA3FB2C}">
      <dsp:nvSpPr>
        <dsp:cNvPr id="0" name=""/>
        <dsp:cNvSpPr/>
      </dsp:nvSpPr>
      <dsp:spPr>
        <a:xfrm>
          <a:off x="2856818" y="1551800"/>
          <a:ext cx="957073" cy="57992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בחירה </a:t>
          </a:r>
        </a:p>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(אוטונומיית האדם) </a:t>
          </a:r>
        </a:p>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*יכולת להימנע מההתנהגות</a:t>
          </a:r>
        </a:p>
      </dsp:txBody>
      <dsp:txXfrm>
        <a:off x="2873804" y="1568786"/>
        <a:ext cx="923101" cy="545957"/>
      </dsp:txXfrm>
    </dsp:sp>
    <dsp:sp modelId="{69604FA4-AA75-4D07-A520-451C5E161A5D}">
      <dsp:nvSpPr>
        <dsp:cNvPr id="0" name=""/>
        <dsp:cNvSpPr/>
      </dsp:nvSpPr>
      <dsp:spPr>
        <a:xfrm>
          <a:off x="2367318" y="2278474"/>
          <a:ext cx="792030" cy="50293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E0E3A50-3B26-4506-B6FD-92D90F4D3B03}">
      <dsp:nvSpPr>
        <dsp:cNvPr id="0" name=""/>
        <dsp:cNvSpPr/>
      </dsp:nvSpPr>
      <dsp:spPr>
        <a:xfrm>
          <a:off x="2455321" y="2362078"/>
          <a:ext cx="792030" cy="50293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מובן רחב- אשמה שלא חופפת בהכרח למודעות</a:t>
          </a:r>
        </a:p>
      </dsp:txBody>
      <dsp:txXfrm>
        <a:off x="2470052" y="2376809"/>
        <a:ext cx="762568" cy="473477"/>
      </dsp:txXfrm>
    </dsp:sp>
    <dsp:sp modelId="{A9F31BC1-914A-4D1B-BA63-E65A5FA01B69}">
      <dsp:nvSpPr>
        <dsp:cNvPr id="0" name=""/>
        <dsp:cNvSpPr/>
      </dsp:nvSpPr>
      <dsp:spPr>
        <a:xfrm>
          <a:off x="1355640" y="3011763"/>
          <a:ext cx="792030" cy="50293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10BCCCB-C2E9-479F-B45F-A4B1FD5B7FF6}">
      <dsp:nvSpPr>
        <dsp:cNvPr id="0" name=""/>
        <dsp:cNvSpPr/>
      </dsp:nvSpPr>
      <dsp:spPr>
        <a:xfrm>
          <a:off x="1443643" y="3095366"/>
          <a:ext cx="792030" cy="50293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רשלנות</a:t>
          </a:r>
        </a:p>
      </dsp:txBody>
      <dsp:txXfrm>
        <a:off x="1458374" y="3110097"/>
        <a:ext cx="762568" cy="473477"/>
      </dsp:txXfrm>
    </dsp:sp>
    <dsp:sp modelId="{B8269A1E-A8D8-49D0-AED2-60AF39FFF5DF}">
      <dsp:nvSpPr>
        <dsp:cNvPr id="0" name=""/>
        <dsp:cNvSpPr/>
      </dsp:nvSpPr>
      <dsp:spPr>
        <a:xfrm>
          <a:off x="2323677" y="3011763"/>
          <a:ext cx="879312" cy="51298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61C6DE3-2D4A-4989-BCDC-AF524A56643D}">
      <dsp:nvSpPr>
        <dsp:cNvPr id="0" name=""/>
        <dsp:cNvSpPr/>
      </dsp:nvSpPr>
      <dsp:spPr>
        <a:xfrm>
          <a:off x="2411680" y="3095366"/>
          <a:ext cx="879312" cy="512988"/>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כניסה למצב בשכרות ביודעין-</a:t>
          </a:r>
        </a:p>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 אין מודעות </a:t>
          </a:r>
        </a:p>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יש בחירה</a:t>
          </a:r>
        </a:p>
      </dsp:txBody>
      <dsp:txXfrm>
        <a:off x="2426705" y="3110391"/>
        <a:ext cx="849262" cy="482938"/>
      </dsp:txXfrm>
    </dsp:sp>
    <dsp:sp modelId="{EEDA4ED7-91FD-48AB-9AAB-6F651C8DF9CE}">
      <dsp:nvSpPr>
        <dsp:cNvPr id="0" name=""/>
        <dsp:cNvSpPr/>
      </dsp:nvSpPr>
      <dsp:spPr>
        <a:xfrm>
          <a:off x="3378996" y="3011763"/>
          <a:ext cx="792030" cy="50293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D5C6E2A-8CBD-43CF-AD6F-7EF9ACECEB2F}">
      <dsp:nvSpPr>
        <dsp:cNvPr id="0" name=""/>
        <dsp:cNvSpPr/>
      </dsp:nvSpPr>
      <dsp:spPr>
        <a:xfrm>
          <a:off x="3466999" y="3095366"/>
          <a:ext cx="792030" cy="50293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הגנ"צ כורח- </a:t>
          </a:r>
        </a:p>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יש מודעות </a:t>
          </a:r>
        </a:p>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אין בחירה</a:t>
          </a:r>
        </a:p>
      </dsp:txBody>
      <dsp:txXfrm>
        <a:off x="3481730" y="3110097"/>
        <a:ext cx="762568" cy="473477"/>
      </dsp:txXfrm>
    </dsp:sp>
    <dsp:sp modelId="{7ED878F2-5DEA-4A17-B300-0B3FCC0559FB}">
      <dsp:nvSpPr>
        <dsp:cNvPr id="0" name=""/>
        <dsp:cNvSpPr/>
      </dsp:nvSpPr>
      <dsp:spPr>
        <a:xfrm>
          <a:off x="3335355" y="2278474"/>
          <a:ext cx="792030" cy="50293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D0160FE-1113-4A00-8CAF-2E5514F09A3C}">
      <dsp:nvSpPr>
        <dsp:cNvPr id="0" name=""/>
        <dsp:cNvSpPr/>
      </dsp:nvSpPr>
      <dsp:spPr>
        <a:xfrm>
          <a:off x="3423358" y="2362078"/>
          <a:ext cx="792030" cy="502939"/>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he-IL" sz="900" b="1" kern="1200">
              <a:latin typeface="David" panose="020E0502060401010101" pitchFamily="34" charset="-79"/>
              <a:cs typeface="David" panose="020E0502060401010101" pitchFamily="34" charset="-79"/>
            </a:rPr>
            <a:t>מובן צר- מודעות</a:t>
          </a:r>
        </a:p>
      </dsp:txBody>
      <dsp:txXfrm>
        <a:off x="3438089" y="2376809"/>
        <a:ext cx="762568" cy="47347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73586B-A324-494D-B2D8-B8DA9DA7D469}">
      <dsp:nvSpPr>
        <dsp:cNvPr id="0" name=""/>
        <dsp:cNvSpPr/>
      </dsp:nvSpPr>
      <dsp:spPr>
        <a:xfrm>
          <a:off x="962027" y="781"/>
          <a:ext cx="968871" cy="484435"/>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he-IL" sz="1200" kern="1200">
              <a:latin typeface="David" panose="020E0502060401010101" pitchFamily="34" charset="-79"/>
              <a:cs typeface="David" panose="020E0502060401010101" pitchFamily="34" charset="-79"/>
            </a:rPr>
            <a:t>כוונה</a:t>
          </a:r>
        </a:p>
      </dsp:txBody>
      <dsp:txXfrm>
        <a:off x="976216" y="14970"/>
        <a:ext cx="940493" cy="456057"/>
      </dsp:txXfrm>
    </dsp:sp>
    <dsp:sp modelId="{D3714DA8-5482-49FB-921F-91321DE2ADC0}">
      <dsp:nvSpPr>
        <dsp:cNvPr id="0" name=""/>
        <dsp:cNvSpPr/>
      </dsp:nvSpPr>
      <dsp:spPr>
        <a:xfrm>
          <a:off x="962027" y="557882"/>
          <a:ext cx="968871" cy="484435"/>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he-IL" sz="1200" kern="1200">
              <a:latin typeface="David" panose="020E0502060401010101" pitchFamily="34" charset="-79"/>
              <a:cs typeface="David" panose="020E0502060401010101" pitchFamily="34" charset="-79"/>
            </a:rPr>
            <a:t>פזיזות</a:t>
          </a:r>
        </a:p>
      </dsp:txBody>
      <dsp:txXfrm>
        <a:off x="976216" y="572071"/>
        <a:ext cx="940493" cy="456057"/>
      </dsp:txXfrm>
    </dsp:sp>
    <dsp:sp modelId="{15D06927-F934-4C92-8C6F-A273CA4879B4}">
      <dsp:nvSpPr>
        <dsp:cNvPr id="0" name=""/>
        <dsp:cNvSpPr/>
      </dsp:nvSpPr>
      <dsp:spPr>
        <a:xfrm rot="19806760">
          <a:off x="1901174" y="661485"/>
          <a:ext cx="446995" cy="54492"/>
        </a:xfrm>
        <a:custGeom>
          <a:avLst/>
          <a:gdLst/>
          <a:ahLst/>
          <a:cxnLst/>
          <a:rect l="0" t="0" r="0" b="0"/>
          <a:pathLst>
            <a:path>
              <a:moveTo>
                <a:pt x="0" y="27246"/>
              </a:moveTo>
              <a:lnTo>
                <a:pt x="446995" y="27246"/>
              </a:lnTo>
            </a:path>
          </a:pathLst>
        </a:custGeom>
        <a:noFill/>
        <a:ln w="12700" cap="flat" cmpd="sng" algn="ctr">
          <a:solidFill>
            <a:schemeClr val="accent3">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rtl="1">
            <a:lnSpc>
              <a:spcPct val="90000"/>
            </a:lnSpc>
            <a:spcBef>
              <a:spcPct val="0"/>
            </a:spcBef>
            <a:spcAft>
              <a:spcPct val="35000"/>
            </a:spcAft>
            <a:buNone/>
          </a:pPr>
          <a:endParaRPr lang="he-IL" sz="1200" kern="1200">
            <a:latin typeface="David" panose="020E0502060401010101" pitchFamily="34" charset="-79"/>
            <a:cs typeface="David" panose="020E0502060401010101" pitchFamily="34" charset="-79"/>
          </a:endParaRPr>
        </a:p>
      </dsp:txBody>
      <dsp:txXfrm>
        <a:off x="2113497" y="677557"/>
        <a:ext cx="22349" cy="22349"/>
      </dsp:txXfrm>
    </dsp:sp>
    <dsp:sp modelId="{0C5D542E-F5A8-4574-8BF2-83B6A3FE9CDB}">
      <dsp:nvSpPr>
        <dsp:cNvPr id="0" name=""/>
        <dsp:cNvSpPr/>
      </dsp:nvSpPr>
      <dsp:spPr>
        <a:xfrm>
          <a:off x="2318446" y="370141"/>
          <a:ext cx="720026" cy="414444"/>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he-IL" sz="1200" kern="1200">
              <a:latin typeface="David" panose="020E0502060401010101" pitchFamily="34" charset="-79"/>
              <a:cs typeface="David" panose="020E0502060401010101" pitchFamily="34" charset="-79"/>
            </a:rPr>
            <a:t>אדישות</a:t>
          </a:r>
        </a:p>
      </dsp:txBody>
      <dsp:txXfrm>
        <a:off x="2330585" y="382280"/>
        <a:ext cx="695748" cy="390166"/>
      </dsp:txXfrm>
    </dsp:sp>
    <dsp:sp modelId="{338E6BB7-5D39-42EE-BF56-C432CEBE48FF}">
      <dsp:nvSpPr>
        <dsp:cNvPr id="0" name=""/>
        <dsp:cNvSpPr/>
      </dsp:nvSpPr>
      <dsp:spPr>
        <a:xfrm rot="1928838">
          <a:off x="1895809" y="894631"/>
          <a:ext cx="457725" cy="54492"/>
        </a:xfrm>
        <a:custGeom>
          <a:avLst/>
          <a:gdLst/>
          <a:ahLst/>
          <a:cxnLst/>
          <a:rect l="0" t="0" r="0" b="0"/>
          <a:pathLst>
            <a:path>
              <a:moveTo>
                <a:pt x="0" y="27246"/>
              </a:moveTo>
              <a:lnTo>
                <a:pt x="457725" y="27246"/>
              </a:lnTo>
            </a:path>
          </a:pathLst>
        </a:custGeom>
        <a:noFill/>
        <a:ln w="12700" cap="flat" cmpd="sng" algn="ctr">
          <a:solidFill>
            <a:schemeClr val="accent3">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533400" rtl="1">
            <a:lnSpc>
              <a:spcPct val="90000"/>
            </a:lnSpc>
            <a:spcBef>
              <a:spcPct val="0"/>
            </a:spcBef>
            <a:spcAft>
              <a:spcPct val="35000"/>
            </a:spcAft>
            <a:buNone/>
          </a:pPr>
          <a:endParaRPr lang="he-IL" sz="1200" kern="1200">
            <a:latin typeface="David" panose="020E0502060401010101" pitchFamily="34" charset="-79"/>
            <a:cs typeface="David" panose="020E0502060401010101" pitchFamily="34" charset="-79"/>
          </a:endParaRPr>
        </a:p>
      </dsp:txBody>
      <dsp:txXfrm>
        <a:off x="2113229" y="910434"/>
        <a:ext cx="22886" cy="22886"/>
      </dsp:txXfrm>
    </dsp:sp>
    <dsp:sp modelId="{DCB7925E-D574-4A44-A4BE-15EB947C1858}">
      <dsp:nvSpPr>
        <dsp:cNvPr id="0" name=""/>
        <dsp:cNvSpPr/>
      </dsp:nvSpPr>
      <dsp:spPr>
        <a:xfrm>
          <a:off x="2318446" y="857251"/>
          <a:ext cx="720026" cy="372807"/>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he-IL" sz="1200" kern="1200">
              <a:latin typeface="David" panose="020E0502060401010101" pitchFamily="34" charset="-79"/>
              <a:cs typeface="David" panose="020E0502060401010101" pitchFamily="34" charset="-79"/>
            </a:rPr>
            <a:t>קלות דעת</a:t>
          </a:r>
        </a:p>
      </dsp:txBody>
      <dsp:txXfrm>
        <a:off x="2329365" y="868170"/>
        <a:ext cx="698188" cy="350969"/>
      </dsp:txXfrm>
    </dsp:sp>
    <dsp:sp modelId="{FE22925B-7A13-4000-99A1-47B3439C32A4}">
      <dsp:nvSpPr>
        <dsp:cNvPr id="0" name=""/>
        <dsp:cNvSpPr/>
      </dsp:nvSpPr>
      <dsp:spPr>
        <a:xfrm>
          <a:off x="962027" y="1114983"/>
          <a:ext cx="968871" cy="484435"/>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he-IL" sz="1200" kern="1200">
              <a:latin typeface="David" panose="020E0502060401010101" pitchFamily="34" charset="-79"/>
              <a:cs typeface="David" panose="020E0502060401010101" pitchFamily="34" charset="-79"/>
            </a:rPr>
            <a:t>רשלנות</a:t>
          </a:r>
        </a:p>
      </dsp:txBody>
      <dsp:txXfrm>
        <a:off x="976216" y="1129172"/>
        <a:ext cx="940493" cy="45605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FA63B7-8E93-4E03-A8E7-D995926148F9}">
      <dsp:nvSpPr>
        <dsp:cNvPr id="0" name=""/>
        <dsp:cNvSpPr/>
      </dsp:nvSpPr>
      <dsp:spPr>
        <a:xfrm>
          <a:off x="157162" y="0"/>
          <a:ext cx="1371600" cy="1371600"/>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rtl="1">
            <a:lnSpc>
              <a:spcPct val="90000"/>
            </a:lnSpc>
            <a:spcBef>
              <a:spcPct val="0"/>
            </a:spcBef>
            <a:spcAft>
              <a:spcPct val="35000"/>
            </a:spcAft>
            <a:buNone/>
          </a:pPr>
          <a:r>
            <a:rPr lang="he-IL" sz="1200" kern="1200">
              <a:latin typeface="David" panose="020E0502060401010101" pitchFamily="34" charset="-79"/>
              <a:cs typeface="David" panose="020E0502060401010101" pitchFamily="34" charset="-79"/>
            </a:rPr>
            <a:t>המסייע</a:t>
          </a:r>
        </a:p>
      </dsp:txBody>
      <dsp:txXfrm>
        <a:off x="482917" y="102870"/>
        <a:ext cx="720090" cy="233172"/>
      </dsp:txXfrm>
    </dsp:sp>
    <dsp:sp modelId="{DDF4B3DF-06D4-45B4-AFD5-42BA9AAF7CAF}">
      <dsp:nvSpPr>
        <dsp:cNvPr id="0" name=""/>
        <dsp:cNvSpPr/>
      </dsp:nvSpPr>
      <dsp:spPr>
        <a:xfrm>
          <a:off x="352426" y="409575"/>
          <a:ext cx="981071" cy="895349"/>
        </a:xfrm>
        <a:prstGeom prst="ellipse">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rtl="1">
            <a:lnSpc>
              <a:spcPct val="90000"/>
            </a:lnSpc>
            <a:spcBef>
              <a:spcPct val="0"/>
            </a:spcBef>
            <a:spcAft>
              <a:spcPct val="35000"/>
            </a:spcAft>
            <a:buNone/>
          </a:pPr>
          <a:r>
            <a:rPr lang="he-IL" sz="1200" kern="1200">
              <a:latin typeface="David" panose="020E0502060401010101" pitchFamily="34" charset="-79"/>
              <a:cs typeface="David" panose="020E0502060401010101" pitchFamily="34" charset="-79"/>
            </a:rPr>
            <a:t>המבצע העיקרי</a:t>
          </a:r>
        </a:p>
      </dsp:txBody>
      <dsp:txXfrm>
        <a:off x="496101" y="633412"/>
        <a:ext cx="693722" cy="44767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05-27T08:20:38.051"/>
    </inkml:context>
    <inkml:brush xml:id="br0">
      <inkml:brushProperty name="width" value="0.05" units="cm"/>
      <inkml:brushProperty name="height" value="0.05" units="cm"/>
      <inkml:brushProperty name="ignorePressure" value="1"/>
    </inkml:brush>
  </inkml:definitions>
  <inkml:trace contextRef="#ctx0" brushRef="#br0">1 0,'0'0,"0"0,0 0,0 0,0 0,0 0,0 0,0 0</inkml:trace>
</inkml:ink>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0FD449-11AE-4447-9D35-0CDCABC8BD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891</TotalTime>
  <Pages>165</Pages>
  <Words>81678</Words>
  <Characters>408392</Characters>
  <Application>Microsoft Office Word</Application>
  <DocSecurity>0</DocSecurity>
  <Lines>3403</Lines>
  <Paragraphs>978</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489092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Ziv Zohara Segal</dc:creator>
  <cp:keywords/>
  <dc:description/>
  <cp:lastModifiedBy>Ziv Zohara Segal</cp:lastModifiedBy>
  <cp:revision>32</cp:revision>
  <dcterms:created xsi:type="dcterms:W3CDTF">2021-07-04T06:31:00Z</dcterms:created>
  <dcterms:modified xsi:type="dcterms:W3CDTF">2021-07-05T23:09:00Z</dcterms:modified>
</cp:coreProperties>
</file>